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5F1E80" w:rsidRPr="001719C4" w:rsidTr="005F1E80">
        <w:trPr>
          <w:cantSplit/>
          <w:trHeight w:val="400"/>
          <w:tblHeader/>
        </w:trPr>
        <w:tc>
          <w:tcPr>
            <w:tcW w:w="4520" w:type="dxa"/>
            <w:tcBorders>
              <w:bottom w:val="dotted" w:sz="4" w:space="0" w:color="auto"/>
            </w:tcBorders>
            <w:shd w:val="clear" w:color="auto" w:fill="auto"/>
          </w:tcPr>
          <w:p w:rsidR="005F1E80" w:rsidRPr="001719C4" w:rsidRDefault="006308CA" w:rsidP="005F1E80">
            <w:pPr>
              <w:suppressAutoHyphens w:val="0"/>
              <w:spacing w:before="40" w:after="40" w:line="240" w:lineRule="auto"/>
              <w:rPr>
                <w:b/>
                <w:color w:val="000000"/>
                <w:szCs w:val="22"/>
                <w:lang w:val="ru-RU" w:eastAsia="en-GB"/>
              </w:rPr>
            </w:pPr>
            <w:bookmarkStart w:id="0" w:name="_GoBack"/>
            <w:bookmarkEnd w:id="0"/>
            <w:r w:rsidRPr="001719C4">
              <w:rPr>
                <w:b/>
                <w:color w:val="000000"/>
                <w:szCs w:val="22"/>
                <w:lang w:val="ru-RU" w:eastAsia="en-GB"/>
              </w:rPr>
              <w:t xml:space="preserve">Рекомендация </w:t>
            </w:r>
          </w:p>
        </w:tc>
        <w:tc>
          <w:tcPr>
            <w:tcW w:w="1100" w:type="dxa"/>
            <w:tcBorders>
              <w:bottom w:val="dotted" w:sz="4" w:space="0" w:color="auto"/>
            </w:tcBorders>
            <w:shd w:val="clear" w:color="auto" w:fill="auto"/>
          </w:tcPr>
          <w:p w:rsidR="005F1E80" w:rsidRPr="001719C4" w:rsidRDefault="006308CA" w:rsidP="005F1E80">
            <w:pPr>
              <w:suppressAutoHyphens w:val="0"/>
              <w:spacing w:before="40" w:after="40" w:line="240" w:lineRule="auto"/>
              <w:rPr>
                <w:b/>
                <w:color w:val="000000"/>
                <w:szCs w:val="22"/>
                <w:lang w:val="ru-RU" w:eastAsia="en-GB"/>
              </w:rPr>
            </w:pPr>
            <w:r w:rsidRPr="001719C4">
              <w:rPr>
                <w:b/>
                <w:color w:val="000000"/>
                <w:szCs w:val="22"/>
                <w:lang w:val="ru-RU" w:eastAsia="en-GB"/>
              </w:rPr>
              <w:t xml:space="preserve">Позиция </w:t>
            </w:r>
          </w:p>
        </w:tc>
        <w:tc>
          <w:tcPr>
            <w:tcW w:w="4400" w:type="dxa"/>
            <w:tcBorders>
              <w:bottom w:val="dotted" w:sz="4" w:space="0" w:color="auto"/>
            </w:tcBorders>
            <w:shd w:val="clear" w:color="auto" w:fill="auto"/>
          </w:tcPr>
          <w:p w:rsidR="005F1E80" w:rsidRPr="001719C4" w:rsidRDefault="006308CA" w:rsidP="005F1E80">
            <w:pPr>
              <w:suppressAutoHyphens w:val="0"/>
              <w:spacing w:before="40" w:after="40" w:line="240" w:lineRule="auto"/>
              <w:rPr>
                <w:b/>
                <w:color w:val="000000"/>
                <w:szCs w:val="22"/>
                <w:lang w:val="ru-RU" w:eastAsia="en-GB"/>
              </w:rPr>
            </w:pPr>
            <w:r w:rsidRPr="001719C4">
              <w:rPr>
                <w:b/>
                <w:color w:val="000000"/>
                <w:szCs w:val="22"/>
                <w:lang w:val="ru-RU" w:eastAsia="en-GB"/>
              </w:rPr>
              <w:t>Полный перечень тем</w:t>
            </w:r>
          </w:p>
        </w:tc>
        <w:tc>
          <w:tcPr>
            <w:tcW w:w="5200" w:type="dxa"/>
            <w:tcBorders>
              <w:bottom w:val="dotted" w:sz="4" w:space="0" w:color="auto"/>
            </w:tcBorders>
            <w:shd w:val="clear" w:color="auto" w:fill="auto"/>
          </w:tcPr>
          <w:p w:rsidR="005F1E80" w:rsidRPr="001719C4" w:rsidRDefault="006308CA" w:rsidP="005F1E80">
            <w:pPr>
              <w:suppressAutoHyphens w:val="0"/>
              <w:spacing w:before="60" w:after="60" w:line="240" w:lineRule="auto"/>
              <w:ind w:left="57" w:right="57"/>
              <w:rPr>
                <w:b/>
                <w:color w:val="000000"/>
                <w:szCs w:val="22"/>
                <w:lang w:val="ru-RU" w:eastAsia="en-GB"/>
              </w:rPr>
            </w:pPr>
            <w:r w:rsidRPr="001719C4">
              <w:rPr>
                <w:b/>
                <w:color w:val="000000"/>
                <w:szCs w:val="22"/>
                <w:lang w:val="ru-RU" w:eastAsia="en-GB"/>
              </w:rPr>
              <w:t xml:space="preserve">Оценка/комментарии </w:t>
            </w:r>
            <w:r w:rsidR="00AA5D6A" w:rsidRPr="00AA5D6A">
              <w:rPr>
                <w:b/>
                <w:color w:val="000000"/>
                <w:szCs w:val="22"/>
                <w:lang w:val="ru-RU" w:eastAsia="en-GB"/>
              </w:rPr>
              <w:t>степени выполнения</w:t>
            </w: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A12 Принятие международных норм</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97.6 рассмотреть возможность скорейшей ратификации Римского статута (Тунис);</w:t>
            </w:r>
          </w:p>
          <w:p w:rsidR="00A4370D" w:rsidRPr="001719C4" w:rsidRDefault="00AA5D6A" w:rsidP="005F1E80">
            <w:pPr>
              <w:suppressAutoHyphens w:val="0"/>
              <w:spacing w:before="40" w:after="40" w:line="240" w:lineRule="auto"/>
              <w:rPr>
                <w:color w:val="000000"/>
                <w:szCs w:val="22"/>
                <w:lang w:val="ru-RU" w:eastAsia="en-GB"/>
              </w:rPr>
            </w:pPr>
            <w:r w:rsidRPr="00AA5D6A">
              <w:rPr>
                <w:b/>
                <w:color w:val="000000"/>
                <w:sz w:val="16"/>
                <w:szCs w:val="22"/>
                <w:lang w:val="ru-RU" w:eastAsia="en-GB"/>
              </w:rPr>
              <w:t>Основание</w:t>
            </w:r>
            <w:r w:rsidR="0053637E" w:rsidRPr="001719C4">
              <w:rPr>
                <w:b/>
                <w:color w:val="000000"/>
                <w:sz w:val="16"/>
                <w:szCs w:val="22"/>
                <w:lang w:val="ru-RU" w:eastAsia="en-GB"/>
              </w:rPr>
              <w:t>:</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B11 Международное гуманитарное право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97.7 ратифицировать Римский статут Международного уголовного суда (Словакия) (Австрия);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B11 Международное гуманитарное право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97.8 ратифицировать Римский статут Международного уголовного суда и полностью привести свое национальное законодательство в соответствие со всеми обязательствами по Римскому статуту (Эстония);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B11 Международное гуманитарное право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97.9 принять все необходимые меры для ратификации Римского статута МУС (Бельгия);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B11 Международное гуманитарное право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97.10 принять все необходимые меры для скорейшей ратификации Римского статута, а также для принятия закона об имплементации этого Статута (Франция);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B11 Международное гуманитарное право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97.13 внести необходимые изменения в Конституцию в целях ратификации Римского статута Международного уголовного суда, подписанного в январе 2001 года (Португалия);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B11 Международное гуманитарное право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lastRenderedPageBreak/>
              <w:t>97.14 рассмотреть возможность внесения необходимых изменений в Конституцию в целях ратификации Римского статута Международного уголовного суда и разработать закон о сотрудничестве между государством и Международным уголовным судом (Уругвай);</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B11 Международное гуманитарное право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97.15 внести необходимые изменения в Конституцию для ратификации Римского статута (Венгрия);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B11 Международное гуманитарное право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 ратифицировать Международную конвенцию для защиты всех лиц от насильственных исчезновений, Факультативный протокол к Международному пакту об экономических, социальных и культурных правах и Римский статут Международного уголовного суда (Испания);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E1 Экономические, социальные и культурные права - общие меры по осуществлению</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B11 Международное гуманитарное право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D32 Насильственные исчезновения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исчезнувшие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97.11 ратифицировать Конвенцию о статусе апатридов 1954 года, Конвенцию о сокращении безгражданства 1961 года и Конвенцию Совета Европы о предотвращении и пресечении насилия в отношении женщин и бытового насилия (Португалия);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F13 Насилие в отношении женщин</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D6 Права, касающиеся имени, личности, гражданства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D29 Домашнее насилие</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без гражданства</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97.5 рассмотреть возможность скорейшей ратификации третьего Факультативного протокола к КПР, касающегося процедуры сообщений (Словакия);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F31 Дети: определение, общие принципы, защита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97.12 принять дополнительные меры для присоединения к Гаагской конвенции о защите детей и сотрудничестве в области международного усыновления (Ирландия);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F32 Дети: семейное окружение и альтернативный уход</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lastRenderedPageBreak/>
              <w:t>97.3 ратифицировать Международную конвенцию о защите прав всех трудящихся-мигрантов и членов их семей (Индонезия);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97.2 рассмотреть возможность ратификации Международной конвенции для защиты всех лиц от насильственных исчезновений и Международной конвенции о защите прав всех трудящихся-мигрантов и членов их семей (Аргентина);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D32 Насильственные исчезновения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исчезнувшие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97.4 рассмотреть вопрос о ратификации Международной конвенции о защите прав всех трудящихся-мигрантов и членов их семей, а также Конвенции МОТ № 189 (Филиппины);</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E32 Право на справедливые и благоприятные условия труда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AA5D6A"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A23 Последующие меры по договорным органам</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97.20 включить в законопроект положения, учитывающие озабоченности, выраженные договорными органами в отношении дискриминации (Никарагуа);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A23 Последующие меры по договорным органам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97.87 учесть рекомендации Комитета по правам ребенка в Национальном плане действий по реализации КПР на период до 2016 года (Никарагуа);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A23 Последующие меры по договорным органам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F31 Дети: определение, общие принципы, защита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A46 Национальные планы действий по правам человека (или определенных областях)</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A28 Сотрудничество с другими международными механизмами и учреждениями</w:t>
            </w: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97.45 продолжать полностью и эффективно выполнять решения Европейского суда по правам человека (Армения);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A28 Сотрудничество с другими международными механизмами и учреждениями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A41 Конституционные и законодательные рамки</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lastRenderedPageBreak/>
              <w:t>97.21 активизировать работу по приведению Уголовно-процессуального кодекса в соответствие с европейскими стандартами, как это предложено Советом Европы (Норвегия);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A29 Сотрудничество с региональными механизмами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D33 Произвольные аресты и задержания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97.17 отозвать все законопроекты, ущемляющие основные права человека и нарушающие обязательства Украины в соответствии с нормами международного права прав человека, включая Европейскую конвенцию о правах человека и МПГПП (Нидерланды);</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D1 Гражданские и политические права – общие меры по осуществлению</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97.24 обеспечить полное соответствие законодательства, включая законопроект № 8711, с международными обязательствами Украины, в том числе по Европейской конвенции о правах человека (Соединенное Королевство Великобритании и Северной Ирландии);</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D1 Гражданские и политические права – общие меры по осуществлению</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A28 Сотрудничество с другими международными механизмами и учреждениями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B31 Равенство и недискриминация</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97.68 продолжать укреплять терпимость в украинском обществе и принимать меры по предупреждению включения националистических идей в политические платформы общественных объединений (Российская Федерация);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97.71 выполнить рекомендацию, вынесенную в 2010 году Комитетом министров Совета Европы, о мерах по борьбе с дискриминацией по признаку сексуальной ориентации или гендерного идентитета (Швейцария);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A28 Сотрудничество с другими международными механизмами и учреждениями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97.25 принять законы, прямо защищающие ЛГБТ от дискриминации, и внести изменения в законы, содержащие положения, которые дискриминируют ЛГБТ (Ирландия);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97.26 рассмотреть возможность принять меры для скорейшего утверждения законопроекта о борьбе с дискриминацией, который сейчас рассматривается в парламенте (Филиппины);</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97.27 принять всеобъемлющий закон о борьбе с дискриминацией, который будет также содержать определение прямой и косвенной дискриминации и полный перечень мотивов для дискриминации (Чешская Республика);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97.28 ускорить утверждение законопроекта о предупреждении дискриминации и борьбе с ней (Таиланд);</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97.55 принять меры для включения в свое законодательство четкого определения различных форм дискриминации (Бельгия);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 xml:space="preserve">97.57 активизировать усилия по борьбе с дискриминацией, отказавшись от принятия спорных законов и внеся поправки в законы о борьбе с дискриминацией, предусматривающие прямые ссылки на сексуальную ориентацию и гендерный идентитет в качестве возможных мотивов для дискриминации (Финляндия); </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97.70 занять активную позицию, с тем чтобы поставить заслон на пути любых действий или законов, ущемляющих права ЛГБТ (Швеция);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97.73 активизировать усилия для обеспечения более эффективной защиты ЛГБТ, прекратить работу над законопроектом № 8711 о так называемой "пропаганде гомосексуализма" и воздержаться от принятия любых других законов, ущемляющих права человека и основные свободы ЛГБТ (Германия);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D43 Свобода мнений и их выражения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97.69 соблюдать свои международные обязательства в отношении основных прав, касающихся недискриминации, не допустить принятия закона, запрещающего свободу выражения мнений касательно гомосексуализма, и повышать уровень информированности гражданского общества о борьбе со всеми формами дискриминации, включая дискриминацию по признаку сексуальной ориентации и гендерного идентитета (Франция);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D43 Свобода мнений и их выражения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A54 Повышение осведомленности и распространение</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97.30 принять всеобъемлющий закон о борьбе с дискриминацией, который позволит преодолеть вызывающую беспокойство тенденцию роста числа инцидентов, связанных с дискриминацией по признаку пола, сексуальной ориентации, расы и этнической принадлежности (Португалия);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F12 Дискриминация в отношении женщин</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97.44 применять Джокьякартские принципы при разработке политики (Словения);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97.66 принять всеобъемлющий закон о борьбе с дискриминацией и обновить национальный план действий для заострения внимания на практике правоохранительных органов, а также правовых и практических мерах, необходимых для борьбы с преступлениями на почве ненависти и с подстрекательством к таким преступлениям (Египет);</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правоохранительные органы/ должностные лица полиции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97.64 продолжать усилия по борьбе с дискриминацией и обеспечить соответствующее реагирование на проявления расовой, этнической и религиозной ненависти и своевременно расследовать эти дела; а также активизировать в этой связи усилия по принятию законов о борьбе с дискриминацией (Малайзия);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B32 Расовая 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97.61 продолжать усилия по борьбе с различными формами дискриминации и обеспечению соблюдения прав этнических меньшинств (Аргентина);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B32 Расовая 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97.60 принимать более эффективные меры для борьбы с дискриминацией и ксенофобией (Ирак);</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B32 Расовая 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97.72 принять законодательные и иные меры для предупреждения и искоренения дискриминации по признаку сексуальной ориентации и обеспечить полное уважение свободы выражения мнений и ассоциации ЛГБТ (Уругвай);</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D45 Свобода ассоциации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D43 Свобода мнений и их выражения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97.65 наращивать усилия по созданию надлежащих институциональных механизмов для борьбы со всеми формами дискриминации и активизировать усилия по подготовке сотрудников правоохранительных органов по вопросам прав человека в целях эффективной борьбы с преступлениями на почве ненависти (Марокко);</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A53 Профессиональная подготовка в области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правоохранительные органы/ должностные лица полиции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97.107 активизировать усилия по борьбе с преступлениями на почве ненависти и призвать высокопоставленных государственных должностных лиц занять четкую позицию в вопросах противодействия этим преступлениям, а также публично осудить обусловленное расизмом насилие и другие преступления на почве ненависти (Тунис);</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B32 Расовая 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D31 Свобода и безопасность – общие аспекты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97.125 пересмотреть свое законодательство для обеспечения права всех мальчиков и девочек на гражданство и обеспечить их регистрацию при рождении независимо от их этнического происхождения или статуса их родителей (Мексика);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D6 Права, касающиеся имени, личности, гражданства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97.56 изъять из законодательства положения, дискриминирующие по признаку расы, пола или сексуальной ориентации, и принять всеобъемлющий закон о борьбе с дискриминацией (Канада);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F12 Дискриминация в отношении женщин</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B32 Расовая дискриминация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97.74 изучить возможность расширения мер по борьбе с дискриминацией, особенно в случае детей-инвалидов и ВИЧ-инфицированных лиц (Аргентина);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F41 Инвалиды: определение, общие принципы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F31 Дети: определение, общие принципы, защита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инвалиды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живущие ВИЧ/СПИДом</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97.67 приложить все усилия для искоренения практики дискриминационного обращения с этническими меньшинствами, включая этнических корейцев (Республика Корея);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97.59 продолжать усилия по борьбе с дискриминацией и поощрению равенства в соответствии с международными договорами, гарантирующими основные права человека и свободы, а также равенство при реализации этих прав без привилегий или ограничений, обусловленных расой, цветом кожи, политическими, религиозными или иными убеждениями, полом, сексуальной ориентацией, этническим или социальным происхождением, имущественным положением, местом жительства, языком или иными факторами (Бразилия);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B32 Расовая 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F12 Дискриминация в отношении женщин</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B32 Расовая дискриминация</w:t>
            </w: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97.105 в соответствии с замечанием Комитета по ликвидации расовой дискриминации обеспечивать своевременное расследование и продолжать усилия по борьбе с преступлениями на почве ненависти (Бангладеш);</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B32 Расовая 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A23 Последующие меры по договорным органам</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97.38 создать институциональный механизм по борьбе с расовой дискриминацией и возобновить работу таких учреждений, как, в частности, Межведомственная рабочая группа по вопросам противодействия ксенофобии, межэтнической и расовой нетерпимости (Исламская Республика Иран);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B32 Расовая 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A44 Структура национального механизма в области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97.58 продолжать осуществлять программы по предупреждению и пресечению расизма, расовой дискриминации и ксенофобии (Куба);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B32 Расовая 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97.62 принимать дополнительные меры для искоренения расизма и экстремизма и поощрять мирное сосуществование различных этнических групп (Китай);</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B32 Расовая 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AA5D6A"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B71 Права человека и окружающая среда</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97.131 использовать соответствующий международный опыт при обеспечении защиты прав человека в зонах экологического кризиса (Узбекистан);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B71 Права человека и окружающая среда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97.132 обеспечить осуществление законов об охране окружающей среды (Исламская Республика Иран);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B71 Права человека и окружающая среда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D25 Запрещение пыток и жестоких, бесчеловечных или унижающих достоинство видах обращений</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97.51 уделить надлежащее внимание рекомендациям, вынесенным Специальным докладчиком по вопросу о пытках (Казахстан);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A25 Последующие меры по специальным процедурам</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97.75 принять дополнительные меры для систематического обеспечения защиты от пыток или неправомерного обращения, в частности в тюрьмах и следственных изоляторах, а также выполнить рекомендации Европейского комитета по предупреждению пыток (Чешская Республика);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A28 Сотрудничество с другими международными механизмами и учреждениями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D26 Условия содержания под стражей</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97.32 создать независимый национальный превентивный механизм в соответствии с обязательствами по ФП-КПП (Швейцария);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A44 Структура национального механизма в области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97.33 создать эффективный национальный превентивный механизм в соответствии с ФП-КПП (Чешская Республика);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A44 Структура национального механизма в области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97.34 активизировать усилия по обеспечению соответствия с положениями ФП-КПП в отношении национального механизма по предупреждению пыток (Тунис);</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A44 Структура национального механизма в области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97.35 принять необходимые меры для полного выполнения положений Факультативного протокола к Конвенции против пыток, и в частности создать независимый национальный превентивный механизм (Франция);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A44 Структура национального механизма в области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97.36 в рамках нового Уголовно-процессуального кодекса создать независимый механизм расследования сообщений о применении пыток сотрудниками правоприменительных органов, который будет действовать независимо от Министерства внутренних дел и прокуратуры (Эстония);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A44 Структура национального механизма в области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97.37 создать механизм предупреждения пыток, который будет соответствовать требованиям Факультативного протокола к Конвенции против пыток, и сделать особый акцент на независимости этого органа (Мексика);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A44 Структура национального механизма в области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97.99 создать независимый орган для расследования дел о пытках и обеспечения гарантий выплаты компенсации жертвам. Кроме того, привести условия содержания заключенных в соответствие с международными стандартами и обеспечить соблюдение судебных гарантий для заключенных (Испания);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A44 Структура национального механизма в области прав человека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D26 Условия содержания под стражей</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судьи, адвокаты и прокуроры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97.101 обеспечить соблюдение права жертв пыток или других жестоких, бесчеловечных или унижающих достоинство видов обращения на репарацию (Швейцария);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97.103 принять незамедлительные меры для предупреждения случаев неправомерного обращения и пыток со стороны сотрудников милиции и для привлечения их к ответственности за любые уголовные преступления (Австрия);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правоохранительные органы/ должностные лица полиции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97.108 принять необходимые меры для обеспечения беспристрастного расследования всех сообщений о неправомерном обращении (Португалия);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97.100 усовершенствовать законодательство и его применение для борьбы с безнаказанностью в милиции и увеличить количество уголовных преследований лиц, подозреваемых в жестокости при исполнении милицейских обязанностей, а также обеспечить подготовку сотрудников правоохранительных органов по вопросам прав задержанных и заключенных (Швеция);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B52 Безнаказанность</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A53 Профессиональная подготовка в области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судьи, адвокаты и прокуроры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правоохранительные органы/ должностные лица полиции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97.104 повысить степень эффективности и независимости механизмов, контролирующих соблюдение прав человека заключенных и лиц, содержащихся под стражей в отделениях милиции, в целях предотвращения неправомерного обращения (Италия);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D26 Условия содержания под стражей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A44 Структура национального механизма в области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97.110 в безотлагательном порядке решить проблему принятия к рассмотрению судами доказательств, полученных с применением неправомерного обращения с арестованными (Венгрия);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97.93 продолжать укреплять судебную власть путем расследования всех сообщений о нарушениях прав человека сотрудниками правоприменительных органов и милиции (Германия);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судьи, адвокаты и прокуроры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правоохранительные органы/ должностные лица полиции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97.102 предпринять подлинные усилия для привлечения к ответственности сотрудников милиции и правоохранительных органов, виновных в применении пыток и неправомерного обращения в отношении задержанных и заключенных (Ирак);</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правоохранительные органы/ должностные лица полиции</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AA5D6A"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D27 Запрещение рабства, торговли людьми</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97.49 принять планы и программы по борьбе с торговлей людьми (Ирак);</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D27 Запрещение рабства, торговли людьми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97.84 обеспечить надлежащую подготовку по положениям Закона о борьбе с торговлей людьми всех лиц, занимающихся борьбой с торговлей людьми, особенно сотрудников пограничной охраны (Португалия);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D27 Запрещение рабства, торговли людьми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A53 Профессиональная подготовка в области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правоохранительные органы/ должностные лица полиции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97.80 выделить надлежащие ресурсы для обеспечения эффективного выполнения Закона о борьбе с торговлей людьми 2011 года (Филиппины);</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D27 Запрещение рабства, торговли людьми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A63 Бюджет и ресурсы (для осуществления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97.82 продолжать усилия по борьбе с торговлей людьми и предоставлять необходимую помощь жертвам торговли людьми (Литва);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D27 Запрещение рабства, торговли людьми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B53 Поддержка жертв и свидетелей</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97.81 активизировать национальные усилия по борьбе с торговлей людьми на основе ориентированного на жертв подхода, при котором особое внимание уделяется защите детей от насилия и сексуальной эксплуатации (Египет);</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D27 Запрещение рабства, торговли людьми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B53 Поддержка жертв и свидетелей</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F33 Дети: защита от эксплуатации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97.83 удвоить усилия по борьбе с торговлей людьми, особенно по борьбе с торговлей детьми в целях сексуальной и трудовой эксплуатации, в том числе за счет устранения коренных причин торговли людьми, создания дополнительных приютов для реабилитации и социальной интеграции жертв и обеспечения систематического расследования дел о торговле людьми, а также преследования и наказания виновных (Индонезия);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D27 Запрещение рабства, торговли людьми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F33 Дети: защита от эксплуатации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B53 Поддержка жертв и свидетелей</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97.85 продолжать усилия по борьбе с торговлей людьми, особенно детьми и женщинами, а также по предоставлению компенсации и реабилитации для жертв торговли людьми (Алжир);</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D27 Запрещение рабства, торговли людьми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F33 Дети: защита от эксплуатации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B53 Поддержка жертв и свидетелей</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D43 Свобода мнений и их выражения</w:t>
            </w: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97.118 продолжать поощрять свободу и плюрализм СМИ в качестве одного из ключевых элементов обеспечения реализации свободы выражения мнений (Польша);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D43 Свобода мнений и их выражения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медиа</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97.120 продолжать разрабатывать меры для обеспечения полных гарантий свободы выражения мнений, в частности защиты неприкосновенности лиц, работающих в СМИ, при реализации ими этого права (Чили);</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D43 Свобода мнений и их выражения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медиа</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97.122 принимать меры против государственных органов, которые пытаются ограничить свободу СМИ и журналистов (Германия);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D43 Свобода мнений и их выражения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97.18 отказаться от любых законопроектов, которые могли бы ограничивать свободу выражения мнений в связи с сексуальной ориентацией (Словения) (Норвегия);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D43 Свобода мнений и их выражения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97.19 отозвать свой законопроект, криминализирующий пропаганду гомосексуализма, и воздержаться от принятия какого-либо другого закона, ограничивающего свободу выражения мнений (Австралия);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D43 Свобода мнений и их выражения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лесбиянки, геи, бисексуалы и трансгендеры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97.119 создать благоприятные условия для журналистов и работников СМИ и обеспечить проведение полностью транспарентных и беспристрастных расследований всех дел о нападениях на них, а также преследований виновных (Австрия);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D43 Свобода мнений и их выражения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медиа</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97.121 обеспечить более действенную защиту журналистов и бороться со злоупотреблениями и насилием, которым они подвергаются (Франция);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D43 Свобода мнений и их выражения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медиа</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D44 Право на мирные собрания</w:t>
            </w: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97.123 ввести в действие закон о свободе собраний, который соответствует применимым стандартам, предусмотренным статьей 21 МПГПП (Соединенные Штаты Америки);</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D44 Право на мирные собрания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D51 Отправление правосудия и справедливое судебное разбирательство</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97.106 эффективно защищать и поощрять право на справедливое судебное разбирательство в соответствии с установленными международными стандартами (Словакия);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97.113 обеспечить, чтобы все граждане, включая представителей оппозиции, таких как бывший Премьер-министр Тимошенко, могли пользоваться своим правом на справедливое, транспарентное и беспристрастное обращение в рамках судебной системы (Австралия);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97.114 прекратить преследования по политическим мотивам (Соединенные Штаты Америки);</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97.111 выполнить свои обязательства по использованию языков меньшинств в системе отправления правосудия как по уголовным, так и по гражданским делам (Румыния);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A24 Сотрудничество со специальными процедурами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97.94 принять конкретные меры для повышения степени объективности и независимости системы отправления уголовного правосудия посредством учета рекомендаций Венецианской комиссии, выполнения решений Европейского суда по правам человека и решения проблем, касающихся избирательного отправления правосудия (Соединенное Королевство Великобритании и Северной Ирландии);</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A28 Сотрудничество с другими международными механизмами и учреждениями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судьи, адвокаты и прокуроры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97.89 продолжать укреплять независимость и беспристрастность судебной власти и гарантировать повышение транспарентности правовых процедур посредством таких мер, как пересмотр Уголовного кодекса и реформирование прокуратуры (Испания);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судьи, адвокаты и прокуроры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97.95 полностью имплементировать положения нового Уголовно-процессуального кодекса, в том числе провести необходимые конституционные и законодательные реформы для ограничения власти Генеральной прокуратуры, а также создать беспристрастную и независимую систему отправления уголовного правосудия в соответствии с обязательствами Украины по МПГПП (Соединенные Штаты Америки);</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97.97 незамедлительно имплементировать недавно принятый Уголовно-процессуальный кодекс (Норвегия);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97.98 продолжать предпринимать усилия для реформирования уголовно-процессуальной системы, в том числе укреплять независимость и беспристрастность прокуратуры, а также усовершенствовать процедуры предварительного расследования (Республика Корея);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97.112 принять закон об адвокатуре, в котором признается право коллегии адвокатов на самоуправление и предусматриваются гарантии надлежащей представленности на основе регулярных выборов и включения представителей от регионов (Венгрия);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судьи, адвокаты и прокуроры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97.96 полностью выполнять положения нового Уголовно-процессуального кодекса, укреплять независимость судей, сбалансировать роль органов прокуратуры и бороться с коррупцией в судебной системе (Германия);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A47 Надлежащее управление</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судьи, адвокаты и прокуроры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97.88 принять действенные меры для обеспечения подлинной независимости судебной власти, в том числе посредством установления транспарентных процедур и критериев назначения и отстранения от должности судей, а также использования дисциплинарных мер (Словакия);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судьи, адвокаты и прокуроры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97.90 создать правовую и практическую базу для обеспечения независимости судебной власти, в частности путем установления справедливых процедур и критериев назначения и отстранения от должности судей (Австрия);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судьи, адвокаты и прокуроры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97.91 рассмотреть возможность установления более эффективных процедур и транспарентных критериев назначения и отстранения от должности судей, а также применения дисциплинарных мер, чтобы рассеять обеспокоенность международного сообщества по поводу независимости судебной власти (Польша);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судьи, адвокаты и прокуроры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97.92 создать правовую и практическую базу для обеспечения независимости и эффективности судебной власти, реформировать прокуратуру, чтобы обеспечить ее независимость и беспристрастность, и отделить уголовно-процессуальные функции от функций расследования жалоб на нарушения (Канада);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судьи, адвокаты и прокуроры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97.109 обеспечить неизбирательное преследование на территории страны и справедливое судебное разбирательство для всех преследуемых лиц в соответствии со стандартами, предусмотренными в статье 14 МПГПП, включая право на обжалование, предусмотренное в пункте 5 (Нидерланды);</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97.117 обеспечить, чтобы новый Уголовно-процессуальный кодекс предусматривал соблюдение прав человека лиц, содержащихся под стражей, а также чтобы заявления, информирующие мигрантов об основаниях для их депортации, были на одном из языков, который понимает депортируемое лицо (Египет);</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D51 Отправление правосудия и справедливое судебное разбирательство</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D26 Условия содержания под стражей</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лишенные свободы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AA5D6A"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D7 Право участвовать в ведении государственных дел и право голосовать</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97.124 в приоритетном порядке выполнить рекомендации миссий независимых наблюдателей на выборах в связи с проведенными в Украине 28 октября парламентскими выборами (Канада);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D7 Право участвовать в ведении государственных дел и право голосовать</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97.50 уделять больше внимания информированию граждан Украины об их правах и вовлечению общества в принятие важных решений (Российская Федерация);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D7 Право участвовать в ведении государственных дел и право голосовать</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A54 Повышение осведомленности и распространение</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E25 Права человека и бедность</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97.47 активизировать учет гендерных факторов во всех программах по сокращению масштабов бедности (Азербайджан);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E25 Права человека и бедность</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F12 Дискриминация в отношении женщин</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E21 Право на достаточный жизненный уровень – общие аспекты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живущие в нищете</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97.48 учитывать гендерные факторы во всех программах сокращения масштабов бедности (Бангладеш);</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E25 Права человека и бедность</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F12 Дискриминация в отношении женщин</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E21 Право на достаточный жизненный уровень – общие аспекты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живущие в нищете</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E41 Право на здоровье – общие аспекты</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97.130 принять меры для обращения вспять негативной тенденции к уменьшению охвата населения вакцинацией в Украине (Бразилия);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E41 Право на здоровье – общие аспекты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97.23 приложить все усилия для приведения национального законодательства в соответствие с Конвенцией Эспо и Орхусской конвенцией для обеспечения всеобщей реализации права на безопасную для жизни и здоровья окружающую среду (Румыния);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E41 Право на здоровье – общие аспекты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B72 Права человека и токсичные отходы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97.46 принимать эффективные меры для увеличения бюджетных ассигнований на сектор здравоохранения (Исламская Республика Иран);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E41 Право на здоровье – общие аспекты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A63 Бюджет и ресурсы (для осуществления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97.128 продолжать развивать национальный сектор здравоохранения с особым акцентом на доступ к услугам здравоохранения для малоимущих слоев населения (Шри-Ланка);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E41 Право на здоровье – общие аспекты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E25 Права человека и бедность</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живущие в нищете</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AA5D6A"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E42 Доступ к медицинской помощи</w:t>
            </w:r>
          </w:p>
        </w:tc>
      </w:tr>
      <w:tr w:rsidR="00A4370D" w:rsidRPr="00AA5D6A"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97.129 принять эффективные меры для обеспечения доступа всех категорий граждан к профилактике и лечению ВИЧ (Узбекистан);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E42 Доступ к медицинской помощи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E43 Доступ к услугам по охране сексуального и репродуктивного здоровья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живущие ВИЧ/СПИДом</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AA5D6A"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E51 Право на образование</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97.127 активизировать усилия в целях смягчения последствий наблюдаемого в последние годы упадка в школах, с тем чтобы при этом не пострадал цикл школьного обучения (Шри-Ланка);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E51 Право на образование</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97.126 обеспечить надлежащее финансирование системы государственного образования и сделать общее образование в сельских районах более физически и материально доступным и качественным (Исламская Республика Иран);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E51 Право на образование</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A63 Бюджет и ресурсы (для осуществления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проживающие в сельской местности</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F11 Продвижение женщин</w:t>
            </w: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97.31 активизировать усилия по укреплению национального механизма для улучшения положения женщин и обеспечить такой механизм надлежащими ресурсами (Малайзия);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F11 Продвижение женщин</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A44 Структура национального механизма в области прав человека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F12 Дискриминация в отношении женщин</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A63 Бюджет и ресурсы (для осуществления прав человека)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F12 Дискриминация в отношении женщин</w:t>
            </w: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97.53 применять временные специальные меры, включая квоты, для достижения гендерного равенства в тех областях, где женщины недостаточно представлены или находятся в неблагоприятном положении, а также в интересах женщин, подвергающихся многочисленным видам дискриминации, таким как женщины из числа рома (Бангладеш);</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F12 Дискриминация в отношении женщин</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F14 Участие женщин в политической и общественной жизни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D7 Право участвовать в ведении государственных дел и право голосовать</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97.54 прилагать больше усилий для обеспечения гендерного равенства, чтобы гарантировать равные права и возможности как в законодательных, так и в исполнительных органах власти (Казахстан);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F12 Дискриминация в отношении женщин</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F14 Участие женщин в политической и общественной жизни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D7 Право участвовать в ведении государственных дел и право голосовать</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97.52 принять необходимые меры для увеличения числа женщин на ответственных постах, а также решить проблему сохраняющегося разрыва в зарплатах между мужчинами и женщинами (Алжир);</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F12 Дискриминация в отношении женщин</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F14 Участие женщин в политической и общественной жизни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E32 Право на справедливые и благоприятные условия труда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D7 Право участвовать в ведении государственных дел и право голосовать</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F13 Насилие в отношении женщин</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97.78 продолжать вырабатывать комплексный подход к предупреждению и пресечению всех форм насилия в отношении женщин (Республика Молдова);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F13 Насилие в отношении женщин</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97.77 соблюдать принципы и стандарты, предусмотренные Конвенцией Совета Европы о предотвращении и пресечении насилия в отношении женщин и бытового насилия, даже до ее ратификации и вступления в силу (Италия);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F13 Насилие в отношении женщин</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A12 Принятие международных норм</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97.76 продолжать ужесточать положения о борьбе с насилием в семье, а также укреплять программы по усилению механизмов защиты женщин и детей (Чили);</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F13 Насилие в отношении женщин</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D29 Домашнее насилие</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F31 Дети: определение, общие принципы, защита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женщины</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F31 Дети: определение, общие принципы, защита</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97.41 эффективно выполнять недавно ратифицированные международные договоры, особенно касающиеся прав ребенка (Казахстан);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F31 Дети: определение, общие принципы, защита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97.39 обеспечить практическое выполнение Национального плана действий в интересах детей на 2010−2016 годы (Республика Молдова);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F31 Дети: определение, общие принципы, защита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A46 Национальные планы действий по правам человека (или определенных областях)</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97.40 принять эффективные меры для выполнения Национального плана действий в интересах детей на 2010−2016 годы и выделить для этого достаточные средства (Исламская Республика Иран);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F31 Дети: определение, общие принципы, защита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A46 Национальные планы действий по правам человека (или определенных областях)</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97.42 продолжать осуществлять меры и программы по поощрению и защите прав детей, в частности права на образование и права на здоровье (Куба);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F31 Дети: определение, общие принципы, защита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E41 Право на здоровье – общие аспекты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E51 Право на образование</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F33 Дети: защита от эксплуатации</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97.29 принять законы, которые прямо запрещают детскую проституцию и другие формы сексуальной эксплуатации, в соответствии с международными обязательствами страны, учитывая, что Лансаротская конвенция вступит в силу для Украины 1 декабря 2012 года (Италия);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F33 Дети: защита от эксплуатации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97.86 включить четкое определение понятия "детская порнография" в национальное законодательство (Португалия);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F33 Дети: защита от эксплуатации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97.79 активизировать усилия по предупреждению и пресечению всех форм насилия в отношении детей и принять превентивные меры, а также предоставлять защиту и услуги для их реабилитации (Исламская Республика Иран);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F33 Дети: защита от эксплуатации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B53 Поддержка жертв и свидетелей</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97.22 рассмотреть возможность приведения национального законодательства, касающегося торговли детьми, в соответствие в Факультативным протоколом к КПР, касающимся торговли детьми, детской проституции и детской порнографии (Словения);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F33 Дети: защита от эксплуатации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D27 Запрещение рабства, торговли людьми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F34 Правосудие в отношении несовершеннолетних</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97.115 рассмотреть возможность активизации усилий по реформированию системы ювенальной юстиции (Словения);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F34 Правосудие в отношении несовершеннолетних</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97.116 укреплять и активизировать усилия по созданию системы ювенальной юстиции и поощрять применение мер, альтернативных лишению свободы, для несовершеннолетних правонарушителей (Австрия);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F34 Правосудие в отношении несовершеннолетних</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F41 Инвалиды: определение, общие принципы</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97.16 пересмотреть национальное законодательство в целях практического выполнения положений Конвенции о правах инвалидов (Мексика);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F41 Инвалиды: определение, общие принципы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инвалиды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97.134 принять национальную программу по выполнению Конвенции о правах инвалидов (Исламская Республика Иран);</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F41 Инвалиды: определение, общие принципы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инвалиды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97.43 принять Национальный план действий по обеспечению равных возможностей для инвалидов (Словакия);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F41 Инвалиды: определение, общие принципы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A46 Национальные планы действий по правам человека (или определенных областях)</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инвалиды</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97.133 обеспечить осуществление законов и других мер, направленных на защиту прав инвалидов, в частности посредством выделения надлежащего финансирования для проектов по созданию безбарьерной среды и обеспечению для детей-инвалидов гарантированного равного доступа к образованию в обычных школах (Финляндия);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F41 Инвалиды: определение, общие принципы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F45 Инвалиды: самостоятельнoсть, вовлеченность</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E51 Право на образование</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инвалиды</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F43 Инвалиды: защита от эксплуатации, насилия и жестокого обращения</w:t>
            </w: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97.135 защищать лиц с психическими расстройствами и привлекать к судебной ответственности лиц, нарушающих их права в психиатрических больницах (Ирак);</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F43 Инвалиды: защита от эксплуатации, насилия и жестокого обращения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B51 Право на использование эффективных средств правовой защиты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инвалиды</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G1 Представители меньшинств</w:t>
            </w: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97.136 продолжать поощрять права национальных меньшинств, а также государственную политику по борьбе с дискриминацией (Армения);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97.63 продолжать принимать эффективные меры для поощрения терпимости и уважения к иностранцам и представителям национальных, расовых и этнических меньшинств (Чили);</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B31 Равенство и недискриминация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A42 Государственные институты и политика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B32 Расовая дискриминация</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лица, не являющиеся гражданами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97.141 принимать дальнейшие меры для обеспечения и сохранения политических, экономических, социальных и культурных прав крымских татар, что будет способствовать также улучшению межобщинных отношений (Турция);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E1 Экономические, социальные и культурные права - общие меры по осуществлению</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97.140 предпринимать все возможные усилия для улучшения нынешнего положения и условий жизни крымских татар, а также других меньшинств (Турция);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E21 Право на достаточный жизненный уровень – общие аспекты</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97.139 продолжать решать проблемы меньшинств, в частности социальные и экономические проблемы находящихся в неблагоприятном положении групп, а также содействовать обеспечению для них равного доступа к образованию и другим областям на всех уровнях (Камбоджа);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E51 Право на образование</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97.137 предпринимать дальнейшие шаги по поощрению обучения на языках национальных меньшинств, в том числе в тех областях, где может сокращаться число учащихся (Румыния);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E51 Право на образование</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E7 Культурные права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AA5D6A"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97.138 принимать дальнейшие меры для гарантированного обеспечения обучения на языках меньшинств (Республика Молдова);</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G1 Представители меньшинств</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E51 Право на образование</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E7 Культурные права</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дети</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G4 Мигранты</w:t>
            </w:r>
          </w:p>
        </w:tc>
      </w:tr>
      <w:tr w:rsidR="00A4370D" w:rsidRPr="001719C4" w:rsidTr="005F1E80">
        <w:trPr>
          <w:cantSplit/>
        </w:trPr>
        <w:tc>
          <w:tcPr>
            <w:tcW w:w="4520" w:type="dxa"/>
            <w:tcBorders>
              <w:bottom w:val="dotted" w:sz="4" w:space="0" w:color="auto"/>
            </w:tcBorders>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97.142 принять необходимые меры и законы для защиты прав всех трудящихся-мигрантов в стране (Таиланд);</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tcBorders>
              <w:bottom w:val="dotted" w:sz="4" w:space="0" w:color="auto"/>
            </w:tcBorders>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tcBorders>
              <w:bottom w:val="dotted" w:sz="4" w:space="0" w:color="auto"/>
            </w:tcBorders>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G4 Мигранты</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E31 Право на труд</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мигранты</w:t>
            </w:r>
          </w:p>
        </w:tc>
        <w:tc>
          <w:tcPr>
            <w:tcW w:w="5200" w:type="dxa"/>
            <w:tcBorders>
              <w:bottom w:val="dotted" w:sz="4" w:space="0" w:color="auto"/>
            </w:tcBorders>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5F1E80" w:rsidRPr="001719C4" w:rsidTr="00816B69">
        <w:trPr>
          <w:cantSplit/>
        </w:trPr>
        <w:tc>
          <w:tcPr>
            <w:tcW w:w="15220" w:type="dxa"/>
            <w:gridSpan w:val="4"/>
            <w:shd w:val="clear" w:color="auto" w:fill="DBE5F1"/>
            <w:hideMark/>
          </w:tcPr>
          <w:p w:rsidR="005F1E80" w:rsidRPr="001719C4" w:rsidRDefault="0053637E" w:rsidP="005F1E80">
            <w:pPr>
              <w:suppressAutoHyphens w:val="0"/>
              <w:spacing w:before="40" w:after="40" w:line="240" w:lineRule="auto"/>
              <w:rPr>
                <w:b/>
                <w:i/>
                <w:color w:val="000000"/>
                <w:sz w:val="28"/>
                <w:szCs w:val="22"/>
                <w:lang w:val="ru-RU" w:eastAsia="en-GB"/>
              </w:rPr>
            </w:pPr>
            <w:r w:rsidRPr="001719C4">
              <w:rPr>
                <w:b/>
                <w:i/>
                <w:color w:val="000000"/>
                <w:sz w:val="28"/>
                <w:szCs w:val="22"/>
                <w:lang w:val="ru-RU" w:eastAsia="en-GB"/>
              </w:rPr>
              <w:t>Тема:</w:t>
            </w:r>
            <w:r w:rsidR="005F1E80" w:rsidRPr="001719C4">
              <w:rPr>
                <w:b/>
                <w:i/>
                <w:color w:val="000000"/>
                <w:sz w:val="28"/>
                <w:szCs w:val="22"/>
                <w:lang w:val="ru-RU" w:eastAsia="en-GB"/>
              </w:rPr>
              <w:t xml:space="preserve"> G5 Беженцы и лица, ищущие убежище</w:t>
            </w: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97.143 пересмотреть украинскую законодательную базу, касающуюся предоставления убежища и беженцев, для обеспечения соблюдения принципа невысылки и обеспечения того, чтобы просители убежища не депортировались в страны, где они могут оказаться в опасности (Испания);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G5 Беженцы и лица, ищущие убежище</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A41 Конституционные и законодательные рамки</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беженцы и лица, ищущие убежище</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1719C4"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97.144 соблюдать принцип невысылки (Бельгия);</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Поддержано</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G5 Беженцы и лица, ищущие убежище</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беженцы и лица, ищущие убежище</w:t>
            </w:r>
          </w:p>
          <w:p w:rsidR="00A4370D"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1719C4" w:rsidRDefault="005F1E80" w:rsidP="005F1E80">
            <w:pPr>
              <w:suppressAutoHyphens w:val="0"/>
              <w:spacing w:before="60" w:after="60" w:line="240" w:lineRule="auto"/>
              <w:ind w:left="57" w:right="57"/>
              <w:rPr>
                <w:color w:val="000000"/>
                <w:szCs w:val="22"/>
                <w:lang w:val="ru-RU" w:eastAsia="en-GB"/>
              </w:rPr>
            </w:pPr>
          </w:p>
          <w:p w:rsidR="00A4370D" w:rsidRPr="001719C4" w:rsidRDefault="00A4370D" w:rsidP="005F1E80">
            <w:pPr>
              <w:suppressAutoHyphens w:val="0"/>
              <w:spacing w:before="60" w:after="60" w:line="240" w:lineRule="auto"/>
              <w:ind w:left="57" w:right="57"/>
              <w:rPr>
                <w:color w:val="000000"/>
                <w:szCs w:val="22"/>
                <w:lang w:val="ru-RU" w:eastAsia="en-GB"/>
              </w:rPr>
            </w:pPr>
          </w:p>
        </w:tc>
      </w:tr>
      <w:tr w:rsidR="00A4370D" w:rsidRPr="0053637E" w:rsidTr="005F1E80">
        <w:trPr>
          <w:cantSplit/>
        </w:trPr>
        <w:tc>
          <w:tcPr>
            <w:tcW w:w="4520" w:type="dxa"/>
            <w:shd w:val="clear" w:color="auto" w:fill="auto"/>
            <w:hideMark/>
          </w:tcPr>
          <w:p w:rsidR="005F1E80"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97.145 обеспечить защиту беженцев и просителей убежища и пересмотреть дела, в которых просители убежища должны быть в принудительном порядке возвращены на родину (Ирак).</w:t>
            </w:r>
          </w:p>
          <w:p w:rsidR="00A4370D" w:rsidRPr="001719C4" w:rsidRDefault="00AA5D6A" w:rsidP="005F1E80">
            <w:pPr>
              <w:suppressAutoHyphens w:val="0"/>
              <w:spacing w:before="40" w:after="40" w:line="240" w:lineRule="auto"/>
              <w:rPr>
                <w:color w:val="000000"/>
                <w:szCs w:val="22"/>
                <w:lang w:val="ru-RU" w:eastAsia="en-GB"/>
              </w:rPr>
            </w:pPr>
            <w:r>
              <w:rPr>
                <w:b/>
                <w:color w:val="000000"/>
                <w:sz w:val="16"/>
                <w:szCs w:val="22"/>
                <w:lang w:val="ru-RU" w:eastAsia="en-GB"/>
              </w:rPr>
              <w:t>Основание:</w:t>
            </w:r>
            <w:r w:rsidR="005F1E80" w:rsidRPr="001719C4">
              <w:rPr>
                <w:color w:val="000000"/>
                <w:sz w:val="16"/>
                <w:szCs w:val="22"/>
                <w:lang w:val="ru-RU" w:eastAsia="en-GB"/>
              </w:rPr>
              <w:t xml:space="preserve"> A/HRC/22/7/Add.1</w:t>
            </w:r>
          </w:p>
        </w:tc>
        <w:tc>
          <w:tcPr>
            <w:tcW w:w="1100" w:type="dxa"/>
            <w:shd w:val="clear" w:color="auto" w:fill="auto"/>
            <w:hideMark/>
          </w:tcPr>
          <w:p w:rsidR="00A4370D" w:rsidRPr="001719C4" w:rsidRDefault="00A4370D" w:rsidP="005F1E80">
            <w:pPr>
              <w:suppressAutoHyphens w:val="0"/>
              <w:spacing w:before="40" w:after="40" w:line="240" w:lineRule="auto"/>
              <w:rPr>
                <w:color w:val="000000"/>
                <w:szCs w:val="22"/>
                <w:lang w:val="ru-RU" w:eastAsia="en-GB"/>
              </w:rPr>
            </w:pPr>
            <w:r w:rsidRPr="001719C4">
              <w:rPr>
                <w:color w:val="000000"/>
                <w:szCs w:val="22"/>
                <w:lang w:val="ru-RU" w:eastAsia="en-GB"/>
              </w:rPr>
              <w:t>Принято к сведению</w:t>
            </w:r>
          </w:p>
        </w:tc>
        <w:tc>
          <w:tcPr>
            <w:tcW w:w="4400" w:type="dxa"/>
            <w:shd w:val="clear" w:color="auto" w:fill="auto"/>
            <w:hideMark/>
          </w:tcPr>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G5 Беженцы и лица, ищущие убежище</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D25 Запрещение пыток и жестоких, бесчеловечных или унижающих достоинство видах обращений</w:t>
            </w:r>
          </w:p>
          <w:p w:rsidR="005F1E80" w:rsidRPr="001719C4" w:rsidRDefault="006308CA" w:rsidP="005F1E80">
            <w:pPr>
              <w:suppressAutoHyphens w:val="0"/>
              <w:spacing w:line="240" w:lineRule="auto"/>
              <w:rPr>
                <w:color w:val="000000"/>
                <w:sz w:val="16"/>
                <w:szCs w:val="22"/>
                <w:lang w:val="ru-RU" w:eastAsia="en-GB"/>
              </w:rPr>
            </w:pPr>
            <w:r w:rsidRPr="001719C4">
              <w:rPr>
                <w:b/>
                <w:color w:val="000000"/>
                <w:sz w:val="16"/>
                <w:szCs w:val="22"/>
                <w:lang w:val="ru-RU" w:eastAsia="en-GB"/>
              </w:rPr>
              <w:t>Затрагиваемые лица:</w:t>
            </w:r>
          </w:p>
          <w:p w:rsidR="005F1E80" w:rsidRPr="001719C4"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беженцы и лица, ищущие убежище</w:t>
            </w:r>
          </w:p>
          <w:p w:rsidR="00A4370D" w:rsidRPr="0053637E" w:rsidRDefault="00A4370D" w:rsidP="005F1E80">
            <w:pPr>
              <w:suppressAutoHyphens w:val="0"/>
              <w:spacing w:line="240" w:lineRule="auto"/>
              <w:rPr>
                <w:color w:val="000000"/>
                <w:sz w:val="16"/>
                <w:szCs w:val="22"/>
                <w:lang w:val="ru-RU" w:eastAsia="en-GB"/>
              </w:rPr>
            </w:pPr>
            <w:r w:rsidRPr="001719C4">
              <w:rPr>
                <w:color w:val="000000"/>
                <w:sz w:val="16"/>
                <w:szCs w:val="22"/>
                <w:lang w:val="ru-RU" w:eastAsia="en-GB"/>
              </w:rPr>
              <w:t>- общая категория</w:t>
            </w:r>
          </w:p>
        </w:tc>
        <w:tc>
          <w:tcPr>
            <w:tcW w:w="5200" w:type="dxa"/>
            <w:shd w:val="clear" w:color="auto" w:fill="auto"/>
            <w:hideMark/>
          </w:tcPr>
          <w:p w:rsidR="005F1E80" w:rsidRPr="0053637E" w:rsidRDefault="005F1E80" w:rsidP="005F1E80">
            <w:pPr>
              <w:suppressAutoHyphens w:val="0"/>
              <w:spacing w:before="60" w:after="60" w:line="240" w:lineRule="auto"/>
              <w:ind w:left="57" w:right="57"/>
              <w:rPr>
                <w:color w:val="000000"/>
                <w:szCs w:val="22"/>
                <w:lang w:val="ru-RU" w:eastAsia="en-GB"/>
              </w:rPr>
            </w:pPr>
          </w:p>
          <w:p w:rsidR="00A4370D" w:rsidRPr="0053637E" w:rsidRDefault="00A4370D" w:rsidP="005F1E80">
            <w:pPr>
              <w:suppressAutoHyphens w:val="0"/>
              <w:spacing w:before="60" w:after="60" w:line="240" w:lineRule="auto"/>
              <w:ind w:left="57" w:right="57"/>
              <w:rPr>
                <w:color w:val="000000"/>
                <w:szCs w:val="22"/>
                <w:lang w:val="ru-RU" w:eastAsia="en-GB"/>
              </w:rPr>
            </w:pPr>
          </w:p>
        </w:tc>
      </w:tr>
    </w:tbl>
    <w:p w:rsidR="001C6663" w:rsidRPr="0053637E" w:rsidRDefault="001C6663" w:rsidP="00595520">
      <w:pPr>
        <w:rPr>
          <w:lang w:val="ru-RU"/>
        </w:rPr>
      </w:pPr>
    </w:p>
    <w:sectPr w:rsidR="001C6663" w:rsidRPr="0053637E" w:rsidSect="007354B2">
      <w:headerReference w:type="default" r:id="rId9"/>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69" w:rsidRDefault="00816B69"/>
  </w:endnote>
  <w:endnote w:type="continuationSeparator" w:id="0">
    <w:p w:rsidR="00816B69" w:rsidRDefault="00816B69"/>
  </w:endnote>
  <w:endnote w:type="continuationNotice" w:id="1">
    <w:p w:rsidR="00816B69" w:rsidRDefault="00816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69" w:rsidRPr="000B175B" w:rsidRDefault="00816B69" w:rsidP="000B175B">
      <w:pPr>
        <w:tabs>
          <w:tab w:val="right" w:pos="2155"/>
        </w:tabs>
        <w:spacing w:after="80"/>
        <w:ind w:left="680"/>
        <w:rPr>
          <w:u w:val="single"/>
        </w:rPr>
      </w:pPr>
      <w:r>
        <w:rPr>
          <w:u w:val="single"/>
        </w:rPr>
        <w:tab/>
      </w:r>
    </w:p>
  </w:footnote>
  <w:footnote w:type="continuationSeparator" w:id="0">
    <w:p w:rsidR="00816B69" w:rsidRPr="00FC68B7" w:rsidRDefault="00816B69" w:rsidP="00FC68B7">
      <w:pPr>
        <w:tabs>
          <w:tab w:val="left" w:pos="2155"/>
        </w:tabs>
        <w:spacing w:after="80"/>
        <w:ind w:left="680"/>
        <w:rPr>
          <w:u w:val="single"/>
        </w:rPr>
      </w:pPr>
      <w:r>
        <w:rPr>
          <w:u w:val="single"/>
        </w:rPr>
        <w:tab/>
      </w:r>
    </w:p>
  </w:footnote>
  <w:footnote w:type="continuationNotice" w:id="1">
    <w:p w:rsidR="00816B69" w:rsidRDefault="00816B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69" w:rsidRPr="0053637E" w:rsidRDefault="0053637E">
    <w:pPr>
      <w:pStyle w:val="Header"/>
      <w:rPr>
        <w:sz w:val="28"/>
        <w:szCs w:val="28"/>
        <w:lang w:val="ru-RU"/>
      </w:rPr>
    </w:pPr>
    <w:r w:rsidRPr="001719C4">
      <w:rPr>
        <w:sz w:val="28"/>
        <w:szCs w:val="28"/>
        <w:lang w:val="ru-RU"/>
      </w:rPr>
      <w:t>УПО Украины</w:t>
    </w:r>
    <w:r w:rsidR="00816B69" w:rsidRPr="001719C4">
      <w:rPr>
        <w:sz w:val="28"/>
        <w:szCs w:val="28"/>
        <w:lang w:val="ru-RU"/>
      </w:rPr>
      <w:t xml:space="preserve"> </w:t>
    </w:r>
    <w:r w:rsidR="00816B69" w:rsidRPr="001719C4">
      <w:rPr>
        <w:sz w:val="20"/>
        <w:lang w:val="ru-RU"/>
      </w:rPr>
      <w:t>(</w:t>
    </w:r>
    <w:r w:rsidRPr="001719C4">
      <w:rPr>
        <w:sz w:val="20"/>
        <w:lang w:val="ru-RU"/>
      </w:rPr>
      <w:t>цикл 2</w:t>
    </w:r>
    <w:r w:rsidR="00816B69" w:rsidRPr="001719C4">
      <w:rPr>
        <w:sz w:val="20"/>
        <w:lang w:val="ru-RU"/>
      </w:rPr>
      <w:t xml:space="preserve"> – </w:t>
    </w:r>
    <w:r w:rsidRPr="001719C4">
      <w:rPr>
        <w:sz w:val="20"/>
        <w:lang w:val="ru-RU"/>
      </w:rPr>
      <w:t>14-я сессия</w:t>
    </w:r>
    <w:r w:rsidR="00816B69" w:rsidRPr="001719C4">
      <w:rPr>
        <w:sz w:val="20"/>
        <w:lang w:val="ru-RU"/>
      </w:rPr>
      <w:t>)</w:t>
    </w:r>
    <w:r w:rsidR="00816B69" w:rsidRPr="001719C4">
      <w:rPr>
        <w:sz w:val="28"/>
        <w:szCs w:val="28"/>
        <w:lang w:val="ru-RU"/>
      </w:rPr>
      <w:tab/>
    </w:r>
    <w:r w:rsidR="00816B69" w:rsidRPr="001719C4">
      <w:rPr>
        <w:sz w:val="28"/>
        <w:szCs w:val="28"/>
        <w:lang w:val="ru-RU"/>
      </w:rPr>
      <w:tab/>
    </w:r>
    <w:r w:rsidR="00816B69" w:rsidRPr="001719C4">
      <w:rPr>
        <w:sz w:val="28"/>
        <w:szCs w:val="28"/>
        <w:lang w:val="ru-RU"/>
      </w:rPr>
      <w:tab/>
    </w:r>
    <w:r w:rsidRPr="001719C4">
      <w:rPr>
        <w:sz w:val="28"/>
        <w:szCs w:val="28"/>
        <w:lang w:val="ru-RU"/>
      </w:rPr>
      <w:t>Перечень рекомендаций по теме</w:t>
    </w:r>
    <w:r w:rsidR="00816B69" w:rsidRPr="001719C4">
      <w:rPr>
        <w:sz w:val="28"/>
        <w:szCs w:val="28"/>
        <w:lang w:val="ru-RU"/>
      </w:rPr>
      <w:tab/>
    </w:r>
    <w:r w:rsidR="00816B69" w:rsidRPr="001719C4">
      <w:rPr>
        <w:sz w:val="28"/>
        <w:szCs w:val="28"/>
        <w:lang w:val="ru-RU"/>
      </w:rPr>
      <w:tab/>
    </w:r>
    <w:r w:rsidR="00816B69" w:rsidRPr="001719C4">
      <w:rPr>
        <w:sz w:val="28"/>
        <w:szCs w:val="28"/>
        <w:lang w:val="ru-RU"/>
      </w:rPr>
      <w:tab/>
    </w:r>
    <w:r w:rsidR="00816B69" w:rsidRPr="001719C4">
      <w:rPr>
        <w:sz w:val="28"/>
        <w:szCs w:val="28"/>
        <w:lang w:val="ru-RU"/>
      </w:rPr>
      <w:tab/>
    </w:r>
    <w:r w:rsidRPr="001719C4">
      <w:rPr>
        <w:sz w:val="20"/>
        <w:lang w:val="ru-RU"/>
      </w:rPr>
      <w:t xml:space="preserve">Страница </w:t>
    </w:r>
    <w:r w:rsidR="00816B69" w:rsidRPr="001719C4">
      <w:rPr>
        <w:sz w:val="20"/>
        <w:lang w:val="ru-RU"/>
      </w:rPr>
      <w:fldChar w:fldCharType="begin"/>
    </w:r>
    <w:r w:rsidR="00816B69" w:rsidRPr="001719C4">
      <w:rPr>
        <w:sz w:val="20"/>
        <w:lang w:val="ru-RU"/>
      </w:rPr>
      <w:instrText xml:space="preserve"> PAGE   \* MERGEFORMAT </w:instrText>
    </w:r>
    <w:r w:rsidR="00816B69" w:rsidRPr="001719C4">
      <w:rPr>
        <w:sz w:val="20"/>
        <w:lang w:val="ru-RU"/>
      </w:rPr>
      <w:fldChar w:fldCharType="separate"/>
    </w:r>
    <w:r w:rsidR="00463E87">
      <w:rPr>
        <w:noProof/>
        <w:sz w:val="20"/>
        <w:lang w:val="ru-RU"/>
      </w:rPr>
      <w:t>2</w:t>
    </w:r>
    <w:r w:rsidR="00816B69" w:rsidRPr="001719C4">
      <w:rPr>
        <w:sz w:val="20"/>
        <w:lang w:val="ru-RU"/>
      </w:rPr>
      <w:fldChar w:fldCharType="end"/>
    </w:r>
    <w:r w:rsidR="00816B69" w:rsidRPr="001719C4">
      <w:rPr>
        <w:sz w:val="20"/>
        <w:lang w:val="ru-RU"/>
      </w:rPr>
      <w:t xml:space="preserve"> </w:t>
    </w:r>
    <w:r w:rsidRPr="001719C4">
      <w:rPr>
        <w:sz w:val="20"/>
        <w:lang w:val="ru-RU"/>
      </w:rPr>
      <w:t xml:space="preserve">из </w:t>
    </w:r>
    <w:r w:rsidR="00816B69" w:rsidRPr="001719C4">
      <w:rPr>
        <w:sz w:val="20"/>
        <w:lang w:val="ru-RU"/>
      </w:rPr>
      <w:fldChar w:fldCharType="begin"/>
    </w:r>
    <w:r w:rsidR="00816B69" w:rsidRPr="001719C4">
      <w:rPr>
        <w:sz w:val="20"/>
        <w:lang w:val="ru-RU"/>
      </w:rPr>
      <w:instrText xml:space="preserve"> NUMPAGES   \* MERGEFORMAT </w:instrText>
    </w:r>
    <w:r w:rsidR="00816B69" w:rsidRPr="001719C4">
      <w:rPr>
        <w:sz w:val="20"/>
        <w:lang w:val="ru-RU"/>
      </w:rPr>
      <w:fldChar w:fldCharType="separate"/>
    </w:r>
    <w:r w:rsidR="00463E87">
      <w:rPr>
        <w:noProof/>
        <w:sz w:val="20"/>
        <w:lang w:val="ru-RU"/>
      </w:rPr>
      <w:t>27</w:t>
    </w:r>
    <w:r w:rsidR="00816B69" w:rsidRPr="001719C4">
      <w:rPr>
        <w:sz w:val="20"/>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0D"/>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719C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63E87"/>
    <w:rsid w:val="00476F24"/>
    <w:rsid w:val="00494310"/>
    <w:rsid w:val="004951FF"/>
    <w:rsid w:val="004C4252"/>
    <w:rsid w:val="004C55B0"/>
    <w:rsid w:val="004C6B7B"/>
    <w:rsid w:val="004E517A"/>
    <w:rsid w:val="004F6BA0"/>
    <w:rsid w:val="00503BEA"/>
    <w:rsid w:val="00516A1F"/>
    <w:rsid w:val="00533616"/>
    <w:rsid w:val="00535ABA"/>
    <w:rsid w:val="0053637E"/>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1E80"/>
    <w:rsid w:val="005F3066"/>
    <w:rsid w:val="005F3E61"/>
    <w:rsid w:val="00604DDD"/>
    <w:rsid w:val="00605704"/>
    <w:rsid w:val="006115CC"/>
    <w:rsid w:val="00611FC4"/>
    <w:rsid w:val="006176FB"/>
    <w:rsid w:val="006308CA"/>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6B69"/>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4370D"/>
    <w:rsid w:val="00A65B63"/>
    <w:rsid w:val="00A72F22"/>
    <w:rsid w:val="00A733BC"/>
    <w:rsid w:val="00A748A6"/>
    <w:rsid w:val="00A76A69"/>
    <w:rsid w:val="00A879A4"/>
    <w:rsid w:val="00AA5D6A"/>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31"/>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878708272">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72256E-659A-4288-A122-808AA04A3155}"/>
</file>

<file path=customXml/itemProps2.xml><?xml version="1.0" encoding="utf-8"?>
<ds:datastoreItem xmlns:ds="http://schemas.openxmlformats.org/officeDocument/2006/customXml" ds:itemID="{E54C623B-B565-43A9-B90E-CA0BAF027DBA}"/>
</file>

<file path=customXml/itemProps3.xml><?xml version="1.0" encoding="utf-8"?>
<ds:datastoreItem xmlns:ds="http://schemas.openxmlformats.org/officeDocument/2006/customXml" ds:itemID="{8D12AB46-1D59-422E-9B09-42B793FA31F5}"/>
</file>

<file path=customXml/itemProps4.xml><?xml version="1.0" encoding="utf-8"?>
<ds:datastoreItem xmlns:ds="http://schemas.openxmlformats.org/officeDocument/2006/customXml" ds:itemID="{FB5FAD67-AFB7-446A-AB52-5F4BF4999EFD}"/>
</file>

<file path=docProps/app.xml><?xml version="1.0" encoding="utf-8"?>
<Properties xmlns="http://schemas.openxmlformats.org/officeDocument/2006/extended-properties" xmlns:vt="http://schemas.openxmlformats.org/officeDocument/2006/docPropsVTypes">
  <Template>Normal.dotm</Template>
  <TotalTime>1</TotalTime>
  <Pages>27</Pages>
  <Words>9096</Words>
  <Characters>51849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2009-02-18T09:36:00Z</cp:lastPrinted>
  <dcterms:created xsi:type="dcterms:W3CDTF">2017-02-21T15:43:00Z</dcterms:created>
  <dcterms:modified xsi:type="dcterms:W3CDTF">2017-02-21T15:43:00Z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