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51" w:rsidRPr="00AA2824" w:rsidRDefault="00B74051" w:rsidP="00484C84">
      <w:pPr>
        <w:spacing w:before="0" w:beforeAutospacing="0" w:after="0" w:afterAutospacing="0"/>
        <w:rPr>
          <w:rFonts w:ascii="Times New Roman" w:hAnsi="Times New Roman"/>
          <w:b/>
          <w:sz w:val="24"/>
          <w:szCs w:val="24"/>
        </w:rPr>
      </w:pPr>
      <w:r w:rsidRPr="00AA2824">
        <w:rPr>
          <w:rFonts w:ascii="Times New Roman" w:hAnsi="Times New Roman"/>
          <w:b/>
          <w:sz w:val="24"/>
          <w:szCs w:val="24"/>
        </w:rPr>
        <w:t>Strengthening the United Nations Human Rights Treaty Body System</w:t>
      </w:r>
    </w:p>
    <w:p w:rsidR="00484C84" w:rsidRPr="00AA2824" w:rsidRDefault="00484C84" w:rsidP="00484C84">
      <w:pPr>
        <w:spacing w:before="0" w:beforeAutospacing="0" w:after="0" w:afterAutospacing="0"/>
        <w:rPr>
          <w:rFonts w:ascii="Times New Roman" w:hAnsi="Times New Roman"/>
          <w:b/>
          <w:sz w:val="24"/>
          <w:szCs w:val="24"/>
        </w:rPr>
      </w:pPr>
    </w:p>
    <w:p w:rsidR="00B74051" w:rsidRPr="00AA2824" w:rsidRDefault="00B74051" w:rsidP="00484C84">
      <w:pPr>
        <w:spacing w:before="0" w:beforeAutospacing="0" w:after="0" w:afterAutospacing="0"/>
        <w:rPr>
          <w:rFonts w:ascii="Times New Roman" w:hAnsi="Times New Roman"/>
          <w:b/>
          <w:sz w:val="24"/>
          <w:szCs w:val="24"/>
        </w:rPr>
      </w:pPr>
      <w:r w:rsidRPr="00AA2824">
        <w:rPr>
          <w:rFonts w:ascii="Times New Roman" w:hAnsi="Times New Roman"/>
          <w:b/>
          <w:sz w:val="24"/>
          <w:szCs w:val="24"/>
        </w:rPr>
        <w:t>Dublin II Meeting</w:t>
      </w:r>
    </w:p>
    <w:p w:rsidR="00484C84" w:rsidRPr="00AA2824" w:rsidRDefault="00484C84" w:rsidP="00484C84">
      <w:pPr>
        <w:spacing w:before="0" w:beforeAutospacing="0" w:after="0" w:afterAutospacing="0"/>
        <w:rPr>
          <w:rFonts w:ascii="Times New Roman" w:hAnsi="Times New Roman"/>
          <w:b/>
          <w:sz w:val="24"/>
          <w:szCs w:val="24"/>
        </w:rPr>
      </w:pPr>
    </w:p>
    <w:p w:rsidR="00B74051" w:rsidRPr="00AA2824" w:rsidRDefault="00B74051" w:rsidP="00484C84">
      <w:pPr>
        <w:spacing w:before="0" w:beforeAutospacing="0" w:after="0" w:afterAutospacing="0"/>
        <w:rPr>
          <w:rFonts w:ascii="Times New Roman" w:hAnsi="Times New Roman"/>
          <w:b/>
          <w:sz w:val="24"/>
          <w:szCs w:val="24"/>
        </w:rPr>
      </w:pPr>
      <w:r w:rsidRPr="00AA2824">
        <w:rPr>
          <w:rFonts w:ascii="Times New Roman" w:hAnsi="Times New Roman"/>
          <w:b/>
          <w:sz w:val="24"/>
          <w:szCs w:val="24"/>
        </w:rPr>
        <w:t>Dublin, 10 – 11 November 2011</w:t>
      </w:r>
    </w:p>
    <w:p w:rsidR="00B74051" w:rsidRPr="00AA2824" w:rsidRDefault="00B74051" w:rsidP="00484C84">
      <w:pPr>
        <w:spacing w:before="0" w:beforeAutospacing="0" w:after="0" w:afterAutospacing="0"/>
        <w:rPr>
          <w:rFonts w:ascii="Times New Roman" w:hAnsi="Times New Roman"/>
          <w:b/>
          <w:sz w:val="24"/>
          <w:szCs w:val="24"/>
        </w:rPr>
      </w:pPr>
    </w:p>
    <w:p w:rsidR="00B74051" w:rsidRPr="00AA2824" w:rsidRDefault="00B74051" w:rsidP="00484C84">
      <w:pPr>
        <w:spacing w:before="0" w:beforeAutospacing="0" w:after="0" w:afterAutospacing="0"/>
        <w:rPr>
          <w:rFonts w:ascii="Times New Roman" w:hAnsi="Times New Roman"/>
          <w:b/>
          <w:sz w:val="24"/>
          <w:szCs w:val="24"/>
        </w:rPr>
      </w:pPr>
    </w:p>
    <w:p w:rsidR="00B74051" w:rsidRPr="00AA2824" w:rsidRDefault="00B74051" w:rsidP="00484C84">
      <w:pPr>
        <w:spacing w:before="0" w:beforeAutospacing="0" w:after="0" w:afterAutospacing="0"/>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r w:rsidRPr="00AA2824">
        <w:rPr>
          <w:rFonts w:ascii="Times New Roman" w:hAnsi="Times New Roman"/>
          <w:b/>
          <w:sz w:val="24"/>
          <w:szCs w:val="24"/>
        </w:rPr>
        <w:t>Outcome Document</w:t>
      </w: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p>
    <w:p w:rsidR="0093059D" w:rsidRPr="00AA2824" w:rsidRDefault="0093059D" w:rsidP="00484C84">
      <w:pPr>
        <w:spacing w:before="0" w:beforeAutospacing="0" w:after="0" w:afterAutospacing="0" w:line="276" w:lineRule="auto"/>
        <w:contextualSpacing/>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Introduction</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General Measures for Treaty Body Strengthening</w:t>
      </w:r>
    </w:p>
    <w:p w:rsidR="00866B9B" w:rsidRDefault="00866B9B" w:rsidP="00484C84">
      <w:pPr>
        <w:spacing w:before="0" w:beforeAutospacing="0" w:after="0" w:afterAutospacing="0" w:line="276" w:lineRule="auto"/>
        <w:ind w:left="720"/>
        <w:contextualSpacing/>
        <w:jc w:val="left"/>
        <w:rPr>
          <w:rFonts w:ascii="Times New Roman" w:hAnsi="Times New Roman"/>
          <w:sz w:val="24"/>
          <w:szCs w:val="24"/>
        </w:rPr>
      </w:pPr>
      <w:r>
        <w:rPr>
          <w:rFonts w:ascii="Times New Roman" w:hAnsi="Times New Roman"/>
          <w:sz w:val="24"/>
          <w:szCs w:val="24"/>
        </w:rPr>
        <w:t>Ratification, Acceptance of Procedures and Withdrawal of Reservations to Treaties</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Membership</w:t>
      </w:r>
    </w:p>
    <w:p w:rsidR="00B74051"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Harmonisation of Treaty Body Procedures</w:t>
      </w:r>
    </w:p>
    <w:p w:rsidR="00866B9B" w:rsidRPr="00AA2824" w:rsidRDefault="00866B9B" w:rsidP="00484C84">
      <w:pPr>
        <w:spacing w:before="0" w:beforeAutospacing="0" w:after="0" w:afterAutospacing="0" w:line="276" w:lineRule="auto"/>
        <w:ind w:left="720"/>
        <w:contextualSpacing/>
        <w:jc w:val="left"/>
        <w:rPr>
          <w:rFonts w:ascii="Times New Roman" w:hAnsi="Times New Roman"/>
          <w:sz w:val="24"/>
          <w:szCs w:val="24"/>
        </w:rPr>
      </w:pPr>
      <w:r>
        <w:rPr>
          <w:rFonts w:ascii="Times New Roman" w:hAnsi="Times New Roman"/>
          <w:sz w:val="24"/>
          <w:szCs w:val="24"/>
        </w:rPr>
        <w:t>Collaboration with Other Human Rights Mechanisms</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Promoting Knowledge of the Treaty Body System</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Reprisals</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Resources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Body Functions</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State Reporting Process</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Individual Communications</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Follow-Up and Implementation of Concluding Observations and Views</w:t>
      </w:r>
      <w:r w:rsidR="008477A0" w:rsidRPr="00AA2824">
        <w:rPr>
          <w:rFonts w:ascii="Times New Roman" w:hAnsi="Times New Roman"/>
          <w:sz w:val="24"/>
          <w:szCs w:val="24"/>
        </w:rPr>
        <w:t>/Opinions</w:t>
      </w:r>
      <w:r w:rsidR="00866B9B">
        <w:rPr>
          <w:rFonts w:ascii="Times New Roman" w:hAnsi="Times New Roman"/>
          <w:sz w:val="24"/>
          <w:szCs w:val="24"/>
        </w:rPr>
        <w:t>/Decisions</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r w:rsidRPr="00AA2824">
        <w:rPr>
          <w:rFonts w:ascii="Times New Roman" w:hAnsi="Times New Roman"/>
          <w:sz w:val="24"/>
          <w:szCs w:val="24"/>
        </w:rPr>
        <w:t>General Comments</w:t>
      </w:r>
      <w:r w:rsidR="00866B9B">
        <w:rPr>
          <w:rFonts w:ascii="Times New Roman" w:hAnsi="Times New Roman"/>
          <w:sz w:val="24"/>
          <w:szCs w:val="24"/>
        </w:rPr>
        <w:t>/Recommendations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Recommendations on How to Maintain Impetus for </w:t>
      </w:r>
      <w:r w:rsidR="000934CD" w:rsidRPr="00AA2824">
        <w:rPr>
          <w:rFonts w:ascii="Times New Roman" w:hAnsi="Times New Roman"/>
          <w:sz w:val="24"/>
          <w:szCs w:val="24"/>
        </w:rPr>
        <w:t>Strengthening the Treaty Body Sy</w:t>
      </w:r>
      <w:r w:rsidR="00F55072" w:rsidRPr="00AA2824">
        <w:rPr>
          <w:rFonts w:ascii="Times New Roman" w:hAnsi="Times New Roman"/>
          <w:sz w:val="24"/>
          <w:szCs w:val="24"/>
        </w:rPr>
        <w:t>s</w:t>
      </w:r>
      <w:r w:rsidR="000934CD" w:rsidRPr="00AA2824">
        <w:rPr>
          <w:rFonts w:ascii="Times New Roman" w:hAnsi="Times New Roman"/>
          <w:sz w:val="24"/>
          <w:szCs w:val="24"/>
        </w:rPr>
        <w:t>tem</w:t>
      </w: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r w:rsidRPr="00AA2824">
        <w:rPr>
          <w:rFonts w:ascii="Times New Roman" w:hAnsi="Times New Roman"/>
          <w:b/>
          <w:sz w:val="24"/>
          <w:szCs w:val="24"/>
        </w:rPr>
        <w:br w:type="page"/>
      </w:r>
      <w:r w:rsidRPr="00AA2824">
        <w:rPr>
          <w:rFonts w:ascii="Times New Roman" w:hAnsi="Times New Roman"/>
          <w:b/>
          <w:sz w:val="24"/>
          <w:szCs w:val="24"/>
        </w:rPr>
        <w:lastRenderedPageBreak/>
        <w:t>Introduction</w:t>
      </w: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p>
    <w:p w:rsidR="00866836" w:rsidRPr="00AA2824" w:rsidRDefault="00866836"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AA2824">
        <w:rPr>
          <w:rFonts w:ascii="Times New Roman" w:hAnsi="Times New Roman"/>
          <w:sz w:val="24"/>
          <w:szCs w:val="24"/>
        </w:rPr>
        <w:t xml:space="preserve">The world community, since 1948, has crafted a remarkable framework for the protection of human rights. Founded on such principles as universality, indivisibility and </w:t>
      </w:r>
      <w:r w:rsidR="004D70A2" w:rsidRPr="00AA2824">
        <w:rPr>
          <w:rFonts w:ascii="Times New Roman" w:hAnsi="Times New Roman"/>
          <w:sz w:val="24"/>
          <w:szCs w:val="24"/>
        </w:rPr>
        <w:t>non-discrimination</w:t>
      </w:r>
      <w:r w:rsidRPr="00AA2824">
        <w:rPr>
          <w:rFonts w:ascii="Times New Roman" w:hAnsi="Times New Roman"/>
          <w:sz w:val="24"/>
          <w:szCs w:val="24"/>
        </w:rPr>
        <w:t xml:space="preserve"> it has developed oversight mechanisms at the regional and international levels. These mechanisms </w:t>
      </w:r>
      <w:r w:rsidR="0093059D" w:rsidRPr="00AA2824">
        <w:rPr>
          <w:rFonts w:ascii="Times New Roman" w:hAnsi="Times New Roman"/>
          <w:sz w:val="24"/>
          <w:szCs w:val="24"/>
        </w:rPr>
        <w:t>include</w:t>
      </w:r>
      <w:r w:rsidRPr="00AA2824">
        <w:rPr>
          <w:rFonts w:ascii="Times New Roman" w:hAnsi="Times New Roman"/>
          <w:sz w:val="24"/>
          <w:szCs w:val="24"/>
        </w:rPr>
        <w:t xml:space="preserve"> judicial, </w:t>
      </w:r>
      <w:r w:rsidR="004D70A2" w:rsidRPr="00AA2824">
        <w:rPr>
          <w:rFonts w:ascii="Times New Roman" w:hAnsi="Times New Roman"/>
          <w:sz w:val="24"/>
          <w:szCs w:val="24"/>
        </w:rPr>
        <w:t>quasi-judicial</w:t>
      </w:r>
      <w:r w:rsidRPr="00AA2824">
        <w:rPr>
          <w:rFonts w:ascii="Times New Roman" w:hAnsi="Times New Roman"/>
          <w:sz w:val="24"/>
          <w:szCs w:val="24"/>
        </w:rPr>
        <w:t>,</w:t>
      </w:r>
      <w:r w:rsidR="004D70A2" w:rsidRPr="00AA2824">
        <w:rPr>
          <w:rFonts w:ascii="Times New Roman" w:hAnsi="Times New Roman"/>
          <w:sz w:val="24"/>
          <w:szCs w:val="24"/>
        </w:rPr>
        <w:t xml:space="preserve"> diplomatic and other elements.</w:t>
      </w:r>
    </w:p>
    <w:p w:rsidR="00484C84" w:rsidRPr="00AA2824" w:rsidRDefault="00484C84" w:rsidP="00484C84">
      <w:pPr>
        <w:pStyle w:val="ListParagraph"/>
        <w:spacing w:before="0" w:beforeAutospacing="0" w:after="0" w:afterAutospacing="0" w:line="276" w:lineRule="auto"/>
        <w:ind w:left="502"/>
        <w:jc w:val="left"/>
        <w:rPr>
          <w:rFonts w:ascii="Times New Roman" w:hAnsi="Times New Roman"/>
          <w:sz w:val="24"/>
          <w:szCs w:val="24"/>
        </w:rPr>
      </w:pPr>
    </w:p>
    <w:p w:rsidR="00B74051" w:rsidRPr="00AA2824" w:rsidRDefault="00866836" w:rsidP="00866B9B">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AA2824">
        <w:rPr>
          <w:rFonts w:ascii="Times New Roman" w:hAnsi="Times New Roman"/>
          <w:sz w:val="24"/>
          <w:szCs w:val="24"/>
        </w:rPr>
        <w:t>At the heart of the global human rights framework is t</w:t>
      </w:r>
      <w:r w:rsidR="00B74051" w:rsidRPr="00AA2824">
        <w:rPr>
          <w:rFonts w:ascii="Times New Roman" w:hAnsi="Times New Roman"/>
          <w:sz w:val="24"/>
          <w:szCs w:val="24"/>
        </w:rPr>
        <w:t>he treaty body system</w:t>
      </w:r>
      <w:r w:rsidRPr="00AA2824">
        <w:rPr>
          <w:rFonts w:ascii="Times New Roman" w:hAnsi="Times New Roman"/>
          <w:sz w:val="24"/>
          <w:szCs w:val="24"/>
        </w:rPr>
        <w:t>.</w:t>
      </w:r>
      <w:r w:rsidR="00B74051" w:rsidRPr="00AA2824">
        <w:rPr>
          <w:rFonts w:ascii="Times New Roman" w:hAnsi="Times New Roman"/>
          <w:sz w:val="24"/>
          <w:szCs w:val="24"/>
        </w:rPr>
        <w:t xml:space="preserve"> Through voluntary and sovereign decisions, States commit themselves to implement and respect the legal obligations provided for in each international human rights treaty. Treaty bodies are independent bodies mandated to review a State’s implementation of its human rights obligations. Their recommendations derive from </w:t>
      </w:r>
      <w:r w:rsidR="00866B9B">
        <w:rPr>
          <w:rFonts w:ascii="Times New Roman" w:hAnsi="Times New Roman"/>
          <w:sz w:val="24"/>
          <w:szCs w:val="24"/>
        </w:rPr>
        <w:t xml:space="preserve">the </w:t>
      </w:r>
      <w:r w:rsidR="00B74051" w:rsidRPr="00AA2824">
        <w:rPr>
          <w:rFonts w:ascii="Times New Roman" w:hAnsi="Times New Roman"/>
          <w:sz w:val="24"/>
          <w:szCs w:val="24"/>
        </w:rPr>
        <w:t>legal obligations of the State found in the human rights treaties. Their inde</w:t>
      </w:r>
      <w:r w:rsidR="00D053E2" w:rsidRPr="00AA2824">
        <w:rPr>
          <w:rFonts w:ascii="Times New Roman" w:hAnsi="Times New Roman"/>
          <w:sz w:val="24"/>
          <w:szCs w:val="24"/>
        </w:rPr>
        <w:t>pendence guarantees objectivity and</w:t>
      </w:r>
      <w:r w:rsidR="00B74051" w:rsidRPr="00AA2824">
        <w:rPr>
          <w:rFonts w:ascii="Times New Roman" w:hAnsi="Times New Roman"/>
          <w:sz w:val="24"/>
          <w:szCs w:val="24"/>
        </w:rPr>
        <w:t xml:space="preserve"> a non-selective approach to all human rights</w:t>
      </w:r>
      <w:r w:rsidR="00866B9B">
        <w:rPr>
          <w:rFonts w:ascii="Times New Roman" w:hAnsi="Times New Roman"/>
          <w:sz w:val="24"/>
          <w:szCs w:val="24"/>
        </w:rPr>
        <w:t>, and</w:t>
      </w:r>
      <w:r w:rsidR="00B74051" w:rsidRPr="00AA2824">
        <w:rPr>
          <w:rFonts w:ascii="Times New Roman" w:hAnsi="Times New Roman"/>
          <w:sz w:val="24"/>
          <w:szCs w:val="24"/>
        </w:rPr>
        <w:t xml:space="preserve"> their legal nature </w:t>
      </w:r>
      <w:r w:rsidR="00D053E2" w:rsidRPr="00AA2824">
        <w:rPr>
          <w:rFonts w:ascii="Times New Roman" w:hAnsi="Times New Roman"/>
          <w:sz w:val="24"/>
          <w:szCs w:val="24"/>
        </w:rPr>
        <w:t xml:space="preserve">removes them from </w:t>
      </w:r>
      <w:r w:rsidR="00866B9B">
        <w:rPr>
          <w:rFonts w:ascii="Times New Roman" w:hAnsi="Times New Roman"/>
          <w:sz w:val="24"/>
          <w:szCs w:val="24"/>
        </w:rPr>
        <w:t xml:space="preserve">the </w:t>
      </w:r>
      <w:r w:rsidR="00D053E2" w:rsidRPr="00AA2824">
        <w:rPr>
          <w:rFonts w:ascii="Times New Roman" w:hAnsi="Times New Roman"/>
          <w:sz w:val="24"/>
          <w:szCs w:val="24"/>
        </w:rPr>
        <w:t>political context</w:t>
      </w:r>
      <w:r w:rsidR="00B74051" w:rsidRPr="00AA2824">
        <w:rPr>
          <w:rFonts w:ascii="Times New Roman" w:hAnsi="Times New Roman"/>
          <w:sz w:val="24"/>
          <w:szCs w:val="24"/>
        </w:rPr>
        <w:t>. Treaty bodies play a fundamental role in promoting and protecting human rights at the national level.</w:t>
      </w:r>
      <w:r w:rsidR="00D053E2" w:rsidRPr="00AA2824">
        <w:rPr>
          <w:rFonts w:ascii="Times New Roman" w:hAnsi="Times New Roman"/>
          <w:sz w:val="24"/>
          <w:szCs w:val="24"/>
        </w:rPr>
        <w:t xml:space="preserve"> T</w:t>
      </w:r>
      <w:r w:rsidR="00B74051" w:rsidRPr="00AA2824">
        <w:rPr>
          <w:rFonts w:ascii="Times New Roman" w:hAnsi="Times New Roman"/>
          <w:sz w:val="24"/>
          <w:szCs w:val="24"/>
        </w:rPr>
        <w:t>hey pro</w:t>
      </w:r>
      <w:r w:rsidR="00D053E2" w:rsidRPr="00AA2824">
        <w:rPr>
          <w:rFonts w:ascii="Times New Roman" w:hAnsi="Times New Roman"/>
          <w:sz w:val="24"/>
          <w:szCs w:val="24"/>
        </w:rPr>
        <w:t>vide regular guidance to States</w:t>
      </w:r>
      <w:r w:rsidR="00866B9B">
        <w:rPr>
          <w:rFonts w:ascii="Times New Roman" w:hAnsi="Times New Roman"/>
          <w:sz w:val="24"/>
          <w:szCs w:val="24"/>
        </w:rPr>
        <w:t xml:space="preserve"> and</w:t>
      </w:r>
      <w:r w:rsidR="00D053E2" w:rsidRPr="00AA2824">
        <w:rPr>
          <w:rFonts w:ascii="Times New Roman" w:hAnsi="Times New Roman"/>
          <w:sz w:val="24"/>
          <w:szCs w:val="24"/>
        </w:rPr>
        <w:t xml:space="preserve"> generate</w:t>
      </w:r>
      <w:r w:rsidR="00B74051" w:rsidRPr="00AA2824">
        <w:rPr>
          <w:rFonts w:ascii="Times New Roman" w:hAnsi="Times New Roman"/>
          <w:sz w:val="24"/>
          <w:szCs w:val="24"/>
        </w:rPr>
        <w:t xml:space="preserve"> advocacy platforms for national human rights institutions (NHRIs) and non-governmental organisations (NGOs)</w:t>
      </w:r>
      <w:r w:rsidR="00866B9B">
        <w:rPr>
          <w:rFonts w:ascii="Times New Roman" w:hAnsi="Times New Roman"/>
          <w:sz w:val="24"/>
          <w:szCs w:val="24"/>
        </w:rPr>
        <w:t>.</w:t>
      </w:r>
      <w:r w:rsidR="00D053E2" w:rsidRPr="00AA2824">
        <w:rPr>
          <w:rFonts w:ascii="Times New Roman" w:hAnsi="Times New Roman"/>
          <w:sz w:val="24"/>
          <w:szCs w:val="24"/>
        </w:rPr>
        <w:t xml:space="preserve"> </w:t>
      </w:r>
      <w:r w:rsidR="00866B9B">
        <w:rPr>
          <w:rFonts w:ascii="Times New Roman" w:hAnsi="Times New Roman"/>
          <w:sz w:val="24"/>
          <w:szCs w:val="24"/>
        </w:rPr>
        <w:t>T</w:t>
      </w:r>
      <w:r w:rsidR="00D053E2" w:rsidRPr="00AA2824">
        <w:rPr>
          <w:rFonts w:ascii="Times New Roman" w:hAnsi="Times New Roman"/>
          <w:sz w:val="24"/>
          <w:szCs w:val="24"/>
        </w:rPr>
        <w:t>heir Concluding Observations and V</w:t>
      </w:r>
      <w:r w:rsidR="00B74051" w:rsidRPr="00AA2824">
        <w:rPr>
          <w:rFonts w:ascii="Times New Roman" w:hAnsi="Times New Roman"/>
          <w:sz w:val="24"/>
          <w:szCs w:val="24"/>
        </w:rPr>
        <w:t>iews</w:t>
      </w:r>
      <w:r w:rsidR="00A52BA1" w:rsidRPr="00AA2824">
        <w:rPr>
          <w:rFonts w:ascii="Times New Roman" w:hAnsi="Times New Roman"/>
          <w:sz w:val="24"/>
          <w:szCs w:val="24"/>
        </w:rPr>
        <w:t>/Opinions</w:t>
      </w:r>
      <w:r w:rsidR="00866B9B">
        <w:rPr>
          <w:rFonts w:ascii="Times New Roman" w:hAnsi="Times New Roman"/>
          <w:sz w:val="24"/>
          <w:szCs w:val="24"/>
        </w:rPr>
        <w:t>/Decisions</w:t>
      </w:r>
      <w:r w:rsidR="00B74051" w:rsidRPr="00AA2824">
        <w:rPr>
          <w:rFonts w:ascii="Times New Roman" w:hAnsi="Times New Roman"/>
          <w:sz w:val="24"/>
          <w:szCs w:val="24"/>
        </w:rPr>
        <w:t xml:space="preserve"> constitute the basis of other human rights monitoring mechanisms, particularly the </w:t>
      </w:r>
      <w:r w:rsidR="00CB2968" w:rsidRPr="00AA2824">
        <w:rPr>
          <w:rFonts w:ascii="Times New Roman" w:hAnsi="Times New Roman"/>
          <w:sz w:val="24"/>
          <w:szCs w:val="24"/>
        </w:rPr>
        <w:t>United Nations (</w:t>
      </w:r>
      <w:r w:rsidR="00B74051" w:rsidRPr="00AA2824">
        <w:rPr>
          <w:rFonts w:ascii="Times New Roman" w:hAnsi="Times New Roman"/>
          <w:sz w:val="24"/>
          <w:szCs w:val="24"/>
        </w:rPr>
        <w:t>UN</w:t>
      </w:r>
      <w:r w:rsidR="00CB2968" w:rsidRPr="00AA2824">
        <w:rPr>
          <w:rFonts w:ascii="Times New Roman" w:hAnsi="Times New Roman"/>
          <w:sz w:val="24"/>
          <w:szCs w:val="24"/>
        </w:rPr>
        <w:t>)</w:t>
      </w:r>
      <w:r w:rsidR="00B74051" w:rsidRPr="00AA2824">
        <w:rPr>
          <w:rFonts w:ascii="Times New Roman" w:hAnsi="Times New Roman"/>
          <w:sz w:val="24"/>
          <w:szCs w:val="24"/>
        </w:rPr>
        <w:t xml:space="preserve"> Human Rights Council’s Universal Periodic Review (UPR).</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AA2824">
        <w:rPr>
          <w:rFonts w:ascii="Times New Roman" w:eastAsia="PMingLiU" w:hAnsi="Times New Roman"/>
          <w:sz w:val="24"/>
          <w:szCs w:val="24"/>
          <w:lang w:eastAsia="zh-TW"/>
        </w:rPr>
        <w:t>Treaty bodies undertake</w:t>
      </w:r>
      <w:r w:rsidRPr="00AA2824">
        <w:rPr>
          <w:rFonts w:ascii="Times New Roman" w:hAnsi="Times New Roman"/>
          <w:sz w:val="24"/>
          <w:szCs w:val="24"/>
        </w:rPr>
        <w:t xml:space="preserve"> </w:t>
      </w:r>
      <w:r w:rsidRPr="00AA2824">
        <w:rPr>
          <w:rFonts w:ascii="Times New Roman" w:eastAsia="PMingLiU" w:hAnsi="Times New Roman"/>
          <w:sz w:val="24"/>
          <w:szCs w:val="24"/>
          <w:lang w:eastAsia="zh-TW"/>
        </w:rPr>
        <w:t>a</w:t>
      </w:r>
      <w:r w:rsidRPr="00AA2824">
        <w:rPr>
          <w:rFonts w:ascii="Times New Roman" w:hAnsi="Times New Roman"/>
          <w:sz w:val="24"/>
          <w:szCs w:val="24"/>
        </w:rPr>
        <w:t xml:space="preserve"> range of complementary functions. All but one of the treaty bodies review periodic reports submitted by States, most issue General Comments or Recommendations regarding the provisions of the various treaties and many consider individual communications and undertake inquiries, while one, the Sub-committee on Prevention of Torture, operates largely through field missions. They carry out these functions pursuant to committee-specific rules of procedure and with the support of a UN secretariat. The interrelationship between the different functions of treaty bodies is one of their distinct strengths. These activities are integral to the application of human rights standards and the effective implementation by States of their human rights obligations.</w:t>
      </w:r>
    </w:p>
    <w:p w:rsidR="00B74051" w:rsidRPr="00AA2824" w:rsidRDefault="00B7405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B74051" w:rsidRPr="00AA2824" w:rsidRDefault="00B74051"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AA2824">
        <w:rPr>
          <w:rFonts w:ascii="Times New Roman" w:hAnsi="Times New Roman"/>
          <w:sz w:val="24"/>
          <w:szCs w:val="24"/>
        </w:rPr>
        <w:t>Over the past four decades the capacities of the system have been stretched to their limits for many reasons including the inadequacy of resources. The multiplication of treaties, mon</w:t>
      </w:r>
      <w:r w:rsidR="00A52BA1" w:rsidRPr="00AA2824">
        <w:rPr>
          <w:rFonts w:ascii="Times New Roman" w:hAnsi="Times New Roman"/>
          <w:sz w:val="24"/>
          <w:szCs w:val="24"/>
        </w:rPr>
        <w:t>itoring bodies and corresponding</w:t>
      </w:r>
      <w:r w:rsidRPr="00AA2824">
        <w:rPr>
          <w:rFonts w:ascii="Times New Roman" w:hAnsi="Times New Roman"/>
          <w:sz w:val="24"/>
          <w:szCs w:val="24"/>
        </w:rPr>
        <w:t xml:space="preserve"> procedures has allowed for increased and more specific protection of a growing number of rights holders’ groups. However, it has also meant that the system has become increasingly complex, opaque and cumbersome. It has long been recognised that the system would benefit from tangible and innovative reform and strengthening, in order to render it more efficient and effective, robust, sustainable, and accessible.</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137F58" w:rsidRPr="00AA2824" w:rsidRDefault="00B805FA" w:rsidP="00484C84">
      <w:pPr>
        <w:pStyle w:val="ListParagraph"/>
        <w:numPr>
          <w:ilvl w:val="0"/>
          <w:numId w:val="1"/>
        </w:numPr>
        <w:spacing w:before="0" w:beforeAutospacing="0" w:after="0" w:afterAutospacing="0" w:line="276" w:lineRule="auto"/>
        <w:jc w:val="left"/>
        <w:rPr>
          <w:rFonts w:ascii="Times New Roman" w:eastAsia="PMingLiU" w:hAnsi="Times New Roman"/>
          <w:sz w:val="24"/>
          <w:szCs w:val="24"/>
          <w:lang w:eastAsia="zh-TW"/>
        </w:rPr>
      </w:pPr>
      <w:r w:rsidRPr="00AA2824">
        <w:rPr>
          <w:rFonts w:ascii="Times New Roman" w:hAnsi="Times New Roman"/>
          <w:sz w:val="24"/>
          <w:szCs w:val="24"/>
        </w:rPr>
        <w:lastRenderedPageBreak/>
        <w:t xml:space="preserve">Strengthening the treaty body system must result in </w:t>
      </w:r>
      <w:r w:rsidR="00B74051" w:rsidRPr="00AA2824">
        <w:rPr>
          <w:rFonts w:ascii="Times New Roman" w:hAnsi="Times New Roman"/>
          <w:sz w:val="24"/>
          <w:szCs w:val="24"/>
        </w:rPr>
        <w:t xml:space="preserve">strengthening the capacity of rights-holders to enjoy their human rights. Any </w:t>
      </w:r>
      <w:r w:rsidRPr="00AA2824">
        <w:rPr>
          <w:rFonts w:ascii="Times New Roman" w:hAnsi="Times New Roman"/>
          <w:sz w:val="24"/>
          <w:szCs w:val="24"/>
        </w:rPr>
        <w:t>such</w:t>
      </w:r>
      <w:r w:rsidR="00B74051" w:rsidRPr="00AA2824">
        <w:rPr>
          <w:rFonts w:ascii="Times New Roman" w:hAnsi="Times New Roman"/>
          <w:sz w:val="24"/>
          <w:szCs w:val="24"/>
        </w:rPr>
        <w:t xml:space="preserve"> initiative should adopt a rights-holder approach and result in greater protection of human rights on the ground. </w:t>
      </w:r>
      <w:r w:rsidRPr="00AA2824">
        <w:rPr>
          <w:rFonts w:ascii="Times New Roman" w:hAnsi="Times New Roman"/>
          <w:sz w:val="24"/>
          <w:szCs w:val="24"/>
        </w:rPr>
        <w:t>Strengthening initiatives</w:t>
      </w:r>
      <w:r w:rsidR="00B74051" w:rsidRPr="00AA2824">
        <w:rPr>
          <w:rFonts w:ascii="Times New Roman" w:hAnsi="Times New Roman"/>
          <w:sz w:val="24"/>
          <w:szCs w:val="24"/>
        </w:rPr>
        <w:t xml:space="preserve"> should be evidence-based and take account of the accomplishments of the treaty body system as well as of misconceptions and overlooked successes. </w:t>
      </w:r>
      <w:r w:rsidRPr="00AA2824">
        <w:rPr>
          <w:rFonts w:ascii="Times New Roman" w:hAnsi="Times New Roman"/>
          <w:sz w:val="24"/>
          <w:szCs w:val="24"/>
        </w:rPr>
        <w:t>They</w:t>
      </w:r>
      <w:r w:rsidR="00B74051" w:rsidRPr="00AA2824">
        <w:rPr>
          <w:rFonts w:ascii="Times New Roman" w:hAnsi="Times New Roman"/>
          <w:sz w:val="24"/>
          <w:szCs w:val="24"/>
        </w:rPr>
        <w:t xml:space="preserve"> should be guided by the basic principles of human rights such as universality and </w:t>
      </w:r>
      <w:r w:rsidR="00A52BA1" w:rsidRPr="00AA2824">
        <w:rPr>
          <w:rFonts w:ascii="Times New Roman" w:hAnsi="Times New Roman"/>
          <w:sz w:val="24"/>
          <w:szCs w:val="24"/>
        </w:rPr>
        <w:t>non-</w:t>
      </w:r>
      <w:r w:rsidR="00B74051" w:rsidRPr="00AA2824">
        <w:rPr>
          <w:rFonts w:ascii="Times New Roman" w:hAnsi="Times New Roman"/>
          <w:sz w:val="24"/>
          <w:szCs w:val="24"/>
        </w:rPr>
        <w:t xml:space="preserve">discrimination, as well as non-regression, </w:t>
      </w:r>
      <w:proofErr w:type="spellStart"/>
      <w:r w:rsidR="00B74051" w:rsidRPr="00AA2824">
        <w:rPr>
          <w:rFonts w:ascii="Times New Roman" w:hAnsi="Times New Roman"/>
          <w:sz w:val="24"/>
          <w:szCs w:val="24"/>
        </w:rPr>
        <w:t>intersectionality</w:t>
      </w:r>
      <w:proofErr w:type="spellEnd"/>
      <w:r w:rsidR="00B74051" w:rsidRPr="00AA2824">
        <w:rPr>
          <w:rFonts w:ascii="Times New Roman" w:hAnsi="Times New Roman"/>
          <w:sz w:val="24"/>
          <w:szCs w:val="24"/>
        </w:rPr>
        <w:t xml:space="preserve"> and the principle of substantive equality.</w:t>
      </w:r>
      <w:r w:rsidR="00866836" w:rsidRPr="00AA2824">
        <w:rPr>
          <w:rFonts w:ascii="Times New Roman" w:hAnsi="Times New Roman"/>
          <w:sz w:val="24"/>
          <w:szCs w:val="24"/>
        </w:rPr>
        <w:t xml:space="preserve"> Action to strengthen the system must have the ultimate purpose of promoting and protecting the human rights of all persons, including </w:t>
      </w:r>
      <w:r w:rsidR="007C2592" w:rsidRPr="00AA2824">
        <w:rPr>
          <w:rFonts w:ascii="Times New Roman" w:hAnsi="Times New Roman"/>
          <w:sz w:val="24"/>
          <w:szCs w:val="24"/>
        </w:rPr>
        <w:t xml:space="preserve">men and </w:t>
      </w:r>
      <w:r w:rsidR="00866836" w:rsidRPr="00AA2824">
        <w:rPr>
          <w:rFonts w:ascii="Times New Roman" w:hAnsi="Times New Roman"/>
          <w:sz w:val="24"/>
          <w:szCs w:val="24"/>
        </w:rPr>
        <w:t xml:space="preserve">women, children, persons </w:t>
      </w:r>
      <w:r w:rsidR="002D21ED" w:rsidRPr="00AA2824">
        <w:rPr>
          <w:rFonts w:ascii="Times New Roman" w:hAnsi="Times New Roman"/>
          <w:sz w:val="24"/>
          <w:szCs w:val="24"/>
        </w:rPr>
        <w:t>with disabilities, migrant workers and persons vulnerable to racial discrimination.</w:t>
      </w:r>
    </w:p>
    <w:p w:rsidR="00B74051" w:rsidRPr="00AA2824" w:rsidRDefault="00B7405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B74051" w:rsidRPr="00AA2824" w:rsidRDefault="00B74051"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AA2824">
        <w:rPr>
          <w:rFonts w:ascii="Times New Roman" w:hAnsi="Times New Roman"/>
          <w:sz w:val="24"/>
          <w:szCs w:val="24"/>
        </w:rPr>
        <w:t xml:space="preserve">The story of the development of the treaty body system is replete with commentary on its possible reform and the delivery of some strengthening initiatives. Numerous proposals have been developed, many of which have been implemented, at least since the late 1980s. However, major UN initiatives to enhance the treaty body system only occurred with the launch of UN reform initiatives by the then Secretary-General, Kofi Annan, in the early 2000s. A number of initiatives were launched by the treaty bodies themselves and the UN Secretariat. In 2006 the then UN High Commissioner for Human Rights presented a ‘concept paper’ suggesting the creation of a unified treaty monitoring body. </w:t>
      </w:r>
      <w:r w:rsidR="00137F58" w:rsidRPr="00AA2824">
        <w:rPr>
          <w:rFonts w:ascii="Times New Roman" w:hAnsi="Times New Roman"/>
          <w:sz w:val="24"/>
          <w:szCs w:val="24"/>
        </w:rPr>
        <w:t>However, t</w:t>
      </w:r>
      <w:r w:rsidRPr="00AA2824">
        <w:rPr>
          <w:rFonts w:ascii="Times New Roman" w:hAnsi="Times New Roman"/>
          <w:sz w:val="24"/>
          <w:szCs w:val="24"/>
        </w:rPr>
        <w:t>he proposal received only scant support at the time and was not pursued.</w:t>
      </w:r>
    </w:p>
    <w:p w:rsidR="00B74051" w:rsidRPr="00AA2824" w:rsidRDefault="00B74051" w:rsidP="00484C84">
      <w:pPr>
        <w:spacing w:before="0" w:beforeAutospacing="0" w:after="0" w:afterAutospacing="0" w:line="276" w:lineRule="auto"/>
        <w:ind w:left="720"/>
        <w:contextualSpacing/>
        <w:jc w:val="left"/>
        <w:rPr>
          <w:rFonts w:ascii="Times New Roman" w:hAnsi="Times New Roman"/>
          <w:sz w:val="24"/>
          <w:szCs w:val="24"/>
        </w:rPr>
      </w:pPr>
    </w:p>
    <w:p w:rsidR="00B74051" w:rsidRPr="00AA2824" w:rsidRDefault="00B74051" w:rsidP="00866B9B">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AA2824">
        <w:rPr>
          <w:rFonts w:ascii="Times New Roman" w:hAnsi="Times New Roman"/>
          <w:sz w:val="24"/>
          <w:szCs w:val="24"/>
        </w:rPr>
        <w:t xml:space="preserve">In autumn 2009, High Commissioner </w:t>
      </w:r>
      <w:proofErr w:type="spellStart"/>
      <w:r w:rsidRPr="00AA2824">
        <w:rPr>
          <w:rFonts w:ascii="Times New Roman" w:hAnsi="Times New Roman"/>
          <w:sz w:val="24"/>
          <w:szCs w:val="24"/>
        </w:rPr>
        <w:t>Navanethem</w:t>
      </w:r>
      <w:proofErr w:type="spellEnd"/>
      <w:r w:rsidRPr="00AA2824">
        <w:rPr>
          <w:rFonts w:ascii="Times New Roman" w:hAnsi="Times New Roman"/>
          <w:sz w:val="24"/>
          <w:szCs w:val="24"/>
        </w:rPr>
        <w:t xml:space="preserve"> </w:t>
      </w:r>
      <w:proofErr w:type="spellStart"/>
      <w:r w:rsidRPr="00AA2824">
        <w:rPr>
          <w:rFonts w:ascii="Times New Roman" w:hAnsi="Times New Roman"/>
          <w:sz w:val="24"/>
          <w:szCs w:val="24"/>
        </w:rPr>
        <w:t>Pillay</w:t>
      </w:r>
      <w:proofErr w:type="spellEnd"/>
      <w:r w:rsidR="00A52BA1" w:rsidRPr="00AA2824">
        <w:rPr>
          <w:rFonts w:ascii="Times New Roman" w:hAnsi="Times New Roman"/>
          <w:sz w:val="24"/>
          <w:szCs w:val="24"/>
        </w:rPr>
        <w:t>,</w:t>
      </w:r>
      <w:r w:rsidRPr="00AA2824">
        <w:rPr>
          <w:rFonts w:ascii="Times New Roman" w:hAnsi="Times New Roman"/>
          <w:sz w:val="24"/>
          <w:szCs w:val="24"/>
        </w:rPr>
        <w:t xml:space="preserve"> during the Human Rights Council and General Assembly sessions</w:t>
      </w:r>
      <w:r w:rsidR="00A52BA1" w:rsidRPr="00AA2824">
        <w:rPr>
          <w:rFonts w:ascii="Times New Roman" w:hAnsi="Times New Roman"/>
          <w:sz w:val="24"/>
          <w:szCs w:val="24"/>
        </w:rPr>
        <w:t>, called</w:t>
      </w:r>
      <w:r w:rsidRPr="00AA2824">
        <w:rPr>
          <w:rFonts w:ascii="Times New Roman" w:hAnsi="Times New Roman"/>
          <w:sz w:val="24"/>
          <w:szCs w:val="24"/>
        </w:rPr>
        <w:t xml:space="preserve"> on all stakeholders to initiate a process of reflection on ways and means to strengthen the treaty body system, on how to achieve better coordination among these mechanisms and in their interaction with other UN human rights mechanisms, such as the Human Rights Council’s Special Procedures and UPR. In response to the High Commissioner’s call, the Dublin Statement on the Process of Strengthening of the United Nations Human Rights Treaty Body System was adopted by 36 current and former treaty body members in November 2009 (the Statement was facilitated by the University of Nottingham Human Rights Law Centre). </w:t>
      </w:r>
    </w:p>
    <w:p w:rsidR="00B74051" w:rsidRPr="00AA2824" w:rsidRDefault="00B7405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B74051" w:rsidRPr="00AA2824" w:rsidRDefault="00B74051"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AA2824">
        <w:rPr>
          <w:rFonts w:ascii="Times New Roman" w:hAnsi="Times New Roman"/>
          <w:sz w:val="24"/>
          <w:szCs w:val="24"/>
        </w:rPr>
        <w:t>The Dublin Statement paved the way for the current treaty body strengthening process. It did not present detailed solutions or specific reform outcomes. It marked out key parameters, objectives and methods for a successful reform programme. The Dublin Statement constitutes a ‘road-map’ for a reform that abides by identified standards of good practice.</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AA2824">
        <w:rPr>
          <w:rFonts w:ascii="Times New Roman" w:hAnsi="Times New Roman"/>
          <w:sz w:val="24"/>
          <w:szCs w:val="24"/>
        </w:rPr>
        <w:t xml:space="preserve">A rich series of consultations organised by stakeholders and the Office of the High Commissioner for Human Rights (OHCHR) </w:t>
      </w:r>
      <w:r w:rsidR="00E23622" w:rsidRPr="00AA2824">
        <w:rPr>
          <w:rFonts w:ascii="Times New Roman" w:hAnsi="Times New Roman"/>
          <w:sz w:val="24"/>
          <w:szCs w:val="24"/>
        </w:rPr>
        <w:t>has</w:t>
      </w:r>
      <w:r w:rsidRPr="00AA2824">
        <w:rPr>
          <w:rFonts w:ascii="Times New Roman" w:hAnsi="Times New Roman"/>
          <w:sz w:val="24"/>
          <w:szCs w:val="24"/>
        </w:rPr>
        <w:t xml:space="preserve"> taken place since the Dublin Statement. They have all resulted in the adoption of statements or reports which outline various proposals to strengthen the treaty body system. </w:t>
      </w:r>
      <w:r w:rsidR="00A70015" w:rsidRPr="00AA2824">
        <w:rPr>
          <w:rFonts w:ascii="Times New Roman" w:hAnsi="Times New Roman"/>
          <w:sz w:val="24"/>
          <w:szCs w:val="24"/>
        </w:rPr>
        <w:t>NHRIs</w:t>
      </w:r>
      <w:r w:rsidRPr="00AA2824">
        <w:rPr>
          <w:rFonts w:ascii="Times New Roman" w:hAnsi="Times New Roman"/>
          <w:sz w:val="24"/>
          <w:szCs w:val="24"/>
        </w:rPr>
        <w:t xml:space="preserve"> met in Marrakesh in June 2010. This was followed in September 2010 by the Poznan Statement, with </w:t>
      </w:r>
      <w:r w:rsidR="0075694F" w:rsidRPr="00AA2824">
        <w:rPr>
          <w:rFonts w:ascii="Times New Roman" w:hAnsi="Times New Roman"/>
          <w:sz w:val="24"/>
          <w:szCs w:val="24"/>
        </w:rPr>
        <w:t>seven</w:t>
      </w:r>
      <w:r w:rsidRPr="00AA2824">
        <w:rPr>
          <w:rFonts w:ascii="Times New Roman" w:hAnsi="Times New Roman"/>
          <w:sz w:val="24"/>
          <w:szCs w:val="24"/>
        </w:rPr>
        <w:t xml:space="preserve"> treaty body chairs among its signatories. Twenty one NGOs issued a written response to the Dublin Statement in November 2010. A consultation occurred in Geneva on the improvement of implementation and follow-up and maximisation of complementarity among treaty bodies, special procedures and UPR in November 2010. Two civil society consultations were held in Seoul in April 2011 and in Pretoria in June 2011. Twenty three NGOs published a joint statement on indi</w:t>
      </w:r>
      <w:r w:rsidR="00B805FA" w:rsidRPr="00AA2824">
        <w:rPr>
          <w:rFonts w:ascii="Times New Roman" w:hAnsi="Times New Roman"/>
          <w:sz w:val="24"/>
          <w:szCs w:val="24"/>
        </w:rPr>
        <w:t>vidual communications procedure</w:t>
      </w:r>
      <w:r w:rsidRPr="00AA2824">
        <w:rPr>
          <w:rFonts w:ascii="Times New Roman" w:hAnsi="Times New Roman"/>
          <w:sz w:val="24"/>
          <w:szCs w:val="24"/>
        </w:rPr>
        <w:t xml:space="preserve">s in October 2011. A high level event involving representatives from all stakeholder groups was </w:t>
      </w:r>
      <w:r w:rsidR="00A52BA1" w:rsidRPr="00AA2824">
        <w:rPr>
          <w:rFonts w:ascii="Times New Roman" w:hAnsi="Times New Roman"/>
          <w:sz w:val="24"/>
          <w:szCs w:val="24"/>
        </w:rPr>
        <w:t xml:space="preserve">held in </w:t>
      </w:r>
      <w:r w:rsidRPr="00AA2824">
        <w:rPr>
          <w:rFonts w:ascii="Times New Roman" w:hAnsi="Times New Roman"/>
          <w:sz w:val="24"/>
          <w:szCs w:val="24"/>
        </w:rPr>
        <w:t xml:space="preserve">Bristol in September 2011. A technical consultation for States was held in May 2011 in </w:t>
      </w:r>
      <w:proofErr w:type="spellStart"/>
      <w:r w:rsidRPr="00AA2824">
        <w:rPr>
          <w:rFonts w:ascii="Times New Roman" w:hAnsi="Times New Roman"/>
          <w:sz w:val="24"/>
          <w:szCs w:val="24"/>
        </w:rPr>
        <w:t>Sion</w:t>
      </w:r>
      <w:proofErr w:type="spellEnd"/>
      <w:r w:rsidRPr="00AA2824">
        <w:rPr>
          <w:rFonts w:ascii="Times New Roman" w:hAnsi="Times New Roman"/>
          <w:sz w:val="24"/>
          <w:szCs w:val="24"/>
        </w:rPr>
        <w:t xml:space="preserve">. One further consultation was held in Luzern for academic experts, in October 2011, and two for </w:t>
      </w:r>
      <w:r w:rsidR="00A70015" w:rsidRPr="00AA2824">
        <w:rPr>
          <w:rFonts w:ascii="Times New Roman" w:hAnsi="Times New Roman"/>
          <w:sz w:val="24"/>
          <w:szCs w:val="24"/>
        </w:rPr>
        <w:t>UN</w:t>
      </w:r>
      <w:r w:rsidRPr="00AA2824">
        <w:rPr>
          <w:rFonts w:ascii="Times New Roman" w:hAnsi="Times New Roman"/>
          <w:sz w:val="24"/>
          <w:szCs w:val="24"/>
        </w:rPr>
        <w:t xml:space="preserve"> entities and regional mechanisms were held in New York and Geneva, in October and November 2011. Treaty body experts held a number of weekend retreats between October 2010 and May 2011 and one specific consultation on individual communications in October 2011.</w:t>
      </w:r>
    </w:p>
    <w:p w:rsidR="00B74051" w:rsidRPr="00AA2824" w:rsidRDefault="00B74051" w:rsidP="00484C84">
      <w:pPr>
        <w:spacing w:before="0" w:beforeAutospacing="0" w:after="0" w:afterAutospacing="0" w:line="276" w:lineRule="auto"/>
        <w:contextualSpacing/>
        <w:jc w:val="both"/>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ind w:hanging="578"/>
        <w:contextualSpacing/>
        <w:jc w:val="left"/>
        <w:rPr>
          <w:rFonts w:ascii="Times New Roman" w:hAnsi="Times New Roman"/>
          <w:sz w:val="24"/>
          <w:szCs w:val="24"/>
        </w:rPr>
      </w:pPr>
      <w:r w:rsidRPr="00AA2824">
        <w:rPr>
          <w:rFonts w:ascii="Times New Roman" w:hAnsi="Times New Roman"/>
          <w:sz w:val="24"/>
          <w:szCs w:val="24"/>
        </w:rPr>
        <w:t xml:space="preserve">A culminating event in this succession of meetings and statements </w:t>
      </w:r>
      <w:r w:rsidR="00A52BA1" w:rsidRPr="00AA2824">
        <w:rPr>
          <w:rFonts w:ascii="Times New Roman" w:hAnsi="Times New Roman"/>
          <w:sz w:val="24"/>
          <w:szCs w:val="24"/>
        </w:rPr>
        <w:t>has been</w:t>
      </w:r>
      <w:r w:rsidR="00137F58" w:rsidRPr="00AA2824">
        <w:rPr>
          <w:rFonts w:ascii="Times New Roman" w:hAnsi="Times New Roman"/>
          <w:sz w:val="24"/>
          <w:szCs w:val="24"/>
        </w:rPr>
        <w:t xml:space="preserve"> </w:t>
      </w:r>
      <w:r w:rsidR="00A52BA1" w:rsidRPr="00AA2824">
        <w:rPr>
          <w:rFonts w:ascii="Times New Roman" w:hAnsi="Times New Roman"/>
          <w:sz w:val="24"/>
          <w:szCs w:val="24"/>
        </w:rPr>
        <w:t>“</w:t>
      </w:r>
      <w:r w:rsidRPr="00AA2824">
        <w:rPr>
          <w:rFonts w:ascii="Times New Roman" w:hAnsi="Times New Roman"/>
          <w:sz w:val="24"/>
          <w:szCs w:val="24"/>
        </w:rPr>
        <w:t>Dublin II</w:t>
      </w:r>
      <w:r w:rsidR="00A52BA1" w:rsidRPr="00AA2824">
        <w:rPr>
          <w:rFonts w:ascii="Times New Roman" w:hAnsi="Times New Roman"/>
          <w:sz w:val="24"/>
          <w:szCs w:val="24"/>
        </w:rPr>
        <w:t>”</w:t>
      </w:r>
      <w:r w:rsidR="00137F58" w:rsidRPr="00AA2824">
        <w:rPr>
          <w:rFonts w:ascii="Times New Roman" w:hAnsi="Times New Roman"/>
          <w:sz w:val="24"/>
          <w:szCs w:val="24"/>
        </w:rPr>
        <w:t xml:space="preserve"> (facilitated by the University of Nottingham Human Rights Law Centre)</w:t>
      </w:r>
      <w:r w:rsidRPr="00AA2824">
        <w:rPr>
          <w:rFonts w:ascii="Times New Roman" w:hAnsi="Times New Roman"/>
          <w:sz w:val="24"/>
          <w:szCs w:val="24"/>
        </w:rPr>
        <w:t>, which brought together chairpersons and other members of treaty bodies (acting in a personal capacity), together with the convenors of the various events as well as other experts.</w:t>
      </w:r>
      <w:r w:rsidR="00500877" w:rsidRPr="00AA2824">
        <w:rPr>
          <w:rFonts w:ascii="Times New Roman" w:hAnsi="Times New Roman"/>
          <w:sz w:val="24"/>
          <w:szCs w:val="24"/>
        </w:rPr>
        <w:t xml:space="preserve"> Appreciation is expressed to the Government of Ireland for the support it has provided for the convening of </w:t>
      </w:r>
      <w:r w:rsidR="00F042A1" w:rsidRPr="00AA2824">
        <w:rPr>
          <w:rFonts w:ascii="Times New Roman" w:hAnsi="Times New Roman"/>
          <w:sz w:val="24"/>
          <w:szCs w:val="24"/>
        </w:rPr>
        <w:t>the Dublin I and Dublin II meetings</w:t>
      </w:r>
      <w:r w:rsidR="00500877" w:rsidRPr="00AA2824">
        <w:rPr>
          <w:rFonts w:ascii="Times New Roman" w:hAnsi="Times New Roman"/>
          <w:sz w:val="24"/>
          <w:szCs w:val="24"/>
        </w:rPr>
        <w:t>.</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866B9B">
      <w:pPr>
        <w:numPr>
          <w:ilvl w:val="0"/>
          <w:numId w:val="1"/>
        </w:numPr>
        <w:spacing w:before="0" w:beforeAutospacing="0" w:after="0" w:afterAutospacing="0" w:line="276" w:lineRule="auto"/>
        <w:ind w:hanging="578"/>
        <w:contextualSpacing/>
        <w:jc w:val="left"/>
        <w:rPr>
          <w:rFonts w:ascii="Times New Roman" w:hAnsi="Times New Roman"/>
          <w:b/>
          <w:sz w:val="24"/>
          <w:szCs w:val="24"/>
        </w:rPr>
      </w:pPr>
      <w:r w:rsidRPr="00AA2824">
        <w:rPr>
          <w:rFonts w:ascii="Times New Roman" w:hAnsi="Times New Roman"/>
          <w:sz w:val="24"/>
          <w:szCs w:val="24"/>
        </w:rPr>
        <w:t>Th</w:t>
      </w:r>
      <w:r w:rsidR="00A52BA1" w:rsidRPr="00AA2824">
        <w:rPr>
          <w:rFonts w:ascii="Times New Roman" w:hAnsi="Times New Roman"/>
          <w:sz w:val="24"/>
          <w:szCs w:val="24"/>
        </w:rPr>
        <w:t xml:space="preserve">e present Outcome Document </w:t>
      </w:r>
      <w:r w:rsidRPr="00AA2824">
        <w:rPr>
          <w:rFonts w:ascii="Times New Roman" w:hAnsi="Times New Roman"/>
          <w:sz w:val="24"/>
          <w:szCs w:val="24"/>
        </w:rPr>
        <w:t xml:space="preserve">draws together the results of the reflection process providing a strategic synthesis of the proposals that have emerged as well as clear recommendations to all relevant stakeholders. </w:t>
      </w:r>
      <w:r w:rsidR="00A52BA1" w:rsidRPr="00AA2824">
        <w:rPr>
          <w:rFonts w:ascii="Times New Roman" w:hAnsi="Times New Roman"/>
          <w:sz w:val="24"/>
          <w:szCs w:val="24"/>
        </w:rPr>
        <w:t>It is</w:t>
      </w:r>
      <w:r w:rsidRPr="00AA2824">
        <w:rPr>
          <w:rFonts w:ascii="Times New Roman" w:hAnsi="Times New Roman"/>
          <w:sz w:val="24"/>
          <w:szCs w:val="24"/>
        </w:rPr>
        <w:t xml:space="preserve"> acknowledge</w:t>
      </w:r>
      <w:r w:rsidR="00A52BA1" w:rsidRPr="00AA2824">
        <w:rPr>
          <w:rFonts w:ascii="Times New Roman" w:hAnsi="Times New Roman"/>
          <w:sz w:val="24"/>
          <w:szCs w:val="24"/>
        </w:rPr>
        <w:t>d</w:t>
      </w:r>
      <w:r w:rsidRPr="00AA2824">
        <w:rPr>
          <w:rFonts w:ascii="Times New Roman" w:hAnsi="Times New Roman"/>
          <w:sz w:val="24"/>
          <w:szCs w:val="24"/>
        </w:rPr>
        <w:t xml:space="preserve"> that some of these initiatives are </w:t>
      </w:r>
      <w:r w:rsidR="004D70A2" w:rsidRPr="00AA2824">
        <w:rPr>
          <w:rFonts w:ascii="Times New Roman" w:hAnsi="Times New Roman"/>
          <w:sz w:val="24"/>
          <w:szCs w:val="24"/>
        </w:rPr>
        <w:t xml:space="preserve">already </w:t>
      </w:r>
      <w:r w:rsidRPr="00AA2824">
        <w:rPr>
          <w:rFonts w:ascii="Times New Roman" w:hAnsi="Times New Roman"/>
          <w:sz w:val="24"/>
          <w:szCs w:val="24"/>
        </w:rPr>
        <w:t>under way.</w:t>
      </w:r>
      <w:r w:rsidR="004D70A2" w:rsidRPr="00AA2824">
        <w:rPr>
          <w:rFonts w:ascii="Times New Roman" w:hAnsi="Times New Roman"/>
          <w:sz w:val="24"/>
          <w:szCs w:val="24"/>
        </w:rPr>
        <w:t xml:space="preserve"> While additional resources will be needed to implement some of the recommendations in this outcome document, many of these can be put into practice with existing resources. In fact, some of the recommendations if implemented will allow </w:t>
      </w:r>
      <w:r w:rsidR="00866B9B">
        <w:rPr>
          <w:rFonts w:ascii="Times New Roman" w:hAnsi="Times New Roman"/>
          <w:sz w:val="24"/>
          <w:szCs w:val="24"/>
        </w:rPr>
        <w:t>the reduction of</w:t>
      </w:r>
      <w:r w:rsidR="004D70A2" w:rsidRPr="00AA2824">
        <w:rPr>
          <w:rFonts w:ascii="Times New Roman" w:hAnsi="Times New Roman"/>
          <w:sz w:val="24"/>
          <w:szCs w:val="24"/>
        </w:rPr>
        <w:t xml:space="preserve"> costs incurred by various stakeholders involved in the system.</w:t>
      </w:r>
    </w:p>
    <w:p w:rsidR="00F55072" w:rsidRPr="00AA2824" w:rsidRDefault="00F55072">
      <w:pPr>
        <w:spacing w:before="0" w:beforeAutospacing="0" w:after="0" w:afterAutospacing="0"/>
        <w:jc w:val="left"/>
        <w:rPr>
          <w:rFonts w:ascii="Times New Roman" w:hAnsi="Times New Roman"/>
          <w:sz w:val="24"/>
          <w:szCs w:val="24"/>
        </w:rPr>
      </w:pPr>
      <w:r w:rsidRPr="00AA2824">
        <w:rPr>
          <w:rFonts w:ascii="Times New Roman" w:hAnsi="Times New Roman"/>
          <w:sz w:val="24"/>
          <w:szCs w:val="24"/>
        </w:rPr>
        <w:br w:type="page"/>
      </w: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r w:rsidRPr="00AA2824">
        <w:rPr>
          <w:rFonts w:ascii="Times New Roman" w:hAnsi="Times New Roman"/>
          <w:b/>
          <w:sz w:val="24"/>
          <w:szCs w:val="24"/>
        </w:rPr>
        <w:t>General Measures for Treaty Body Strengthening</w:t>
      </w:r>
    </w:p>
    <w:p w:rsidR="00137F58" w:rsidRPr="00AA2824" w:rsidRDefault="00137F58" w:rsidP="00484C84">
      <w:pPr>
        <w:spacing w:before="0" w:beforeAutospacing="0" w:after="0" w:afterAutospacing="0" w:line="276" w:lineRule="auto"/>
        <w:contextualSpacing/>
        <w:jc w:val="left"/>
        <w:rPr>
          <w:rFonts w:ascii="Times New Roman" w:hAnsi="Times New Roman"/>
          <w:sz w:val="24"/>
          <w:szCs w:val="24"/>
        </w:rPr>
      </w:pPr>
    </w:p>
    <w:p w:rsidR="00137F58" w:rsidRPr="00AA2824" w:rsidRDefault="00866836" w:rsidP="00866B9B">
      <w:pPr>
        <w:pStyle w:val="ListParagraph"/>
        <w:numPr>
          <w:ilvl w:val="0"/>
          <w:numId w:val="1"/>
        </w:numPr>
        <w:spacing w:before="0" w:beforeAutospacing="0" w:after="0" w:afterAutospacing="0" w:line="276" w:lineRule="auto"/>
        <w:jc w:val="left"/>
        <w:rPr>
          <w:rFonts w:ascii="Times New Roman" w:hAnsi="Times New Roman"/>
          <w:sz w:val="24"/>
          <w:szCs w:val="24"/>
        </w:rPr>
      </w:pPr>
      <w:r w:rsidRPr="00AA2824">
        <w:rPr>
          <w:rFonts w:ascii="Times New Roman" w:hAnsi="Times New Roman"/>
          <w:sz w:val="24"/>
          <w:szCs w:val="24"/>
        </w:rPr>
        <w:t>Action for treaty body strengthening is required from all the stakeholders</w:t>
      </w:r>
      <w:r w:rsidR="00866B9B">
        <w:rPr>
          <w:rFonts w:ascii="Times New Roman" w:hAnsi="Times New Roman"/>
          <w:sz w:val="24"/>
          <w:szCs w:val="24"/>
        </w:rPr>
        <w:t xml:space="preserve"> -</w:t>
      </w:r>
      <w:r w:rsidRPr="00AA2824">
        <w:rPr>
          <w:rFonts w:ascii="Times New Roman" w:hAnsi="Times New Roman"/>
          <w:sz w:val="24"/>
          <w:szCs w:val="24"/>
        </w:rPr>
        <w:t xml:space="preserve"> t</w:t>
      </w:r>
      <w:r w:rsidR="00B709FA" w:rsidRPr="00AA2824">
        <w:rPr>
          <w:rFonts w:ascii="Times New Roman" w:hAnsi="Times New Roman"/>
          <w:sz w:val="24"/>
          <w:szCs w:val="24"/>
        </w:rPr>
        <w:t xml:space="preserve">reaty </w:t>
      </w:r>
      <w:r w:rsidRPr="00AA2824">
        <w:rPr>
          <w:rFonts w:ascii="Times New Roman" w:hAnsi="Times New Roman"/>
          <w:sz w:val="24"/>
          <w:szCs w:val="24"/>
        </w:rPr>
        <w:t>b</w:t>
      </w:r>
      <w:r w:rsidR="00B709FA" w:rsidRPr="00AA2824">
        <w:rPr>
          <w:rFonts w:ascii="Times New Roman" w:hAnsi="Times New Roman"/>
          <w:sz w:val="24"/>
          <w:szCs w:val="24"/>
        </w:rPr>
        <w:t>odies</w:t>
      </w:r>
      <w:r w:rsidRPr="00AA2824">
        <w:rPr>
          <w:rFonts w:ascii="Times New Roman" w:hAnsi="Times New Roman"/>
          <w:sz w:val="24"/>
          <w:szCs w:val="24"/>
        </w:rPr>
        <w:t xml:space="preserve">, </w:t>
      </w:r>
      <w:r w:rsidR="00B709FA" w:rsidRPr="00AA2824">
        <w:rPr>
          <w:rFonts w:ascii="Times New Roman" w:hAnsi="Times New Roman"/>
          <w:sz w:val="24"/>
          <w:szCs w:val="24"/>
        </w:rPr>
        <w:t>S</w:t>
      </w:r>
      <w:r w:rsidR="00F042A1" w:rsidRPr="00AA2824">
        <w:rPr>
          <w:rFonts w:ascii="Times New Roman" w:hAnsi="Times New Roman"/>
          <w:sz w:val="24"/>
          <w:szCs w:val="24"/>
        </w:rPr>
        <w:t xml:space="preserve">tates, OHCHR and other </w:t>
      </w:r>
      <w:r w:rsidRPr="00AA2824">
        <w:rPr>
          <w:rFonts w:ascii="Times New Roman" w:hAnsi="Times New Roman"/>
          <w:sz w:val="24"/>
          <w:szCs w:val="24"/>
        </w:rPr>
        <w:t>UN</w:t>
      </w:r>
      <w:r w:rsidR="00F042A1" w:rsidRPr="00AA2824">
        <w:rPr>
          <w:rFonts w:ascii="Times New Roman" w:hAnsi="Times New Roman"/>
          <w:sz w:val="24"/>
          <w:szCs w:val="24"/>
        </w:rPr>
        <w:t xml:space="preserve"> bodies</w:t>
      </w:r>
      <w:r w:rsidRPr="00AA2824">
        <w:rPr>
          <w:rFonts w:ascii="Times New Roman" w:hAnsi="Times New Roman"/>
          <w:sz w:val="24"/>
          <w:szCs w:val="24"/>
        </w:rPr>
        <w:t>, NHRIs, NGOs, and others. Within States it engages the responsibility</w:t>
      </w:r>
      <w:r w:rsidR="00321766" w:rsidRPr="00AA2824">
        <w:rPr>
          <w:rFonts w:ascii="Times New Roman" w:hAnsi="Times New Roman"/>
          <w:sz w:val="24"/>
          <w:szCs w:val="24"/>
        </w:rPr>
        <w:t>,</w:t>
      </w:r>
      <w:r w:rsidRPr="00AA2824">
        <w:rPr>
          <w:rFonts w:ascii="Times New Roman" w:hAnsi="Times New Roman"/>
          <w:sz w:val="24"/>
          <w:szCs w:val="24"/>
        </w:rPr>
        <w:t xml:space="preserve"> </w:t>
      </w:r>
      <w:r w:rsidR="00321766" w:rsidRPr="00AA2824">
        <w:rPr>
          <w:rFonts w:ascii="Times New Roman" w:hAnsi="Times New Roman"/>
          <w:sz w:val="24"/>
          <w:szCs w:val="24"/>
        </w:rPr>
        <w:t xml:space="preserve">as relevant, </w:t>
      </w:r>
      <w:r w:rsidRPr="00AA2824">
        <w:rPr>
          <w:rFonts w:ascii="Times New Roman" w:hAnsi="Times New Roman"/>
          <w:sz w:val="24"/>
          <w:szCs w:val="24"/>
        </w:rPr>
        <w:t xml:space="preserve">of the executive, </w:t>
      </w:r>
      <w:r w:rsidR="0075694F" w:rsidRPr="00AA2824">
        <w:rPr>
          <w:rFonts w:ascii="Times New Roman" w:hAnsi="Times New Roman"/>
          <w:sz w:val="24"/>
          <w:szCs w:val="24"/>
        </w:rPr>
        <w:t>the</w:t>
      </w:r>
      <w:r w:rsidR="00F042A1" w:rsidRPr="00AA2824">
        <w:rPr>
          <w:rFonts w:ascii="Times New Roman" w:hAnsi="Times New Roman"/>
          <w:sz w:val="24"/>
          <w:szCs w:val="24"/>
        </w:rPr>
        <w:t xml:space="preserve"> </w:t>
      </w:r>
      <w:r w:rsidR="0075694F" w:rsidRPr="00AA2824">
        <w:rPr>
          <w:rFonts w:ascii="Times New Roman" w:hAnsi="Times New Roman"/>
          <w:sz w:val="24"/>
          <w:szCs w:val="24"/>
        </w:rPr>
        <w:t>legislature</w:t>
      </w:r>
      <w:r w:rsidRPr="00AA2824">
        <w:rPr>
          <w:rFonts w:ascii="Times New Roman" w:hAnsi="Times New Roman"/>
          <w:sz w:val="24"/>
          <w:szCs w:val="24"/>
        </w:rPr>
        <w:t xml:space="preserve"> and the judiciary. At the level of the </w:t>
      </w:r>
      <w:r w:rsidR="00A70015" w:rsidRPr="00AA2824">
        <w:rPr>
          <w:rFonts w:ascii="Times New Roman" w:hAnsi="Times New Roman"/>
          <w:sz w:val="24"/>
          <w:szCs w:val="24"/>
        </w:rPr>
        <w:t>UN</w:t>
      </w:r>
      <w:r w:rsidRPr="00AA2824">
        <w:rPr>
          <w:rFonts w:ascii="Times New Roman" w:hAnsi="Times New Roman"/>
          <w:sz w:val="24"/>
          <w:szCs w:val="24"/>
        </w:rPr>
        <w:t xml:space="preserve"> it requires action on the part of all of its components, and not just OHCHR.</w:t>
      </w:r>
    </w:p>
    <w:p w:rsidR="00F55072" w:rsidRPr="00AA2824" w:rsidRDefault="00F55072" w:rsidP="00484C84">
      <w:pPr>
        <w:spacing w:before="0" w:beforeAutospacing="0" w:after="0" w:afterAutospacing="0" w:line="276" w:lineRule="auto"/>
        <w:contextualSpacing/>
        <w:jc w:val="left"/>
        <w:rPr>
          <w:rFonts w:ascii="Times New Roman" w:hAnsi="Times New Roman"/>
          <w:sz w:val="24"/>
          <w:szCs w:val="24"/>
        </w:rPr>
      </w:pPr>
    </w:p>
    <w:p w:rsidR="00F55072" w:rsidRPr="00AA2824" w:rsidRDefault="00F55072"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137F58"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Ratification, Acceptance of P</w:t>
      </w:r>
      <w:r w:rsidR="00B74051" w:rsidRPr="00AA2824">
        <w:rPr>
          <w:rFonts w:ascii="Times New Roman" w:hAnsi="Times New Roman"/>
          <w:b/>
          <w:sz w:val="24"/>
          <w:szCs w:val="24"/>
        </w:rPr>
        <w:t>rocedures and Withdrawal of Reservations to Treaties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866B9B">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All stakeholders – treaty bodies, States, </w:t>
      </w:r>
      <w:r w:rsidR="00866B9B" w:rsidRPr="00AA2824">
        <w:rPr>
          <w:rFonts w:ascii="Times New Roman" w:hAnsi="Times New Roman"/>
          <w:sz w:val="24"/>
          <w:szCs w:val="24"/>
        </w:rPr>
        <w:t xml:space="preserve">OHCHR and other UN bodies, </w:t>
      </w:r>
      <w:r w:rsidRPr="00AA2824">
        <w:rPr>
          <w:rFonts w:ascii="Times New Roman" w:hAnsi="Times New Roman"/>
          <w:sz w:val="24"/>
          <w:szCs w:val="24"/>
        </w:rPr>
        <w:t xml:space="preserve">NHRIs, NGOs, </w:t>
      </w:r>
      <w:r w:rsidR="00866B9B">
        <w:rPr>
          <w:rFonts w:ascii="Times New Roman" w:hAnsi="Times New Roman"/>
          <w:sz w:val="24"/>
          <w:szCs w:val="24"/>
        </w:rPr>
        <w:t>and others</w:t>
      </w:r>
      <w:r w:rsidRPr="00AA2824">
        <w:rPr>
          <w:rFonts w:ascii="Times New Roman" w:hAnsi="Times New Roman"/>
          <w:sz w:val="24"/>
          <w:szCs w:val="24"/>
        </w:rPr>
        <w:t xml:space="preserve"> - should actively promote the ratification without reservations that are incompatible with the object and purpose of the treaties, and the acceptance of communications and inquiry procedures.  They should also promote the withdrawal of all impermissible reservations.</w:t>
      </w:r>
    </w:p>
    <w:p w:rsidR="00A70015" w:rsidRPr="00AA2824" w:rsidRDefault="00A70015" w:rsidP="00484C84">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rPr>
        <w:tab/>
      </w:r>
      <w:r w:rsidRPr="00AA2824">
        <w:rPr>
          <w:rFonts w:ascii="Times New Roman" w:hAnsi="Times New Roman"/>
          <w:sz w:val="24"/>
          <w:szCs w:val="24"/>
          <w:u w:val="single"/>
        </w:rPr>
        <w:t>Recommendations to Treaty Bodies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 monitor and regularly address the issue of impermissible reservations to their treaty of competence.</w:t>
      </w:r>
      <w:r w:rsidR="00B709FA" w:rsidRPr="00AA2824">
        <w:rPr>
          <w:rFonts w:ascii="Times New Roman" w:hAnsi="Times New Roman"/>
          <w:sz w:val="24"/>
          <w:szCs w:val="24"/>
        </w:rPr>
        <w:t xml:space="preserve"> Equally treaty bodies should call upon States to accept the communica</w:t>
      </w:r>
      <w:r w:rsidR="00321766" w:rsidRPr="00AA2824">
        <w:rPr>
          <w:rFonts w:ascii="Times New Roman" w:hAnsi="Times New Roman"/>
          <w:sz w:val="24"/>
          <w:szCs w:val="24"/>
        </w:rPr>
        <w:t xml:space="preserve">tions and inquiry procedures </w:t>
      </w:r>
      <w:proofErr w:type="gramStart"/>
      <w:r w:rsidR="00321766" w:rsidRPr="00AA2824">
        <w:rPr>
          <w:rFonts w:ascii="Times New Roman" w:hAnsi="Times New Roman"/>
          <w:sz w:val="24"/>
          <w:szCs w:val="24"/>
        </w:rPr>
        <w:t>laid</w:t>
      </w:r>
      <w:proofErr w:type="gramEnd"/>
      <w:r w:rsidR="00B709FA" w:rsidRPr="00AA2824">
        <w:rPr>
          <w:rFonts w:ascii="Times New Roman" w:hAnsi="Times New Roman"/>
          <w:sz w:val="24"/>
          <w:szCs w:val="24"/>
        </w:rPr>
        <w:t xml:space="preserve"> down in their respective treaties.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 ensure that impermissible reservations to human rights treaties are consistently addressed in all dialogues with States.</w:t>
      </w:r>
    </w:p>
    <w:p w:rsidR="00922E64" w:rsidRPr="00AA2824" w:rsidRDefault="00922E64"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rPr>
        <w:tab/>
      </w:r>
      <w:r w:rsidRPr="00AA2824">
        <w:rPr>
          <w:rFonts w:ascii="Times New Roman" w:hAnsi="Times New Roman"/>
          <w:sz w:val="24"/>
          <w:szCs w:val="24"/>
          <w:u w:val="single"/>
        </w:rPr>
        <w:t>Recommendations to States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States should ratify or otherwise accede</w:t>
      </w:r>
      <w:r w:rsidR="004D70A2" w:rsidRPr="00AA2824">
        <w:rPr>
          <w:rFonts w:ascii="Times New Roman" w:hAnsi="Times New Roman"/>
          <w:sz w:val="24"/>
          <w:szCs w:val="24"/>
        </w:rPr>
        <w:t xml:space="preserve"> to all international human rights treaties</w:t>
      </w:r>
      <w:r w:rsidRPr="00AA2824">
        <w:rPr>
          <w:rFonts w:ascii="Times New Roman" w:hAnsi="Times New Roman"/>
          <w:sz w:val="24"/>
          <w:szCs w:val="24"/>
        </w:rPr>
        <w:t>, without reservations</w:t>
      </w:r>
      <w:r w:rsidR="004D70A2" w:rsidRPr="00AA2824">
        <w:rPr>
          <w:rFonts w:ascii="Times New Roman" w:hAnsi="Times New Roman"/>
          <w:sz w:val="24"/>
          <w:szCs w:val="24"/>
        </w:rPr>
        <w:t xml:space="preserve"> that are incompatible with the object and purpose of the treaty</w:t>
      </w:r>
      <w:r w:rsidRPr="00AA2824">
        <w:rPr>
          <w:rFonts w:ascii="Times New Roman" w:hAnsi="Times New Roman"/>
          <w:sz w:val="24"/>
          <w:szCs w:val="24"/>
        </w:rPr>
        <w:t xml:space="preserve">, and accept communications and inquiry procedures. They should also regularly review all reservations with a view to their withdrawal and should immediately withdraw any </w:t>
      </w:r>
      <w:r w:rsidR="004D70A2" w:rsidRPr="00AA2824">
        <w:rPr>
          <w:rFonts w:ascii="Times New Roman" w:hAnsi="Times New Roman"/>
          <w:sz w:val="24"/>
          <w:szCs w:val="24"/>
        </w:rPr>
        <w:t xml:space="preserve">impermissible </w:t>
      </w:r>
      <w:r w:rsidRPr="00AA2824">
        <w:rPr>
          <w:rFonts w:ascii="Times New Roman" w:hAnsi="Times New Roman"/>
          <w:sz w:val="24"/>
          <w:szCs w:val="24"/>
        </w:rPr>
        <w:t>reservations</w:t>
      </w:r>
      <w:r w:rsidR="004D70A2" w:rsidRPr="00AA2824">
        <w:rPr>
          <w:rFonts w:ascii="Times New Roman" w:hAnsi="Times New Roman"/>
          <w:sz w:val="24"/>
          <w:szCs w:val="24"/>
        </w:rPr>
        <w:t>.</w:t>
      </w:r>
    </w:p>
    <w:p w:rsidR="00B74051" w:rsidRPr="00AA2824"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States to a treaty should formulate timely objections to reservations that </w:t>
      </w:r>
      <w:r w:rsidR="004D70A2" w:rsidRPr="00AA2824">
        <w:rPr>
          <w:rFonts w:ascii="Times New Roman" w:hAnsi="Times New Roman"/>
          <w:sz w:val="24"/>
          <w:szCs w:val="24"/>
        </w:rPr>
        <w:t>are incompatible</w:t>
      </w:r>
      <w:r w:rsidRPr="00AA2824">
        <w:rPr>
          <w:rFonts w:ascii="Times New Roman" w:hAnsi="Times New Roman"/>
          <w:sz w:val="24"/>
          <w:szCs w:val="24"/>
        </w:rPr>
        <w:t xml:space="preserve"> </w:t>
      </w:r>
      <w:r w:rsidR="00DC7BF2" w:rsidRPr="00AA2824">
        <w:rPr>
          <w:rFonts w:ascii="Times New Roman" w:hAnsi="Times New Roman"/>
          <w:sz w:val="24"/>
          <w:szCs w:val="24"/>
        </w:rPr>
        <w:t xml:space="preserve">with </w:t>
      </w:r>
      <w:r w:rsidRPr="00AA2824">
        <w:rPr>
          <w:rFonts w:ascii="Times New Roman" w:hAnsi="Times New Roman"/>
          <w:sz w:val="24"/>
          <w:szCs w:val="24"/>
        </w:rPr>
        <w:t>the object and purpose of the treaty.</w:t>
      </w:r>
    </w:p>
    <w:p w:rsidR="00484C84" w:rsidRPr="00AA2824" w:rsidRDefault="00484C84"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rPr>
        <w:tab/>
      </w:r>
      <w:r w:rsidRPr="00AA2824">
        <w:rPr>
          <w:rFonts w:ascii="Times New Roman" w:hAnsi="Times New Roman"/>
          <w:sz w:val="24"/>
          <w:szCs w:val="24"/>
          <w:u w:val="single"/>
        </w:rPr>
        <w:t>Recommendations to OHCHR/UN</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OHCHR should stren</w:t>
      </w:r>
      <w:r w:rsidR="00922E64" w:rsidRPr="00AA2824">
        <w:rPr>
          <w:rFonts w:ascii="Times New Roman" w:hAnsi="Times New Roman"/>
          <w:sz w:val="24"/>
          <w:szCs w:val="24"/>
        </w:rPr>
        <w:t>gthen its efforts to encourage S</w:t>
      </w:r>
      <w:r w:rsidRPr="00AA2824">
        <w:rPr>
          <w:rFonts w:ascii="Times New Roman" w:hAnsi="Times New Roman"/>
          <w:sz w:val="24"/>
          <w:szCs w:val="24"/>
        </w:rPr>
        <w:t>tates to ratify</w:t>
      </w:r>
      <w:r w:rsidR="002D21ED" w:rsidRPr="00AA2824">
        <w:rPr>
          <w:rFonts w:ascii="Times New Roman" w:hAnsi="Times New Roman"/>
          <w:sz w:val="24"/>
          <w:szCs w:val="24"/>
        </w:rPr>
        <w:t xml:space="preserve"> human rights treaties</w:t>
      </w:r>
      <w:r w:rsidRPr="00AA2824">
        <w:rPr>
          <w:rFonts w:ascii="Times New Roman" w:hAnsi="Times New Roman"/>
          <w:sz w:val="24"/>
          <w:szCs w:val="24"/>
        </w:rPr>
        <w:t>, accept</w:t>
      </w:r>
      <w:r w:rsidR="004D70A2" w:rsidRPr="00AA2824">
        <w:rPr>
          <w:rFonts w:ascii="Times New Roman" w:hAnsi="Times New Roman"/>
          <w:sz w:val="24"/>
          <w:szCs w:val="24"/>
        </w:rPr>
        <w:t xml:space="preserve"> communications and inquiry procedures</w:t>
      </w:r>
      <w:r w:rsidRPr="00AA2824">
        <w:rPr>
          <w:rFonts w:ascii="Times New Roman" w:hAnsi="Times New Roman"/>
          <w:sz w:val="24"/>
          <w:szCs w:val="24"/>
        </w:rPr>
        <w:t>,</w:t>
      </w:r>
      <w:r w:rsidR="004D70A2" w:rsidRPr="00AA2824">
        <w:rPr>
          <w:rFonts w:ascii="Times New Roman" w:hAnsi="Times New Roman"/>
          <w:sz w:val="24"/>
          <w:szCs w:val="24"/>
        </w:rPr>
        <w:t xml:space="preserve"> and</w:t>
      </w:r>
      <w:r w:rsidRPr="00AA2824">
        <w:rPr>
          <w:rFonts w:ascii="Times New Roman" w:hAnsi="Times New Roman"/>
          <w:sz w:val="24"/>
          <w:szCs w:val="24"/>
        </w:rPr>
        <w:t xml:space="preserve"> withdraw</w:t>
      </w:r>
      <w:r w:rsidR="004D70A2" w:rsidRPr="00AA2824">
        <w:rPr>
          <w:rFonts w:ascii="Times New Roman" w:hAnsi="Times New Roman"/>
          <w:sz w:val="24"/>
          <w:szCs w:val="24"/>
        </w:rPr>
        <w:t xml:space="preserve"> reservations that are incompatible with the object and purpose of the treaty.</w:t>
      </w:r>
    </w:p>
    <w:p w:rsidR="00B74051" w:rsidRPr="00AA2824"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 xml:space="preserve">Membership </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The independence of treaty body members is crucial in discharging their mandates. Guarantees for independence, expertise, competence and availability should be strengthened in the context of elections of members to treaty bodies and during their terms of appointment. Consideration should be given to gender,</w:t>
      </w:r>
      <w:r w:rsidR="00866B9B">
        <w:rPr>
          <w:rFonts w:ascii="Times New Roman" w:hAnsi="Times New Roman"/>
          <w:sz w:val="24"/>
          <w:szCs w:val="24"/>
        </w:rPr>
        <w:t xml:space="preserve"> geography, professional fields</w:t>
      </w:r>
      <w:r w:rsidRPr="00AA2824">
        <w:rPr>
          <w:rFonts w:ascii="Times New Roman" w:hAnsi="Times New Roman"/>
          <w:sz w:val="24"/>
          <w:szCs w:val="24"/>
        </w:rPr>
        <w:t xml:space="preserve"> and legal systems in determining the final composition of the treaty body.</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The Annual Meeting of Chairpersons of the treaty bodies should develop and adopt guidelines on eligibility and independence of experts for consideration by States</w:t>
      </w:r>
      <w:r w:rsidR="00321766" w:rsidRPr="00AA2824">
        <w:rPr>
          <w:rFonts w:ascii="Times New Roman" w:hAnsi="Times New Roman"/>
          <w:sz w:val="24"/>
          <w:szCs w:val="24"/>
        </w:rPr>
        <w:t xml:space="preserve"> in the electoral process.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States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States should </w:t>
      </w:r>
      <w:r w:rsidR="00321766" w:rsidRPr="00AA2824">
        <w:rPr>
          <w:rFonts w:ascii="Times New Roman" w:hAnsi="Times New Roman"/>
          <w:sz w:val="24"/>
          <w:szCs w:val="24"/>
        </w:rPr>
        <w:t xml:space="preserve">consider means to </w:t>
      </w:r>
      <w:r w:rsidRPr="00AA2824">
        <w:rPr>
          <w:rFonts w:ascii="Times New Roman" w:hAnsi="Times New Roman"/>
          <w:sz w:val="24"/>
          <w:szCs w:val="24"/>
        </w:rPr>
        <w:t xml:space="preserve">ensure that all candidates for membership in a treaty body are nominated through an open and transparent selection process from among persons who have a proven record of expertise in the relevant area and willingness to take on the full range of responsibilities related to the mandate of a treaty body member. Given the disparity between men and women serving on treaty bodies, specific measures should be taken to encourage women to apply for treaty body positions and men for </w:t>
      </w:r>
      <w:r w:rsidR="00922E64" w:rsidRPr="00AA2824">
        <w:rPr>
          <w:rFonts w:ascii="Times New Roman" w:hAnsi="Times New Roman"/>
          <w:sz w:val="24"/>
          <w:szCs w:val="24"/>
        </w:rPr>
        <w:t xml:space="preserve">positions in </w:t>
      </w:r>
      <w:r w:rsidR="00A70015" w:rsidRPr="00AA2824">
        <w:rPr>
          <w:rFonts w:ascii="Times New Roman" w:hAnsi="Times New Roman"/>
          <w:sz w:val="24"/>
          <w:szCs w:val="24"/>
        </w:rPr>
        <w:t xml:space="preserve">the Committee on the Elimination of Discrimination </w:t>
      </w:r>
      <w:proofErr w:type="gramStart"/>
      <w:r w:rsidR="00A70015" w:rsidRPr="00AA2824">
        <w:rPr>
          <w:rFonts w:ascii="Times New Roman" w:hAnsi="Times New Roman"/>
          <w:sz w:val="24"/>
          <w:szCs w:val="24"/>
        </w:rPr>
        <w:t>Against</w:t>
      </w:r>
      <w:proofErr w:type="gramEnd"/>
      <w:r w:rsidR="00A70015" w:rsidRPr="00AA2824">
        <w:rPr>
          <w:rFonts w:ascii="Times New Roman" w:hAnsi="Times New Roman"/>
          <w:sz w:val="24"/>
          <w:szCs w:val="24"/>
        </w:rPr>
        <w:t xml:space="preserve"> Women</w:t>
      </w:r>
      <w:r w:rsidRPr="00AA2824">
        <w:rPr>
          <w:rFonts w:ascii="Times New Roman" w:hAnsi="Times New Roman"/>
          <w:sz w:val="24"/>
          <w:szCs w:val="24"/>
        </w:rPr>
        <w:t xml:space="preserve">. States should refrain from nominating persons </w:t>
      </w:r>
      <w:r w:rsidR="00454689" w:rsidRPr="00AA2824">
        <w:rPr>
          <w:rFonts w:ascii="Times New Roman" w:hAnsi="Times New Roman"/>
          <w:sz w:val="24"/>
          <w:szCs w:val="24"/>
        </w:rPr>
        <w:t>currently serving as government officials</w:t>
      </w:r>
      <w:r w:rsidRPr="00AA2824">
        <w:rPr>
          <w:rFonts w:ascii="Times New Roman" w:hAnsi="Times New Roman"/>
          <w:sz w:val="24"/>
          <w:szCs w:val="24"/>
        </w:rPr>
        <w:t>, or occupying positions that might give rise to conflict</w:t>
      </w:r>
      <w:r w:rsidR="00922E64" w:rsidRPr="00AA2824">
        <w:rPr>
          <w:rFonts w:ascii="Times New Roman" w:hAnsi="Times New Roman"/>
          <w:sz w:val="24"/>
          <w:szCs w:val="24"/>
        </w:rPr>
        <w:t>s</w:t>
      </w:r>
      <w:r w:rsidRPr="00AA2824">
        <w:rPr>
          <w:rFonts w:ascii="Times New Roman" w:hAnsi="Times New Roman"/>
          <w:sz w:val="24"/>
          <w:szCs w:val="24"/>
        </w:rPr>
        <w:t xml:space="preserve"> of interest or</w:t>
      </w:r>
      <w:r w:rsidR="00922E64" w:rsidRPr="00AA2824">
        <w:rPr>
          <w:rFonts w:ascii="Times New Roman" w:hAnsi="Times New Roman"/>
          <w:sz w:val="24"/>
          <w:szCs w:val="24"/>
        </w:rPr>
        <w:t xml:space="preserve"> otherwise</w:t>
      </w:r>
      <w:r w:rsidRPr="00AA2824">
        <w:rPr>
          <w:rFonts w:ascii="Times New Roman" w:hAnsi="Times New Roman"/>
          <w:sz w:val="24"/>
          <w:szCs w:val="24"/>
        </w:rPr>
        <w:t xml:space="preserve"> interfere with the tasks of treaty bodies. The candidates should be fully aware of the nature and scope of their future responsibilities, including the amount of time and the extent of the duties required for carrying out their important mandates. </w:t>
      </w:r>
      <w:r w:rsidR="005B13EC" w:rsidRPr="00AA2824">
        <w:rPr>
          <w:rFonts w:ascii="Times New Roman" w:hAnsi="Times New Roman"/>
          <w:sz w:val="24"/>
          <w:szCs w:val="24"/>
        </w:rPr>
        <w:t xml:space="preserve">For the future, without prejudice to the existing mandates of treaty body members, </w:t>
      </w:r>
      <w:r w:rsidR="0075694F" w:rsidRPr="00AA2824">
        <w:rPr>
          <w:rFonts w:ascii="Times New Roman" w:hAnsi="Times New Roman"/>
          <w:sz w:val="24"/>
          <w:szCs w:val="24"/>
        </w:rPr>
        <w:t>m</w:t>
      </w:r>
      <w:r w:rsidRPr="00AA2824">
        <w:rPr>
          <w:rFonts w:ascii="Times New Roman" w:hAnsi="Times New Roman"/>
          <w:sz w:val="24"/>
          <w:szCs w:val="24"/>
        </w:rPr>
        <w:t>embership terms should</w:t>
      </w:r>
      <w:r w:rsidR="00922E64" w:rsidRPr="00AA2824">
        <w:rPr>
          <w:rFonts w:ascii="Times New Roman" w:hAnsi="Times New Roman"/>
          <w:sz w:val="24"/>
          <w:szCs w:val="24"/>
        </w:rPr>
        <w:t>,</w:t>
      </w:r>
      <w:r w:rsidRPr="00AA2824">
        <w:rPr>
          <w:rFonts w:ascii="Times New Roman" w:hAnsi="Times New Roman"/>
          <w:sz w:val="24"/>
          <w:szCs w:val="24"/>
        </w:rPr>
        <w:t xml:space="preserve"> as a general rule</w:t>
      </w:r>
      <w:r w:rsidR="00922E64" w:rsidRPr="00AA2824">
        <w:rPr>
          <w:rFonts w:ascii="Times New Roman" w:hAnsi="Times New Roman"/>
          <w:sz w:val="24"/>
          <w:szCs w:val="24"/>
        </w:rPr>
        <w:t>,</w:t>
      </w:r>
      <w:r w:rsidRPr="00AA2824">
        <w:rPr>
          <w:rFonts w:ascii="Times New Roman" w:hAnsi="Times New Roman"/>
          <w:sz w:val="24"/>
          <w:szCs w:val="24"/>
        </w:rPr>
        <w:t xml:space="preserve"> </w:t>
      </w:r>
      <w:proofErr w:type="gramStart"/>
      <w:r w:rsidRPr="00AA2824">
        <w:rPr>
          <w:rFonts w:ascii="Times New Roman" w:hAnsi="Times New Roman"/>
          <w:sz w:val="24"/>
          <w:szCs w:val="24"/>
        </w:rPr>
        <w:t>be</w:t>
      </w:r>
      <w:proofErr w:type="gramEnd"/>
      <w:r w:rsidRPr="00AA2824">
        <w:rPr>
          <w:rFonts w:ascii="Times New Roman" w:hAnsi="Times New Roman"/>
          <w:sz w:val="24"/>
          <w:szCs w:val="24"/>
        </w:rPr>
        <w:t xml:space="preserve"> limited to a maximum of two full terms</w:t>
      </w:r>
      <w:r w:rsidR="0075694F" w:rsidRPr="00AA2824">
        <w:rPr>
          <w:rFonts w:ascii="Times New Roman" w:hAnsi="Times New Roman"/>
          <w:sz w:val="24"/>
          <w:szCs w:val="24"/>
        </w:rPr>
        <w:t xml:space="preserve"> </w:t>
      </w:r>
      <w:r w:rsidRPr="00AA2824">
        <w:rPr>
          <w:rFonts w:ascii="Times New Roman" w:hAnsi="Times New Roman"/>
          <w:sz w:val="24"/>
          <w:szCs w:val="24"/>
        </w:rPr>
        <w:t>in order to ensure the renewal and diversity of membership of the treaty bodies.</w:t>
      </w:r>
      <w:r w:rsidRPr="00AA2824">
        <w:rPr>
          <w:rFonts w:ascii="Times New Roman" w:hAnsi="Times New Roman"/>
          <w:b/>
          <w:sz w:val="24"/>
          <w:szCs w:val="24"/>
        </w:rPr>
        <w:t xml:space="preserve"> </w:t>
      </w:r>
      <w:r w:rsidR="00454689" w:rsidRPr="00AA2824">
        <w:rPr>
          <w:rFonts w:ascii="Times New Roman" w:hAnsi="Times New Roman"/>
          <w:sz w:val="24"/>
          <w:szCs w:val="24"/>
        </w:rPr>
        <w:t>New treaty body members should continue to receive a thorough orientation or induction before commencing their duties.</w:t>
      </w:r>
      <w:r w:rsidR="00321766" w:rsidRPr="00AA2824">
        <w:rPr>
          <w:rFonts w:ascii="Times New Roman" w:hAnsi="Times New Roman"/>
          <w:sz w:val="24"/>
          <w:szCs w:val="24"/>
        </w:rPr>
        <w:t xml:space="preserve"> Replacement of members who resign before their term has ended, nominated by States should be subject to a similar scrutiny as regards their independence and expertise.</w:t>
      </w:r>
    </w:p>
    <w:p w:rsidR="00B74051" w:rsidRPr="00AA2824" w:rsidRDefault="00B74051" w:rsidP="00484C84">
      <w:pPr>
        <w:spacing w:before="0" w:beforeAutospacing="0" w:after="0" w:afterAutospacing="0" w:line="276" w:lineRule="auto"/>
        <w:ind w:left="142"/>
        <w:contextualSpacing/>
        <w:jc w:val="left"/>
        <w:rPr>
          <w:rFonts w:ascii="Times New Roman" w:hAnsi="Times New Roman"/>
          <w:sz w:val="24"/>
          <w:szCs w:val="24"/>
        </w:rPr>
      </w:pPr>
    </w:p>
    <w:p w:rsidR="005F53B2" w:rsidRPr="00AA2824" w:rsidRDefault="00B74051" w:rsidP="00866B9B">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States should </w:t>
      </w:r>
      <w:r w:rsidR="005A0F64" w:rsidRPr="00AA2824">
        <w:rPr>
          <w:rFonts w:ascii="Times New Roman" w:hAnsi="Times New Roman"/>
          <w:sz w:val="24"/>
          <w:szCs w:val="24"/>
        </w:rPr>
        <w:t xml:space="preserve">fully </w:t>
      </w:r>
      <w:r w:rsidRPr="00AA2824">
        <w:rPr>
          <w:rFonts w:ascii="Times New Roman" w:hAnsi="Times New Roman"/>
          <w:sz w:val="24"/>
          <w:szCs w:val="24"/>
        </w:rPr>
        <w:t>respect the independence of treaty body members</w:t>
      </w:r>
      <w:r w:rsidR="005A0F64" w:rsidRPr="00AA2824">
        <w:rPr>
          <w:rFonts w:ascii="Times New Roman" w:hAnsi="Times New Roman"/>
          <w:sz w:val="24"/>
          <w:szCs w:val="24"/>
        </w:rPr>
        <w:t xml:space="preserve"> and avoid any act that would interfere with the exercise of their </w:t>
      </w:r>
      <w:r w:rsidR="00866B9B">
        <w:rPr>
          <w:rFonts w:ascii="Times New Roman" w:hAnsi="Times New Roman"/>
          <w:sz w:val="24"/>
          <w:szCs w:val="24"/>
        </w:rPr>
        <w:t>role</w:t>
      </w:r>
      <w:r w:rsidR="005A0F64" w:rsidRPr="00AA2824">
        <w:rPr>
          <w:rFonts w:ascii="Times New Roman" w:hAnsi="Times New Roman"/>
          <w:sz w:val="24"/>
          <w:szCs w:val="24"/>
        </w:rPr>
        <w:t>.</w:t>
      </w:r>
    </w:p>
    <w:p w:rsidR="005F53B2" w:rsidRPr="00AA2824" w:rsidRDefault="005F53B2" w:rsidP="00484C84">
      <w:pPr>
        <w:spacing w:before="0" w:beforeAutospacing="0" w:after="0" w:afterAutospacing="0" w:line="276" w:lineRule="auto"/>
        <w:ind w:firstLine="720"/>
        <w:contextualSpacing/>
        <w:jc w:val="left"/>
        <w:rPr>
          <w:rFonts w:ascii="Times New Roman" w:hAnsi="Times New Roman"/>
          <w:sz w:val="24"/>
          <w:szCs w:val="24"/>
          <w:u w:val="single"/>
        </w:rPr>
      </w:pPr>
    </w:p>
    <w:p w:rsidR="00454689" w:rsidRPr="00AA2824" w:rsidRDefault="00454689"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AA2824">
        <w:rPr>
          <w:rFonts w:ascii="Times New Roman" w:hAnsi="Times New Roman"/>
          <w:sz w:val="24"/>
          <w:szCs w:val="24"/>
        </w:rPr>
        <w:t xml:space="preserve">States should </w:t>
      </w:r>
      <w:r w:rsidR="00321766" w:rsidRPr="00AA2824">
        <w:rPr>
          <w:rFonts w:ascii="Times New Roman" w:hAnsi="Times New Roman"/>
          <w:sz w:val="24"/>
          <w:szCs w:val="24"/>
        </w:rPr>
        <w:t xml:space="preserve">consider means to </w:t>
      </w:r>
      <w:r w:rsidRPr="00AA2824">
        <w:rPr>
          <w:rFonts w:ascii="Times New Roman" w:hAnsi="Times New Roman"/>
          <w:sz w:val="24"/>
          <w:szCs w:val="24"/>
        </w:rPr>
        <w:t>establish a formal consultative, open and transparent national selection proces</w:t>
      </w:r>
      <w:r w:rsidR="0075694F" w:rsidRPr="00AA2824">
        <w:rPr>
          <w:rFonts w:ascii="Times New Roman" w:hAnsi="Times New Roman"/>
          <w:sz w:val="24"/>
          <w:szCs w:val="24"/>
        </w:rPr>
        <w:t>s</w:t>
      </w:r>
      <w:r w:rsidRPr="00AA2824">
        <w:rPr>
          <w:rFonts w:ascii="Times New Roman" w:hAnsi="Times New Roman"/>
          <w:sz w:val="24"/>
          <w:szCs w:val="24"/>
        </w:rPr>
        <w:t xml:space="preserve"> involving NHRIs, civil society actors and others to consider possible nominations and mak</w:t>
      </w:r>
      <w:r w:rsidR="00321766" w:rsidRPr="00AA2824">
        <w:rPr>
          <w:rFonts w:ascii="Times New Roman" w:hAnsi="Times New Roman"/>
          <w:sz w:val="24"/>
          <w:szCs w:val="24"/>
        </w:rPr>
        <w:t>e recommendations to government</w:t>
      </w:r>
      <w:r w:rsidRPr="00AA2824">
        <w:rPr>
          <w:rFonts w:ascii="Times New Roman" w:hAnsi="Times New Roman"/>
          <w:sz w:val="24"/>
          <w:szCs w:val="24"/>
        </w:rPr>
        <w:t xml:space="preserve">. </w:t>
      </w:r>
      <w:r w:rsidR="00321766" w:rsidRPr="00AA2824">
        <w:rPr>
          <w:rFonts w:ascii="Times New Roman" w:hAnsi="Times New Roman"/>
          <w:sz w:val="24"/>
          <w:szCs w:val="24"/>
        </w:rPr>
        <w:t>Selection</w:t>
      </w:r>
      <w:r w:rsidR="00124546" w:rsidRPr="00AA2824">
        <w:rPr>
          <w:rFonts w:ascii="Times New Roman" w:hAnsi="Times New Roman"/>
          <w:sz w:val="24"/>
          <w:szCs w:val="24"/>
        </w:rPr>
        <w:t xml:space="preserve"> processes at the national level should include clear lists of requirements for nominees for election to the human rights treaty bodies, and should </w:t>
      </w:r>
      <w:r w:rsidR="00321766" w:rsidRPr="00AA2824">
        <w:rPr>
          <w:rFonts w:ascii="Times New Roman" w:hAnsi="Times New Roman"/>
          <w:sz w:val="24"/>
          <w:szCs w:val="24"/>
        </w:rPr>
        <w:t>promote</w:t>
      </w:r>
      <w:r w:rsidR="00124546" w:rsidRPr="00AA2824">
        <w:rPr>
          <w:rFonts w:ascii="Times New Roman" w:hAnsi="Times New Roman"/>
          <w:sz w:val="24"/>
          <w:szCs w:val="24"/>
        </w:rPr>
        <w:t xml:space="preserve"> gender balance in the membership of the committees and access for persons with disabilities to membership in all committees.</w:t>
      </w:r>
    </w:p>
    <w:p w:rsidR="00454689" w:rsidRPr="00AA2824" w:rsidRDefault="00454689"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OHCHR/UN</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OHCHR should prepare an information note with practical issues including on the duties of members to be distributed when an election is to be organized to all States that have the authority to nominate candidates and potential candidates, and this note should</w:t>
      </w:r>
      <w:r w:rsidR="007077D4" w:rsidRPr="00AA2824">
        <w:rPr>
          <w:rFonts w:ascii="Times New Roman" w:hAnsi="Times New Roman"/>
          <w:sz w:val="24"/>
          <w:szCs w:val="24"/>
        </w:rPr>
        <w:t xml:space="preserve"> be</w:t>
      </w:r>
      <w:r w:rsidRPr="00AA2824">
        <w:rPr>
          <w:rFonts w:ascii="Times New Roman" w:hAnsi="Times New Roman"/>
          <w:sz w:val="24"/>
          <w:szCs w:val="24"/>
        </w:rPr>
        <w:t xml:space="preserve"> made publicly available.</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F042A1" w:rsidRPr="00AA2824" w:rsidRDefault="00F042A1" w:rsidP="00484C84">
      <w:pPr>
        <w:spacing w:before="0" w:beforeAutospacing="0" w:after="0" w:afterAutospacing="0" w:line="276" w:lineRule="auto"/>
        <w:contextualSpacing/>
        <w:jc w:val="left"/>
        <w:rPr>
          <w:rFonts w:ascii="Times New Roman" w:hAnsi="Times New Roman"/>
          <w:b/>
          <w:sz w:val="24"/>
          <w:szCs w:val="24"/>
        </w:rPr>
      </w:pPr>
    </w:p>
    <w:p w:rsidR="00B74051" w:rsidRPr="00AA2824" w:rsidRDefault="00B74051" w:rsidP="00866B9B">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Harmonisation of Treaty Body Procedures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Harmonisation across the treaty body system of reporting and individual communication procedures adds greatly to their effectiveness and efficiency and for the better promotion of human rights and protection of victims of human rights violations.</w:t>
      </w:r>
      <w:r w:rsidRPr="00AA2824">
        <w:rPr>
          <w:rFonts w:ascii="Times New Roman" w:hAnsi="Times New Roman"/>
          <w:sz w:val="24"/>
          <w:szCs w:val="24"/>
        </w:rPr>
        <w:t xml:space="preserve"> Insufficient harmonisation of working methods and modalities of interaction with stakeholders reduces their capacity to significantly contribute to the work of the treaty body system. Greater coherence is needed to achieve efficiency, accessibility and impact on the ground.</w:t>
      </w:r>
    </w:p>
    <w:p w:rsidR="00B74051" w:rsidRPr="00AA2824" w:rsidRDefault="00B74051" w:rsidP="00484C84">
      <w:pPr>
        <w:spacing w:before="0" w:beforeAutospacing="0" w:after="0" w:afterAutospacing="0" w:line="276" w:lineRule="auto"/>
        <w:ind w:left="720"/>
        <w:contextualSpacing/>
        <w:jc w:val="left"/>
        <w:rPr>
          <w:rFonts w:ascii="Times New Roman" w:eastAsia="PMingLiU" w:hAnsi="Times New Roman"/>
          <w:sz w:val="24"/>
          <w:szCs w:val="24"/>
          <w:lang w:eastAsia="zh-TW"/>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Treaty bodies should e</w:t>
      </w:r>
      <w:r w:rsidRPr="00AA2824">
        <w:rPr>
          <w:rFonts w:ascii="Times New Roman" w:hAnsi="Times New Roman"/>
          <w:sz w:val="24"/>
          <w:szCs w:val="24"/>
        </w:rPr>
        <w:t xml:space="preserve">nsure that </w:t>
      </w:r>
      <w:r w:rsidR="00A70015" w:rsidRPr="00AA2824">
        <w:rPr>
          <w:rFonts w:ascii="Times New Roman" w:hAnsi="Times New Roman"/>
          <w:sz w:val="24"/>
          <w:szCs w:val="24"/>
        </w:rPr>
        <w:t>Committee C</w:t>
      </w:r>
      <w:r w:rsidRPr="00AA2824">
        <w:rPr>
          <w:rFonts w:ascii="Times New Roman" w:hAnsi="Times New Roman"/>
          <w:sz w:val="24"/>
          <w:szCs w:val="24"/>
        </w:rPr>
        <w:t>hairpersons are mandated to take decisions in respect of working methods and procedures, which are common across the treaty body system and have previously been discussed and agreed to within each of the Committees, with particular reference to reporting and individual communications procedures. Such a measure would be implemented by all treaty bodies, unless a Committee subsequently dissociates itself from it.</w:t>
      </w:r>
    </w:p>
    <w:p w:rsidR="00866B9B" w:rsidRPr="00AA2824" w:rsidRDefault="00866B9B" w:rsidP="00866B9B">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A70015"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AA2824">
        <w:rPr>
          <w:rFonts w:ascii="Times New Roman" w:eastAsia="PMingLiU" w:hAnsi="Times New Roman"/>
          <w:sz w:val="24"/>
          <w:szCs w:val="24"/>
          <w:lang w:eastAsia="zh-TW"/>
        </w:rPr>
        <w:t>The A</w:t>
      </w:r>
      <w:r w:rsidR="00B74051" w:rsidRPr="00AA2824">
        <w:rPr>
          <w:rFonts w:ascii="Times New Roman" w:eastAsia="PMingLiU" w:hAnsi="Times New Roman"/>
          <w:sz w:val="24"/>
          <w:szCs w:val="24"/>
          <w:lang w:eastAsia="zh-TW"/>
        </w:rPr>
        <w:t xml:space="preserve">nnual </w:t>
      </w:r>
      <w:r w:rsidRPr="00AA2824">
        <w:rPr>
          <w:rFonts w:ascii="Times New Roman" w:eastAsia="PMingLiU" w:hAnsi="Times New Roman"/>
          <w:sz w:val="24"/>
          <w:szCs w:val="24"/>
          <w:lang w:eastAsia="zh-TW"/>
        </w:rPr>
        <w:t>M</w:t>
      </w:r>
      <w:r w:rsidR="00B74051" w:rsidRPr="00AA2824">
        <w:rPr>
          <w:rFonts w:ascii="Times New Roman" w:eastAsia="PMingLiU" w:hAnsi="Times New Roman"/>
          <w:sz w:val="24"/>
          <w:szCs w:val="24"/>
          <w:lang w:eastAsia="zh-TW"/>
        </w:rPr>
        <w:t>eetin</w:t>
      </w:r>
      <w:r w:rsidRPr="00AA2824">
        <w:rPr>
          <w:rFonts w:ascii="Times New Roman" w:eastAsia="PMingLiU" w:hAnsi="Times New Roman"/>
          <w:sz w:val="24"/>
          <w:szCs w:val="24"/>
          <w:lang w:eastAsia="zh-TW"/>
        </w:rPr>
        <w:t>g of C</w:t>
      </w:r>
      <w:r w:rsidR="00B74051" w:rsidRPr="00AA2824">
        <w:rPr>
          <w:rFonts w:ascii="Times New Roman" w:eastAsia="PMingLiU" w:hAnsi="Times New Roman"/>
          <w:sz w:val="24"/>
          <w:szCs w:val="24"/>
          <w:lang w:eastAsia="zh-TW"/>
        </w:rPr>
        <w:t xml:space="preserve">hairpersons of treaty bodies, as well as related working group meetings, </w:t>
      </w:r>
      <w:proofErr w:type="gramStart"/>
      <w:r w:rsidR="00B74051" w:rsidRPr="00AA2824">
        <w:rPr>
          <w:rFonts w:ascii="Times New Roman" w:eastAsia="PMingLiU" w:hAnsi="Times New Roman"/>
          <w:sz w:val="24"/>
          <w:szCs w:val="24"/>
          <w:lang w:eastAsia="zh-TW"/>
        </w:rPr>
        <w:t>are</w:t>
      </w:r>
      <w:proofErr w:type="gramEnd"/>
      <w:r w:rsidR="00B74051" w:rsidRPr="00AA2824">
        <w:rPr>
          <w:rFonts w:ascii="Times New Roman" w:eastAsia="PMingLiU" w:hAnsi="Times New Roman"/>
          <w:sz w:val="24"/>
          <w:szCs w:val="24"/>
          <w:lang w:eastAsia="zh-TW"/>
        </w:rPr>
        <w:t xml:space="preserve"> important contexts for the harmonisation of the working methods of treaty bodies. </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 xml:space="preserve">Collaboration with Other Human Rights Mechanisms </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Treaty bodies should work more closely with mandate holders of the Human Rights Council’s Special Procedures. A</w:t>
      </w:r>
      <w:r w:rsidRPr="00AA2824">
        <w:rPr>
          <w:rFonts w:ascii="Times New Roman" w:hAnsi="Times New Roman"/>
          <w:sz w:val="24"/>
          <w:szCs w:val="24"/>
        </w:rPr>
        <w:t xml:space="preserve"> more systematic approach</w:t>
      </w:r>
      <w:r w:rsidRPr="00AA2824">
        <w:rPr>
          <w:rFonts w:ascii="Times New Roman" w:eastAsia="PMingLiU" w:hAnsi="Times New Roman"/>
          <w:sz w:val="24"/>
          <w:szCs w:val="24"/>
          <w:lang w:eastAsia="zh-TW"/>
        </w:rPr>
        <w:t xml:space="preserve"> should be adopted</w:t>
      </w:r>
      <w:r w:rsidRPr="00AA2824">
        <w:rPr>
          <w:rFonts w:ascii="Times New Roman" w:hAnsi="Times New Roman"/>
          <w:sz w:val="24"/>
          <w:szCs w:val="24"/>
        </w:rPr>
        <w:t xml:space="preserve"> </w:t>
      </w:r>
      <w:r w:rsidRPr="00AA2824">
        <w:rPr>
          <w:rFonts w:ascii="Times New Roman" w:eastAsia="PMingLiU" w:hAnsi="Times New Roman"/>
          <w:sz w:val="24"/>
          <w:szCs w:val="24"/>
          <w:lang w:eastAsia="zh-TW"/>
        </w:rPr>
        <w:t>for</w:t>
      </w:r>
      <w:r w:rsidRPr="00AA2824">
        <w:rPr>
          <w:rFonts w:ascii="Times New Roman" w:hAnsi="Times New Roman"/>
          <w:sz w:val="24"/>
          <w:szCs w:val="24"/>
        </w:rPr>
        <w:t xml:space="preserve"> the follow-up of respective recommendations, in particular by systematically sharing priority issues in relation to country and thematic situations. Similarly, reference to and follow</w:t>
      </w:r>
      <w:r w:rsidR="00CB2968" w:rsidRPr="00AA2824">
        <w:rPr>
          <w:rFonts w:ascii="Times New Roman" w:hAnsi="Times New Roman"/>
          <w:sz w:val="24"/>
          <w:szCs w:val="24"/>
        </w:rPr>
        <w:t>-up to the recommendations and V</w:t>
      </w:r>
      <w:r w:rsidRPr="00AA2824">
        <w:rPr>
          <w:rFonts w:ascii="Times New Roman" w:hAnsi="Times New Roman"/>
          <w:sz w:val="24"/>
          <w:szCs w:val="24"/>
        </w:rPr>
        <w:t>iews</w:t>
      </w:r>
      <w:r w:rsidR="008477A0" w:rsidRPr="00AA2824">
        <w:rPr>
          <w:rFonts w:ascii="Times New Roman" w:hAnsi="Times New Roman"/>
          <w:sz w:val="24"/>
          <w:szCs w:val="24"/>
        </w:rPr>
        <w:t>/</w:t>
      </w:r>
      <w:r w:rsidR="00CB2968" w:rsidRPr="00AA2824">
        <w:rPr>
          <w:rFonts w:ascii="Times New Roman" w:hAnsi="Times New Roman"/>
          <w:sz w:val="24"/>
          <w:szCs w:val="24"/>
        </w:rPr>
        <w:t>O</w:t>
      </w:r>
      <w:r w:rsidR="008477A0" w:rsidRPr="00AA2824">
        <w:rPr>
          <w:rFonts w:ascii="Times New Roman" w:hAnsi="Times New Roman"/>
          <w:sz w:val="24"/>
          <w:szCs w:val="24"/>
        </w:rPr>
        <w:t>pinions</w:t>
      </w:r>
      <w:r w:rsidRPr="00AA2824">
        <w:rPr>
          <w:rFonts w:ascii="Times New Roman" w:hAnsi="Times New Roman"/>
          <w:sz w:val="24"/>
          <w:szCs w:val="24"/>
        </w:rPr>
        <w:t xml:space="preserve"> of treaty bodies should be reinforced by mandate holders in their reports and country visits. Regular interaction should take place during annual meetings or other occasions. </w:t>
      </w:r>
      <w:r w:rsidRPr="00AA2824">
        <w:rPr>
          <w:rFonts w:ascii="Times New Roman" w:eastAsia="PMingLiU" w:hAnsi="Times New Roman"/>
          <w:sz w:val="24"/>
          <w:szCs w:val="24"/>
          <w:lang w:eastAsia="zh-TW"/>
        </w:rPr>
        <w:t>W</w:t>
      </w:r>
      <w:r w:rsidRPr="00AA2824">
        <w:rPr>
          <w:rFonts w:ascii="Times New Roman" w:hAnsi="Times New Roman"/>
          <w:sz w:val="24"/>
          <w:szCs w:val="24"/>
        </w:rPr>
        <w:t>hen relevant, country-specific or thematic mandate holders should brief treaty bodies in the context of country reviews.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J</w:t>
      </w:r>
      <w:r w:rsidRPr="00AA2824">
        <w:rPr>
          <w:rFonts w:ascii="Times New Roman" w:hAnsi="Times New Roman"/>
          <w:sz w:val="24"/>
          <w:szCs w:val="24"/>
        </w:rPr>
        <w:t>oint action</w:t>
      </w:r>
      <w:r w:rsidR="005F53B2" w:rsidRPr="00AA2824">
        <w:rPr>
          <w:rFonts w:ascii="Times New Roman" w:hAnsi="Times New Roman"/>
          <w:sz w:val="24"/>
          <w:szCs w:val="24"/>
        </w:rPr>
        <w:t>,</w:t>
      </w:r>
      <w:r w:rsidRPr="00AA2824">
        <w:rPr>
          <w:rFonts w:ascii="Times New Roman" w:hAnsi="Times New Roman"/>
          <w:sz w:val="24"/>
          <w:szCs w:val="24"/>
        </w:rPr>
        <w:t xml:space="preserve"> facilitated by OHCHR</w:t>
      </w:r>
      <w:r w:rsidR="005F53B2" w:rsidRPr="00AA2824">
        <w:rPr>
          <w:rFonts w:ascii="Times New Roman" w:hAnsi="Times New Roman"/>
          <w:sz w:val="24"/>
          <w:szCs w:val="24"/>
        </w:rPr>
        <w:t>,</w:t>
      </w:r>
      <w:r w:rsidRPr="00AA2824">
        <w:rPr>
          <w:rFonts w:ascii="Times New Roman" w:hAnsi="Times New Roman"/>
          <w:sz w:val="24"/>
          <w:szCs w:val="24"/>
        </w:rPr>
        <w:t xml:space="preserve"> for follow-up to recommendations should target both local and global actors in order to have greater impact. Such activities could include round-table discussions with local actors and engagement with the me</w:t>
      </w:r>
      <w:r w:rsidR="00A70015" w:rsidRPr="00AA2824">
        <w:rPr>
          <w:rFonts w:ascii="Times New Roman" w:hAnsi="Times New Roman"/>
          <w:sz w:val="24"/>
          <w:szCs w:val="24"/>
        </w:rPr>
        <w:t>dia, UN C</w:t>
      </w:r>
      <w:r w:rsidRPr="00AA2824">
        <w:rPr>
          <w:rFonts w:ascii="Times New Roman" w:hAnsi="Times New Roman"/>
          <w:sz w:val="24"/>
          <w:szCs w:val="24"/>
        </w:rPr>
        <w:t xml:space="preserve">ountry </w:t>
      </w:r>
      <w:r w:rsidR="00A70015" w:rsidRPr="00AA2824">
        <w:rPr>
          <w:rFonts w:ascii="Times New Roman" w:hAnsi="Times New Roman"/>
          <w:sz w:val="24"/>
          <w:szCs w:val="24"/>
        </w:rPr>
        <w:t>T</w:t>
      </w:r>
      <w:r w:rsidRPr="00AA2824">
        <w:rPr>
          <w:rFonts w:ascii="Times New Roman" w:hAnsi="Times New Roman"/>
          <w:sz w:val="24"/>
          <w:szCs w:val="24"/>
        </w:rPr>
        <w:t>eams</w:t>
      </w:r>
      <w:r w:rsidR="00A70015" w:rsidRPr="00AA2824">
        <w:rPr>
          <w:rFonts w:ascii="Times New Roman" w:hAnsi="Times New Roman"/>
          <w:sz w:val="24"/>
          <w:szCs w:val="24"/>
        </w:rPr>
        <w:t xml:space="preserve"> (UNCTs)</w:t>
      </w:r>
      <w:r w:rsidRPr="00AA2824">
        <w:rPr>
          <w:rFonts w:ascii="Times New Roman" w:hAnsi="Times New Roman"/>
          <w:sz w:val="24"/>
          <w:szCs w:val="24"/>
        </w:rPr>
        <w:t xml:space="preserve"> and OHCHR field offices.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UPR can contribute to the overall goals of the treaty bodies by providing a vehicle through which States can be encouraged to give increased attention to treaty bodie</w:t>
      </w:r>
      <w:r w:rsidR="008477A0" w:rsidRPr="00AA2824">
        <w:rPr>
          <w:rFonts w:ascii="Times New Roman" w:eastAsia="PMingLiU" w:hAnsi="Times New Roman"/>
          <w:sz w:val="24"/>
          <w:szCs w:val="24"/>
          <w:lang w:eastAsia="zh-TW"/>
        </w:rPr>
        <w:t>s’ Concluding Observations and V</w:t>
      </w:r>
      <w:r w:rsidRPr="00AA2824">
        <w:rPr>
          <w:rFonts w:ascii="Times New Roman" w:eastAsia="PMingLiU" w:hAnsi="Times New Roman"/>
          <w:sz w:val="24"/>
          <w:szCs w:val="24"/>
          <w:lang w:eastAsia="zh-TW"/>
        </w:rPr>
        <w:t>iews</w:t>
      </w:r>
      <w:r w:rsidR="008477A0" w:rsidRPr="00AA2824">
        <w:rPr>
          <w:rFonts w:ascii="Times New Roman" w:eastAsia="PMingLiU" w:hAnsi="Times New Roman"/>
          <w:sz w:val="24"/>
          <w:szCs w:val="24"/>
          <w:lang w:eastAsia="zh-TW"/>
        </w:rPr>
        <w:t>/Opinions</w:t>
      </w:r>
      <w:r w:rsidR="00F87616" w:rsidRPr="00AA2824">
        <w:rPr>
          <w:rFonts w:ascii="Times New Roman" w:eastAsia="PMingLiU" w:hAnsi="Times New Roman"/>
          <w:sz w:val="24"/>
          <w:szCs w:val="24"/>
          <w:lang w:eastAsia="zh-TW"/>
        </w:rPr>
        <w:t>/Decisions</w:t>
      </w:r>
      <w:r w:rsidRPr="00AA2824">
        <w:rPr>
          <w:rFonts w:ascii="Times New Roman" w:eastAsia="PMingLiU" w:hAnsi="Times New Roman"/>
          <w:sz w:val="24"/>
          <w:szCs w:val="24"/>
          <w:lang w:eastAsia="zh-TW"/>
        </w:rPr>
        <w:t>, ratify certain treaties, withdraw reservations, and submit overdue reports. Treaty bodies should consider how best to maximize these contributions through the regular sharing of information. Both systems should work in complementarity to improve human ri</w:t>
      </w:r>
      <w:r w:rsidR="007077D4" w:rsidRPr="00AA2824">
        <w:rPr>
          <w:rFonts w:ascii="Times New Roman" w:eastAsia="PMingLiU" w:hAnsi="Times New Roman"/>
          <w:sz w:val="24"/>
          <w:szCs w:val="24"/>
          <w:lang w:eastAsia="zh-TW"/>
        </w:rPr>
        <w:t>ghts on the ground. Concluding Observations and V</w:t>
      </w:r>
      <w:r w:rsidRPr="00AA2824">
        <w:rPr>
          <w:rFonts w:ascii="Times New Roman" w:eastAsia="PMingLiU" w:hAnsi="Times New Roman"/>
          <w:sz w:val="24"/>
          <w:szCs w:val="24"/>
          <w:lang w:eastAsia="zh-TW"/>
        </w:rPr>
        <w:t>iews</w:t>
      </w:r>
      <w:r w:rsidR="007077D4" w:rsidRPr="00AA2824">
        <w:rPr>
          <w:rFonts w:ascii="Times New Roman" w:eastAsia="PMingLiU" w:hAnsi="Times New Roman"/>
          <w:sz w:val="24"/>
          <w:szCs w:val="24"/>
          <w:lang w:eastAsia="zh-TW"/>
        </w:rPr>
        <w:t>/Opinions</w:t>
      </w:r>
      <w:r w:rsidR="00F55072" w:rsidRPr="00AA2824">
        <w:rPr>
          <w:rFonts w:ascii="Times New Roman" w:eastAsia="PMingLiU" w:hAnsi="Times New Roman"/>
          <w:sz w:val="24"/>
          <w:szCs w:val="24"/>
          <w:lang w:eastAsia="zh-TW"/>
        </w:rPr>
        <w:t>/Decisions</w:t>
      </w:r>
      <w:r w:rsidRPr="00AA2824">
        <w:rPr>
          <w:rFonts w:ascii="Times New Roman" w:eastAsia="PMingLiU" w:hAnsi="Times New Roman"/>
          <w:sz w:val="24"/>
          <w:szCs w:val="24"/>
          <w:lang w:eastAsia="zh-TW"/>
        </w:rPr>
        <w:t xml:space="preserve"> crafted with specificity would increase their effectiveness as contributions to the UPR, as would prioritisations of treaty body recommendations overall.</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 engage more closely with regional human rights mechanisms on matters such as procedure, methods of work and jurisprudence. To that effect, encounters between treaty body members and members of the regional mechanisms should be organized periodically.</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A</w:t>
      </w:r>
      <w:r w:rsidRPr="00AA2824">
        <w:rPr>
          <w:rFonts w:ascii="Times New Roman" w:hAnsi="Times New Roman"/>
          <w:sz w:val="24"/>
          <w:szCs w:val="24"/>
        </w:rPr>
        <w:t xml:space="preserve">dditional efforts should be made by both the treaty bodies and the regional mechanisms to take into consideration their respective jurisprudence so as to seek coherence and avoid </w:t>
      </w:r>
      <w:r w:rsidR="007077D4" w:rsidRPr="00AA2824">
        <w:rPr>
          <w:rFonts w:ascii="Times New Roman" w:hAnsi="Times New Roman"/>
          <w:sz w:val="24"/>
          <w:szCs w:val="24"/>
        </w:rPr>
        <w:t>any unnecessary</w:t>
      </w:r>
      <w:r w:rsidRPr="00AA2824">
        <w:rPr>
          <w:rFonts w:ascii="Times New Roman" w:hAnsi="Times New Roman"/>
          <w:sz w:val="24"/>
          <w:szCs w:val="24"/>
        </w:rPr>
        <w:t xml:space="preserve"> fragmentation of international human rights law while ensuring the highest standards of protection prevail.</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OHCHR/UN</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Where relevant and while preserving the confidentiality of the respective procedures, an institutional link should be established between the Petitions Section of OHCHR and the secretariat of the regional mechanisms to allow the exchange of information on procedural matters</w:t>
      </w:r>
      <w:r w:rsidRPr="00AA2824">
        <w:rPr>
          <w:rFonts w:ascii="Times New Roman" w:hAnsi="Times New Roman"/>
          <w:i/>
          <w:sz w:val="24"/>
          <w:szCs w:val="24"/>
        </w:rPr>
        <w:t>.</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E4B7F" w:rsidRPr="00AA2824" w:rsidRDefault="00BE4B7F"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AA2824">
        <w:rPr>
          <w:rFonts w:ascii="Times New Roman" w:hAnsi="Times New Roman"/>
          <w:sz w:val="24"/>
          <w:szCs w:val="24"/>
        </w:rPr>
        <w:t>UN agencies, offices and programmes should engage in treaty body reviews and follow-up, including by providing visibility to the system, human rights education, training and maintaining dialogue with national actors before and after reporting. The role of UN entities in following up on treaty body recommendations, particularly at the national level through the UNCTs</w:t>
      </w:r>
      <w:r w:rsidR="00866B9B">
        <w:rPr>
          <w:rFonts w:ascii="Times New Roman" w:hAnsi="Times New Roman"/>
          <w:sz w:val="24"/>
          <w:szCs w:val="24"/>
        </w:rPr>
        <w:t>,</w:t>
      </w:r>
      <w:r w:rsidRPr="00AA2824">
        <w:rPr>
          <w:rFonts w:ascii="Times New Roman" w:hAnsi="Times New Roman"/>
          <w:sz w:val="24"/>
          <w:szCs w:val="24"/>
        </w:rPr>
        <w:t xml:space="preserve"> should be strengthened. A rights-based approach should be </w:t>
      </w:r>
      <w:r w:rsidR="0075694F" w:rsidRPr="00AA2824">
        <w:rPr>
          <w:rFonts w:ascii="Times New Roman" w:hAnsi="Times New Roman"/>
          <w:sz w:val="24"/>
          <w:szCs w:val="24"/>
        </w:rPr>
        <w:t xml:space="preserve">enhanced </w:t>
      </w:r>
      <w:r w:rsidRPr="00AA2824">
        <w:rPr>
          <w:rFonts w:ascii="Times New Roman" w:hAnsi="Times New Roman"/>
          <w:sz w:val="24"/>
          <w:szCs w:val="24"/>
        </w:rPr>
        <w:t>in all UN agencies, offices and programmes.</w:t>
      </w:r>
    </w:p>
    <w:p w:rsidR="00875E97" w:rsidRPr="00AA2824" w:rsidRDefault="00875E97" w:rsidP="00484C84">
      <w:pPr>
        <w:spacing w:before="0" w:beforeAutospacing="0" w:after="0" w:afterAutospacing="0" w:line="276" w:lineRule="auto"/>
        <w:contextualSpacing/>
        <w:jc w:val="left"/>
        <w:rPr>
          <w:rFonts w:ascii="Times New Roman" w:hAnsi="Times New Roman"/>
          <w:b/>
          <w:sz w:val="24"/>
          <w:szCs w:val="24"/>
        </w:rPr>
      </w:pPr>
    </w:p>
    <w:p w:rsidR="00875E97" w:rsidRPr="00AA2824" w:rsidRDefault="00875E97" w:rsidP="00484C84">
      <w:pPr>
        <w:spacing w:before="0" w:beforeAutospacing="0" w:after="0" w:afterAutospacing="0" w:line="276" w:lineRule="auto"/>
        <w:contextualSpacing/>
        <w:jc w:val="left"/>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Promoting Knowledge of the Treaty Body System</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Public awareness of the treaty body system outside specialist communities is very low. In order to address this, a dedicated outreach and communication effort by all relevant stakeholders is needed.</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7077D4"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Those t</w:t>
      </w:r>
      <w:r w:rsidR="00B74051" w:rsidRPr="00AA2824">
        <w:rPr>
          <w:rFonts w:ascii="Times New Roman" w:hAnsi="Times New Roman"/>
          <w:sz w:val="24"/>
          <w:szCs w:val="24"/>
        </w:rPr>
        <w:t>reaty bodies</w:t>
      </w:r>
      <w:r w:rsidRPr="00AA2824">
        <w:rPr>
          <w:rFonts w:ascii="Times New Roman" w:hAnsi="Times New Roman"/>
          <w:sz w:val="24"/>
          <w:szCs w:val="24"/>
        </w:rPr>
        <w:t xml:space="preserve"> that have not yet done so</w:t>
      </w:r>
      <w:r w:rsidR="00B74051" w:rsidRPr="00AA2824">
        <w:rPr>
          <w:rFonts w:ascii="Times New Roman" w:hAnsi="Times New Roman"/>
          <w:sz w:val="24"/>
          <w:szCs w:val="24"/>
        </w:rPr>
        <w:t xml:space="preserve"> should develop media strategies, with the support of OHCHR, to raise awareness and enhance dissemination and implementation of recommendations at the domestic level.</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States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ab/>
      </w: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States should disseminate all related proceedings and outputs of the treaty bodies, including translations in official languages of the State and by means of public libraries, electronic information platforms and elsewhere.</w:t>
      </w:r>
      <w:r w:rsidR="00907E16" w:rsidRPr="00AA2824">
        <w:rPr>
          <w:rFonts w:ascii="Times New Roman" w:hAnsi="Times New Roman"/>
          <w:sz w:val="24"/>
          <w:szCs w:val="24"/>
        </w:rPr>
        <w:t xml:space="preserve"> This could be achieved, for example, th</w:t>
      </w:r>
      <w:r w:rsidR="008477A0" w:rsidRPr="00AA2824">
        <w:rPr>
          <w:rFonts w:ascii="Times New Roman" w:hAnsi="Times New Roman"/>
          <w:sz w:val="24"/>
          <w:szCs w:val="24"/>
        </w:rPr>
        <w:t>rough follow-up meetings to C</w:t>
      </w:r>
      <w:r w:rsidR="00907E16" w:rsidRPr="00AA2824">
        <w:rPr>
          <w:rFonts w:ascii="Times New Roman" w:hAnsi="Times New Roman"/>
          <w:sz w:val="24"/>
          <w:szCs w:val="24"/>
        </w:rPr>
        <w:t xml:space="preserve">oncluding </w:t>
      </w:r>
      <w:r w:rsidR="008477A0" w:rsidRPr="00AA2824">
        <w:rPr>
          <w:rFonts w:ascii="Times New Roman" w:hAnsi="Times New Roman"/>
          <w:sz w:val="24"/>
          <w:szCs w:val="24"/>
        </w:rPr>
        <w:t>O</w:t>
      </w:r>
      <w:r w:rsidR="00907E16" w:rsidRPr="00AA2824">
        <w:rPr>
          <w:rFonts w:ascii="Times New Roman" w:hAnsi="Times New Roman"/>
          <w:sz w:val="24"/>
          <w:szCs w:val="24"/>
        </w:rPr>
        <w:t>bservations</w:t>
      </w:r>
      <w:r w:rsidR="008477A0" w:rsidRPr="00AA2824">
        <w:rPr>
          <w:rFonts w:ascii="Times New Roman" w:hAnsi="Times New Roman"/>
          <w:sz w:val="24"/>
          <w:szCs w:val="24"/>
        </w:rPr>
        <w:t xml:space="preserve"> and Views/Opinions</w:t>
      </w:r>
      <w:r w:rsidR="00F55072" w:rsidRPr="00AA2824">
        <w:rPr>
          <w:rFonts w:ascii="Times New Roman" w:hAnsi="Times New Roman"/>
          <w:sz w:val="24"/>
          <w:szCs w:val="24"/>
        </w:rPr>
        <w:t>/Decisions</w:t>
      </w:r>
      <w:r w:rsidR="00907E16" w:rsidRPr="00AA2824">
        <w:rPr>
          <w:rFonts w:ascii="Times New Roman" w:hAnsi="Times New Roman"/>
          <w:sz w:val="24"/>
          <w:szCs w:val="24"/>
        </w:rPr>
        <w:t xml:space="preserve"> of treaty bodies with the participation of Parliament, the </w:t>
      </w:r>
      <w:r w:rsidR="00B45DA3" w:rsidRPr="00AA2824">
        <w:rPr>
          <w:rFonts w:ascii="Times New Roman" w:hAnsi="Times New Roman"/>
          <w:sz w:val="24"/>
          <w:szCs w:val="24"/>
        </w:rPr>
        <w:t>legal profession</w:t>
      </w:r>
      <w:r w:rsidR="00907E16" w:rsidRPr="00AA2824">
        <w:rPr>
          <w:rFonts w:ascii="Times New Roman" w:hAnsi="Times New Roman"/>
          <w:sz w:val="24"/>
          <w:szCs w:val="24"/>
        </w:rPr>
        <w:t>, ministries and other public authorities, NHRIs, NGOs and other relevant actors of society.</w:t>
      </w:r>
    </w:p>
    <w:p w:rsidR="00152429" w:rsidRPr="00AA2824" w:rsidRDefault="00152429" w:rsidP="00152429">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OHCHR/UN</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In order to raise awareness of the UN human rights system as a whole, OHCHR should d</w:t>
      </w:r>
      <w:r w:rsidRPr="00AA2824">
        <w:rPr>
          <w:rFonts w:ascii="Times New Roman" w:hAnsi="Times New Roman"/>
          <w:sz w:val="24"/>
          <w:szCs w:val="24"/>
        </w:rPr>
        <w:t>evelop an overall communications strategy to effectively disseminate and publicise the collective information produced by the treaty bodies, special procedures, UPR and other UN human rights mechanisms. This should include, for example, regular newsletters and press releases with case summaries when treaty bodies adopt decisions on individual communications. OHCHR’s regional offices should play an important role in outreach and dissemination, through the appointment of dedicated focal points.</w:t>
      </w:r>
    </w:p>
    <w:p w:rsidR="00B74051" w:rsidRPr="00AA2824"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Resources permitting, to facilitate implementation and ensure greater access by national stakeholders to the treaty body sessions, some – though not all – treaty body sessions should be held outside Geneva and New York, in different regions. Their schedule could be rearranged with a regional fo</w:t>
      </w:r>
      <w:r w:rsidR="00124546" w:rsidRPr="00AA2824">
        <w:rPr>
          <w:rFonts w:ascii="Times New Roman" w:hAnsi="Times New Roman"/>
          <w:sz w:val="24"/>
          <w:szCs w:val="24"/>
        </w:rPr>
        <w:t xml:space="preserve">cus as necessary and appropriate. </w:t>
      </w:r>
      <w:r w:rsidR="002D6121" w:rsidRPr="00AA2824">
        <w:rPr>
          <w:rFonts w:ascii="Times New Roman" w:hAnsi="Times New Roman"/>
          <w:sz w:val="24"/>
          <w:szCs w:val="24"/>
        </w:rPr>
        <w:t xml:space="preserve">Notwithstanding </w:t>
      </w:r>
      <w:r w:rsidR="00F042A1" w:rsidRPr="00AA2824">
        <w:rPr>
          <w:rFonts w:ascii="Times New Roman" w:hAnsi="Times New Roman"/>
          <w:sz w:val="24"/>
          <w:szCs w:val="24"/>
        </w:rPr>
        <w:t>increased</w:t>
      </w:r>
      <w:r w:rsidR="002D6121" w:rsidRPr="00AA2824">
        <w:rPr>
          <w:rFonts w:ascii="Times New Roman" w:hAnsi="Times New Roman"/>
          <w:sz w:val="24"/>
          <w:szCs w:val="24"/>
        </w:rPr>
        <w:t xml:space="preserve"> resource requirements, the occasional holding of t</w:t>
      </w:r>
      <w:r w:rsidR="00F042A1" w:rsidRPr="00AA2824">
        <w:rPr>
          <w:rFonts w:ascii="Times New Roman" w:hAnsi="Times New Roman"/>
          <w:sz w:val="24"/>
          <w:szCs w:val="24"/>
        </w:rPr>
        <w:t xml:space="preserve">reaty body </w:t>
      </w:r>
      <w:r w:rsidR="002D6121" w:rsidRPr="00AA2824">
        <w:rPr>
          <w:rFonts w:ascii="Times New Roman" w:hAnsi="Times New Roman"/>
          <w:sz w:val="24"/>
          <w:szCs w:val="24"/>
        </w:rPr>
        <w:t>meetings in the region will enhance capacity building and visibility opportunities.</w:t>
      </w:r>
      <w:r w:rsidR="00F042A1" w:rsidRPr="00AA2824">
        <w:rPr>
          <w:rFonts w:ascii="Times New Roman" w:hAnsi="Times New Roman"/>
          <w:sz w:val="24"/>
          <w:szCs w:val="24"/>
        </w:rPr>
        <w:t xml:space="preserve"> </w:t>
      </w:r>
      <w:r w:rsidR="00124546" w:rsidRPr="00AA2824">
        <w:rPr>
          <w:rFonts w:ascii="Times New Roman" w:hAnsi="Times New Roman"/>
          <w:sz w:val="24"/>
          <w:szCs w:val="24"/>
        </w:rPr>
        <w:t xml:space="preserve">Possible challenges acknowledged in terms of funding, time efficiency and logistical arrangements could be understood as an investment in higher visibility of the treaty bodies, as an investment in networking and as an investment in </w:t>
      </w:r>
      <w:r w:rsidR="00BE4B7F" w:rsidRPr="00AA2824">
        <w:rPr>
          <w:rFonts w:ascii="Times New Roman" w:hAnsi="Times New Roman"/>
          <w:sz w:val="24"/>
          <w:szCs w:val="24"/>
        </w:rPr>
        <w:t xml:space="preserve">regional and national capacity building, training and human rights education </w:t>
      </w:r>
      <w:r w:rsidR="00B45DA3" w:rsidRPr="00AA2824">
        <w:rPr>
          <w:rFonts w:ascii="Times New Roman" w:hAnsi="Times New Roman"/>
          <w:sz w:val="24"/>
          <w:szCs w:val="24"/>
        </w:rPr>
        <w:t>(since</w:t>
      </w:r>
      <w:r w:rsidR="00BE4B7F" w:rsidRPr="00AA2824">
        <w:rPr>
          <w:rFonts w:ascii="Times New Roman" w:hAnsi="Times New Roman"/>
          <w:sz w:val="24"/>
          <w:szCs w:val="24"/>
        </w:rPr>
        <w:t xml:space="preserve"> the meetings could be combined with seminars</w:t>
      </w:r>
      <w:r w:rsidR="00B45DA3" w:rsidRPr="00AA2824">
        <w:rPr>
          <w:rFonts w:ascii="Times New Roman" w:hAnsi="Times New Roman"/>
          <w:sz w:val="24"/>
          <w:szCs w:val="24"/>
        </w:rPr>
        <w:t>)</w:t>
      </w:r>
      <w:r w:rsidR="00BE4B7F" w:rsidRPr="00AA2824">
        <w:rPr>
          <w:rFonts w:ascii="Times New Roman" w:hAnsi="Times New Roman"/>
          <w:sz w:val="24"/>
          <w:szCs w:val="24"/>
        </w:rPr>
        <w:t xml:space="preserve">. This could have </w:t>
      </w:r>
      <w:r w:rsidR="00B45DA3" w:rsidRPr="00AA2824">
        <w:rPr>
          <w:rFonts w:ascii="Times New Roman" w:hAnsi="Times New Roman"/>
          <w:sz w:val="24"/>
          <w:szCs w:val="24"/>
        </w:rPr>
        <w:t xml:space="preserve">a favourable </w:t>
      </w:r>
      <w:r w:rsidR="00BE4B7F" w:rsidRPr="00AA2824">
        <w:rPr>
          <w:rFonts w:ascii="Times New Roman" w:hAnsi="Times New Roman"/>
          <w:sz w:val="24"/>
          <w:szCs w:val="24"/>
        </w:rPr>
        <w:t xml:space="preserve">impact </w:t>
      </w:r>
      <w:r w:rsidR="00B45DA3" w:rsidRPr="00AA2824">
        <w:rPr>
          <w:rFonts w:ascii="Times New Roman" w:hAnsi="Times New Roman"/>
          <w:sz w:val="24"/>
          <w:szCs w:val="24"/>
        </w:rPr>
        <w:t>for</w:t>
      </w:r>
      <w:r w:rsidR="00BE4B7F" w:rsidRPr="00AA2824">
        <w:rPr>
          <w:rFonts w:ascii="Times New Roman" w:hAnsi="Times New Roman"/>
          <w:sz w:val="24"/>
          <w:szCs w:val="24"/>
        </w:rPr>
        <w:t xml:space="preserve"> implementation on a domestic level.</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OHCHR should be more proactive in reaching out to and engaging NGOs in the treaty body process. To this end, OHCHR</w:t>
      </w:r>
      <w:r w:rsidRPr="00AA2824">
        <w:rPr>
          <w:rFonts w:ascii="Times New Roman" w:eastAsia="PMingLiU" w:hAnsi="Times New Roman"/>
          <w:sz w:val="24"/>
          <w:szCs w:val="24"/>
          <w:lang w:eastAsia="zh-TW"/>
        </w:rPr>
        <w:t xml:space="preserve"> should </w:t>
      </w:r>
      <w:r w:rsidRPr="00AA2824">
        <w:rPr>
          <w:rFonts w:ascii="Times New Roman" w:hAnsi="Times New Roman"/>
          <w:sz w:val="24"/>
          <w:szCs w:val="24"/>
        </w:rPr>
        <w:t>develop a comprehensive up-to-date list of NGOs; further enhance civil society communications including through regular, accessible email updates and newsletters; and</w:t>
      </w:r>
      <w:r w:rsidRPr="00AA2824">
        <w:rPr>
          <w:rFonts w:ascii="Times New Roman" w:eastAsia="PMingLiU" w:hAnsi="Times New Roman"/>
          <w:sz w:val="24"/>
          <w:szCs w:val="24"/>
          <w:lang w:eastAsia="zh-TW"/>
        </w:rPr>
        <w:t xml:space="preserve"> </w:t>
      </w:r>
      <w:r w:rsidRPr="00AA2824">
        <w:rPr>
          <w:rFonts w:ascii="Times New Roman" w:hAnsi="Times New Roman"/>
          <w:sz w:val="24"/>
          <w:szCs w:val="24"/>
        </w:rPr>
        <w:t>enhance the use of social media to engage civil society in the work of treaty bodies. Other UN agencies should also take a proactive role in facilitating NGO engagement with treaty bodies.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Modern technologies provide a unique opportunity to bring the work of international organisations closer to national stakeholders. All public meetings of treaty bodies, including discussions o</w:t>
      </w:r>
      <w:r w:rsidR="00A70015" w:rsidRPr="00AA2824">
        <w:rPr>
          <w:rFonts w:ascii="Times New Roman" w:hAnsi="Times New Roman"/>
          <w:sz w:val="24"/>
          <w:szCs w:val="24"/>
        </w:rPr>
        <w:t>n follow-</w:t>
      </w:r>
      <w:r w:rsidR="00B45DA3" w:rsidRPr="00AA2824">
        <w:rPr>
          <w:rFonts w:ascii="Times New Roman" w:hAnsi="Times New Roman"/>
          <w:sz w:val="24"/>
          <w:szCs w:val="24"/>
        </w:rPr>
        <w:t>up, should be webcast</w:t>
      </w:r>
      <w:r w:rsidRPr="00AA2824">
        <w:rPr>
          <w:rFonts w:ascii="Times New Roman" w:hAnsi="Times New Roman"/>
          <w:sz w:val="24"/>
          <w:szCs w:val="24"/>
        </w:rPr>
        <w:t xml:space="preserve"> and related audio files should be readily accessible on the OHCHR website. To ensure that national stakeholders, particularly NGOs, not physically present in Geneva or New York, have an opportunity to provide oral briefings to the treaty bodies, video conferencing should be made available </w:t>
      </w:r>
      <w:r w:rsidR="00B45DA3" w:rsidRPr="00AA2824">
        <w:rPr>
          <w:rFonts w:ascii="Times New Roman" w:hAnsi="Times New Roman"/>
          <w:sz w:val="24"/>
          <w:szCs w:val="24"/>
        </w:rPr>
        <w:t>for</w:t>
      </w:r>
      <w:r w:rsidRPr="00AA2824">
        <w:rPr>
          <w:rFonts w:ascii="Times New Roman" w:hAnsi="Times New Roman"/>
          <w:sz w:val="24"/>
          <w:szCs w:val="24"/>
        </w:rPr>
        <w:t xml:space="preserve"> stakeholders in the countries subject to treaty body procedure</w:t>
      </w:r>
      <w:r w:rsidR="00B45DA3" w:rsidRPr="00AA2824">
        <w:rPr>
          <w:rFonts w:ascii="Times New Roman" w:hAnsi="Times New Roman"/>
          <w:sz w:val="24"/>
          <w:szCs w:val="24"/>
        </w:rPr>
        <w:t>s.</w:t>
      </w:r>
      <w:r w:rsidRPr="00AA2824">
        <w:rPr>
          <w:rFonts w:ascii="Times New Roman" w:hAnsi="Times New Roman"/>
          <w:sz w:val="24"/>
          <w:szCs w:val="24"/>
        </w:rPr>
        <w:t xml:space="preserve"> UN field offices should play a key role in facilitating this form of interaction. Further, video conferencing with national and local stakeholders and State representatives should be made part of any future expansion of the follow-up procedures.</w:t>
      </w:r>
    </w:p>
    <w:p w:rsidR="005F53B2" w:rsidRPr="00AA2824" w:rsidRDefault="005F53B2"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OHCHR should continue to develop and update comprehensive country sheets and </w:t>
      </w:r>
      <w:proofErr w:type="spellStart"/>
      <w:r w:rsidRPr="00AA2824">
        <w:rPr>
          <w:rFonts w:ascii="Times New Roman" w:hAnsi="Times New Roman"/>
          <w:sz w:val="24"/>
          <w:szCs w:val="24"/>
        </w:rPr>
        <w:t>webpages</w:t>
      </w:r>
      <w:proofErr w:type="spellEnd"/>
      <w:r w:rsidRPr="00AA2824">
        <w:rPr>
          <w:rFonts w:ascii="Times New Roman" w:hAnsi="Times New Roman"/>
          <w:sz w:val="24"/>
          <w:szCs w:val="24"/>
        </w:rPr>
        <w:t xml:space="preserve"> which include all documentation produced with reference to the specific country by all UN human rights mechanisms. With regard to treaty bodies, these should also include details as to forthcoming reporting dates and opportunities for stakeholder engagement, together with documentation and correspondence from States and all other stakeholders arising from previous treaty body considerations.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5A0F64"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OHCHR should establish a user-friendly </w:t>
      </w:r>
      <w:r w:rsidR="002D6121" w:rsidRPr="00AA2824">
        <w:rPr>
          <w:rFonts w:ascii="Times New Roman" w:hAnsi="Times New Roman"/>
          <w:sz w:val="24"/>
          <w:szCs w:val="24"/>
        </w:rPr>
        <w:t xml:space="preserve">comprehensive reporting </w:t>
      </w:r>
      <w:r w:rsidRPr="00AA2824">
        <w:rPr>
          <w:rFonts w:ascii="Times New Roman" w:hAnsi="Times New Roman"/>
          <w:sz w:val="24"/>
          <w:szCs w:val="24"/>
        </w:rPr>
        <w:t xml:space="preserve"> calendar which clearly schedules all reports due under all the treaties far in advance in a way that rationalizes the dates due of the reports that each State should submit and the number of reports that each treaty body will examine each year. The calendar should set out clear deadlines for the submission of the contributions that other stakeholders, particularly NHRIs and NGOs, may wish to submit with respect to each report at every stage, from the adoption of lists of issues (prior to reporting), the dialogue, and the follow-up procedure that may ensue.</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OHCHR </w:t>
      </w:r>
      <w:r w:rsidRPr="00AA2824">
        <w:rPr>
          <w:rFonts w:ascii="Times New Roman" w:eastAsia="PMingLiU" w:hAnsi="Times New Roman"/>
          <w:sz w:val="24"/>
          <w:szCs w:val="24"/>
          <w:lang w:eastAsia="zh-TW"/>
        </w:rPr>
        <w:t>should develop</w:t>
      </w:r>
      <w:r w:rsidRPr="00AA2824">
        <w:rPr>
          <w:rFonts w:ascii="Times New Roman" w:hAnsi="Times New Roman"/>
          <w:sz w:val="24"/>
          <w:szCs w:val="24"/>
        </w:rPr>
        <w:t xml:space="preserve"> handbooks for all stakeholders – States, NHRIs, NGOs and other stakeholders - covering all forms of engagement with the treaty bod</w:t>
      </w:r>
      <w:r w:rsidR="00A70015" w:rsidRPr="00AA2824">
        <w:rPr>
          <w:rFonts w:ascii="Times New Roman" w:hAnsi="Times New Roman"/>
          <w:sz w:val="24"/>
          <w:szCs w:val="24"/>
        </w:rPr>
        <w:t>y</w:t>
      </w:r>
      <w:r w:rsidRPr="00AA2824">
        <w:rPr>
          <w:rFonts w:ascii="Times New Roman" w:hAnsi="Times New Roman"/>
          <w:sz w:val="24"/>
          <w:szCs w:val="24"/>
        </w:rPr>
        <w:t xml:space="preserve"> system, including guidelines and best practices for preparation of reports, oral briefings, and engagement in follow-up activities. These handbooks should be updated on a regular basis and widely disseminated.</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With a view to ensuring the continuing high level of performance by treaty bodies</w:t>
      </w:r>
      <w:r w:rsidRPr="00AA2824">
        <w:rPr>
          <w:rFonts w:ascii="Times New Roman" w:eastAsia="PMingLiU" w:hAnsi="Times New Roman"/>
          <w:sz w:val="24"/>
          <w:szCs w:val="24"/>
          <w:lang w:eastAsia="zh-TW"/>
        </w:rPr>
        <w:t xml:space="preserve">, </w:t>
      </w:r>
      <w:r w:rsidRPr="00AA2824">
        <w:rPr>
          <w:rFonts w:ascii="Times New Roman" w:hAnsi="Times New Roman"/>
          <w:sz w:val="24"/>
          <w:szCs w:val="24"/>
        </w:rPr>
        <w:t xml:space="preserve">OHCHR </w:t>
      </w:r>
      <w:r w:rsidRPr="00AA2824">
        <w:rPr>
          <w:rFonts w:ascii="Times New Roman" w:eastAsia="PMingLiU" w:hAnsi="Times New Roman"/>
          <w:sz w:val="24"/>
          <w:szCs w:val="24"/>
          <w:lang w:eastAsia="zh-TW"/>
        </w:rPr>
        <w:t>should</w:t>
      </w:r>
      <w:r w:rsidRPr="00AA2824">
        <w:rPr>
          <w:rFonts w:ascii="Times New Roman" w:hAnsi="Times New Roman"/>
          <w:sz w:val="24"/>
          <w:szCs w:val="24"/>
        </w:rPr>
        <w:t xml:space="preserve"> also prepare a handbook embracing all essential information for new and current members of treaty bodies. Enhanced communication between treaty bod</w:t>
      </w:r>
      <w:r w:rsidR="00152429" w:rsidRPr="00AA2824">
        <w:rPr>
          <w:rFonts w:ascii="Times New Roman" w:hAnsi="Times New Roman"/>
          <w:sz w:val="24"/>
          <w:szCs w:val="24"/>
        </w:rPr>
        <w:t>y</w:t>
      </w:r>
      <w:r w:rsidRPr="00AA2824">
        <w:rPr>
          <w:rFonts w:ascii="Times New Roman" w:hAnsi="Times New Roman"/>
          <w:sz w:val="24"/>
          <w:szCs w:val="24"/>
        </w:rPr>
        <w:t xml:space="preserve"> members should be facilitated through, among other ways, a permanent secure intranet connection and better use of new technologies.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OHCHR should ensure </w:t>
      </w:r>
      <w:r w:rsidR="00152429" w:rsidRPr="00AA2824">
        <w:rPr>
          <w:rFonts w:ascii="Times New Roman" w:hAnsi="Times New Roman"/>
          <w:sz w:val="24"/>
          <w:szCs w:val="24"/>
        </w:rPr>
        <w:t xml:space="preserve">it </w:t>
      </w:r>
      <w:r w:rsidRPr="00AA2824">
        <w:rPr>
          <w:rFonts w:ascii="Times New Roman" w:hAnsi="Times New Roman"/>
          <w:sz w:val="24"/>
          <w:szCs w:val="24"/>
        </w:rPr>
        <w:t>compl</w:t>
      </w:r>
      <w:r w:rsidR="00152429" w:rsidRPr="00AA2824">
        <w:rPr>
          <w:rFonts w:ascii="Times New Roman" w:hAnsi="Times New Roman"/>
          <w:sz w:val="24"/>
          <w:szCs w:val="24"/>
        </w:rPr>
        <w:t>ies</w:t>
      </w:r>
      <w:r w:rsidRPr="00AA2824">
        <w:rPr>
          <w:rFonts w:ascii="Times New Roman" w:hAnsi="Times New Roman"/>
          <w:sz w:val="24"/>
          <w:szCs w:val="24"/>
        </w:rPr>
        <w:t xml:space="preserve"> with relevant accessibility standards</w:t>
      </w:r>
      <w:r w:rsidR="00152429" w:rsidRPr="00AA2824">
        <w:rPr>
          <w:rFonts w:ascii="Times New Roman" w:hAnsi="Times New Roman"/>
          <w:sz w:val="24"/>
          <w:szCs w:val="24"/>
        </w:rPr>
        <w:t xml:space="preserve"> in regard to the treaty bodies</w:t>
      </w:r>
      <w:r w:rsidRPr="00AA2824">
        <w:rPr>
          <w:rFonts w:ascii="Times New Roman" w:hAnsi="Times New Roman"/>
          <w:sz w:val="24"/>
          <w:szCs w:val="24"/>
        </w:rPr>
        <w:t>, including access to premises, information and means of communication, to facilitate the full participation by persons with disabilities in the work of the treaty bodies, whether these are treaty body members, representatives of States, NHRIs, NGOs or other stakeholders.</w:t>
      </w:r>
    </w:p>
    <w:p w:rsidR="007B4BF5" w:rsidRPr="00AA2824" w:rsidRDefault="007B4BF5"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rPr>
        <w:tab/>
      </w:r>
      <w:r w:rsidRPr="00AA2824">
        <w:rPr>
          <w:rFonts w:ascii="Times New Roman" w:hAnsi="Times New Roman"/>
          <w:sz w:val="24"/>
          <w:szCs w:val="24"/>
          <w:u w:val="single"/>
        </w:rPr>
        <w:t>Recommendations to NHRIs/NGOs/Other stakeholders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NHRIs should take all appropriate actions to publish and disseminat</w:t>
      </w:r>
      <w:r w:rsidR="00597140" w:rsidRPr="00AA2824">
        <w:rPr>
          <w:rFonts w:ascii="Times New Roman" w:hAnsi="Times New Roman"/>
          <w:sz w:val="24"/>
          <w:szCs w:val="24"/>
        </w:rPr>
        <w:t>e</w:t>
      </w:r>
      <w:r w:rsidRPr="00AA2824">
        <w:rPr>
          <w:rFonts w:ascii="Times New Roman" w:hAnsi="Times New Roman"/>
          <w:sz w:val="24"/>
          <w:szCs w:val="24"/>
        </w:rPr>
        <w:t xml:space="preserve"> and NGOs should encourage dissemination of information by the State to all relevant actors on </w:t>
      </w:r>
      <w:r w:rsidR="00CB2968" w:rsidRPr="00AA2824">
        <w:rPr>
          <w:rFonts w:ascii="Times New Roman" w:hAnsi="Times New Roman"/>
          <w:sz w:val="24"/>
          <w:szCs w:val="24"/>
        </w:rPr>
        <w:t>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of treaty bodies and to su</w:t>
      </w:r>
      <w:r w:rsidR="00907E16" w:rsidRPr="00AA2824">
        <w:rPr>
          <w:rFonts w:ascii="Times New Roman" w:hAnsi="Times New Roman"/>
          <w:sz w:val="24"/>
          <w:szCs w:val="24"/>
        </w:rPr>
        <w:t>pport public awareness thereof.</w:t>
      </w:r>
    </w:p>
    <w:p w:rsidR="00F55072" w:rsidRPr="00AA2824" w:rsidRDefault="00F55072" w:rsidP="00F55072">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NHRIs should organise more capacity building activities on the treaty body reporting and implementation process, including on a regional basis, during which good practices should be shared.</w:t>
      </w:r>
    </w:p>
    <w:p w:rsidR="00F20A63" w:rsidRPr="00AA2824" w:rsidRDefault="00F20A63" w:rsidP="00F20A63">
      <w:pPr>
        <w:spacing w:before="0" w:beforeAutospacing="0" w:after="0" w:afterAutospacing="0" w:line="276" w:lineRule="auto"/>
        <w:ind w:left="502"/>
        <w:contextualSpacing/>
        <w:jc w:val="left"/>
        <w:rPr>
          <w:rFonts w:ascii="Times New Roman" w:hAnsi="Times New Roman"/>
          <w:sz w:val="24"/>
          <w:szCs w:val="24"/>
        </w:rPr>
      </w:pPr>
    </w:p>
    <w:p w:rsidR="00F214BD" w:rsidRPr="00AA2824" w:rsidRDefault="00F214BD"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AA2824">
        <w:rPr>
          <w:rFonts w:ascii="Times New Roman" w:hAnsi="Times New Roman"/>
          <w:sz w:val="24"/>
          <w:szCs w:val="24"/>
        </w:rPr>
        <w:t>Academic institutions are encouraged to establish networks to facilitate critical research and debate on the functioning, work and implementation of the outputs of the treaty bodies. This data could also enhance capacity building for new members of treaty bodies.</w:t>
      </w:r>
    </w:p>
    <w:p w:rsidR="00907E16" w:rsidRPr="00AA2824" w:rsidRDefault="00907E16" w:rsidP="00484C84">
      <w:pPr>
        <w:spacing w:before="0" w:beforeAutospacing="0" w:after="0" w:afterAutospacing="0" w:line="276" w:lineRule="auto"/>
        <w:contextualSpacing/>
        <w:jc w:val="left"/>
        <w:rPr>
          <w:rFonts w:ascii="Times New Roman" w:hAnsi="Times New Roman"/>
          <w:sz w:val="24"/>
          <w:szCs w:val="24"/>
        </w:rPr>
      </w:pPr>
    </w:p>
    <w:p w:rsidR="00907E16" w:rsidRPr="00AA2824" w:rsidRDefault="00907E16" w:rsidP="00484C84">
      <w:pPr>
        <w:spacing w:before="0" w:beforeAutospacing="0" w:after="0" w:afterAutospacing="0" w:line="276" w:lineRule="auto"/>
        <w:contextualSpacing/>
        <w:jc w:val="left"/>
        <w:rPr>
          <w:rFonts w:ascii="Times New Roman" w:hAnsi="Times New Roman"/>
          <w:b/>
          <w:sz w:val="24"/>
          <w:szCs w:val="24"/>
        </w:rPr>
      </w:pP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Reprisals</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Any reprisal </w:t>
      </w:r>
      <w:r w:rsidR="00B45DA3" w:rsidRPr="00AA2824">
        <w:rPr>
          <w:rFonts w:ascii="Times New Roman" w:hAnsi="Times New Roman"/>
          <w:sz w:val="24"/>
          <w:szCs w:val="24"/>
        </w:rPr>
        <w:t xml:space="preserve">by a State </w:t>
      </w:r>
      <w:r w:rsidRPr="00AA2824">
        <w:rPr>
          <w:rFonts w:ascii="Times New Roman" w:hAnsi="Times New Roman"/>
          <w:sz w:val="24"/>
          <w:szCs w:val="24"/>
        </w:rPr>
        <w:t>against persons engaging with treaty bodies constitutes a human rights violation.</w:t>
      </w:r>
      <w:r w:rsidR="00B45DA3" w:rsidRPr="00AA2824">
        <w:rPr>
          <w:rFonts w:ascii="Times New Roman" w:hAnsi="Times New Roman"/>
          <w:sz w:val="24"/>
          <w:szCs w:val="24"/>
        </w:rPr>
        <w:t xml:space="preserve"> Any such act must never be tolerated.</w:t>
      </w:r>
    </w:p>
    <w:p w:rsidR="00B74051" w:rsidRPr="00AA2824" w:rsidRDefault="00B74051" w:rsidP="00484C84">
      <w:pPr>
        <w:spacing w:before="0" w:beforeAutospacing="0" w:after="0" w:afterAutospacing="0" w:line="276" w:lineRule="auto"/>
        <w:ind w:left="142"/>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In cases where there is a concern regarding the safety of victims, witnesses, human rights defenders, and interview subjects, the relevant treaty body should assess, as an integral part of the review, the effectiveness of State measures for their protection.</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Treaty bodies should take urgent measures in case of reprisals, including through other relevant mechanisms. Those treaty bodies, which do not have procedures to address such situations, should adopt them. Every treaty body should </w:t>
      </w:r>
      <w:r w:rsidR="00597140" w:rsidRPr="00AA2824">
        <w:rPr>
          <w:rFonts w:ascii="Times New Roman" w:hAnsi="Times New Roman"/>
          <w:sz w:val="24"/>
          <w:szCs w:val="24"/>
        </w:rPr>
        <w:t>designate</w:t>
      </w:r>
      <w:r w:rsidR="00F55072" w:rsidRPr="00AA2824">
        <w:rPr>
          <w:rFonts w:ascii="Times New Roman" w:hAnsi="Times New Roman"/>
          <w:sz w:val="24"/>
          <w:szCs w:val="24"/>
        </w:rPr>
        <w:t xml:space="preserve"> </w:t>
      </w:r>
      <w:r w:rsidRPr="00AA2824">
        <w:rPr>
          <w:rFonts w:ascii="Times New Roman" w:hAnsi="Times New Roman"/>
          <w:sz w:val="24"/>
          <w:szCs w:val="24"/>
        </w:rPr>
        <w:t>a focal point on reprisals.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Cases involving reprisals should be forwarded to relevant Special Procedure mandate holders, and to OHCHR, for action and inclusion in the Secretary-General's report on reprisals.</w:t>
      </w:r>
    </w:p>
    <w:p w:rsidR="00B45DA3" w:rsidRPr="00AA2824" w:rsidRDefault="00B45DA3"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spacing w:before="0" w:beforeAutospacing="0" w:after="0" w:afterAutospacing="0" w:line="276" w:lineRule="auto"/>
        <w:ind w:left="502"/>
        <w:contextualSpacing/>
        <w:jc w:val="left"/>
        <w:rPr>
          <w:rFonts w:ascii="Times New Roman" w:hAnsi="Times New Roman"/>
          <w:sz w:val="24"/>
          <w:szCs w:val="24"/>
          <w:u w:val="single"/>
        </w:rPr>
      </w:pPr>
      <w:r w:rsidRPr="00AA2824">
        <w:rPr>
          <w:rFonts w:ascii="Times New Roman" w:hAnsi="Times New Roman"/>
          <w:sz w:val="24"/>
          <w:szCs w:val="24"/>
          <w:u w:val="single"/>
        </w:rPr>
        <w:t>Recommendation to States</w:t>
      </w:r>
    </w:p>
    <w:p w:rsidR="00B74051" w:rsidRPr="00AA2824"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907E16"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AA2824">
        <w:rPr>
          <w:rFonts w:ascii="Times New Roman" w:hAnsi="Times New Roman"/>
          <w:sz w:val="24"/>
          <w:szCs w:val="24"/>
        </w:rPr>
        <w:t xml:space="preserve">States should </w:t>
      </w:r>
      <w:r w:rsidR="002D21ED" w:rsidRPr="00AA2824">
        <w:rPr>
          <w:rFonts w:ascii="Times New Roman" w:hAnsi="Times New Roman"/>
          <w:sz w:val="24"/>
          <w:szCs w:val="24"/>
        </w:rPr>
        <w:t>prevent any form</w:t>
      </w:r>
      <w:r w:rsidRPr="00AA2824">
        <w:rPr>
          <w:rFonts w:ascii="Times New Roman" w:hAnsi="Times New Roman"/>
          <w:sz w:val="24"/>
          <w:szCs w:val="24"/>
        </w:rPr>
        <w:t xml:space="preserve"> of reprisals against persons because of their engagement with treaty bodies</w:t>
      </w:r>
      <w:r w:rsidR="002D21ED" w:rsidRPr="00AA2824">
        <w:rPr>
          <w:rFonts w:ascii="Times New Roman" w:hAnsi="Times New Roman"/>
          <w:sz w:val="24"/>
          <w:szCs w:val="24"/>
        </w:rPr>
        <w:t>. When reprisals occur they should be investigated and prosecuted and those found responsible should be punished accordingly. Victims of acts of reprisal should receive appropriate forms of redress.</w:t>
      </w:r>
    </w:p>
    <w:p w:rsidR="00B74051" w:rsidRPr="00AA2824" w:rsidRDefault="00B74051" w:rsidP="00484C84">
      <w:pPr>
        <w:spacing w:before="0" w:beforeAutospacing="0" w:after="0" w:afterAutospacing="0" w:line="276" w:lineRule="auto"/>
        <w:ind w:left="502"/>
        <w:contextualSpacing/>
        <w:jc w:val="left"/>
        <w:rPr>
          <w:rFonts w:ascii="Times New Roman" w:hAnsi="Times New Roman"/>
          <w:sz w:val="24"/>
          <w:szCs w:val="24"/>
        </w:rPr>
      </w:pPr>
    </w:p>
    <w:p w:rsidR="00B74051" w:rsidRPr="00AA2824" w:rsidRDefault="00B74051" w:rsidP="00F20A63">
      <w:pPr>
        <w:spacing w:before="0" w:beforeAutospacing="0" w:after="0" w:afterAutospacing="0" w:line="276" w:lineRule="auto"/>
        <w:ind w:left="502"/>
        <w:contextualSpacing/>
        <w:jc w:val="left"/>
        <w:rPr>
          <w:rFonts w:ascii="Times New Roman" w:hAnsi="Times New Roman"/>
          <w:sz w:val="24"/>
          <w:szCs w:val="24"/>
          <w:u w:val="single"/>
        </w:rPr>
      </w:pPr>
      <w:r w:rsidRPr="00AA2824">
        <w:rPr>
          <w:rFonts w:ascii="Times New Roman" w:hAnsi="Times New Roman"/>
          <w:sz w:val="24"/>
          <w:szCs w:val="24"/>
          <w:u w:val="single"/>
        </w:rPr>
        <w:t>Recommendations to NHRIs/NGOs/Other stakeholders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u w:val="single"/>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NHRIs, NGOs and other national stakeholders should provide to treaty bodies sufficient and well documented information on threats </w:t>
      </w:r>
      <w:r w:rsidR="00B45DA3" w:rsidRPr="00AA2824">
        <w:rPr>
          <w:rFonts w:ascii="Times New Roman" w:hAnsi="Times New Roman"/>
          <w:sz w:val="24"/>
          <w:szCs w:val="24"/>
        </w:rPr>
        <w:t xml:space="preserve">of and acts of reprisal against </w:t>
      </w:r>
      <w:r w:rsidRPr="00AA2824">
        <w:rPr>
          <w:rFonts w:ascii="Times New Roman" w:hAnsi="Times New Roman"/>
          <w:sz w:val="24"/>
          <w:szCs w:val="24"/>
        </w:rPr>
        <w:t>victims, witnesses, human rights defenders, and interview subjects. NHRIs are encouraged to establish appropriate mechanism</w:t>
      </w:r>
      <w:r w:rsidR="00B45DA3" w:rsidRPr="00AA2824">
        <w:rPr>
          <w:rFonts w:ascii="Times New Roman" w:hAnsi="Times New Roman"/>
          <w:sz w:val="24"/>
          <w:szCs w:val="24"/>
        </w:rPr>
        <w:t>s</w:t>
      </w:r>
      <w:r w:rsidRPr="00AA2824">
        <w:rPr>
          <w:rFonts w:ascii="Times New Roman" w:hAnsi="Times New Roman"/>
          <w:sz w:val="24"/>
          <w:szCs w:val="24"/>
        </w:rPr>
        <w:t xml:space="preserve"> to protect those that might face reprisal</w:t>
      </w:r>
      <w:r w:rsidR="00B45DA3" w:rsidRPr="00AA2824">
        <w:rPr>
          <w:rFonts w:ascii="Times New Roman" w:hAnsi="Times New Roman"/>
          <w:sz w:val="24"/>
          <w:szCs w:val="24"/>
        </w:rPr>
        <w:t>s</w:t>
      </w:r>
      <w:r w:rsidRPr="00AA2824">
        <w:rPr>
          <w:rFonts w:ascii="Times New Roman" w:hAnsi="Times New Roman"/>
          <w:sz w:val="24"/>
          <w:szCs w:val="24"/>
        </w:rPr>
        <w:t>.</w:t>
      </w:r>
    </w:p>
    <w:p w:rsidR="00907E16" w:rsidRPr="00AA2824" w:rsidRDefault="00907E16" w:rsidP="00484C84">
      <w:pPr>
        <w:spacing w:before="0" w:beforeAutospacing="0" w:after="0" w:afterAutospacing="0" w:line="276" w:lineRule="auto"/>
        <w:contextualSpacing/>
        <w:jc w:val="left"/>
        <w:rPr>
          <w:rFonts w:ascii="Times New Roman" w:hAnsi="Times New Roman"/>
          <w:sz w:val="24"/>
          <w:szCs w:val="24"/>
        </w:rPr>
      </w:pPr>
    </w:p>
    <w:p w:rsidR="00907E16" w:rsidRPr="00AA2824" w:rsidRDefault="00907E16"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907E16"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 xml:space="preserve">Resources </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The international community cannot afford </w:t>
      </w:r>
      <w:r w:rsidR="00B45DA3" w:rsidRPr="00AA2824">
        <w:rPr>
          <w:rFonts w:ascii="Times New Roman" w:hAnsi="Times New Roman"/>
          <w:sz w:val="24"/>
          <w:szCs w:val="24"/>
        </w:rPr>
        <w:t>to weaken</w:t>
      </w:r>
      <w:r w:rsidRPr="00AA2824">
        <w:rPr>
          <w:rFonts w:ascii="Times New Roman" w:hAnsi="Times New Roman"/>
          <w:sz w:val="24"/>
          <w:szCs w:val="24"/>
        </w:rPr>
        <w:t xml:space="preserve"> the treaty body system simply for lack of resources - not only because respect for the treaties is a legal obligation but also to maintain the integrity of the treaty bodies as cornerstones of the human rights system constructed since the Universal Declaration of Human Rights.</w:t>
      </w:r>
      <w:r w:rsidR="00BA3FB3" w:rsidRPr="00AA2824">
        <w:rPr>
          <w:rFonts w:ascii="Times New Roman" w:hAnsi="Times New Roman"/>
          <w:sz w:val="24"/>
          <w:szCs w:val="24"/>
        </w:rPr>
        <w:t xml:space="preserve"> The credibility of the UN human rights protection system is at stake.</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454689" w:rsidRPr="00AA2824" w:rsidRDefault="005A0F64"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The growth in instruments and the increase in acceptance of these instruments constitute a success for the human rights treaty system. Yet this success has not been matched by</w:t>
      </w:r>
      <w:r w:rsidR="00FE4673" w:rsidRPr="00AA2824">
        <w:rPr>
          <w:rFonts w:ascii="Times New Roman" w:hAnsi="Times New Roman"/>
          <w:sz w:val="24"/>
          <w:szCs w:val="24"/>
        </w:rPr>
        <w:t xml:space="preserve"> the States’ compliance with their reporting obligations nor </w:t>
      </w:r>
      <w:r w:rsidRPr="00AA2824">
        <w:rPr>
          <w:rFonts w:ascii="Times New Roman" w:hAnsi="Times New Roman"/>
          <w:sz w:val="24"/>
          <w:szCs w:val="24"/>
        </w:rPr>
        <w:t>an allocation of resources and meeting time commensurate with the efficient fulfilment of the treaty bodies’ mandates. Persistent backlogs of reports and communications pending review are one symptom of this under-resourcing. There needs to be a comprehensive costing of the system as it stands followed by an allocation of adequate resources</w:t>
      </w:r>
      <w:r w:rsidR="00454689" w:rsidRPr="00AA2824">
        <w:rPr>
          <w:rFonts w:ascii="Times New Roman" w:hAnsi="Times New Roman"/>
          <w:sz w:val="24"/>
          <w:szCs w:val="24"/>
        </w:rPr>
        <w:t xml:space="preserve"> proportionate to the actual workload faced by each treaty body. This allocation of resources should be regularly reassessed to take into account increased ratifications and the rate at which reports and communications are being received.</w:t>
      </w:r>
    </w:p>
    <w:p w:rsidR="00454689" w:rsidRPr="00AA2824" w:rsidRDefault="00454689"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States</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454689" w:rsidP="00484C84">
      <w:pPr>
        <w:numPr>
          <w:ilvl w:val="0"/>
          <w:numId w:val="1"/>
        </w:num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rPr>
        <w:t xml:space="preserve">Member States and the competent organs of the </w:t>
      </w:r>
      <w:r w:rsidR="00A70015" w:rsidRPr="00AA2824">
        <w:rPr>
          <w:rFonts w:ascii="Times New Roman" w:hAnsi="Times New Roman"/>
          <w:sz w:val="24"/>
          <w:szCs w:val="24"/>
        </w:rPr>
        <w:t>UN</w:t>
      </w:r>
      <w:r w:rsidRPr="00AA2824">
        <w:rPr>
          <w:rFonts w:ascii="Times New Roman" w:hAnsi="Times New Roman"/>
          <w:sz w:val="24"/>
          <w:szCs w:val="24"/>
        </w:rPr>
        <w:t xml:space="preserve"> should ensure the financial basis for the treaty bodies to enable them to effectively perform their mandates. The chronic deficiency of resources that has led to inter alia an unacceptable level of backlog of reports requiring consideration by the treaty bodies, excessive waiting time by complainants for the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of treaty bodies in their cases, which largely undermines the protective function of complaints procedures, and </w:t>
      </w:r>
      <w:r w:rsidR="008B2CF7" w:rsidRPr="00AA2824">
        <w:rPr>
          <w:rFonts w:ascii="Times New Roman" w:hAnsi="Times New Roman"/>
          <w:sz w:val="24"/>
          <w:szCs w:val="24"/>
        </w:rPr>
        <w:t>overloading on</w:t>
      </w:r>
      <w:r w:rsidRPr="00AA2824">
        <w:rPr>
          <w:rFonts w:ascii="Times New Roman" w:hAnsi="Times New Roman"/>
          <w:sz w:val="24"/>
          <w:szCs w:val="24"/>
        </w:rPr>
        <w:t xml:space="preserve"> the responsible OHCHR staff, must be remedied as a matter of priority. A </w:t>
      </w:r>
      <w:r w:rsidR="00FE4673" w:rsidRPr="00AA2824">
        <w:rPr>
          <w:rFonts w:ascii="Times New Roman" w:hAnsi="Times New Roman"/>
          <w:sz w:val="24"/>
          <w:szCs w:val="24"/>
        </w:rPr>
        <w:t xml:space="preserve">coherent and </w:t>
      </w:r>
      <w:r w:rsidRPr="00AA2824">
        <w:rPr>
          <w:rFonts w:ascii="Times New Roman" w:hAnsi="Times New Roman"/>
          <w:sz w:val="24"/>
          <w:szCs w:val="24"/>
        </w:rPr>
        <w:t xml:space="preserve">sustainable financing system for treaty bodies, periodically reassessed, should be put in place. </w:t>
      </w: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p>
    <w:p w:rsidR="00B74051" w:rsidRPr="00AA2824" w:rsidRDefault="00B74051"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OHCHR/UN</w:t>
      </w:r>
    </w:p>
    <w:p w:rsidR="00B74051" w:rsidRPr="00AA2824" w:rsidRDefault="00B74051" w:rsidP="00484C84">
      <w:pPr>
        <w:spacing w:before="0" w:beforeAutospacing="0" w:after="0" w:afterAutospacing="0" w:line="276" w:lineRule="auto"/>
        <w:contextualSpacing/>
        <w:jc w:val="left"/>
        <w:rPr>
          <w:rFonts w:ascii="Times New Roman" w:hAnsi="Times New Roman"/>
          <w:sz w:val="24"/>
          <w:szCs w:val="24"/>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Supporting the treaty bodies also means increasing the coherence, flexibility and capacity of the Secretariat to support them including by recruiting and constantly providing staff </w:t>
      </w:r>
      <w:proofErr w:type="gramStart"/>
      <w:r w:rsidRPr="00AA2824">
        <w:rPr>
          <w:rFonts w:ascii="Times New Roman" w:hAnsi="Times New Roman"/>
          <w:sz w:val="24"/>
          <w:szCs w:val="24"/>
        </w:rPr>
        <w:t>who</w:t>
      </w:r>
      <w:proofErr w:type="gramEnd"/>
      <w:r w:rsidRPr="00AA2824">
        <w:rPr>
          <w:rFonts w:ascii="Times New Roman" w:hAnsi="Times New Roman"/>
          <w:sz w:val="24"/>
          <w:szCs w:val="24"/>
        </w:rPr>
        <w:t xml:space="preserve"> can develop a strong institutional knowledge, including about the committee to which they are assigned.</w:t>
      </w:r>
    </w:p>
    <w:p w:rsidR="00B74051" w:rsidRPr="00AA2824" w:rsidRDefault="00B7405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B74051" w:rsidRPr="00AA2824" w:rsidRDefault="00B74051"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OHCHR and the treaty bodies themselves should consider how to make better use of existing resources.</w:t>
      </w:r>
    </w:p>
    <w:p w:rsidR="00F55072" w:rsidRPr="00AA2824" w:rsidRDefault="00F55072">
      <w:pPr>
        <w:spacing w:before="0" w:beforeAutospacing="0" w:after="0" w:afterAutospacing="0"/>
        <w:jc w:val="left"/>
        <w:rPr>
          <w:rFonts w:ascii="Times New Roman" w:hAnsi="Times New Roman"/>
          <w:sz w:val="24"/>
          <w:szCs w:val="24"/>
        </w:rPr>
      </w:pPr>
      <w:r w:rsidRPr="00AA2824">
        <w:rPr>
          <w:rFonts w:ascii="Times New Roman" w:hAnsi="Times New Roman"/>
          <w:sz w:val="24"/>
          <w:szCs w:val="24"/>
        </w:rPr>
        <w:br w:type="page"/>
      </w:r>
    </w:p>
    <w:p w:rsidR="00132A4A" w:rsidRPr="00AA2824" w:rsidRDefault="00132A4A" w:rsidP="00484C84">
      <w:pPr>
        <w:spacing w:before="0" w:beforeAutospacing="0" w:after="0" w:afterAutospacing="0" w:line="276" w:lineRule="auto"/>
        <w:contextualSpacing/>
        <w:rPr>
          <w:rFonts w:ascii="Times New Roman" w:hAnsi="Times New Roman"/>
          <w:b/>
          <w:sz w:val="24"/>
          <w:szCs w:val="24"/>
        </w:rPr>
      </w:pPr>
      <w:r w:rsidRPr="00AA2824">
        <w:rPr>
          <w:rFonts w:ascii="Times New Roman" w:hAnsi="Times New Roman"/>
          <w:b/>
          <w:sz w:val="24"/>
          <w:szCs w:val="24"/>
        </w:rPr>
        <w:t>Treaty Body Functions</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AA2824">
        <w:rPr>
          <w:rFonts w:ascii="Times New Roman" w:hAnsi="Times New Roman"/>
          <w:sz w:val="24"/>
          <w:szCs w:val="24"/>
        </w:rPr>
        <w:t>The sections which follow address a number of treaty body functions. Some treaty bodies have additional competencies to th</w:t>
      </w:r>
      <w:r w:rsidR="00B45DA3" w:rsidRPr="00AA2824">
        <w:rPr>
          <w:rFonts w:ascii="Times New Roman" w:hAnsi="Times New Roman"/>
          <w:sz w:val="24"/>
          <w:szCs w:val="24"/>
        </w:rPr>
        <w:t>ose directly addressed by this Outcome D</w:t>
      </w:r>
      <w:r w:rsidRPr="00AA2824">
        <w:rPr>
          <w:rFonts w:ascii="Times New Roman" w:hAnsi="Times New Roman"/>
          <w:sz w:val="24"/>
          <w:szCs w:val="24"/>
        </w:rPr>
        <w:t>ocument, including visiting mechanisms. The comments and recommendations which follow should nevertheless inspire the manner in which such additional competencies and functions are exercised, to the extent that this is consona</w:t>
      </w:r>
      <w:r w:rsidR="00E87595" w:rsidRPr="00AA2824">
        <w:rPr>
          <w:rFonts w:ascii="Times New Roman" w:hAnsi="Times New Roman"/>
          <w:sz w:val="24"/>
          <w:szCs w:val="24"/>
        </w:rPr>
        <w:t>nt with the various treaty bases for such activities.</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F20A63" w:rsidRPr="00AA2824" w:rsidRDefault="00F20A63"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State Reporting Process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The reporting process is built on interlinked phases – preparation and submission of the report by the State, face-to-face dialogue with the treaty body considering the report, follow-up to implementation of recommendations issued by the treaty body both inter-</w:t>
      </w:r>
      <w:proofErr w:type="spellStart"/>
      <w:r w:rsidRPr="00AA2824">
        <w:rPr>
          <w:rFonts w:ascii="Times New Roman" w:hAnsi="Times New Roman"/>
          <w:sz w:val="24"/>
          <w:szCs w:val="24"/>
        </w:rPr>
        <w:t>sessionally</w:t>
      </w:r>
      <w:proofErr w:type="spellEnd"/>
      <w:r w:rsidRPr="00AA2824">
        <w:rPr>
          <w:rFonts w:ascii="Times New Roman" w:hAnsi="Times New Roman"/>
          <w:sz w:val="24"/>
          <w:szCs w:val="24"/>
        </w:rPr>
        <w:t xml:space="preserve"> and through the periodicity of reports, which therefore have to be submitted on time. It forms a continuum and each cycle should build on the one that preceded it. Reporting should allow for a participatory process at the national level, which places human rights at the centre of governance.</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The failure by some States to comply with their reporting obligations remains a major concern. Although in some specific instances a lack of capacity may contribute to a State’s failure to submit a timely report, in many cases it denotes a lack of political will on the part of the State to fulfil its reporting obligations. The treaty bodies, with the assistance of OHCHR, should coordinate a</w:t>
      </w:r>
      <w:r w:rsidR="008C1061" w:rsidRPr="00AA2824">
        <w:rPr>
          <w:rFonts w:ascii="Times New Roman" w:hAnsi="Times New Roman"/>
          <w:sz w:val="24"/>
          <w:szCs w:val="24"/>
        </w:rPr>
        <w:t xml:space="preserve"> comprehensive reporting calendar</w:t>
      </w:r>
      <w:r w:rsidRPr="00AA2824">
        <w:rPr>
          <w:rFonts w:ascii="Times New Roman" w:hAnsi="Times New Roman"/>
          <w:sz w:val="24"/>
          <w:szCs w:val="24"/>
        </w:rPr>
        <w:t xml:space="preserve"> where all States are scheduled for consideration well in advance, and encourage them to submit reports in sufficient time to enable well-prepared dialogues to take place. The de facto flexibility that all treaty bodies have been obliged to exercise given the unpredictable records of submission of reports would be replaced with a set schedule that would allow for such advance planning by all stakeholders in the process.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Treaty bodies should adopt a</w:t>
      </w:r>
      <w:r w:rsidRPr="00AA2824">
        <w:rPr>
          <w:rFonts w:ascii="Times New Roman" w:hAnsi="Times New Roman"/>
          <w:sz w:val="24"/>
          <w:szCs w:val="24"/>
        </w:rPr>
        <w:t xml:space="preserve"> </w:t>
      </w:r>
      <w:r w:rsidRPr="00AA2824">
        <w:rPr>
          <w:rFonts w:ascii="Times New Roman" w:eastAsiaTheme="minorEastAsia" w:hAnsi="Times New Roman"/>
          <w:sz w:val="24"/>
          <w:szCs w:val="24"/>
          <w:lang w:eastAsia="zh-TW"/>
        </w:rPr>
        <w:t>common</w:t>
      </w:r>
      <w:r w:rsidRPr="00AA2824">
        <w:rPr>
          <w:rFonts w:ascii="Times New Roman" w:hAnsi="Times New Roman"/>
          <w:sz w:val="24"/>
          <w:szCs w:val="24"/>
        </w:rPr>
        <w:t xml:space="preserve"> approach to address the situation of non-reporting States with a view to supporting them in complying with their reporting obligations. They should further develop and harmonise their procedures for the review held in the absence of a State report. This could be done through the adoption of the </w:t>
      </w:r>
      <w:r w:rsidR="008B2CF7" w:rsidRPr="00AA2824">
        <w:rPr>
          <w:rFonts w:ascii="Times New Roman" w:hAnsi="Times New Roman"/>
          <w:sz w:val="24"/>
          <w:szCs w:val="24"/>
        </w:rPr>
        <w:t xml:space="preserve">comprehensive reporting </w:t>
      </w:r>
      <w:r w:rsidRPr="00AA2824">
        <w:rPr>
          <w:rFonts w:ascii="Times New Roman" w:hAnsi="Times New Roman"/>
          <w:sz w:val="24"/>
          <w:szCs w:val="24"/>
        </w:rPr>
        <w:t>calendar referred to previously that would be based on reports due (rather than on reports submitted)</w:t>
      </w:r>
      <w:r w:rsidR="008B2CF7" w:rsidRPr="00AA2824">
        <w:rPr>
          <w:rFonts w:ascii="Times New Roman" w:hAnsi="Times New Roman"/>
          <w:sz w:val="24"/>
          <w:szCs w:val="24"/>
        </w:rPr>
        <w:t>.</w:t>
      </w:r>
      <w:r w:rsidRPr="00AA2824">
        <w:rPr>
          <w:rFonts w:ascii="Times New Roman" w:hAnsi="Times New Roman"/>
          <w:sz w:val="24"/>
          <w:szCs w:val="24"/>
        </w:rPr>
        <w:t xml:space="preserve"> The </w:t>
      </w:r>
      <w:r w:rsidR="008B2CF7" w:rsidRPr="00AA2824">
        <w:rPr>
          <w:rFonts w:ascii="Times New Roman" w:hAnsi="Times New Roman"/>
          <w:sz w:val="24"/>
          <w:szCs w:val="24"/>
        </w:rPr>
        <w:t>procedure by which</w:t>
      </w:r>
      <w:r w:rsidRPr="00AA2824">
        <w:rPr>
          <w:rFonts w:ascii="Times New Roman" w:hAnsi="Times New Roman"/>
          <w:sz w:val="24"/>
          <w:szCs w:val="24"/>
        </w:rPr>
        <w:t xml:space="preserve"> </w:t>
      </w:r>
      <w:r w:rsidR="008B2CF7" w:rsidRPr="00AA2824">
        <w:rPr>
          <w:rFonts w:ascii="Times New Roman" w:hAnsi="Times New Roman"/>
          <w:sz w:val="24"/>
          <w:szCs w:val="24"/>
        </w:rPr>
        <w:t xml:space="preserve">States would be </w:t>
      </w:r>
      <w:r w:rsidRPr="00AA2824">
        <w:rPr>
          <w:rFonts w:ascii="Times New Roman" w:hAnsi="Times New Roman"/>
          <w:sz w:val="24"/>
          <w:szCs w:val="24"/>
        </w:rPr>
        <w:t>review</w:t>
      </w:r>
      <w:r w:rsidR="008B2CF7" w:rsidRPr="00AA2824">
        <w:rPr>
          <w:rFonts w:ascii="Times New Roman" w:hAnsi="Times New Roman"/>
          <w:sz w:val="24"/>
          <w:szCs w:val="24"/>
        </w:rPr>
        <w:t>ed</w:t>
      </w:r>
      <w:r w:rsidRPr="00AA2824">
        <w:rPr>
          <w:rFonts w:ascii="Times New Roman" w:hAnsi="Times New Roman"/>
          <w:sz w:val="24"/>
          <w:szCs w:val="24"/>
        </w:rPr>
        <w:t xml:space="preserve"> in the absence of a report should be </w:t>
      </w:r>
      <w:r w:rsidR="00FC4532" w:rsidRPr="00AA2824">
        <w:rPr>
          <w:rFonts w:ascii="Times New Roman" w:hAnsi="Times New Roman"/>
          <w:sz w:val="24"/>
          <w:szCs w:val="24"/>
        </w:rPr>
        <w:t xml:space="preserve">established from the perspective of ensuring the widest possible visibility of the review, active participation by all stakeholders, and the highest possible level of accuracy and effectiveness. The procedure should also lead non-reporting States to conclude that they should submit the next reports they owe. </w:t>
      </w:r>
      <w:r w:rsidRPr="00AA2824">
        <w:rPr>
          <w:rFonts w:ascii="Times New Roman" w:hAnsi="Times New Roman"/>
          <w:sz w:val="24"/>
          <w:szCs w:val="24"/>
        </w:rPr>
        <w:t xml:space="preserve">The review should </w:t>
      </w:r>
      <w:r w:rsidRPr="00AA2824">
        <w:rPr>
          <w:rFonts w:ascii="Times New Roman" w:eastAsiaTheme="minorEastAsia" w:hAnsi="Times New Roman"/>
          <w:sz w:val="24"/>
          <w:szCs w:val="24"/>
          <w:lang w:eastAsia="zh-TW"/>
        </w:rPr>
        <w:t xml:space="preserve">continue to be </w:t>
      </w:r>
      <w:r w:rsidRPr="00AA2824">
        <w:rPr>
          <w:rFonts w:ascii="Times New Roman" w:hAnsi="Times New Roman"/>
          <w:sz w:val="24"/>
          <w:szCs w:val="24"/>
        </w:rPr>
        <w:t>conducted in public to ensure transparency and effective public engagement.</w:t>
      </w:r>
      <w:r w:rsidR="00103AC1" w:rsidRPr="00AA2824">
        <w:rPr>
          <w:rFonts w:ascii="Times New Roman" w:hAnsi="Times New Roman"/>
          <w:sz w:val="24"/>
          <w:szCs w:val="24"/>
        </w:rPr>
        <w:t xml:space="preserve"> The active participation of a broad range of civil society actors in such a review, no less than in the case of periodic State reports, is crucial. As such, adequate time must be given to NGOs and rights-holders, as well as other stakeholders such as UN agencies and NHRIs, to brief the treaty bodies.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The reporting cycle should focus on key strategic priorities in States under review as established by treaty bodies. Previous concerns and recommendations should be the point of departure of each n</w:t>
      </w:r>
      <w:r w:rsidR="00CB2968" w:rsidRPr="00AA2824">
        <w:rPr>
          <w:rFonts w:ascii="Times New Roman" w:hAnsi="Times New Roman"/>
          <w:sz w:val="24"/>
          <w:szCs w:val="24"/>
        </w:rPr>
        <w:t>ew reporting cycle. Concluding O</w:t>
      </w:r>
      <w:r w:rsidRPr="00AA2824">
        <w:rPr>
          <w:rFonts w:ascii="Times New Roman" w:hAnsi="Times New Roman"/>
          <w:sz w:val="24"/>
          <w:szCs w:val="24"/>
        </w:rPr>
        <w:t>bservations, follow-up and implementation information, decisions and opinions adopted under the individual complaints procedures, as well as recommendations and information gathered through other UN human rights mechanisms and UN entities, as well as NHRIs and NGOs, should be taken into account. This would allow a clear assessment of the progress made by the State since the last review. Concerns and recommendations of treaty bodies that remain unaddressed should therefore be reiterated while new concerns relating to more recent developments should also be included.</w:t>
      </w:r>
      <w:r w:rsidRPr="00AA2824">
        <w:rPr>
          <w:rFonts w:ascii="Times New Roman" w:hAnsi="Times New Roman"/>
          <w:sz w:val="24"/>
          <w:szCs w:val="24"/>
        </w:rPr>
        <w:br/>
      </w: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Theme="minorEastAsia" w:hAnsi="Times New Roman"/>
          <w:sz w:val="24"/>
          <w:szCs w:val="24"/>
          <w:lang w:eastAsia="zh-TW"/>
        </w:rPr>
        <w:t>The adoption of n</w:t>
      </w:r>
      <w:r w:rsidRPr="00AA2824">
        <w:rPr>
          <w:rFonts w:ascii="Times New Roman" w:hAnsi="Times New Roman"/>
          <w:sz w:val="24"/>
          <w:szCs w:val="24"/>
        </w:rPr>
        <w:t>ew and innovative treaty body working methods and procedures</w:t>
      </w:r>
      <w:r w:rsidRPr="00AA2824">
        <w:rPr>
          <w:rFonts w:ascii="Times New Roman" w:eastAsiaTheme="minorEastAsia" w:hAnsi="Times New Roman"/>
          <w:sz w:val="24"/>
          <w:szCs w:val="24"/>
          <w:lang w:eastAsia="zh-TW"/>
        </w:rPr>
        <w:t xml:space="preserve"> is to be welcomed</w:t>
      </w:r>
      <w:r w:rsidRPr="00AA2824">
        <w:rPr>
          <w:rFonts w:ascii="Times New Roman" w:hAnsi="Times New Roman"/>
          <w:sz w:val="24"/>
          <w:szCs w:val="24"/>
        </w:rPr>
        <w:t xml:space="preserve">, </w:t>
      </w:r>
      <w:r w:rsidRPr="00AA2824">
        <w:rPr>
          <w:rFonts w:ascii="Times New Roman" w:eastAsiaTheme="minorEastAsia" w:hAnsi="Times New Roman"/>
          <w:sz w:val="24"/>
          <w:szCs w:val="24"/>
          <w:lang w:eastAsia="zh-TW"/>
        </w:rPr>
        <w:t>including the recent innovation by some committees of</w:t>
      </w:r>
      <w:r w:rsidRPr="00AA2824">
        <w:rPr>
          <w:rFonts w:ascii="Times New Roman" w:hAnsi="Times New Roman"/>
          <w:sz w:val="24"/>
          <w:szCs w:val="24"/>
        </w:rPr>
        <w:t xml:space="preserve"> the </w:t>
      </w:r>
      <w:r w:rsidR="00A70015" w:rsidRPr="00AA2824">
        <w:rPr>
          <w:rFonts w:ascii="Times New Roman" w:hAnsi="Times New Roman"/>
          <w:sz w:val="24"/>
          <w:szCs w:val="24"/>
        </w:rPr>
        <w:t>Lists of Issues P</w:t>
      </w:r>
      <w:r w:rsidRPr="00AA2824">
        <w:rPr>
          <w:rFonts w:ascii="Times New Roman" w:hAnsi="Times New Roman"/>
          <w:sz w:val="24"/>
          <w:szCs w:val="24"/>
        </w:rPr>
        <w:t xml:space="preserve">rior to </w:t>
      </w:r>
      <w:r w:rsidR="00A70015" w:rsidRPr="00AA2824">
        <w:rPr>
          <w:rFonts w:ascii="Times New Roman" w:hAnsi="Times New Roman"/>
          <w:sz w:val="24"/>
          <w:szCs w:val="24"/>
        </w:rPr>
        <w:t>R</w:t>
      </w:r>
      <w:r w:rsidRPr="00AA2824">
        <w:rPr>
          <w:rFonts w:ascii="Times New Roman" w:hAnsi="Times New Roman"/>
          <w:sz w:val="24"/>
          <w:szCs w:val="24"/>
        </w:rPr>
        <w:t>eporting (LOIPR)</w:t>
      </w:r>
      <w:r w:rsidRPr="00AA2824">
        <w:rPr>
          <w:rFonts w:ascii="Times New Roman" w:eastAsiaTheme="minorEastAsia" w:hAnsi="Times New Roman"/>
          <w:sz w:val="24"/>
          <w:szCs w:val="24"/>
          <w:lang w:eastAsia="zh-TW"/>
        </w:rPr>
        <w:t>. O</w:t>
      </w:r>
      <w:r w:rsidRPr="00AA2824">
        <w:rPr>
          <w:rFonts w:ascii="Times New Roman" w:hAnsi="Times New Roman"/>
          <w:sz w:val="24"/>
          <w:szCs w:val="24"/>
        </w:rPr>
        <w:t xml:space="preserve">ther treaty bodies </w:t>
      </w:r>
      <w:r w:rsidRPr="00AA2824">
        <w:rPr>
          <w:rFonts w:ascii="Times New Roman" w:eastAsiaTheme="minorEastAsia" w:hAnsi="Times New Roman"/>
          <w:sz w:val="24"/>
          <w:szCs w:val="24"/>
          <w:lang w:eastAsia="zh-TW"/>
        </w:rPr>
        <w:t xml:space="preserve">are encouraged to consider adopting such procedures to the extent they consider </w:t>
      </w:r>
      <w:r w:rsidR="00B45DA3" w:rsidRPr="00AA2824">
        <w:rPr>
          <w:rFonts w:ascii="Times New Roman" w:eastAsiaTheme="minorEastAsia" w:hAnsi="Times New Roman"/>
          <w:sz w:val="24"/>
          <w:szCs w:val="24"/>
          <w:lang w:eastAsia="zh-TW"/>
        </w:rPr>
        <w:t xml:space="preserve">them </w:t>
      </w:r>
      <w:r w:rsidRPr="00AA2824">
        <w:rPr>
          <w:rFonts w:ascii="Times New Roman" w:eastAsiaTheme="minorEastAsia" w:hAnsi="Times New Roman"/>
          <w:sz w:val="24"/>
          <w:szCs w:val="24"/>
          <w:lang w:eastAsia="zh-TW"/>
        </w:rPr>
        <w:t>useful and appropriate.</w:t>
      </w:r>
    </w:p>
    <w:p w:rsidR="00132A4A" w:rsidRPr="00AA2824" w:rsidRDefault="00132A4A" w:rsidP="00484C84">
      <w:pPr>
        <w:spacing w:before="0" w:beforeAutospacing="0" w:after="0" w:afterAutospacing="0" w:line="276" w:lineRule="auto"/>
        <w:ind w:left="502"/>
        <w:contextualSpacing/>
        <w:jc w:val="left"/>
        <w:rPr>
          <w:rFonts w:ascii="Times New Roman" w:eastAsiaTheme="minorEastAsia" w:hAnsi="Times New Roman"/>
          <w:sz w:val="24"/>
          <w:szCs w:val="24"/>
          <w:lang w:eastAsia="zh-TW"/>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w:t>
      </w:r>
      <w:r w:rsidRPr="00AA2824">
        <w:rPr>
          <w:rFonts w:ascii="Times New Roman" w:eastAsiaTheme="minorEastAsia" w:hAnsi="Times New Roman"/>
          <w:sz w:val="24"/>
          <w:szCs w:val="24"/>
          <w:lang w:eastAsia="zh-TW"/>
        </w:rPr>
        <w:t xml:space="preserve"> examine the experience of those committees that have worked in chambers</w:t>
      </w:r>
      <w:r w:rsidRPr="00AA2824">
        <w:rPr>
          <w:rFonts w:ascii="Times New Roman" w:hAnsi="Times New Roman"/>
          <w:sz w:val="24"/>
          <w:szCs w:val="24"/>
        </w:rPr>
        <w:t xml:space="preserve"> in order to consider more reports per session</w:t>
      </w:r>
      <w:r w:rsidRPr="00AA2824">
        <w:rPr>
          <w:rFonts w:ascii="Times New Roman" w:eastAsiaTheme="minorEastAsia" w:hAnsi="Times New Roman"/>
          <w:sz w:val="24"/>
          <w:szCs w:val="24"/>
          <w:lang w:eastAsia="zh-TW"/>
        </w:rPr>
        <w:t xml:space="preserve">, with a view to examining whether it </w:t>
      </w:r>
      <w:r w:rsidR="006D3E06" w:rsidRPr="00AA2824">
        <w:rPr>
          <w:rFonts w:ascii="Times New Roman" w:eastAsiaTheme="minorEastAsia" w:hAnsi="Times New Roman"/>
          <w:sz w:val="24"/>
          <w:szCs w:val="24"/>
          <w:lang w:eastAsia="zh-TW"/>
        </w:rPr>
        <w:t>would be</w:t>
      </w:r>
      <w:r w:rsidRPr="00AA2824">
        <w:rPr>
          <w:rFonts w:ascii="Times New Roman" w:eastAsiaTheme="minorEastAsia" w:hAnsi="Times New Roman"/>
          <w:sz w:val="24"/>
          <w:szCs w:val="24"/>
          <w:lang w:eastAsia="zh-TW"/>
        </w:rPr>
        <w:t xml:space="preserve"> appropriate</w:t>
      </w:r>
      <w:r w:rsidR="006D3E06" w:rsidRPr="00AA2824">
        <w:rPr>
          <w:rFonts w:ascii="Times New Roman" w:eastAsiaTheme="minorEastAsia" w:hAnsi="Times New Roman"/>
          <w:sz w:val="24"/>
          <w:szCs w:val="24"/>
          <w:lang w:eastAsia="zh-TW"/>
        </w:rPr>
        <w:t xml:space="preserve"> for them</w:t>
      </w:r>
      <w:r w:rsidRPr="00AA2824">
        <w:rPr>
          <w:rFonts w:ascii="Times New Roman" w:hAnsi="Times New Roman"/>
          <w:sz w:val="24"/>
          <w:szCs w:val="24"/>
        </w:rPr>
        <w:t xml:space="preserve">. Broad regional, gender and professional representation should be ensured in each chamber. </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Alternatives to traditional reporting methods should be considered</w:t>
      </w:r>
      <w:r w:rsidRPr="00AA2824">
        <w:rPr>
          <w:rFonts w:ascii="Times New Roman" w:eastAsiaTheme="minorEastAsia" w:hAnsi="Times New Roman"/>
          <w:sz w:val="24"/>
          <w:szCs w:val="24"/>
          <w:lang w:eastAsia="zh-TW"/>
        </w:rPr>
        <w:t xml:space="preserve">, such as </w:t>
      </w:r>
      <w:r w:rsidRPr="00AA2824">
        <w:rPr>
          <w:rFonts w:ascii="Times New Roman" w:eastAsiaTheme="minorEastAsia" w:hAnsi="Times New Roman"/>
          <w:i/>
          <w:sz w:val="24"/>
          <w:szCs w:val="24"/>
          <w:lang w:eastAsia="zh-TW"/>
        </w:rPr>
        <w:t xml:space="preserve">in situ </w:t>
      </w:r>
      <w:r w:rsidRPr="00AA2824">
        <w:rPr>
          <w:rFonts w:ascii="Times New Roman" w:eastAsiaTheme="minorEastAsia" w:hAnsi="Times New Roman"/>
          <w:sz w:val="24"/>
          <w:szCs w:val="24"/>
          <w:lang w:eastAsia="zh-TW"/>
        </w:rPr>
        <w:t>visits, in-country or in-region dialogues with governments by members from one or more treaty bod</w:t>
      </w:r>
      <w:r w:rsidR="00626A53" w:rsidRPr="00AA2824">
        <w:rPr>
          <w:rFonts w:ascii="Times New Roman" w:eastAsiaTheme="minorEastAsia" w:hAnsi="Times New Roman"/>
          <w:sz w:val="24"/>
          <w:szCs w:val="24"/>
          <w:lang w:eastAsia="zh-TW"/>
        </w:rPr>
        <w:t>ies</w:t>
      </w:r>
      <w:r w:rsidRPr="00AA2824">
        <w:rPr>
          <w:rFonts w:ascii="Times New Roman" w:eastAsiaTheme="minorEastAsia" w:hAnsi="Times New Roman"/>
          <w:sz w:val="24"/>
          <w:szCs w:val="24"/>
          <w:lang w:eastAsia="zh-TW"/>
        </w:rPr>
        <w:t>, based on LOIPR adopted by each of the treaty bodies separat</w:t>
      </w:r>
      <w:r w:rsidR="00CB2968" w:rsidRPr="00AA2824">
        <w:rPr>
          <w:rFonts w:ascii="Times New Roman" w:eastAsiaTheme="minorEastAsia" w:hAnsi="Times New Roman"/>
          <w:sz w:val="24"/>
          <w:szCs w:val="24"/>
          <w:lang w:eastAsia="zh-TW"/>
        </w:rPr>
        <w:t>ely, and resulting in separate C</w:t>
      </w:r>
      <w:r w:rsidRPr="00AA2824">
        <w:rPr>
          <w:rFonts w:ascii="Times New Roman" w:eastAsiaTheme="minorEastAsia" w:hAnsi="Times New Roman"/>
          <w:sz w:val="24"/>
          <w:szCs w:val="24"/>
          <w:lang w:eastAsia="zh-TW"/>
        </w:rPr>
        <w:t xml:space="preserve">oncluding </w:t>
      </w:r>
      <w:r w:rsidR="00CB2968" w:rsidRPr="00AA2824">
        <w:rPr>
          <w:rFonts w:ascii="Times New Roman" w:eastAsiaTheme="minorEastAsia" w:hAnsi="Times New Roman"/>
          <w:sz w:val="24"/>
          <w:szCs w:val="24"/>
          <w:lang w:eastAsia="zh-TW"/>
        </w:rPr>
        <w:t>O</w:t>
      </w:r>
      <w:r w:rsidRPr="00AA2824">
        <w:rPr>
          <w:rFonts w:ascii="Times New Roman" w:eastAsiaTheme="minorEastAsia" w:hAnsi="Times New Roman"/>
          <w:sz w:val="24"/>
          <w:szCs w:val="24"/>
          <w:lang w:eastAsia="zh-TW"/>
        </w:rPr>
        <w:t xml:space="preserve">bservations </w:t>
      </w:r>
      <w:r w:rsidR="006D3E06" w:rsidRPr="00AA2824">
        <w:rPr>
          <w:rFonts w:ascii="Times New Roman" w:eastAsiaTheme="minorEastAsia" w:hAnsi="Times New Roman"/>
          <w:sz w:val="24"/>
          <w:szCs w:val="24"/>
          <w:lang w:eastAsia="zh-TW"/>
        </w:rPr>
        <w:t xml:space="preserve">adopted </w:t>
      </w:r>
      <w:r w:rsidRPr="00AA2824">
        <w:rPr>
          <w:rFonts w:ascii="Times New Roman" w:eastAsiaTheme="minorEastAsia" w:hAnsi="Times New Roman"/>
          <w:sz w:val="24"/>
          <w:szCs w:val="24"/>
          <w:lang w:eastAsia="zh-TW"/>
        </w:rPr>
        <w:t>remotely by each treaty body</w:t>
      </w:r>
      <w:r w:rsidRPr="00AA2824">
        <w:rPr>
          <w:rFonts w:ascii="Times New Roman" w:hAnsi="Times New Roman"/>
          <w:sz w:val="24"/>
          <w:szCs w:val="24"/>
        </w:rPr>
        <w:t>.</w:t>
      </w:r>
    </w:p>
    <w:p w:rsidR="00132A4A" w:rsidRPr="00AA2824" w:rsidRDefault="00132A4A" w:rsidP="00484C84">
      <w:pPr>
        <w:spacing w:before="0" w:beforeAutospacing="0" w:after="0" w:afterAutospacing="0" w:line="276" w:lineRule="auto"/>
        <w:contextualSpacing/>
        <w:jc w:val="left"/>
        <w:rPr>
          <w:rFonts w:ascii="Times New Roman" w:eastAsiaTheme="minorEastAsia" w:hAnsi="Times New Roman"/>
          <w:sz w:val="24"/>
          <w:szCs w:val="24"/>
          <w:lang w:eastAsia="zh-TW"/>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 adopt common practices about the conduct of the State dialogues. Country task forces and</w:t>
      </w:r>
      <w:r w:rsidR="00C13D96" w:rsidRPr="00AA2824">
        <w:rPr>
          <w:rFonts w:ascii="Times New Roman" w:hAnsi="Times New Roman"/>
          <w:sz w:val="24"/>
          <w:szCs w:val="24"/>
        </w:rPr>
        <w:t>/or</w:t>
      </w:r>
      <w:r w:rsidRPr="00AA2824">
        <w:rPr>
          <w:rFonts w:ascii="Times New Roman" w:hAnsi="Times New Roman"/>
          <w:sz w:val="24"/>
          <w:szCs w:val="24"/>
        </w:rPr>
        <w:t xml:space="preserve"> country </w:t>
      </w:r>
      <w:proofErr w:type="spellStart"/>
      <w:r w:rsidRPr="00AA2824">
        <w:rPr>
          <w:rFonts w:ascii="Times New Roman" w:hAnsi="Times New Roman"/>
          <w:sz w:val="24"/>
          <w:szCs w:val="24"/>
        </w:rPr>
        <w:t>rapporteurs</w:t>
      </w:r>
      <w:proofErr w:type="spellEnd"/>
      <w:r w:rsidRPr="00AA2824">
        <w:rPr>
          <w:rFonts w:ascii="Times New Roman" w:hAnsi="Times New Roman"/>
          <w:sz w:val="24"/>
          <w:szCs w:val="24"/>
        </w:rPr>
        <w:t xml:space="preserve"> should be established within each treaty body, where feasible and useful. Guidelines for all concerned stakeholders for the conduct of the dialogue should be developed and made publicly available, with the assistance of OHCHR.</w:t>
      </w:r>
      <w:r w:rsidRPr="00AA2824">
        <w:rPr>
          <w:rFonts w:ascii="Times New Roman" w:hAnsi="Times New Roman"/>
          <w:sz w:val="24"/>
          <w:szCs w:val="24"/>
        </w:rPr>
        <w:br/>
      </w: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 Common practices should be adopted to manage time efficiently during session meetings, including ensuring a balanced exchange between treaty body members and the State delegation. Shorter time limits for treaty body and State interventions </w:t>
      </w:r>
      <w:r w:rsidR="00B45DA3" w:rsidRPr="00AA2824">
        <w:rPr>
          <w:rFonts w:ascii="Times New Roman" w:hAnsi="Times New Roman"/>
          <w:sz w:val="24"/>
          <w:szCs w:val="24"/>
        </w:rPr>
        <w:t>might</w:t>
      </w:r>
      <w:r w:rsidRPr="00AA2824">
        <w:rPr>
          <w:rFonts w:ascii="Times New Roman" w:hAnsi="Times New Roman"/>
          <w:sz w:val="24"/>
          <w:szCs w:val="24"/>
        </w:rPr>
        <w:t xml:space="preserve"> be introduced, subject to the requirements of a constructive, meaningful dialogue. Dialogues with a State should, as a general rule, be limited to a maximum of two meetings (six hours), except where a third meeting is warranted.</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Tr</w:t>
      </w:r>
      <w:r w:rsidR="00CB2968" w:rsidRPr="00AA2824">
        <w:rPr>
          <w:rFonts w:ascii="Times New Roman" w:eastAsia="PMingLiU" w:hAnsi="Times New Roman"/>
          <w:sz w:val="24"/>
          <w:szCs w:val="24"/>
          <w:lang w:eastAsia="zh-TW"/>
        </w:rPr>
        <w:t>eaty bodies should ensure that C</w:t>
      </w:r>
      <w:r w:rsidRPr="00AA2824">
        <w:rPr>
          <w:rFonts w:ascii="Times New Roman" w:eastAsia="PMingLiU" w:hAnsi="Times New Roman"/>
          <w:sz w:val="24"/>
          <w:szCs w:val="24"/>
          <w:lang w:eastAsia="zh-TW"/>
        </w:rPr>
        <w:t xml:space="preserve">oncluding </w:t>
      </w:r>
      <w:r w:rsidR="00CB2968" w:rsidRPr="00AA2824">
        <w:rPr>
          <w:rFonts w:ascii="Times New Roman" w:eastAsia="PMingLiU" w:hAnsi="Times New Roman"/>
          <w:sz w:val="24"/>
          <w:szCs w:val="24"/>
          <w:lang w:eastAsia="zh-TW"/>
        </w:rPr>
        <w:t>O</w:t>
      </w:r>
      <w:r w:rsidRPr="00AA2824">
        <w:rPr>
          <w:rFonts w:ascii="Times New Roman" w:eastAsia="PMingLiU" w:hAnsi="Times New Roman"/>
          <w:sz w:val="24"/>
          <w:szCs w:val="24"/>
          <w:lang w:eastAsia="zh-TW"/>
        </w:rPr>
        <w:t xml:space="preserve">bservations are </w:t>
      </w:r>
      <w:r w:rsidRPr="00AA2824">
        <w:rPr>
          <w:rFonts w:ascii="Times New Roman" w:hAnsi="Times New Roman"/>
          <w:sz w:val="24"/>
          <w:szCs w:val="24"/>
        </w:rPr>
        <w:t>country-specific and targeted</w:t>
      </w:r>
      <w:r w:rsidRPr="00AA2824">
        <w:rPr>
          <w:rFonts w:ascii="Times New Roman" w:eastAsia="PMingLiU" w:hAnsi="Times New Roman"/>
          <w:sz w:val="24"/>
          <w:szCs w:val="24"/>
          <w:lang w:eastAsia="zh-TW"/>
        </w:rPr>
        <w:t xml:space="preserve">. </w:t>
      </w:r>
      <w:r w:rsidRPr="00AA2824">
        <w:rPr>
          <w:rFonts w:ascii="Times New Roman" w:hAnsi="Times New Roman"/>
          <w:sz w:val="24"/>
          <w:szCs w:val="24"/>
        </w:rPr>
        <w:t>Recommendations that call for structural change, including in national legislation in order to bring it into line with the provisions of the relevant Treaty, should be made systematically.</w:t>
      </w:r>
      <w:r w:rsidRPr="00AA2824">
        <w:rPr>
          <w:rFonts w:ascii="Times New Roman" w:eastAsia="PMingLiU" w:hAnsi="Times New Roman"/>
          <w:sz w:val="24"/>
          <w:szCs w:val="24"/>
          <w:lang w:eastAsia="zh-TW"/>
        </w:rPr>
        <w:t xml:space="preserve"> E</w:t>
      </w:r>
      <w:r w:rsidRPr="00AA2824">
        <w:rPr>
          <w:rFonts w:ascii="Times New Roman" w:hAnsi="Times New Roman"/>
          <w:sz w:val="24"/>
          <w:szCs w:val="24"/>
        </w:rPr>
        <w:t>ach treaty body should classify recommendations into short</w:t>
      </w:r>
      <w:r w:rsidR="00DA34D3" w:rsidRPr="00AA2824">
        <w:rPr>
          <w:rFonts w:ascii="Times New Roman" w:hAnsi="Times New Roman"/>
          <w:sz w:val="24"/>
          <w:szCs w:val="24"/>
        </w:rPr>
        <w:t>-</w:t>
      </w:r>
      <w:r w:rsidRPr="00AA2824">
        <w:rPr>
          <w:rFonts w:ascii="Times New Roman" w:hAnsi="Times New Roman"/>
          <w:sz w:val="24"/>
          <w:szCs w:val="24"/>
        </w:rPr>
        <w:t xml:space="preserve"> and long-term categories to aid in their implementation. Treaty bodies should evaluate the d</w:t>
      </w:r>
      <w:r w:rsidR="00CB2968" w:rsidRPr="00AA2824">
        <w:rPr>
          <w:rFonts w:ascii="Times New Roman" w:hAnsi="Times New Roman"/>
          <w:sz w:val="24"/>
          <w:szCs w:val="24"/>
        </w:rPr>
        <w:t>egree of implementation of all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bservations based on objective criteria similar to those used to evaluate implementation of recommendations selected for time-bound follow-up. Treaty bodies sho</w:t>
      </w:r>
      <w:r w:rsidR="00CB2968" w:rsidRPr="00AA2824">
        <w:rPr>
          <w:rFonts w:ascii="Times New Roman" w:hAnsi="Times New Roman"/>
          <w:sz w:val="24"/>
          <w:szCs w:val="24"/>
        </w:rPr>
        <w:t>uld reduce the length of their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bservations in order to achieve greater efficiency and impact.</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 to the largest extent possible, use cross-referencing and reinforcement of the recommendations of other treaty bodies and other UN human rights mechanisms.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Treaty bodies </w:t>
      </w:r>
      <w:r w:rsidRPr="00AA2824">
        <w:rPr>
          <w:rFonts w:ascii="Times New Roman" w:eastAsiaTheme="minorEastAsia" w:hAnsi="Times New Roman"/>
          <w:sz w:val="24"/>
          <w:szCs w:val="24"/>
          <w:lang w:eastAsia="zh-TW"/>
        </w:rPr>
        <w:t>are encouraged to</w:t>
      </w:r>
      <w:r w:rsidRPr="00AA2824">
        <w:rPr>
          <w:rFonts w:ascii="Times New Roman" w:hAnsi="Times New Roman"/>
          <w:sz w:val="24"/>
          <w:szCs w:val="24"/>
        </w:rPr>
        <w:t xml:space="preserve"> </w:t>
      </w:r>
      <w:r w:rsidRPr="00AA2824">
        <w:rPr>
          <w:rFonts w:ascii="Times New Roman" w:eastAsiaTheme="minorEastAsia" w:hAnsi="Times New Roman"/>
          <w:sz w:val="24"/>
          <w:szCs w:val="24"/>
          <w:lang w:eastAsia="zh-TW"/>
        </w:rPr>
        <w:t xml:space="preserve">consider </w:t>
      </w:r>
      <w:r w:rsidRPr="00AA2824">
        <w:rPr>
          <w:rFonts w:ascii="Times New Roman" w:hAnsi="Times New Roman"/>
          <w:sz w:val="24"/>
          <w:szCs w:val="24"/>
        </w:rPr>
        <w:t>issu</w:t>
      </w:r>
      <w:r w:rsidRPr="00AA2824">
        <w:rPr>
          <w:rFonts w:ascii="Times New Roman" w:eastAsiaTheme="minorEastAsia" w:hAnsi="Times New Roman"/>
          <w:sz w:val="24"/>
          <w:szCs w:val="24"/>
          <w:lang w:eastAsia="zh-TW"/>
        </w:rPr>
        <w:t>ing</w:t>
      </w:r>
      <w:r w:rsidRPr="00AA2824">
        <w:rPr>
          <w:rFonts w:ascii="Times New Roman" w:hAnsi="Times New Roman"/>
          <w:sz w:val="24"/>
          <w:szCs w:val="24"/>
        </w:rPr>
        <w:t xml:space="preserve"> joint statements on cross-cutting issues that emerge from the State reporting process</w:t>
      </w:r>
      <w:r w:rsidRPr="00AA2824">
        <w:rPr>
          <w:rFonts w:ascii="Times New Roman" w:eastAsiaTheme="minorEastAsia" w:hAnsi="Times New Roman"/>
          <w:sz w:val="24"/>
          <w:szCs w:val="24"/>
          <w:lang w:eastAsia="zh-TW"/>
        </w:rPr>
        <w:t>, other treaty body procedures and other human rights mechanisms</w:t>
      </w:r>
      <w:r w:rsidRPr="00AA2824">
        <w:rPr>
          <w:rFonts w:ascii="Times New Roman" w:hAnsi="Times New Roman"/>
          <w:sz w:val="24"/>
          <w:szCs w:val="24"/>
        </w:rPr>
        <w:t>. Joint statements could address trends emerging in a particular State or geographic region or focus on a specific theme.</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rPr>
      </w:pPr>
    </w:p>
    <w:p w:rsidR="00132A4A" w:rsidRPr="00AA2824" w:rsidRDefault="00132A4A" w:rsidP="00484C84">
      <w:pPr>
        <w:pStyle w:val="ListParagraph"/>
        <w:numPr>
          <w:ilvl w:val="0"/>
          <w:numId w:val="1"/>
        </w:numPr>
        <w:spacing w:before="0" w:beforeAutospacing="0" w:after="0" w:afterAutospacing="0" w:line="276" w:lineRule="auto"/>
        <w:jc w:val="left"/>
        <w:rPr>
          <w:rFonts w:ascii="Times New Roman" w:eastAsiaTheme="minorEastAsia" w:hAnsi="Times New Roman"/>
          <w:sz w:val="24"/>
          <w:szCs w:val="24"/>
          <w:lang w:eastAsia="zh-TW"/>
        </w:rPr>
      </w:pPr>
      <w:r w:rsidRPr="00AA2824">
        <w:rPr>
          <w:rFonts w:ascii="Times New Roman" w:hAnsi="Times New Roman"/>
          <w:sz w:val="24"/>
          <w:szCs w:val="24"/>
        </w:rPr>
        <w:t>Treaty bodies should ensure greatest possible participation and involvement of NHRIs and NGOs in their work</w:t>
      </w:r>
      <w:r w:rsidRPr="00AA2824">
        <w:rPr>
          <w:rFonts w:ascii="Times New Roman" w:eastAsiaTheme="minorEastAsia" w:hAnsi="Times New Roman"/>
          <w:sz w:val="24"/>
          <w:szCs w:val="24"/>
          <w:lang w:eastAsia="zh-TW"/>
        </w:rPr>
        <w:t xml:space="preserve"> by aligning </w:t>
      </w:r>
      <w:r w:rsidR="00866B9B">
        <w:rPr>
          <w:rFonts w:ascii="Times New Roman" w:eastAsiaTheme="minorEastAsia" w:hAnsi="Times New Roman"/>
          <w:sz w:val="24"/>
          <w:szCs w:val="24"/>
          <w:lang w:eastAsia="zh-TW"/>
        </w:rPr>
        <w:t xml:space="preserve">these </w:t>
      </w:r>
      <w:r w:rsidRPr="00AA2824">
        <w:rPr>
          <w:rFonts w:ascii="Times New Roman" w:eastAsiaTheme="minorEastAsia" w:hAnsi="Times New Roman"/>
          <w:sz w:val="24"/>
          <w:szCs w:val="24"/>
          <w:lang w:eastAsia="zh-TW"/>
        </w:rPr>
        <w:t>process</w:t>
      </w:r>
      <w:r w:rsidR="00866B9B">
        <w:rPr>
          <w:rFonts w:ascii="Times New Roman" w:eastAsiaTheme="minorEastAsia" w:hAnsi="Times New Roman"/>
          <w:sz w:val="24"/>
          <w:szCs w:val="24"/>
          <w:lang w:eastAsia="zh-TW"/>
        </w:rPr>
        <w:t>es</w:t>
      </w:r>
      <w:r w:rsidRPr="00AA2824">
        <w:rPr>
          <w:rFonts w:ascii="Times New Roman" w:eastAsiaTheme="minorEastAsia" w:hAnsi="Times New Roman"/>
          <w:sz w:val="24"/>
          <w:szCs w:val="24"/>
          <w:lang w:eastAsia="zh-TW"/>
        </w:rPr>
        <w:t xml:space="preserve"> as much as possible, including, where possible, through adopting common working methods and rules of procedures</w:t>
      </w:r>
      <w:r w:rsidRPr="00AA2824">
        <w:rPr>
          <w:rFonts w:ascii="Times New Roman" w:hAnsi="Times New Roman"/>
          <w:sz w:val="24"/>
          <w:szCs w:val="24"/>
        </w:rPr>
        <w:t xml:space="preserve">. They should take due account of the </w:t>
      </w:r>
      <w:r w:rsidR="00C13D96" w:rsidRPr="00AA2824">
        <w:rPr>
          <w:rFonts w:ascii="Times New Roman" w:hAnsi="Times New Roman"/>
          <w:sz w:val="24"/>
          <w:szCs w:val="24"/>
        </w:rPr>
        <w:t xml:space="preserve">information provided in particular by </w:t>
      </w:r>
      <w:r w:rsidRPr="00AA2824">
        <w:rPr>
          <w:rFonts w:ascii="Times New Roman" w:hAnsi="Times New Roman"/>
          <w:sz w:val="24"/>
          <w:szCs w:val="24"/>
        </w:rPr>
        <w:t xml:space="preserve">“A” </w:t>
      </w:r>
      <w:r w:rsidR="00C13D96" w:rsidRPr="00AA2824">
        <w:rPr>
          <w:rFonts w:ascii="Times New Roman" w:hAnsi="Times New Roman"/>
          <w:sz w:val="24"/>
          <w:szCs w:val="24"/>
        </w:rPr>
        <w:t xml:space="preserve">status </w:t>
      </w:r>
      <w:r w:rsidRPr="00AA2824">
        <w:rPr>
          <w:rFonts w:ascii="Times New Roman" w:hAnsi="Times New Roman"/>
          <w:sz w:val="24"/>
          <w:szCs w:val="24"/>
        </w:rPr>
        <w:t>NHRIs.</w:t>
      </w:r>
    </w:p>
    <w:p w:rsidR="00132A4A" w:rsidRPr="00AA2824" w:rsidRDefault="00132A4A" w:rsidP="00484C84">
      <w:pPr>
        <w:spacing w:before="0" w:beforeAutospacing="0" w:after="0" w:afterAutospacing="0" w:line="276" w:lineRule="auto"/>
        <w:contextualSpacing/>
        <w:jc w:val="left"/>
        <w:rPr>
          <w:rFonts w:ascii="Times New Roman" w:eastAsiaTheme="minorEastAsia" w:hAnsi="Times New Roman"/>
          <w:sz w:val="24"/>
          <w:szCs w:val="24"/>
          <w:lang w:eastAsia="zh-TW"/>
        </w:rPr>
      </w:pPr>
    </w:p>
    <w:p w:rsidR="00132A4A" w:rsidRPr="00AA2824" w:rsidRDefault="00132A4A" w:rsidP="00484C84">
      <w:pPr>
        <w:pStyle w:val="ListParagraph"/>
        <w:numPr>
          <w:ilvl w:val="0"/>
          <w:numId w:val="1"/>
        </w:numPr>
        <w:spacing w:before="0" w:beforeAutospacing="0" w:after="0" w:afterAutospacing="0" w:line="276" w:lineRule="auto"/>
        <w:jc w:val="left"/>
        <w:rPr>
          <w:rFonts w:ascii="Times New Roman" w:eastAsiaTheme="minorEastAsia" w:hAnsi="Times New Roman"/>
          <w:sz w:val="24"/>
          <w:szCs w:val="24"/>
          <w:lang w:eastAsia="zh-TW"/>
        </w:rPr>
      </w:pPr>
      <w:r w:rsidRPr="00AA2824">
        <w:rPr>
          <w:rFonts w:ascii="Times New Roman" w:hAnsi="Times New Roman"/>
          <w:sz w:val="24"/>
          <w:szCs w:val="24"/>
        </w:rPr>
        <w:t>The confidentiality of NGO information in any dialogue with States must be respected and the practice by which NGO information is not utilised when confidentiality is requested should be abandoned.</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pStyle w:val="ListParagraph"/>
        <w:numPr>
          <w:ilvl w:val="0"/>
          <w:numId w:val="1"/>
        </w:numPr>
        <w:spacing w:before="0" w:beforeAutospacing="0" w:after="0" w:afterAutospacing="0" w:line="276" w:lineRule="auto"/>
        <w:jc w:val="left"/>
        <w:rPr>
          <w:rFonts w:ascii="Times New Roman" w:hAnsi="Times New Roman"/>
          <w:sz w:val="24"/>
          <w:szCs w:val="24"/>
          <w:u w:val="single"/>
        </w:rPr>
      </w:pPr>
      <w:r w:rsidRPr="00AA2824">
        <w:rPr>
          <w:rFonts w:ascii="Times New Roman" w:hAnsi="Times New Roman"/>
          <w:sz w:val="24"/>
          <w:szCs w:val="24"/>
        </w:rPr>
        <w:t xml:space="preserve">Effective involvement of NHRIs, NGOs and the wider civil society, requires time for consultation. </w:t>
      </w:r>
      <w:r w:rsidRPr="00AA2824">
        <w:rPr>
          <w:rFonts w:ascii="Times New Roman" w:eastAsiaTheme="minorEastAsia" w:hAnsi="Times New Roman"/>
          <w:sz w:val="24"/>
          <w:szCs w:val="24"/>
          <w:lang w:eastAsia="zh-TW"/>
        </w:rPr>
        <w:t>Treaty bodies</w:t>
      </w:r>
      <w:r w:rsidRPr="00AA2824">
        <w:rPr>
          <w:rFonts w:ascii="Times New Roman" w:hAnsi="Times New Roman"/>
          <w:sz w:val="24"/>
          <w:szCs w:val="24"/>
        </w:rPr>
        <w:t xml:space="preserve"> should </w:t>
      </w:r>
      <w:r w:rsidRPr="00AA2824">
        <w:rPr>
          <w:rFonts w:ascii="Times New Roman" w:eastAsiaTheme="minorEastAsia" w:hAnsi="Times New Roman"/>
          <w:sz w:val="24"/>
          <w:szCs w:val="24"/>
          <w:lang w:eastAsia="zh-TW"/>
        </w:rPr>
        <w:t xml:space="preserve">further enhance their efforts to ensure that scheduling information is made available to stakeholders, including civil society, at the earliest possible opportunity. </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States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States </w:t>
      </w:r>
      <w:r w:rsidR="00B45DA3" w:rsidRPr="00AA2824">
        <w:rPr>
          <w:rFonts w:ascii="Times New Roman" w:hAnsi="Times New Roman"/>
          <w:sz w:val="24"/>
          <w:szCs w:val="24"/>
        </w:rPr>
        <w:t>are encouraged to</w:t>
      </w:r>
      <w:r w:rsidRPr="00AA2824">
        <w:rPr>
          <w:rFonts w:ascii="Times New Roman" w:hAnsi="Times New Roman"/>
          <w:sz w:val="24"/>
          <w:szCs w:val="24"/>
        </w:rPr>
        <w:t xml:space="preserve"> take into account non-compliance with human rights treaties and States’ repor</w:t>
      </w:r>
      <w:r w:rsidR="00B45DA3" w:rsidRPr="00AA2824">
        <w:rPr>
          <w:rFonts w:ascii="Times New Roman" w:hAnsi="Times New Roman"/>
          <w:sz w:val="24"/>
          <w:szCs w:val="24"/>
        </w:rPr>
        <w:t>ting obligations when electing M</w:t>
      </w:r>
      <w:r w:rsidRPr="00AA2824">
        <w:rPr>
          <w:rFonts w:ascii="Times New Roman" w:hAnsi="Times New Roman"/>
          <w:sz w:val="24"/>
          <w:szCs w:val="24"/>
        </w:rPr>
        <w:t>ember</w:t>
      </w:r>
      <w:r w:rsidR="00B45DA3" w:rsidRPr="00AA2824">
        <w:rPr>
          <w:rFonts w:ascii="Times New Roman" w:hAnsi="Times New Roman"/>
          <w:sz w:val="24"/>
          <w:szCs w:val="24"/>
        </w:rPr>
        <w:t xml:space="preserve"> States</w:t>
      </w:r>
      <w:r w:rsidRPr="00AA2824">
        <w:rPr>
          <w:rFonts w:ascii="Times New Roman" w:hAnsi="Times New Roman"/>
          <w:sz w:val="24"/>
          <w:szCs w:val="24"/>
        </w:rPr>
        <w:t xml:space="preserve"> of the Human Rights Council and other UN bodies.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States should do their utmost to provide quality, precise and focused information </w:t>
      </w:r>
      <w:r w:rsidRPr="00AA2824">
        <w:rPr>
          <w:rFonts w:ascii="Times New Roman" w:eastAsiaTheme="minorEastAsia" w:hAnsi="Times New Roman"/>
          <w:sz w:val="24"/>
          <w:szCs w:val="24"/>
          <w:lang w:eastAsia="zh-TW"/>
        </w:rPr>
        <w:t xml:space="preserve">including appropriate disaggregated quantitative data </w:t>
      </w:r>
      <w:r w:rsidRPr="00AA2824">
        <w:rPr>
          <w:rFonts w:ascii="Times New Roman" w:hAnsi="Times New Roman"/>
          <w:sz w:val="24"/>
          <w:szCs w:val="24"/>
        </w:rPr>
        <w:t xml:space="preserve">under their reporting obligations. </w:t>
      </w:r>
      <w:r w:rsidRPr="00AA2824">
        <w:rPr>
          <w:rFonts w:ascii="Times New Roman" w:eastAsiaTheme="minorEastAsia" w:hAnsi="Times New Roman"/>
          <w:sz w:val="24"/>
          <w:szCs w:val="24"/>
          <w:lang w:eastAsia="zh-TW"/>
        </w:rPr>
        <w:t>In case of federal States, States should also provide full information at all the level</w:t>
      </w:r>
      <w:r w:rsidR="00866B9B">
        <w:rPr>
          <w:rFonts w:ascii="Times New Roman" w:eastAsiaTheme="minorEastAsia" w:hAnsi="Times New Roman"/>
          <w:sz w:val="24"/>
          <w:szCs w:val="24"/>
          <w:lang w:eastAsia="zh-TW"/>
        </w:rPr>
        <w:t>s of the State</w:t>
      </w:r>
      <w:r w:rsidRPr="00AA2824">
        <w:rPr>
          <w:rFonts w:ascii="Times New Roman" w:eastAsiaTheme="minorEastAsia" w:hAnsi="Times New Roman"/>
          <w:sz w:val="24"/>
          <w:szCs w:val="24"/>
          <w:lang w:eastAsia="zh-TW"/>
        </w:rPr>
        <w:t xml:space="preserve">. </w:t>
      </w:r>
      <w:r w:rsidR="00F214BD" w:rsidRPr="00AA2824">
        <w:rPr>
          <w:rFonts w:ascii="Times New Roman" w:eastAsiaTheme="minorEastAsia" w:hAnsi="Times New Roman"/>
          <w:sz w:val="24"/>
          <w:szCs w:val="24"/>
          <w:lang w:eastAsia="zh-TW"/>
        </w:rPr>
        <w:t>States should take advantage of the possibility of streamlining their treaty reporting by submitting a Common</w:t>
      </w:r>
      <w:r w:rsidR="00103AC1" w:rsidRPr="00AA2824">
        <w:rPr>
          <w:rFonts w:ascii="Times New Roman" w:eastAsiaTheme="minorEastAsia" w:hAnsi="Times New Roman"/>
          <w:sz w:val="24"/>
          <w:szCs w:val="24"/>
          <w:lang w:eastAsia="zh-TW"/>
        </w:rPr>
        <w:t xml:space="preserve"> Core</w:t>
      </w:r>
      <w:r w:rsidR="00F214BD" w:rsidRPr="00AA2824">
        <w:rPr>
          <w:rFonts w:ascii="Times New Roman" w:eastAsiaTheme="minorEastAsia" w:hAnsi="Times New Roman"/>
          <w:sz w:val="24"/>
          <w:szCs w:val="24"/>
          <w:lang w:eastAsia="zh-TW"/>
        </w:rPr>
        <w:t xml:space="preserve"> Document, if they have not done so already, and make ample cross-referencing to it in their treaty-specific documents. They should henceforth update it regularly as needed.</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N</w:t>
      </w:r>
      <w:r w:rsidRPr="00AA2824">
        <w:rPr>
          <w:rFonts w:ascii="Times New Roman" w:hAnsi="Times New Roman"/>
          <w:sz w:val="24"/>
          <w:szCs w:val="24"/>
        </w:rPr>
        <w:t xml:space="preserve">ational frameworks </w:t>
      </w:r>
      <w:r w:rsidRPr="00AA2824">
        <w:rPr>
          <w:rFonts w:ascii="Times New Roman" w:eastAsia="PMingLiU" w:hAnsi="Times New Roman"/>
          <w:sz w:val="24"/>
          <w:szCs w:val="24"/>
          <w:lang w:eastAsia="zh-TW"/>
        </w:rPr>
        <w:t xml:space="preserve">should be established </w:t>
      </w:r>
      <w:r w:rsidRPr="00AA2824">
        <w:rPr>
          <w:rFonts w:ascii="Times New Roman" w:hAnsi="Times New Roman"/>
          <w:sz w:val="24"/>
          <w:szCs w:val="24"/>
        </w:rPr>
        <w:t xml:space="preserve">for consultations at a very early stage concerning the preparation of reports to treaty bodies, along the lines of the </w:t>
      </w:r>
      <w:r w:rsidRPr="00AA2824">
        <w:rPr>
          <w:rFonts w:ascii="Times New Roman" w:eastAsiaTheme="minorEastAsia" w:hAnsi="Times New Roman"/>
          <w:sz w:val="24"/>
          <w:szCs w:val="24"/>
          <w:lang w:eastAsia="zh-TW"/>
        </w:rPr>
        <w:t>best</w:t>
      </w:r>
      <w:r w:rsidRPr="00AA2824">
        <w:rPr>
          <w:rFonts w:ascii="Times New Roman" w:hAnsi="Times New Roman"/>
          <w:sz w:val="24"/>
          <w:szCs w:val="24"/>
        </w:rPr>
        <w:t xml:space="preserve"> practice</w:t>
      </w:r>
      <w:r w:rsidRPr="00AA2824">
        <w:rPr>
          <w:rFonts w:ascii="Times New Roman" w:eastAsiaTheme="minorEastAsia" w:hAnsi="Times New Roman"/>
          <w:sz w:val="24"/>
          <w:szCs w:val="24"/>
          <w:lang w:eastAsia="zh-TW"/>
        </w:rPr>
        <w:t xml:space="preserve"> in UPR consultations</w:t>
      </w:r>
      <w:r w:rsidRPr="00AA2824">
        <w:rPr>
          <w:rFonts w:ascii="Times New Roman" w:hAnsi="Times New Roman"/>
          <w:sz w:val="24"/>
          <w:szCs w:val="24"/>
        </w:rPr>
        <w:t>. A framework involving Governments and other stakeholders, in particular NHRIs, NGOs, academia, parliamentarians and other parts of civil society should be encouraged and provided with meaningful opportunities to present inputs to the consultative process. States should ensure that national reports are translated into all relevant national languages and widely disseminated and publicised.</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 Such national frameworks should be used also as a platform for the development of national action plans for a coordinated implementation of recommendations addressed by treaty bodies to the State concerned. </w:t>
      </w:r>
      <w:r w:rsidRPr="00AA2824">
        <w:rPr>
          <w:rFonts w:ascii="Times New Roman" w:eastAsia="PMingLiU" w:hAnsi="Times New Roman"/>
          <w:sz w:val="24"/>
          <w:szCs w:val="24"/>
          <w:lang w:eastAsia="zh-TW"/>
        </w:rPr>
        <w:t>State</w:t>
      </w:r>
      <w:r w:rsidR="00484C84" w:rsidRPr="00AA2824">
        <w:rPr>
          <w:rFonts w:ascii="Times New Roman" w:eastAsia="PMingLiU" w:hAnsi="Times New Roman"/>
          <w:sz w:val="24"/>
          <w:szCs w:val="24"/>
          <w:lang w:eastAsia="zh-TW"/>
        </w:rPr>
        <w:t>s</w:t>
      </w:r>
      <w:r w:rsidRPr="00AA2824">
        <w:rPr>
          <w:rFonts w:ascii="Times New Roman" w:eastAsia="PMingLiU" w:hAnsi="Times New Roman"/>
          <w:sz w:val="24"/>
          <w:szCs w:val="24"/>
          <w:lang w:eastAsia="zh-TW"/>
        </w:rPr>
        <w:t xml:space="preserve"> should </w:t>
      </w:r>
      <w:r w:rsidR="00CB2968" w:rsidRPr="00AA2824">
        <w:rPr>
          <w:rFonts w:ascii="Times New Roman" w:hAnsi="Times New Roman"/>
          <w:sz w:val="24"/>
          <w:szCs w:val="24"/>
        </w:rPr>
        <w:t>translate the Concluding O</w:t>
      </w:r>
      <w:r w:rsidRPr="00AA2824">
        <w:rPr>
          <w:rFonts w:ascii="Times New Roman" w:hAnsi="Times New Roman"/>
          <w:sz w:val="24"/>
          <w:szCs w:val="24"/>
        </w:rPr>
        <w:t>bservations into local languages and disseminate them widely</w:t>
      </w:r>
      <w:r w:rsidRPr="00AA2824">
        <w:rPr>
          <w:rFonts w:ascii="Times New Roman" w:eastAsia="PMingLiU" w:hAnsi="Times New Roman"/>
          <w:sz w:val="24"/>
          <w:szCs w:val="24"/>
          <w:lang w:eastAsia="zh-TW"/>
        </w:rPr>
        <w:t>, and</w:t>
      </w:r>
      <w:r w:rsidRPr="00AA2824">
        <w:rPr>
          <w:rFonts w:ascii="Times New Roman" w:hAnsi="Times New Roman"/>
          <w:sz w:val="24"/>
          <w:szCs w:val="24"/>
        </w:rPr>
        <w:t xml:space="preserve"> NHRIs and NGOs</w:t>
      </w:r>
      <w:r w:rsidRPr="00AA2824">
        <w:rPr>
          <w:rFonts w:ascii="Times New Roman" w:eastAsia="PMingLiU" w:hAnsi="Times New Roman"/>
          <w:sz w:val="24"/>
          <w:szCs w:val="24"/>
          <w:lang w:eastAsia="zh-TW"/>
        </w:rPr>
        <w:t xml:space="preserve"> could play a crucial role</w:t>
      </w:r>
      <w:r w:rsidRPr="00AA2824">
        <w:rPr>
          <w:rFonts w:ascii="Times New Roman" w:hAnsi="Times New Roman"/>
          <w:sz w:val="24"/>
          <w:szCs w:val="24"/>
        </w:rPr>
        <w:t xml:space="preserve"> in this regard.</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During the dialogue with treaty bodies, States should be represented by well-informed </w:t>
      </w:r>
      <w:r w:rsidRPr="00AA2824">
        <w:rPr>
          <w:rFonts w:ascii="Times New Roman" w:eastAsiaTheme="minorEastAsia" w:hAnsi="Times New Roman"/>
          <w:sz w:val="24"/>
          <w:szCs w:val="24"/>
          <w:lang w:eastAsia="zh-TW"/>
        </w:rPr>
        <w:t xml:space="preserve">high-level expert </w:t>
      </w:r>
      <w:r w:rsidRPr="00AA2824">
        <w:rPr>
          <w:rFonts w:ascii="Times New Roman" w:hAnsi="Times New Roman"/>
          <w:sz w:val="24"/>
          <w:szCs w:val="24"/>
        </w:rPr>
        <w:t>delegations</w:t>
      </w:r>
      <w:r w:rsidRPr="00AA2824">
        <w:rPr>
          <w:rFonts w:ascii="Times New Roman" w:eastAsiaTheme="minorEastAsia" w:hAnsi="Times New Roman"/>
          <w:sz w:val="24"/>
          <w:szCs w:val="24"/>
          <w:lang w:eastAsia="zh-TW"/>
        </w:rPr>
        <w:t xml:space="preserve"> </w:t>
      </w:r>
      <w:r w:rsidRPr="00AA2824">
        <w:rPr>
          <w:rFonts w:ascii="Times New Roman" w:hAnsi="Times New Roman"/>
          <w:sz w:val="24"/>
          <w:szCs w:val="24"/>
        </w:rPr>
        <w:t>who can respond fully to the issues raised by the treaty body. In the event that the delegation does not have relevant expertise, it should ensure direct communication with the capital to guarantee that requested information can be provided promptly.</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pStyle w:val="ListParagraph"/>
        <w:numPr>
          <w:ilvl w:val="0"/>
          <w:numId w:val="1"/>
        </w:numPr>
        <w:spacing w:before="0" w:beforeAutospacing="0" w:after="0" w:afterAutospacing="0" w:line="276" w:lineRule="auto"/>
        <w:jc w:val="left"/>
        <w:rPr>
          <w:rFonts w:ascii="Times New Roman" w:hAnsi="Times New Roman"/>
          <w:sz w:val="24"/>
          <w:szCs w:val="24"/>
        </w:rPr>
      </w:pPr>
      <w:r w:rsidRPr="00AA2824">
        <w:rPr>
          <w:rFonts w:ascii="Times New Roman" w:eastAsiaTheme="minorEastAsia" w:hAnsi="Times New Roman"/>
          <w:sz w:val="24"/>
          <w:szCs w:val="24"/>
          <w:lang w:eastAsia="zh-TW"/>
        </w:rPr>
        <w:t xml:space="preserve">States </w:t>
      </w:r>
      <w:r w:rsidR="00B45DA3" w:rsidRPr="00AA2824">
        <w:rPr>
          <w:rFonts w:ascii="Times New Roman" w:hAnsi="Times New Roman"/>
          <w:sz w:val="24"/>
          <w:szCs w:val="24"/>
        </w:rPr>
        <w:t>are encouraged to</w:t>
      </w:r>
      <w:r w:rsidRPr="00AA2824">
        <w:rPr>
          <w:rFonts w:ascii="Times New Roman" w:hAnsi="Times New Roman"/>
          <w:sz w:val="24"/>
          <w:szCs w:val="24"/>
        </w:rPr>
        <w:t xml:space="preserve"> guarantee greater meeting time</w:t>
      </w:r>
      <w:r w:rsidRPr="00AA2824">
        <w:rPr>
          <w:rFonts w:ascii="Times New Roman" w:eastAsiaTheme="minorEastAsia" w:hAnsi="Times New Roman"/>
          <w:sz w:val="24"/>
          <w:szCs w:val="24"/>
          <w:lang w:eastAsia="zh-TW"/>
        </w:rPr>
        <w:t xml:space="preserve"> </w:t>
      </w:r>
      <w:r w:rsidR="009C547D" w:rsidRPr="00AA2824">
        <w:rPr>
          <w:rFonts w:ascii="Times New Roman" w:eastAsiaTheme="minorEastAsia" w:hAnsi="Times New Roman"/>
          <w:sz w:val="24"/>
          <w:szCs w:val="24"/>
          <w:lang w:eastAsia="zh-TW"/>
        </w:rPr>
        <w:t xml:space="preserve">for Treaty bodies </w:t>
      </w:r>
      <w:r w:rsidRPr="00AA2824">
        <w:rPr>
          <w:rFonts w:ascii="Times New Roman" w:eastAsiaTheme="minorEastAsia" w:hAnsi="Times New Roman"/>
          <w:sz w:val="24"/>
          <w:szCs w:val="24"/>
          <w:lang w:eastAsia="zh-TW"/>
        </w:rPr>
        <w:t>and corresponding resources commensurate with the workload</w:t>
      </w:r>
      <w:r w:rsidRPr="00AA2824">
        <w:rPr>
          <w:rFonts w:ascii="Times New Roman" w:hAnsi="Times New Roman"/>
          <w:sz w:val="24"/>
          <w:szCs w:val="24"/>
        </w:rPr>
        <w:t xml:space="preserve"> to treaty bodies where necessary.</w:t>
      </w:r>
    </w:p>
    <w:p w:rsidR="00B45DA3" w:rsidRPr="00AA2824" w:rsidRDefault="00B45DA3" w:rsidP="00484C84">
      <w:pPr>
        <w:pStyle w:val="ListParagraph"/>
        <w:spacing w:before="0" w:beforeAutospacing="0" w:after="0" w:afterAutospacing="0"/>
        <w:rPr>
          <w:rFonts w:ascii="Times New Roman" w:hAnsi="Times New Roman"/>
          <w:sz w:val="24"/>
          <w:szCs w:val="24"/>
        </w:rPr>
      </w:pPr>
    </w:p>
    <w:p w:rsidR="00B45DA3" w:rsidRPr="00AA2824" w:rsidRDefault="00B45DA3" w:rsidP="00484C84">
      <w:pPr>
        <w:pStyle w:val="ListParagraph"/>
        <w:numPr>
          <w:ilvl w:val="0"/>
          <w:numId w:val="1"/>
        </w:numPr>
        <w:spacing w:before="0" w:beforeAutospacing="0" w:after="0" w:afterAutospacing="0" w:line="276" w:lineRule="auto"/>
        <w:jc w:val="left"/>
        <w:rPr>
          <w:rFonts w:ascii="Times New Roman" w:eastAsiaTheme="minorEastAsia" w:hAnsi="Times New Roman"/>
          <w:sz w:val="24"/>
          <w:szCs w:val="24"/>
          <w:lang w:eastAsia="zh-TW"/>
        </w:rPr>
      </w:pPr>
      <w:r w:rsidRPr="00AA2824">
        <w:rPr>
          <w:rFonts w:ascii="Times New Roman" w:eastAsiaTheme="minorEastAsia" w:hAnsi="Times New Roman"/>
          <w:sz w:val="24"/>
          <w:szCs w:val="24"/>
          <w:lang w:eastAsia="zh-TW"/>
        </w:rPr>
        <w:t>States, through the General Assembly, should consider establishing a fund to assist States that otherwise do not have resources to travel to send delegations to meet with the treaty bodies.</w:t>
      </w:r>
    </w:p>
    <w:p w:rsidR="00B45DA3" w:rsidRPr="00AA2824" w:rsidRDefault="00B45DA3" w:rsidP="00484C84">
      <w:pPr>
        <w:pStyle w:val="ListParagraph"/>
        <w:spacing w:before="0" w:beforeAutospacing="0" w:after="0" w:afterAutospacing="0" w:line="276" w:lineRule="auto"/>
        <w:ind w:left="502"/>
        <w:jc w:val="left"/>
        <w:rPr>
          <w:rFonts w:ascii="Times New Roman" w:eastAsiaTheme="minorEastAsia" w:hAnsi="Times New Roman"/>
          <w:sz w:val="24"/>
          <w:szCs w:val="24"/>
          <w:lang w:eastAsia="zh-TW"/>
        </w:rPr>
      </w:pP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rPr>
        <w:tab/>
      </w:r>
      <w:r w:rsidRPr="00AA2824">
        <w:rPr>
          <w:rFonts w:ascii="Times New Roman" w:hAnsi="Times New Roman"/>
          <w:sz w:val="24"/>
          <w:szCs w:val="24"/>
          <w:u w:val="single"/>
        </w:rPr>
        <w:t>Recommendations to OHCHR/UN</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OHCHR</w:t>
      </w:r>
      <w:r w:rsidRPr="00AA2824">
        <w:rPr>
          <w:rFonts w:ascii="Times New Roman" w:eastAsia="PMingLiU" w:hAnsi="Times New Roman"/>
          <w:sz w:val="24"/>
          <w:szCs w:val="24"/>
          <w:lang w:eastAsia="zh-TW"/>
        </w:rPr>
        <w:t xml:space="preserve"> should</w:t>
      </w:r>
      <w:r w:rsidRPr="00AA2824">
        <w:rPr>
          <w:rFonts w:ascii="Times New Roman" w:hAnsi="Times New Roman"/>
          <w:sz w:val="24"/>
          <w:szCs w:val="24"/>
        </w:rPr>
        <w:t xml:space="preserve"> expand and systematise its capacity building and technical assistance activities in relation to the submission of reports, in particular when States face difficulties in complying with their reporting obligations. </w:t>
      </w:r>
      <w:r w:rsidRPr="00AA2824">
        <w:rPr>
          <w:rFonts w:ascii="Times New Roman" w:eastAsia="PMingLiU" w:hAnsi="Times New Roman"/>
          <w:sz w:val="24"/>
          <w:szCs w:val="24"/>
          <w:lang w:eastAsia="zh-TW"/>
        </w:rPr>
        <w:t>G</w:t>
      </w:r>
      <w:r w:rsidRPr="00AA2824">
        <w:rPr>
          <w:rFonts w:ascii="Times New Roman" w:hAnsi="Times New Roman"/>
          <w:sz w:val="24"/>
          <w:szCs w:val="24"/>
        </w:rPr>
        <w:t xml:space="preserve">reater use </w:t>
      </w:r>
      <w:r w:rsidRPr="00AA2824">
        <w:rPr>
          <w:rFonts w:ascii="Times New Roman" w:eastAsia="PMingLiU" w:hAnsi="Times New Roman"/>
          <w:sz w:val="24"/>
          <w:szCs w:val="24"/>
          <w:lang w:eastAsia="zh-TW"/>
        </w:rPr>
        <w:t xml:space="preserve">should </w:t>
      </w:r>
      <w:r w:rsidRPr="00AA2824">
        <w:rPr>
          <w:rFonts w:ascii="Times New Roman" w:hAnsi="Times New Roman"/>
          <w:sz w:val="24"/>
          <w:szCs w:val="24"/>
        </w:rPr>
        <w:t>be made of the expertise of current and former treaty body members</w:t>
      </w:r>
      <w:r w:rsidRPr="00AA2824">
        <w:rPr>
          <w:rFonts w:ascii="Times New Roman" w:eastAsia="PMingLiU" w:hAnsi="Times New Roman"/>
          <w:sz w:val="24"/>
          <w:szCs w:val="24"/>
          <w:lang w:eastAsia="zh-TW"/>
        </w:rPr>
        <w:t>. Capacity-building programmes should be established also for NHRIs, NGOs and other stakeholders.</w:t>
      </w:r>
    </w:p>
    <w:p w:rsidR="00132A4A" w:rsidRPr="00AA2824" w:rsidRDefault="00132A4A" w:rsidP="00484C84">
      <w:pPr>
        <w:spacing w:before="0" w:beforeAutospacing="0" w:after="0" w:afterAutospacing="0" w:line="276" w:lineRule="auto"/>
        <w:ind w:left="720"/>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eastAsiaTheme="minorEastAsia" w:hAnsi="Times New Roman"/>
          <w:sz w:val="24"/>
          <w:szCs w:val="24"/>
          <w:lang w:eastAsia="zh-TW"/>
        </w:rPr>
      </w:pPr>
      <w:r w:rsidRPr="00AA2824">
        <w:rPr>
          <w:rFonts w:ascii="Times New Roman" w:eastAsiaTheme="minorEastAsia" w:hAnsi="Times New Roman"/>
          <w:sz w:val="24"/>
          <w:szCs w:val="24"/>
          <w:lang w:eastAsia="zh-TW"/>
        </w:rPr>
        <w:t xml:space="preserve">While stressing the centrality of in-person dialogue, </w:t>
      </w:r>
      <w:r w:rsidRPr="00AA2824">
        <w:rPr>
          <w:rFonts w:ascii="Times New Roman" w:hAnsi="Times New Roman"/>
          <w:sz w:val="24"/>
          <w:szCs w:val="24"/>
        </w:rPr>
        <w:t>OHCHR and its regional offices</w:t>
      </w:r>
      <w:r w:rsidRPr="00AA2824">
        <w:rPr>
          <w:rFonts w:ascii="Times New Roman" w:eastAsia="PMingLiU" w:hAnsi="Times New Roman"/>
          <w:sz w:val="24"/>
          <w:szCs w:val="24"/>
          <w:lang w:eastAsia="zh-TW"/>
        </w:rPr>
        <w:t xml:space="preserve"> should widely use video-conferencing and cost effective services like </w:t>
      </w:r>
      <w:r w:rsidR="00B45DA3" w:rsidRPr="00AA2824">
        <w:rPr>
          <w:rFonts w:ascii="Times New Roman" w:eastAsia="PMingLiU" w:hAnsi="Times New Roman"/>
          <w:sz w:val="24"/>
          <w:szCs w:val="24"/>
          <w:lang w:eastAsia="zh-TW"/>
        </w:rPr>
        <w:t>information and communication technology</w:t>
      </w:r>
      <w:r w:rsidRPr="00AA2824">
        <w:rPr>
          <w:rFonts w:ascii="Times New Roman" w:eastAsiaTheme="minorEastAsia" w:hAnsi="Times New Roman"/>
          <w:sz w:val="24"/>
          <w:szCs w:val="24"/>
          <w:lang w:eastAsia="zh-TW"/>
        </w:rPr>
        <w:t xml:space="preserve"> services</w:t>
      </w:r>
      <w:r w:rsidRPr="00AA2824">
        <w:rPr>
          <w:rFonts w:ascii="Times New Roman" w:eastAsia="PMingLiU" w:hAnsi="Times New Roman"/>
          <w:sz w:val="24"/>
          <w:szCs w:val="24"/>
          <w:lang w:eastAsia="zh-TW"/>
        </w:rPr>
        <w:t xml:space="preserve"> to </w:t>
      </w:r>
      <w:r w:rsidRPr="00AA2824">
        <w:rPr>
          <w:rFonts w:ascii="Times New Roman" w:eastAsiaTheme="minorEastAsia" w:hAnsi="Times New Roman"/>
          <w:sz w:val="24"/>
          <w:szCs w:val="24"/>
          <w:lang w:eastAsia="zh-TW"/>
        </w:rPr>
        <w:t xml:space="preserve">enable broader </w:t>
      </w:r>
      <w:r w:rsidRPr="00AA2824">
        <w:rPr>
          <w:rFonts w:ascii="Times New Roman" w:hAnsi="Times New Roman"/>
          <w:sz w:val="24"/>
          <w:szCs w:val="24"/>
        </w:rPr>
        <w:t xml:space="preserve">participation by </w:t>
      </w:r>
      <w:r w:rsidRPr="00AA2824">
        <w:rPr>
          <w:rFonts w:ascii="Times New Roman" w:eastAsiaTheme="minorEastAsia" w:hAnsi="Times New Roman"/>
          <w:sz w:val="24"/>
          <w:szCs w:val="24"/>
          <w:lang w:eastAsia="zh-TW"/>
        </w:rPr>
        <w:t xml:space="preserve">State delegates, </w:t>
      </w:r>
      <w:r w:rsidRPr="00AA2824">
        <w:rPr>
          <w:rFonts w:ascii="Times New Roman" w:hAnsi="Times New Roman"/>
          <w:sz w:val="24"/>
          <w:szCs w:val="24"/>
        </w:rPr>
        <w:t>NHRIs, NGOs and other national stakeholders in the dialogue with treaty bodies</w:t>
      </w:r>
    </w:p>
    <w:p w:rsidR="00132A4A" w:rsidRPr="00AA2824" w:rsidRDefault="00132A4A" w:rsidP="00484C84">
      <w:pPr>
        <w:spacing w:before="0" w:beforeAutospacing="0" w:after="0" w:afterAutospacing="0" w:line="276" w:lineRule="auto"/>
        <w:contextualSpacing/>
        <w:jc w:val="left"/>
        <w:rPr>
          <w:rFonts w:ascii="Times New Roman" w:eastAsiaTheme="minorEastAsia" w:hAnsi="Times New Roman"/>
          <w:sz w:val="24"/>
          <w:szCs w:val="24"/>
          <w:lang w:eastAsia="zh-TW"/>
        </w:rPr>
      </w:pP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rPr>
        <w:tab/>
      </w:r>
      <w:r w:rsidRPr="00AA2824">
        <w:rPr>
          <w:rFonts w:ascii="Times New Roman" w:hAnsi="Times New Roman"/>
          <w:sz w:val="24"/>
          <w:szCs w:val="24"/>
          <w:u w:val="single"/>
        </w:rPr>
        <w:t>Recommendations to NHRIs/NGOs/Other stakeholders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u w:val="single"/>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NHRIs, NGOS and other national stakeholders should strengthen their working methods and their participation in the treaty body system for instance by submitting</w:t>
      </w:r>
      <w:r w:rsidR="00103AC1" w:rsidRPr="00AA2824">
        <w:rPr>
          <w:rFonts w:ascii="Times New Roman" w:hAnsi="Times New Roman"/>
          <w:sz w:val="24"/>
          <w:szCs w:val="24"/>
        </w:rPr>
        <w:t xml:space="preserve"> reliable</w:t>
      </w:r>
      <w:r w:rsidRPr="00AA2824">
        <w:rPr>
          <w:rFonts w:ascii="Times New Roman" w:hAnsi="Times New Roman"/>
          <w:sz w:val="24"/>
          <w:szCs w:val="24"/>
        </w:rPr>
        <w:t xml:space="preserve"> information highlighting issues of concern to be addressed and by actively participating in treaty bodies’ activities.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u w:val="single"/>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sz w:val="24"/>
          <w:szCs w:val="24"/>
        </w:rPr>
        <w:t>National stakeholders, in particular NHRIs, should support the capacity building of relevant State officials regarding human rights monitoring, reporting to UN human rights mechanisms, including treaty bodies, and implementation of recommendations.</w:t>
      </w:r>
    </w:p>
    <w:p w:rsidR="00132A4A" w:rsidRPr="00AA2824" w:rsidRDefault="00132A4A" w:rsidP="00484C84">
      <w:pPr>
        <w:pStyle w:val="ListParagraph"/>
        <w:spacing w:before="0" w:beforeAutospacing="0" w:after="0" w:afterAutospacing="0"/>
        <w:rPr>
          <w:rFonts w:ascii="Times New Roman" w:hAnsi="Times New Roman"/>
          <w:b/>
          <w:sz w:val="24"/>
          <w:szCs w:val="24"/>
        </w:rPr>
      </w:pPr>
    </w:p>
    <w:p w:rsidR="00484C84" w:rsidRPr="00AA2824" w:rsidRDefault="00484C84" w:rsidP="00484C84">
      <w:pPr>
        <w:pStyle w:val="ListParagraph"/>
        <w:spacing w:before="0" w:beforeAutospacing="0" w:after="0" w:afterAutospacing="0"/>
        <w:rPr>
          <w:rFonts w:ascii="Times New Roman" w:hAnsi="Times New Roman"/>
          <w:b/>
          <w:sz w:val="24"/>
          <w:szCs w:val="24"/>
        </w:rPr>
      </w:pPr>
    </w:p>
    <w:p w:rsidR="00132A4A" w:rsidRPr="00AA2824" w:rsidRDefault="00132A4A"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Individual Communications</w:t>
      </w:r>
    </w:p>
    <w:p w:rsidR="00132A4A" w:rsidRPr="00AA2824" w:rsidRDefault="00132A4A" w:rsidP="00484C84">
      <w:pPr>
        <w:spacing w:before="0" w:beforeAutospacing="0" w:after="0" w:afterAutospacing="0" w:line="276" w:lineRule="auto"/>
        <w:contextualSpacing/>
        <w:jc w:val="left"/>
        <w:rPr>
          <w:rFonts w:ascii="Times New Roman" w:hAnsi="Times New Roman"/>
          <w:b/>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Theme="minorEastAsia" w:hAnsi="Times New Roman"/>
          <w:sz w:val="24"/>
          <w:szCs w:val="24"/>
          <w:lang w:eastAsia="zh-TW"/>
        </w:rPr>
        <w:t xml:space="preserve">Taking into account that for some treaty bodies, consideration of </w:t>
      </w:r>
      <w:r w:rsidRPr="00AA2824">
        <w:rPr>
          <w:rFonts w:ascii="Times New Roman" w:hAnsi="Times New Roman"/>
          <w:sz w:val="24"/>
          <w:szCs w:val="24"/>
        </w:rPr>
        <w:t xml:space="preserve">Individual communications </w:t>
      </w:r>
      <w:r w:rsidRPr="00AA2824">
        <w:rPr>
          <w:rFonts w:ascii="Times New Roman" w:eastAsiaTheme="minorEastAsia" w:hAnsi="Times New Roman"/>
          <w:sz w:val="24"/>
          <w:szCs w:val="24"/>
          <w:lang w:eastAsia="zh-TW"/>
        </w:rPr>
        <w:t>is a core function, t</w:t>
      </w:r>
      <w:r w:rsidRPr="00AA2824">
        <w:rPr>
          <w:rFonts w:ascii="Times New Roman" w:hAnsi="Times New Roman"/>
          <w:sz w:val="24"/>
          <w:szCs w:val="24"/>
        </w:rPr>
        <w:t xml:space="preserve">here is a need to ensure greater transparency and accessibility to this process, while remaining sensitive to the safety and security of the author and/or victim of such a communication. Equally, there is a need to more actively publicise treaty body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w:t>
      </w:r>
      <w:r w:rsidR="00484C84" w:rsidRPr="00AA2824">
        <w:rPr>
          <w:rFonts w:ascii="Times New Roman" w:hAnsi="Times New Roman"/>
          <w:sz w:val="24"/>
          <w:szCs w:val="24"/>
        </w:rPr>
        <w:t>i</w:t>
      </w:r>
      <w:r w:rsidR="00CB2968" w:rsidRPr="00AA2824">
        <w:rPr>
          <w:rFonts w:ascii="Times New Roman" w:hAnsi="Times New Roman"/>
          <w:sz w:val="24"/>
          <w:szCs w:val="24"/>
        </w:rPr>
        <w:t>ons</w:t>
      </w:r>
      <w:r w:rsidR="00866B9B">
        <w:rPr>
          <w:rFonts w:ascii="Times New Roman" w:hAnsi="Times New Roman"/>
          <w:sz w:val="24"/>
          <w:szCs w:val="24"/>
        </w:rPr>
        <w:t>/Decisions</w:t>
      </w:r>
      <w:r w:rsidRPr="00AA2824">
        <w:rPr>
          <w:rFonts w:ascii="Times New Roman" w:hAnsi="Times New Roman"/>
          <w:sz w:val="24"/>
          <w:szCs w:val="24"/>
        </w:rPr>
        <w:t xml:space="preserve"> issued in individual communication procedure.</w:t>
      </w:r>
    </w:p>
    <w:p w:rsidR="009C547D" w:rsidRPr="00AA2824" w:rsidRDefault="009C547D"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sz w:val="24"/>
          <w:szCs w:val="24"/>
        </w:rPr>
        <w:t xml:space="preserve">Treaty bodies should give increased visibility to individual communications procedures, </w:t>
      </w:r>
      <w:r w:rsidR="00626A53" w:rsidRPr="00AA2824">
        <w:rPr>
          <w:rFonts w:ascii="Times New Roman" w:hAnsi="Times New Roman"/>
          <w:sz w:val="24"/>
          <w:szCs w:val="24"/>
        </w:rPr>
        <w:t xml:space="preserve">including the admissibility requirements, </w:t>
      </w:r>
      <w:r w:rsidRPr="00AA2824">
        <w:rPr>
          <w:rFonts w:ascii="Times New Roman" w:hAnsi="Times New Roman"/>
          <w:sz w:val="24"/>
          <w:szCs w:val="24"/>
        </w:rPr>
        <w:t xml:space="preserve">to facilitate </w:t>
      </w:r>
      <w:r w:rsidR="00B45DA3" w:rsidRPr="00AA2824">
        <w:rPr>
          <w:rFonts w:ascii="Times New Roman" w:hAnsi="Times New Roman"/>
          <w:sz w:val="24"/>
          <w:szCs w:val="24"/>
        </w:rPr>
        <w:t>their</w:t>
      </w:r>
      <w:r w:rsidRPr="00AA2824">
        <w:rPr>
          <w:rFonts w:ascii="Times New Roman" w:hAnsi="Times New Roman"/>
          <w:sz w:val="24"/>
          <w:szCs w:val="24"/>
        </w:rPr>
        <w:t xml:space="preserve"> more effective use by individuals.</w:t>
      </w:r>
      <w:r w:rsidRPr="00AA2824">
        <w:rPr>
          <w:rFonts w:ascii="Times New Roman" w:eastAsiaTheme="minorEastAsia" w:hAnsi="Times New Roman"/>
          <w:sz w:val="24"/>
          <w:szCs w:val="24"/>
          <w:lang w:eastAsia="zh-TW"/>
        </w:rPr>
        <w:t xml:space="preserve"> </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 consider how they can assist with the friendly settlement of communications, in a manner that is compatible with international human rights treaty standards. The experience</w:t>
      </w:r>
      <w:r w:rsidRPr="00AA2824">
        <w:rPr>
          <w:rFonts w:ascii="Times New Roman" w:eastAsiaTheme="minorEastAsia" w:hAnsi="Times New Roman"/>
          <w:sz w:val="24"/>
          <w:szCs w:val="24"/>
          <w:lang w:eastAsia="zh-TW"/>
        </w:rPr>
        <w:t>s at the regional</w:t>
      </w:r>
      <w:r w:rsidRPr="00AA2824">
        <w:rPr>
          <w:rFonts w:ascii="Times New Roman" w:hAnsi="Times New Roman"/>
          <w:sz w:val="24"/>
          <w:szCs w:val="24"/>
        </w:rPr>
        <w:t xml:space="preserve"> </w:t>
      </w:r>
      <w:r w:rsidRPr="00AA2824">
        <w:rPr>
          <w:rFonts w:ascii="Times New Roman" w:eastAsiaTheme="minorEastAsia" w:hAnsi="Times New Roman"/>
          <w:sz w:val="24"/>
          <w:szCs w:val="24"/>
          <w:lang w:eastAsia="zh-TW"/>
        </w:rPr>
        <w:t xml:space="preserve">level </w:t>
      </w:r>
      <w:r w:rsidRPr="00AA2824">
        <w:rPr>
          <w:rFonts w:ascii="Times New Roman" w:hAnsi="Times New Roman"/>
          <w:sz w:val="24"/>
          <w:szCs w:val="24"/>
        </w:rPr>
        <w:t>may be useful in this regard.</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 decide on modalities</w:t>
      </w:r>
      <w:r w:rsidRPr="00AA2824">
        <w:rPr>
          <w:rFonts w:ascii="Times New Roman" w:eastAsiaTheme="minorEastAsia" w:hAnsi="Times New Roman"/>
          <w:sz w:val="24"/>
          <w:szCs w:val="24"/>
          <w:lang w:eastAsia="zh-TW"/>
        </w:rPr>
        <w:t xml:space="preserve"> for informing about issues raised in pending cases and for</w:t>
      </w:r>
      <w:r w:rsidRPr="00AA2824">
        <w:rPr>
          <w:rFonts w:ascii="Times New Roman" w:hAnsi="Times New Roman"/>
          <w:sz w:val="24"/>
          <w:szCs w:val="24"/>
        </w:rPr>
        <w:t xml:space="preserve"> accepting amicus curiae briefs in individual communications.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Treaty bodies should </w:t>
      </w:r>
      <w:r w:rsidRPr="00AA2824">
        <w:rPr>
          <w:rFonts w:ascii="Times New Roman" w:eastAsiaTheme="minorEastAsia" w:hAnsi="Times New Roman"/>
          <w:sz w:val="24"/>
          <w:szCs w:val="24"/>
          <w:lang w:eastAsia="zh-TW"/>
        </w:rPr>
        <w:t xml:space="preserve">continue to </w:t>
      </w:r>
      <w:r w:rsidRPr="00AA2824">
        <w:rPr>
          <w:rFonts w:ascii="Times New Roman" w:hAnsi="Times New Roman"/>
          <w:sz w:val="24"/>
          <w:szCs w:val="24"/>
        </w:rPr>
        <w:t>provide regular updates on the status of registered communications</w:t>
      </w:r>
      <w:r w:rsidRPr="00AA2824">
        <w:rPr>
          <w:rFonts w:ascii="Times New Roman" w:eastAsiaTheme="minorEastAsia" w:hAnsi="Times New Roman"/>
          <w:sz w:val="24"/>
          <w:szCs w:val="24"/>
          <w:lang w:eastAsia="zh-TW"/>
        </w:rPr>
        <w:t xml:space="preserve"> throughout the process, including with regard to the implement</w:t>
      </w:r>
      <w:r w:rsidR="00B45DA3" w:rsidRPr="00AA2824">
        <w:rPr>
          <w:rFonts w:ascii="Times New Roman" w:eastAsiaTheme="minorEastAsia" w:hAnsi="Times New Roman"/>
          <w:sz w:val="24"/>
          <w:szCs w:val="24"/>
          <w:lang w:eastAsia="zh-TW"/>
        </w:rPr>
        <w:t>ation</w:t>
      </w:r>
      <w:r w:rsidRPr="00AA2824">
        <w:rPr>
          <w:rFonts w:ascii="Times New Roman" w:eastAsiaTheme="minorEastAsia" w:hAnsi="Times New Roman"/>
          <w:sz w:val="24"/>
          <w:szCs w:val="24"/>
          <w:lang w:eastAsia="zh-TW"/>
        </w:rPr>
        <w:t xml:space="preserve"> of remedies,</w:t>
      </w:r>
      <w:r w:rsidRPr="00AA2824">
        <w:rPr>
          <w:rFonts w:ascii="Times New Roman" w:hAnsi="Times New Roman"/>
          <w:sz w:val="24"/>
          <w:szCs w:val="24"/>
        </w:rPr>
        <w:t xml:space="preserve"> to authors and the State.</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Remedies should, to the greatest extent possible, be framed in a way that allows their implementation to be measured. Treaty bodies should use targeted and focused remedial language and, where possible</w:t>
      </w:r>
      <w:r w:rsidR="00866B9B">
        <w:rPr>
          <w:rFonts w:ascii="Times New Roman" w:hAnsi="Times New Roman"/>
          <w:sz w:val="24"/>
          <w:szCs w:val="24"/>
        </w:rPr>
        <w:t>,</w:t>
      </w:r>
      <w:r w:rsidRPr="00AA2824">
        <w:rPr>
          <w:rFonts w:ascii="Times New Roman" w:hAnsi="Times New Roman"/>
          <w:sz w:val="24"/>
          <w:szCs w:val="24"/>
        </w:rPr>
        <w:t xml:space="preserve"> be prescriptive. This could include compensation, rehabilitation, satisfaction, restitution and guarantees of non-repetition; stipulation of other forms of satisfaction, including legislative and institutional reforms or other measures as appropriate; and, where relevant, clarification of the obligation to investigate and prosecute. Proposed remedies should be structured around short- and long-term goals, specifying concrete steps to be taken by States.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Treaty bodies should endeavour to provide more thorough and comprehensive reasoning in their decisions and, where appropriate, </w:t>
      </w:r>
      <w:r w:rsidRPr="00AA2824">
        <w:rPr>
          <w:rFonts w:ascii="Times New Roman" w:eastAsiaTheme="minorEastAsia" w:hAnsi="Times New Roman"/>
          <w:sz w:val="24"/>
          <w:szCs w:val="24"/>
          <w:lang w:eastAsia="zh-TW"/>
        </w:rPr>
        <w:t>take account of</w:t>
      </w:r>
      <w:r w:rsidRPr="00AA2824">
        <w:rPr>
          <w:rFonts w:ascii="Times New Roman" w:hAnsi="Times New Roman"/>
          <w:sz w:val="24"/>
          <w:szCs w:val="24"/>
        </w:rPr>
        <w:t xml:space="preserve"> pertinent national jurisprudence.</w:t>
      </w:r>
    </w:p>
    <w:p w:rsidR="00484C84" w:rsidRPr="00AA2824" w:rsidRDefault="00484C84"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States</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States should take positive steps and measures </w:t>
      </w:r>
      <w:r w:rsidR="00866B9B">
        <w:rPr>
          <w:rFonts w:ascii="Times New Roman" w:hAnsi="Times New Roman"/>
          <w:sz w:val="24"/>
          <w:szCs w:val="24"/>
        </w:rPr>
        <w:t>to ensure understanding of the i</w:t>
      </w:r>
      <w:r w:rsidRPr="00AA2824">
        <w:rPr>
          <w:rFonts w:ascii="Times New Roman" w:hAnsi="Times New Roman"/>
          <w:sz w:val="24"/>
          <w:szCs w:val="24"/>
        </w:rPr>
        <w:t>ndivid</w:t>
      </w:r>
      <w:r w:rsidR="00866B9B">
        <w:rPr>
          <w:rFonts w:ascii="Times New Roman" w:hAnsi="Times New Roman"/>
          <w:sz w:val="24"/>
          <w:szCs w:val="24"/>
        </w:rPr>
        <w:t>ual c</w:t>
      </w:r>
      <w:r w:rsidRPr="00AA2824">
        <w:rPr>
          <w:rFonts w:ascii="Times New Roman" w:hAnsi="Times New Roman"/>
          <w:sz w:val="24"/>
          <w:szCs w:val="24"/>
        </w:rPr>
        <w:t>ommunications procedures and to facilitate access to such procedures</w:t>
      </w:r>
      <w:r w:rsidRPr="00AA2824">
        <w:rPr>
          <w:rFonts w:ascii="Times New Roman" w:eastAsiaTheme="minorEastAsia" w:hAnsi="Times New Roman"/>
          <w:sz w:val="24"/>
          <w:szCs w:val="24"/>
          <w:lang w:eastAsia="zh-TW"/>
        </w:rPr>
        <w:t xml:space="preserve">, </w:t>
      </w:r>
      <w:r w:rsidRPr="00AA2824">
        <w:rPr>
          <w:rFonts w:ascii="Times New Roman" w:hAnsi="Times New Roman"/>
          <w:sz w:val="24"/>
          <w:szCs w:val="24"/>
        </w:rPr>
        <w:t>particularly for disempowered, disadvantaged and marginalised individuals and groups. States should make information on the procedures available in an easily understandable and readily accessible format. This information should be made available in national and local languages and in accessible formats, including for persons with disabilities and children. Measures should include targeted information specifically aimed at the legal profession</w:t>
      </w:r>
      <w:r w:rsidRPr="00AA2824">
        <w:rPr>
          <w:rFonts w:ascii="Times New Roman" w:eastAsiaTheme="minorEastAsia" w:hAnsi="Times New Roman"/>
          <w:sz w:val="24"/>
          <w:szCs w:val="24"/>
          <w:lang w:eastAsia="zh-TW"/>
        </w:rPr>
        <w:t xml:space="preserve"> and provision of legal aid</w:t>
      </w:r>
      <w:r w:rsidRPr="00AA2824">
        <w:rPr>
          <w:rFonts w:ascii="Times New Roman" w:hAnsi="Times New Roman"/>
          <w:sz w:val="24"/>
          <w:szCs w:val="24"/>
        </w:rPr>
        <w:t>.</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Theme="minorEastAsia" w:hAnsi="Times New Roman"/>
          <w:sz w:val="24"/>
          <w:szCs w:val="24"/>
          <w:lang w:eastAsia="zh-TW"/>
        </w:rPr>
        <w:t xml:space="preserve">States, through the General Assembly, should </w:t>
      </w:r>
      <w:r w:rsidR="00B45DA3" w:rsidRPr="00AA2824">
        <w:rPr>
          <w:rFonts w:ascii="Times New Roman" w:eastAsiaTheme="minorEastAsia" w:hAnsi="Times New Roman"/>
          <w:sz w:val="24"/>
          <w:szCs w:val="24"/>
          <w:lang w:eastAsia="zh-TW"/>
        </w:rPr>
        <w:t xml:space="preserve">consider </w:t>
      </w:r>
      <w:r w:rsidRPr="00AA2824">
        <w:rPr>
          <w:rFonts w:ascii="Times New Roman" w:eastAsiaTheme="minorEastAsia" w:hAnsi="Times New Roman"/>
          <w:sz w:val="24"/>
          <w:szCs w:val="24"/>
          <w:lang w:eastAsia="zh-TW"/>
        </w:rPr>
        <w:t>establish</w:t>
      </w:r>
      <w:r w:rsidR="00B45DA3" w:rsidRPr="00AA2824">
        <w:rPr>
          <w:rFonts w:ascii="Times New Roman" w:eastAsiaTheme="minorEastAsia" w:hAnsi="Times New Roman"/>
          <w:sz w:val="24"/>
          <w:szCs w:val="24"/>
          <w:lang w:eastAsia="zh-TW"/>
        </w:rPr>
        <w:t>ing</w:t>
      </w:r>
      <w:r w:rsidRPr="00AA2824">
        <w:rPr>
          <w:rFonts w:ascii="Times New Roman" w:eastAsiaTheme="minorEastAsia" w:hAnsi="Times New Roman"/>
          <w:sz w:val="24"/>
          <w:szCs w:val="24"/>
          <w:lang w:eastAsia="zh-TW"/>
        </w:rPr>
        <w:t xml:space="preserve"> a fund to assist authors of communications to present communications to the treaty bodies.</w:t>
      </w:r>
    </w:p>
    <w:p w:rsidR="00484C84" w:rsidRPr="00AA2824" w:rsidRDefault="00484C84"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eastAsiaTheme="minorEastAsia" w:hAnsi="Times New Roman"/>
          <w:sz w:val="24"/>
          <w:szCs w:val="24"/>
          <w:lang w:eastAsia="zh-TW"/>
        </w:rPr>
      </w:pPr>
      <w:r w:rsidRPr="00AA2824">
        <w:rPr>
          <w:rFonts w:ascii="Times New Roman" w:eastAsiaTheme="minorEastAsia" w:hAnsi="Times New Roman"/>
          <w:sz w:val="24"/>
          <w:szCs w:val="24"/>
          <w:lang w:eastAsia="zh-TW"/>
        </w:rPr>
        <w:t>States should ensure t</w:t>
      </w:r>
      <w:r w:rsidR="00484C84" w:rsidRPr="00AA2824">
        <w:rPr>
          <w:rFonts w:ascii="Times New Roman" w:eastAsiaTheme="minorEastAsia" w:hAnsi="Times New Roman"/>
          <w:sz w:val="24"/>
          <w:szCs w:val="24"/>
          <w:lang w:eastAsia="zh-TW"/>
        </w:rPr>
        <w:t>he widespread dissemination of t</w:t>
      </w:r>
      <w:r w:rsidRPr="00AA2824">
        <w:rPr>
          <w:rFonts w:ascii="Times New Roman" w:eastAsiaTheme="minorEastAsia" w:hAnsi="Times New Roman"/>
          <w:sz w:val="24"/>
          <w:szCs w:val="24"/>
          <w:lang w:eastAsia="zh-TW"/>
        </w:rPr>
        <w:t xml:space="preserve">reaty </w:t>
      </w:r>
      <w:r w:rsidR="00484C84" w:rsidRPr="00AA2824">
        <w:rPr>
          <w:rFonts w:ascii="Times New Roman" w:eastAsiaTheme="minorEastAsia" w:hAnsi="Times New Roman"/>
          <w:sz w:val="24"/>
          <w:szCs w:val="24"/>
          <w:lang w:eastAsia="zh-TW"/>
        </w:rPr>
        <w:t>b</w:t>
      </w:r>
      <w:r w:rsidRPr="00AA2824">
        <w:rPr>
          <w:rFonts w:ascii="Times New Roman" w:eastAsiaTheme="minorEastAsia" w:hAnsi="Times New Roman"/>
          <w:sz w:val="24"/>
          <w:szCs w:val="24"/>
          <w:lang w:eastAsia="zh-TW"/>
        </w:rPr>
        <w:t>ody jurisprudence and ensure the inclusion of such jurisprudence in legal and judicial education.</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875E97" w:rsidRPr="00AA2824" w:rsidRDefault="00132A4A" w:rsidP="00484C84">
      <w:pPr>
        <w:numPr>
          <w:ilvl w:val="0"/>
          <w:numId w:val="1"/>
        </w:numPr>
        <w:spacing w:before="0" w:beforeAutospacing="0" w:after="0" w:afterAutospacing="0" w:line="276" w:lineRule="auto"/>
        <w:contextualSpacing/>
        <w:jc w:val="left"/>
        <w:rPr>
          <w:rFonts w:ascii="Times New Roman" w:eastAsiaTheme="minorEastAsia" w:hAnsi="Times New Roman"/>
          <w:sz w:val="24"/>
          <w:szCs w:val="24"/>
          <w:lang w:eastAsia="zh-TW"/>
        </w:rPr>
      </w:pPr>
      <w:r w:rsidRPr="00AA2824">
        <w:rPr>
          <w:rFonts w:ascii="Times New Roman" w:eastAsiaTheme="minorEastAsia" w:hAnsi="Times New Roman"/>
          <w:sz w:val="24"/>
          <w:szCs w:val="24"/>
          <w:lang w:eastAsia="zh-TW"/>
        </w:rPr>
        <w:t>States should in every instance respect the provisions of interim measure requests</w:t>
      </w:r>
      <w:r w:rsidR="00875E97" w:rsidRPr="00AA2824">
        <w:rPr>
          <w:rFonts w:ascii="Times New Roman" w:eastAsiaTheme="minorEastAsia" w:hAnsi="Times New Roman"/>
          <w:sz w:val="24"/>
          <w:szCs w:val="24"/>
          <w:lang w:eastAsia="zh-TW"/>
        </w:rPr>
        <w:t xml:space="preserve"> issued by treaty bodies.</w:t>
      </w:r>
    </w:p>
    <w:p w:rsidR="00875E97" w:rsidRPr="00AA2824" w:rsidRDefault="00875E97" w:rsidP="00484C84">
      <w:pPr>
        <w:spacing w:before="0" w:beforeAutospacing="0" w:after="0" w:afterAutospacing="0" w:line="276" w:lineRule="auto"/>
        <w:ind w:left="502"/>
        <w:contextualSpacing/>
        <w:jc w:val="left"/>
        <w:rPr>
          <w:rFonts w:ascii="Times New Roman" w:eastAsiaTheme="minorEastAsia" w:hAnsi="Times New Roman"/>
          <w:sz w:val="24"/>
          <w:szCs w:val="24"/>
          <w:lang w:eastAsia="zh-TW"/>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OHCHR/UN</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ind w:left="499" w:hanging="357"/>
        <w:contextualSpacing/>
        <w:jc w:val="left"/>
        <w:rPr>
          <w:rFonts w:ascii="Times New Roman" w:hAnsi="Times New Roman"/>
          <w:sz w:val="24"/>
          <w:szCs w:val="24"/>
        </w:rPr>
      </w:pPr>
      <w:r w:rsidRPr="00AA2824">
        <w:rPr>
          <w:rFonts w:ascii="Times New Roman" w:hAnsi="Times New Roman"/>
          <w:sz w:val="24"/>
          <w:szCs w:val="24"/>
        </w:rPr>
        <w:t xml:space="preserve">Additional efforts should be made to publicise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rendered through the individual communications process.</w:t>
      </w:r>
    </w:p>
    <w:p w:rsidR="00132A4A" w:rsidRPr="00AA2824" w:rsidRDefault="00132A4A" w:rsidP="00484C84">
      <w:pPr>
        <w:pStyle w:val="ListParagraph"/>
        <w:spacing w:before="0" w:beforeAutospacing="0" w:after="0" w:afterAutospacing="0" w:line="264" w:lineRule="auto"/>
        <w:ind w:left="505"/>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Additional efforts should be made to improve the information provided on follow-up to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As such, OHCHR should set up a separate section under the country web pages on the follow-up to individual communications.  Adoption of Views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should always be accompanied by the issuance of press releases, summarising the finding and it</w:t>
      </w:r>
      <w:r w:rsidR="00866B9B">
        <w:rPr>
          <w:rFonts w:ascii="Times New Roman" w:hAnsi="Times New Roman"/>
          <w:sz w:val="24"/>
          <w:szCs w:val="24"/>
        </w:rPr>
        <w:t>s</w:t>
      </w:r>
      <w:r w:rsidRPr="00AA2824">
        <w:rPr>
          <w:rFonts w:ascii="Times New Roman" w:hAnsi="Times New Roman"/>
          <w:sz w:val="24"/>
          <w:szCs w:val="24"/>
        </w:rPr>
        <w:t xml:space="preserve"> significance in easily understandable language.</w:t>
      </w:r>
    </w:p>
    <w:p w:rsidR="00132A4A" w:rsidRPr="00AA2824" w:rsidRDefault="00132A4A" w:rsidP="00484C84">
      <w:pPr>
        <w:pStyle w:val="ListParagraph"/>
        <w:spacing w:before="0" w:beforeAutospacing="0" w:after="0" w:afterAutospacing="0" w:line="264" w:lineRule="auto"/>
        <w:ind w:left="142"/>
        <w:jc w:val="left"/>
        <w:rPr>
          <w:rFonts w:ascii="Times New Roman" w:hAnsi="Times New Roman"/>
          <w:sz w:val="24"/>
          <w:szCs w:val="24"/>
        </w:rPr>
      </w:pPr>
    </w:p>
    <w:p w:rsidR="00132A4A" w:rsidRPr="00AA2824" w:rsidRDefault="00132A4A" w:rsidP="00866B9B">
      <w:pPr>
        <w:pStyle w:val="ListParagraph"/>
        <w:numPr>
          <w:ilvl w:val="0"/>
          <w:numId w:val="1"/>
        </w:numPr>
        <w:spacing w:before="0" w:beforeAutospacing="0" w:after="0" w:afterAutospacing="0" w:line="264" w:lineRule="auto"/>
        <w:jc w:val="left"/>
        <w:rPr>
          <w:rFonts w:ascii="Times New Roman" w:hAnsi="Times New Roman"/>
          <w:sz w:val="24"/>
          <w:szCs w:val="24"/>
        </w:rPr>
      </w:pPr>
      <w:r w:rsidRPr="00AA2824">
        <w:rPr>
          <w:rFonts w:ascii="Times New Roman" w:hAnsi="Times New Roman"/>
          <w:sz w:val="24"/>
          <w:szCs w:val="24"/>
        </w:rPr>
        <w:t>OHCHR should develop</w:t>
      </w:r>
      <w:r w:rsidRPr="00AA2824">
        <w:rPr>
          <w:rFonts w:ascii="Times New Roman" w:eastAsiaTheme="minorEastAsia" w:hAnsi="Times New Roman"/>
          <w:sz w:val="24"/>
          <w:szCs w:val="24"/>
          <w:lang w:eastAsia="zh-TW"/>
        </w:rPr>
        <w:t xml:space="preserve"> and disseminate</w:t>
      </w:r>
      <w:r w:rsidRPr="00AA2824">
        <w:rPr>
          <w:rFonts w:ascii="Times New Roman" w:hAnsi="Times New Roman"/>
          <w:sz w:val="24"/>
          <w:szCs w:val="24"/>
        </w:rPr>
        <w:t xml:space="preserve"> </w:t>
      </w:r>
      <w:r w:rsidRPr="00AA2824">
        <w:rPr>
          <w:rFonts w:ascii="Times New Roman" w:eastAsiaTheme="minorEastAsia" w:hAnsi="Times New Roman"/>
          <w:sz w:val="24"/>
          <w:szCs w:val="24"/>
          <w:lang w:eastAsia="zh-TW"/>
        </w:rPr>
        <w:t xml:space="preserve">enhanced </w:t>
      </w:r>
      <w:r w:rsidRPr="00AA2824">
        <w:rPr>
          <w:rFonts w:ascii="Times New Roman" w:hAnsi="Times New Roman"/>
          <w:sz w:val="24"/>
          <w:szCs w:val="24"/>
        </w:rPr>
        <w:t xml:space="preserve">guidelines on submission of individual communications in order to </w:t>
      </w:r>
      <w:r w:rsidRPr="00AA2824">
        <w:rPr>
          <w:rFonts w:ascii="Times New Roman" w:eastAsiaTheme="minorEastAsia" w:hAnsi="Times New Roman"/>
          <w:sz w:val="24"/>
          <w:szCs w:val="24"/>
          <w:lang w:eastAsia="zh-TW"/>
        </w:rPr>
        <w:t xml:space="preserve">assist </w:t>
      </w:r>
      <w:r w:rsidR="00866B9B">
        <w:rPr>
          <w:rFonts w:ascii="Times New Roman" w:eastAsiaTheme="minorEastAsia" w:hAnsi="Times New Roman"/>
          <w:sz w:val="24"/>
          <w:szCs w:val="24"/>
          <w:lang w:eastAsia="zh-TW"/>
        </w:rPr>
        <w:t>in</w:t>
      </w:r>
      <w:r w:rsidRPr="00AA2824">
        <w:rPr>
          <w:rFonts w:ascii="Times New Roman" w:eastAsiaTheme="minorEastAsia" w:hAnsi="Times New Roman"/>
          <w:sz w:val="24"/>
          <w:szCs w:val="24"/>
          <w:lang w:eastAsia="zh-TW"/>
        </w:rPr>
        <w:t xml:space="preserve"> the improvement of </w:t>
      </w:r>
      <w:r w:rsidR="00866B9B">
        <w:rPr>
          <w:rFonts w:ascii="Times New Roman" w:eastAsiaTheme="minorEastAsia" w:hAnsi="Times New Roman"/>
          <w:sz w:val="24"/>
          <w:szCs w:val="24"/>
          <w:lang w:eastAsia="zh-TW"/>
        </w:rPr>
        <w:t xml:space="preserve">the </w:t>
      </w:r>
      <w:r w:rsidRPr="00AA2824">
        <w:rPr>
          <w:rFonts w:ascii="Times New Roman" w:eastAsiaTheme="minorEastAsia" w:hAnsi="Times New Roman"/>
          <w:sz w:val="24"/>
          <w:szCs w:val="24"/>
          <w:lang w:eastAsia="zh-TW"/>
        </w:rPr>
        <w:t xml:space="preserve">quality of submissions </w:t>
      </w:r>
      <w:r w:rsidR="00B45DA3" w:rsidRPr="00AA2824">
        <w:rPr>
          <w:rFonts w:ascii="Times New Roman" w:eastAsiaTheme="minorEastAsia" w:hAnsi="Times New Roman"/>
          <w:sz w:val="24"/>
          <w:szCs w:val="24"/>
          <w:lang w:eastAsia="zh-TW"/>
        </w:rPr>
        <w:t xml:space="preserve">and </w:t>
      </w:r>
      <w:r w:rsidRPr="00AA2824">
        <w:rPr>
          <w:rFonts w:ascii="Times New Roman" w:hAnsi="Times New Roman"/>
          <w:sz w:val="24"/>
          <w:szCs w:val="24"/>
        </w:rPr>
        <w:t>reduce the number of inadmissible or</w:t>
      </w:r>
      <w:r w:rsidR="00103AC1" w:rsidRPr="00AA2824">
        <w:rPr>
          <w:rFonts w:ascii="Times New Roman" w:hAnsi="Times New Roman"/>
          <w:sz w:val="24"/>
          <w:szCs w:val="24"/>
        </w:rPr>
        <w:t xml:space="preserve"> manifestly ill-founde</w:t>
      </w:r>
      <w:r w:rsidR="00F55072" w:rsidRPr="00AA2824">
        <w:rPr>
          <w:rFonts w:ascii="Times New Roman" w:hAnsi="Times New Roman"/>
          <w:sz w:val="24"/>
          <w:szCs w:val="24"/>
        </w:rPr>
        <w:t xml:space="preserve">d </w:t>
      </w:r>
      <w:r w:rsidRPr="00AA2824">
        <w:rPr>
          <w:rFonts w:ascii="Times New Roman" w:hAnsi="Times New Roman"/>
          <w:sz w:val="24"/>
          <w:szCs w:val="24"/>
        </w:rPr>
        <w:t>cases submitted to treaty bodies.</w:t>
      </w:r>
    </w:p>
    <w:p w:rsidR="00132A4A" w:rsidRPr="00AA2824" w:rsidRDefault="00132A4A" w:rsidP="00484C84">
      <w:pPr>
        <w:pStyle w:val="ListParagraph"/>
        <w:spacing w:before="0" w:beforeAutospacing="0" w:after="0" w:afterAutospacing="0"/>
        <w:ind w:left="0"/>
        <w:jc w:val="both"/>
        <w:rPr>
          <w:rFonts w:ascii="Times New Roman" w:hAnsi="Times New Roman"/>
          <w:sz w:val="24"/>
          <w:szCs w:val="24"/>
        </w:rPr>
      </w:pPr>
    </w:p>
    <w:p w:rsidR="00132A4A" w:rsidRPr="00AA2824" w:rsidRDefault="00132A4A" w:rsidP="00484C84">
      <w:pPr>
        <w:pStyle w:val="ListParagraph"/>
        <w:numPr>
          <w:ilvl w:val="0"/>
          <w:numId w:val="1"/>
        </w:numPr>
        <w:spacing w:before="0" w:beforeAutospacing="0" w:after="0" w:afterAutospacing="0" w:line="264" w:lineRule="auto"/>
        <w:jc w:val="left"/>
        <w:rPr>
          <w:rFonts w:ascii="Times New Roman" w:hAnsi="Times New Roman"/>
          <w:sz w:val="24"/>
          <w:szCs w:val="24"/>
        </w:rPr>
      </w:pPr>
      <w:r w:rsidRPr="00AA2824">
        <w:rPr>
          <w:rFonts w:ascii="Times New Roman" w:hAnsi="Times New Roman"/>
          <w:sz w:val="24"/>
          <w:szCs w:val="24"/>
        </w:rPr>
        <w:t>OHCHR should revive the practice of holding judicial</w:t>
      </w:r>
      <w:r w:rsidRPr="00AA2824">
        <w:rPr>
          <w:rFonts w:ascii="Times New Roman" w:eastAsiaTheme="minorEastAsia" w:hAnsi="Times New Roman"/>
          <w:sz w:val="24"/>
          <w:szCs w:val="24"/>
          <w:lang w:eastAsia="zh-TW"/>
        </w:rPr>
        <w:t xml:space="preserve"> and legal</w:t>
      </w:r>
      <w:r w:rsidRPr="00AA2824">
        <w:rPr>
          <w:rFonts w:ascii="Times New Roman" w:hAnsi="Times New Roman"/>
          <w:sz w:val="24"/>
          <w:szCs w:val="24"/>
        </w:rPr>
        <w:t xml:space="preserve"> colloquia that </w:t>
      </w:r>
      <w:r w:rsidR="000501E6" w:rsidRPr="00AA2824">
        <w:rPr>
          <w:rFonts w:ascii="Times New Roman" w:hAnsi="Times New Roman"/>
          <w:sz w:val="24"/>
          <w:szCs w:val="24"/>
        </w:rPr>
        <w:t xml:space="preserve">promote </w:t>
      </w:r>
      <w:r w:rsidRPr="00AA2824">
        <w:rPr>
          <w:rFonts w:ascii="Times New Roman" w:hAnsi="Times New Roman"/>
          <w:sz w:val="24"/>
          <w:szCs w:val="24"/>
        </w:rPr>
        <w:t>awareness of the individual communications procedure</w:t>
      </w:r>
      <w:r w:rsidR="000501E6" w:rsidRPr="00AA2824">
        <w:rPr>
          <w:rFonts w:ascii="Times New Roman" w:hAnsi="Times New Roman"/>
          <w:sz w:val="24"/>
          <w:szCs w:val="24"/>
        </w:rPr>
        <w:t>s</w:t>
      </w:r>
      <w:r w:rsidRPr="00AA2824">
        <w:rPr>
          <w:rFonts w:ascii="Times New Roman" w:hAnsi="Times New Roman"/>
          <w:sz w:val="24"/>
          <w:szCs w:val="24"/>
        </w:rPr>
        <w:t xml:space="preserve"> and increased reference to treaty body jurisprudence in national and international instances.</w:t>
      </w:r>
    </w:p>
    <w:p w:rsidR="00F20A63" w:rsidRPr="00AA2824" w:rsidRDefault="00F20A63"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NHRIs/NGOs/Other stakeholders</w:t>
      </w:r>
    </w:p>
    <w:p w:rsidR="00132A4A" w:rsidRPr="00AA2824" w:rsidRDefault="00132A4A" w:rsidP="00484C84">
      <w:pPr>
        <w:pStyle w:val="ListParagraph"/>
        <w:spacing w:before="0" w:beforeAutospacing="0" w:after="0" w:afterAutospacing="0" w:line="264" w:lineRule="auto"/>
        <w:ind w:left="502"/>
        <w:jc w:val="left"/>
        <w:rPr>
          <w:rFonts w:ascii="Times New Roman" w:hAnsi="Times New Roman"/>
          <w:sz w:val="24"/>
          <w:szCs w:val="24"/>
          <w:u w:val="single"/>
        </w:rPr>
      </w:pPr>
    </w:p>
    <w:p w:rsidR="00132A4A" w:rsidRPr="00AA2824" w:rsidRDefault="00132A4A" w:rsidP="00484C84">
      <w:pPr>
        <w:pStyle w:val="ListParagraph"/>
        <w:numPr>
          <w:ilvl w:val="0"/>
          <w:numId w:val="1"/>
        </w:numPr>
        <w:spacing w:before="0" w:beforeAutospacing="0" w:after="0" w:afterAutospacing="0" w:line="264" w:lineRule="auto"/>
        <w:jc w:val="left"/>
        <w:rPr>
          <w:rFonts w:ascii="Times New Roman" w:hAnsi="Times New Roman"/>
          <w:sz w:val="24"/>
          <w:szCs w:val="24"/>
        </w:rPr>
      </w:pPr>
      <w:r w:rsidRPr="00AA2824">
        <w:rPr>
          <w:rFonts w:ascii="Times New Roman" w:hAnsi="Times New Roman"/>
          <w:sz w:val="24"/>
          <w:szCs w:val="24"/>
        </w:rPr>
        <w:t>Where appropriate and relevant, NHRIs and NGOs should submit amicus curiae briefs regarding individual communications.</w:t>
      </w:r>
    </w:p>
    <w:p w:rsidR="00F20A63" w:rsidRPr="00AA2824" w:rsidRDefault="00F20A63" w:rsidP="00484C84">
      <w:pPr>
        <w:pStyle w:val="ListParagraph"/>
        <w:spacing w:before="0" w:beforeAutospacing="0" w:after="0" w:afterAutospacing="0"/>
        <w:ind w:left="0"/>
        <w:jc w:val="left"/>
        <w:rPr>
          <w:rFonts w:ascii="Times New Roman" w:hAnsi="Times New Roman"/>
          <w:b/>
          <w:sz w:val="24"/>
          <w:szCs w:val="24"/>
        </w:rPr>
      </w:pPr>
    </w:p>
    <w:p w:rsidR="00132A4A" w:rsidRPr="00AA2824" w:rsidRDefault="00132A4A" w:rsidP="00484C84">
      <w:pPr>
        <w:pStyle w:val="ListParagraph"/>
        <w:spacing w:before="0" w:beforeAutospacing="0" w:after="0" w:afterAutospacing="0"/>
        <w:ind w:left="0"/>
        <w:jc w:val="left"/>
        <w:rPr>
          <w:rFonts w:ascii="Times New Roman" w:hAnsi="Times New Roman"/>
          <w:b/>
          <w:sz w:val="24"/>
          <w:szCs w:val="24"/>
        </w:rPr>
      </w:pPr>
    </w:p>
    <w:p w:rsidR="00132A4A" w:rsidRPr="00AA2824" w:rsidRDefault="00132A4A"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Follow-up and Implementation of Concluding Observations and Views</w:t>
      </w:r>
      <w:r w:rsidR="00CB2968" w:rsidRPr="00AA2824">
        <w:rPr>
          <w:rFonts w:ascii="Times New Roman" w:hAnsi="Times New Roman"/>
          <w:b/>
          <w:sz w:val="24"/>
          <w:szCs w:val="24"/>
        </w:rPr>
        <w:t>/Opinions</w:t>
      </w:r>
      <w:r w:rsidR="00F55072" w:rsidRPr="00AA2824">
        <w:rPr>
          <w:rFonts w:ascii="Times New Roman" w:hAnsi="Times New Roman"/>
          <w:b/>
          <w:sz w:val="24"/>
          <w:szCs w:val="24"/>
        </w:rPr>
        <w:t>/Decisions</w:t>
      </w:r>
    </w:p>
    <w:p w:rsidR="00132A4A" w:rsidRPr="00AA2824" w:rsidRDefault="00132A4A" w:rsidP="00484C84">
      <w:pPr>
        <w:spacing w:before="0" w:beforeAutospacing="0" w:after="0" w:afterAutospacing="0" w:line="276" w:lineRule="auto"/>
        <w:contextualSpacing/>
        <w:jc w:val="left"/>
        <w:rPr>
          <w:rFonts w:ascii="Times New Roman" w:eastAsiaTheme="minorEastAsia" w:hAnsi="Times New Roman"/>
          <w:sz w:val="24"/>
          <w:szCs w:val="24"/>
          <w:lang w:eastAsia="zh-TW"/>
        </w:rPr>
      </w:pPr>
    </w:p>
    <w:p w:rsidR="00132A4A" w:rsidRPr="00AA2824" w:rsidRDefault="00132A4A" w:rsidP="00866B9B">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Theme="minorEastAsia" w:hAnsi="Times New Roman"/>
          <w:sz w:val="24"/>
          <w:szCs w:val="24"/>
          <w:lang w:eastAsia="zh-TW"/>
        </w:rPr>
        <w:t>Implementation is the responsibility of States, and NHRIs and civil society play very important separate roles in encouraging implementation by States. F</w:t>
      </w:r>
      <w:r w:rsidRPr="00AA2824">
        <w:rPr>
          <w:rFonts w:ascii="Times New Roman" w:hAnsi="Times New Roman"/>
          <w:sz w:val="24"/>
          <w:szCs w:val="24"/>
        </w:rPr>
        <w:t>ollow-up activities</w:t>
      </w:r>
      <w:r w:rsidRPr="00AA2824">
        <w:rPr>
          <w:rFonts w:ascii="Times New Roman" w:eastAsiaTheme="minorEastAsia" w:hAnsi="Times New Roman"/>
          <w:sz w:val="24"/>
          <w:szCs w:val="24"/>
          <w:lang w:eastAsia="zh-TW"/>
        </w:rPr>
        <w:t xml:space="preserve"> by treaty bodies and other UN bodies</w:t>
      </w:r>
      <w:r w:rsidRPr="00AA2824">
        <w:rPr>
          <w:rFonts w:ascii="Times New Roman" w:hAnsi="Times New Roman"/>
          <w:sz w:val="24"/>
          <w:szCs w:val="24"/>
        </w:rPr>
        <w:t xml:space="preserve"> remain vastly under-resourced. OHCHR does not have the human and financial resources to conduct regular follow-up activities and the treaty bodies themselves are restricted to address</w:t>
      </w:r>
      <w:r w:rsidR="00866B9B">
        <w:rPr>
          <w:rFonts w:ascii="Times New Roman" w:hAnsi="Times New Roman"/>
          <w:sz w:val="24"/>
          <w:szCs w:val="24"/>
        </w:rPr>
        <w:t>ing</w:t>
      </w:r>
      <w:r w:rsidRPr="00AA2824">
        <w:rPr>
          <w:rFonts w:ascii="Times New Roman" w:hAnsi="Times New Roman"/>
          <w:sz w:val="24"/>
          <w:szCs w:val="24"/>
        </w:rPr>
        <w:t xml:space="preserve"> follow-up concerns only when in session.</w:t>
      </w:r>
      <w:r w:rsidRPr="00AA2824">
        <w:rPr>
          <w:rFonts w:ascii="Times New Roman" w:eastAsiaTheme="minorEastAsia" w:hAnsi="Times New Roman"/>
          <w:sz w:val="24"/>
          <w:szCs w:val="24"/>
          <w:lang w:eastAsia="zh-TW"/>
        </w:rPr>
        <w:t xml:space="preserve"> </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Follow-up procedures are an integral part of the reporting and individual communication procedures. Each treaty body should adopt a follow-up procedure taking account of the specificities of the respective treaty.</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One or more </w:t>
      </w:r>
      <w:r w:rsidRPr="00AA2824">
        <w:rPr>
          <w:rFonts w:ascii="Times New Roman" w:eastAsiaTheme="minorEastAsia" w:hAnsi="Times New Roman"/>
          <w:sz w:val="24"/>
          <w:szCs w:val="24"/>
          <w:lang w:eastAsia="zh-TW"/>
        </w:rPr>
        <w:t>treaty body expert(</w:t>
      </w:r>
      <w:r w:rsidRPr="00AA2824">
        <w:rPr>
          <w:rFonts w:ascii="Times New Roman" w:hAnsi="Times New Roman"/>
          <w:sz w:val="24"/>
          <w:szCs w:val="24"/>
        </w:rPr>
        <w:t>s) should be</w:t>
      </w:r>
      <w:r w:rsidR="00597140" w:rsidRPr="00AA2824">
        <w:rPr>
          <w:rFonts w:ascii="Times New Roman" w:hAnsi="Times New Roman"/>
          <w:sz w:val="24"/>
          <w:szCs w:val="24"/>
        </w:rPr>
        <w:t xml:space="preserve"> designated</w:t>
      </w:r>
      <w:r w:rsidRPr="00AA2824">
        <w:rPr>
          <w:rFonts w:ascii="Times New Roman" w:hAnsi="Times New Roman"/>
          <w:sz w:val="24"/>
          <w:szCs w:val="24"/>
        </w:rPr>
        <w:t xml:space="preserve"> as Follow-up Rapporteur</w:t>
      </w:r>
      <w:r w:rsidR="00E07C1B" w:rsidRPr="00AA2824">
        <w:rPr>
          <w:rFonts w:ascii="Times New Roman" w:hAnsi="Times New Roman"/>
          <w:sz w:val="24"/>
          <w:szCs w:val="24"/>
        </w:rPr>
        <w:t>(</w:t>
      </w:r>
      <w:r w:rsidRPr="00AA2824">
        <w:rPr>
          <w:rFonts w:ascii="Times New Roman" w:hAnsi="Times New Roman"/>
          <w:sz w:val="24"/>
          <w:szCs w:val="24"/>
        </w:rPr>
        <w:t>s</w:t>
      </w:r>
      <w:r w:rsidR="00E07C1B" w:rsidRPr="00AA2824">
        <w:rPr>
          <w:rFonts w:ascii="Times New Roman" w:hAnsi="Times New Roman"/>
          <w:sz w:val="24"/>
          <w:szCs w:val="24"/>
        </w:rPr>
        <w:t>)</w:t>
      </w:r>
      <w:r w:rsidRPr="00AA2824">
        <w:rPr>
          <w:rFonts w:ascii="Times New Roman" w:hAnsi="Times New Roman"/>
          <w:sz w:val="24"/>
          <w:szCs w:val="24"/>
        </w:rPr>
        <w:t>, who would assess the information provided by States in close collaboration with the Country Rapporteur. Their identity should be a matter of public record.</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 States</w:t>
      </w:r>
      <w:r w:rsidR="00866B9B">
        <w:rPr>
          <w:rFonts w:ascii="Times New Roman" w:hAnsi="Times New Roman"/>
          <w:sz w:val="24"/>
          <w:szCs w:val="24"/>
        </w:rPr>
        <w:t xml:space="preserve"> should be requested to respond</w:t>
      </w:r>
      <w:r w:rsidRPr="00AA2824">
        <w:rPr>
          <w:rFonts w:ascii="Times New Roman" w:hAnsi="Times New Roman"/>
          <w:sz w:val="24"/>
          <w:szCs w:val="24"/>
        </w:rPr>
        <w:t xml:space="preserve"> within a designated period of time - 12 to 24 months - to the priority issues identified</w:t>
      </w:r>
      <w:r w:rsidR="00D61521" w:rsidRPr="00AA2824">
        <w:rPr>
          <w:rFonts w:ascii="Times New Roman" w:hAnsi="Times New Roman"/>
          <w:sz w:val="24"/>
          <w:szCs w:val="24"/>
        </w:rPr>
        <w:t xml:space="preserve"> in Concluding Observations</w:t>
      </w:r>
      <w:r w:rsidRPr="00AA2824">
        <w:rPr>
          <w:rFonts w:ascii="Times New Roman" w:hAnsi="Times New Roman"/>
          <w:sz w:val="24"/>
          <w:szCs w:val="24"/>
        </w:rPr>
        <w:t>.</w:t>
      </w:r>
      <w:r w:rsidRPr="00AA2824">
        <w:rPr>
          <w:rFonts w:ascii="Times New Roman" w:eastAsia="PMingLiU" w:hAnsi="Times New Roman"/>
          <w:sz w:val="24"/>
          <w:szCs w:val="24"/>
          <w:lang w:eastAsia="zh-TW"/>
        </w:rPr>
        <w:t xml:space="preserve"> </w:t>
      </w:r>
      <w:r w:rsidRPr="00AA2824">
        <w:rPr>
          <w:rFonts w:ascii="Times New Roman" w:hAnsi="Times New Roman"/>
          <w:sz w:val="24"/>
          <w:szCs w:val="24"/>
        </w:rPr>
        <w:t>The response requirement should</w:t>
      </w:r>
      <w:r w:rsidRPr="00AA2824">
        <w:rPr>
          <w:rFonts w:ascii="Times New Roman" w:eastAsiaTheme="minorEastAsia" w:hAnsi="Times New Roman"/>
          <w:sz w:val="24"/>
          <w:szCs w:val="24"/>
          <w:lang w:eastAsia="zh-TW"/>
        </w:rPr>
        <w:t xml:space="preserve"> to the extent possible</w:t>
      </w:r>
      <w:r w:rsidRPr="00AA2824">
        <w:rPr>
          <w:rFonts w:ascii="Times New Roman" w:hAnsi="Times New Roman"/>
          <w:sz w:val="24"/>
          <w:szCs w:val="24"/>
        </w:rPr>
        <w:t xml:space="preserve"> be complemented by public hearings in which the State should be asked to thoroughly explain the concrete measures adopted to comply with the specific recommendations concerned. NHRIs and NGOs should be formally able to participate and orally brief members.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Treaty bodies should ensure that a paragraph on t</w:t>
      </w:r>
      <w:r w:rsidR="00CB2968" w:rsidRPr="00AA2824">
        <w:rPr>
          <w:rFonts w:ascii="Times New Roman" w:hAnsi="Times New Roman"/>
          <w:sz w:val="24"/>
          <w:szCs w:val="24"/>
        </w:rPr>
        <w:t>he status of implementation of 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is included in Lists of Issues within the periodic reporting procedure.</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A working group on follow-up, comprising members and former members of treaty bodies, should serve as a tool for the systematisation and harmonisation of such procedures. Follow-up Rapporteurs should conduct ongoing analyses of the functioning of the follow-up procedure with a view to continuously improve its functioning. Further, the Follow-up Rapporteurs should be responsible for promoting harmonisation of follow-up procedures and common methods for follow-up between the treaty bodies. They should work collaboratively and coordinate thematically or on a country-specific basis.</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eastAsiaTheme="minorEastAsia" w:hAnsi="Times New Roman"/>
          <w:sz w:val="24"/>
          <w:szCs w:val="24"/>
          <w:lang w:eastAsia="zh-TW"/>
        </w:rPr>
        <w:t>F</w:t>
      </w:r>
      <w:r w:rsidRPr="00AA2824">
        <w:rPr>
          <w:rFonts w:ascii="Times New Roman" w:hAnsi="Times New Roman"/>
          <w:sz w:val="24"/>
          <w:szCs w:val="24"/>
        </w:rPr>
        <w:t xml:space="preserve">ollow-up missions and </w:t>
      </w:r>
      <w:r w:rsidRPr="00AA2824">
        <w:rPr>
          <w:rFonts w:ascii="Times New Roman" w:eastAsiaTheme="minorEastAsia" w:hAnsi="Times New Roman"/>
          <w:sz w:val="24"/>
          <w:szCs w:val="24"/>
          <w:lang w:eastAsia="zh-TW"/>
        </w:rPr>
        <w:t xml:space="preserve">integrated </w:t>
      </w:r>
      <w:r w:rsidRPr="00AA2824">
        <w:rPr>
          <w:rFonts w:ascii="Times New Roman" w:hAnsi="Times New Roman"/>
          <w:sz w:val="24"/>
          <w:szCs w:val="24"/>
        </w:rPr>
        <w:t>country visits between sessions by members of treaty bodies</w:t>
      </w:r>
      <w:r w:rsidRPr="00AA2824">
        <w:rPr>
          <w:rFonts w:ascii="Times New Roman" w:eastAsiaTheme="minorEastAsia" w:hAnsi="Times New Roman"/>
          <w:sz w:val="24"/>
          <w:szCs w:val="24"/>
          <w:lang w:eastAsia="zh-TW"/>
        </w:rPr>
        <w:t xml:space="preserve"> and of special procedures where appropriate,</w:t>
      </w:r>
      <w:r w:rsidRPr="00AA2824">
        <w:rPr>
          <w:rFonts w:ascii="Times New Roman" w:hAnsi="Times New Roman"/>
          <w:sz w:val="24"/>
          <w:szCs w:val="24"/>
        </w:rPr>
        <w:t xml:space="preserve"> to States concerned should be undertaken to directly verify levels of implementation. During the visits, interaction with a broad range of national stakeholders should be ensured. For that purpose, partnerships between </w:t>
      </w:r>
      <w:r w:rsidR="000501E6" w:rsidRPr="00AA2824">
        <w:rPr>
          <w:rFonts w:ascii="Times New Roman" w:hAnsi="Times New Roman"/>
          <w:sz w:val="24"/>
          <w:szCs w:val="24"/>
        </w:rPr>
        <w:t xml:space="preserve">the </w:t>
      </w:r>
      <w:r w:rsidRPr="00AA2824">
        <w:rPr>
          <w:rFonts w:ascii="Times New Roman" w:hAnsi="Times New Roman"/>
          <w:sz w:val="24"/>
          <w:szCs w:val="24"/>
        </w:rPr>
        <w:t xml:space="preserve">regional offices of the OHCHR, UN agencies, NHRIs, NGOs, academia and treaty bodies should be further fostered. </w:t>
      </w:r>
      <w:r w:rsidRPr="00AA2824">
        <w:rPr>
          <w:rFonts w:ascii="Times New Roman" w:eastAsia="PMingLiU" w:hAnsi="Times New Roman"/>
          <w:sz w:val="24"/>
          <w:szCs w:val="24"/>
          <w:lang w:eastAsia="zh-TW"/>
        </w:rPr>
        <w:t xml:space="preserve">The </w:t>
      </w:r>
      <w:r w:rsidR="000501E6" w:rsidRPr="00AA2824">
        <w:rPr>
          <w:rFonts w:ascii="Times New Roman" w:eastAsia="PMingLiU" w:hAnsi="Times New Roman"/>
          <w:sz w:val="24"/>
          <w:szCs w:val="24"/>
          <w:lang w:eastAsia="zh-TW"/>
        </w:rPr>
        <w:t xml:space="preserve">experience </w:t>
      </w:r>
      <w:r w:rsidRPr="00AA2824">
        <w:rPr>
          <w:rFonts w:ascii="Times New Roman" w:eastAsia="PMingLiU" w:hAnsi="Times New Roman"/>
          <w:sz w:val="24"/>
          <w:szCs w:val="24"/>
          <w:lang w:eastAsia="zh-TW"/>
        </w:rPr>
        <w:t>of some treaty bodies of holding regional workshops to facilitate effective implementation should be expanded.</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u w:val="single"/>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rPr>
        <w:t>Joint actions (letters, meetings, country visits) and increased coordination between the various treaty bodies should be developed with respect to States that have experienced particular difficulties with the implementation of the decisions.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Treaty bodies should </w:t>
      </w:r>
      <w:r w:rsidRPr="00AA2824">
        <w:rPr>
          <w:rFonts w:ascii="Times New Roman" w:eastAsiaTheme="minorEastAsia" w:hAnsi="Times New Roman"/>
          <w:sz w:val="24"/>
          <w:szCs w:val="24"/>
          <w:lang w:eastAsia="zh-TW"/>
        </w:rPr>
        <w:t>publicly</w:t>
      </w:r>
      <w:r w:rsidRPr="00AA2824">
        <w:rPr>
          <w:rFonts w:ascii="Times New Roman" w:hAnsi="Times New Roman"/>
          <w:sz w:val="24"/>
          <w:szCs w:val="24"/>
        </w:rPr>
        <w:t xml:space="preserve"> </w:t>
      </w:r>
      <w:r w:rsidRPr="00AA2824">
        <w:rPr>
          <w:rFonts w:ascii="Times New Roman" w:eastAsiaTheme="minorEastAsia" w:hAnsi="Times New Roman"/>
          <w:sz w:val="24"/>
          <w:szCs w:val="24"/>
          <w:lang w:eastAsia="zh-TW"/>
        </w:rPr>
        <w:t>report</w:t>
      </w:r>
      <w:r w:rsidRPr="00AA2824">
        <w:rPr>
          <w:rFonts w:ascii="Times New Roman" w:hAnsi="Times New Roman"/>
          <w:sz w:val="24"/>
          <w:szCs w:val="24"/>
        </w:rPr>
        <w:t xml:space="preserve"> on the follow-up activities that they have undertaken with respect to each State.</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In cooperation with OHCHR, treaty bodies should </w:t>
      </w:r>
      <w:r w:rsidR="000501E6" w:rsidRPr="00AA2824">
        <w:rPr>
          <w:rFonts w:ascii="Times New Roman" w:hAnsi="Times New Roman"/>
          <w:sz w:val="24"/>
          <w:szCs w:val="24"/>
        </w:rPr>
        <w:t xml:space="preserve">use </w:t>
      </w:r>
      <w:r w:rsidR="00103AC1" w:rsidRPr="00AA2824">
        <w:rPr>
          <w:rFonts w:ascii="Times New Roman" w:hAnsi="Times New Roman"/>
          <w:sz w:val="24"/>
          <w:szCs w:val="24"/>
        </w:rPr>
        <w:t>standardised</w:t>
      </w:r>
      <w:r w:rsidR="000501E6" w:rsidRPr="00AA2824">
        <w:rPr>
          <w:rFonts w:ascii="Times New Roman" w:hAnsi="Times New Roman"/>
          <w:sz w:val="24"/>
          <w:szCs w:val="24"/>
        </w:rPr>
        <w:t xml:space="preserve"> </w:t>
      </w:r>
      <w:r w:rsidRPr="00AA2824">
        <w:rPr>
          <w:rFonts w:ascii="Times New Roman" w:hAnsi="Times New Roman"/>
          <w:sz w:val="24"/>
          <w:szCs w:val="24"/>
        </w:rPr>
        <w:t>indicators to monitor the</w:t>
      </w:r>
      <w:r w:rsidR="00CB2968" w:rsidRPr="00AA2824">
        <w:rPr>
          <w:rFonts w:ascii="Times New Roman" w:hAnsi="Times New Roman"/>
          <w:sz w:val="24"/>
          <w:szCs w:val="24"/>
        </w:rPr>
        <w:t xml:space="preserve"> progress of implementation of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These should be </w:t>
      </w:r>
      <w:r w:rsidR="00BF1F79" w:rsidRPr="00AA2824">
        <w:rPr>
          <w:rFonts w:ascii="Times New Roman" w:hAnsi="Times New Roman"/>
          <w:sz w:val="24"/>
          <w:szCs w:val="24"/>
        </w:rPr>
        <w:t xml:space="preserve">selected based </w:t>
      </w:r>
      <w:r w:rsidRPr="00AA2824">
        <w:rPr>
          <w:rFonts w:ascii="Times New Roman" w:hAnsi="Times New Roman"/>
          <w:sz w:val="24"/>
          <w:szCs w:val="24"/>
        </w:rPr>
        <w:t>upon criteria similar to those used to evaluate implementation of recommendations selected for time-bound follow-up. The same indicators should be used by States to monitor implementation. Treaty bodies should develop clear criteria as to what constitutes satisfactory implementation and clearly classify States’ replies. The criteria should allow capturing the different stages of implementation. Based on this evaluation, treaty bodies, with the support of OHCHR, should develop a comprehensive country-based breakdown of the degree of</w:t>
      </w:r>
      <w:r w:rsidR="00CB2968" w:rsidRPr="00AA2824">
        <w:rPr>
          <w:rFonts w:ascii="Times New Roman" w:hAnsi="Times New Roman"/>
          <w:sz w:val="24"/>
          <w:szCs w:val="24"/>
        </w:rPr>
        <w:t xml:space="preserve"> States’ implementation of all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which should be made publicly available.</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lang w:eastAsia="zh-TW"/>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S</w:t>
      </w:r>
      <w:r w:rsidRPr="00AA2824">
        <w:rPr>
          <w:rFonts w:ascii="Times New Roman" w:hAnsi="Times New Roman"/>
          <w:sz w:val="24"/>
          <w:szCs w:val="24"/>
        </w:rPr>
        <w:t>tronger linkages between treaty bodies and regional as well as sub-regional organisations should be developed, particularly with regard to the imple</w:t>
      </w:r>
      <w:r w:rsidR="00CB2968" w:rsidRPr="00AA2824">
        <w:rPr>
          <w:rFonts w:ascii="Times New Roman" w:hAnsi="Times New Roman"/>
          <w:sz w:val="24"/>
          <w:szCs w:val="24"/>
        </w:rPr>
        <w:t>mentation phase of treaty body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lang w:eastAsia="zh-TW"/>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States</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The obligation on States to consider</w:t>
      </w:r>
      <w:r w:rsidR="00CB2968" w:rsidRPr="00AA2824">
        <w:rPr>
          <w:rFonts w:ascii="Times New Roman" w:hAnsi="Times New Roman"/>
          <w:sz w:val="24"/>
          <w:szCs w:val="24"/>
        </w:rPr>
        <w:t xml:space="preserve"> the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of treaty bodies applies as relevant to all branches and levels of government. The executive, legislature and judiciary should all be directly engaged in the promotion and protection of human rights and the implementa</w:t>
      </w:r>
      <w:r w:rsidR="00CB2968" w:rsidRPr="00AA2824">
        <w:rPr>
          <w:rFonts w:ascii="Times New Roman" w:hAnsi="Times New Roman"/>
          <w:sz w:val="24"/>
          <w:szCs w:val="24"/>
        </w:rPr>
        <w:t>tion of treaty body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Additional resources should be allocated to follow-up activities. A specific request should be transmitted to States and to conference services to ensure that sufficient resources </w:t>
      </w:r>
      <w:r w:rsidR="00D61521" w:rsidRPr="00AA2824">
        <w:rPr>
          <w:rFonts w:ascii="Times New Roman" w:hAnsi="Times New Roman"/>
          <w:sz w:val="24"/>
          <w:szCs w:val="24"/>
        </w:rPr>
        <w:t>are</w:t>
      </w:r>
      <w:r w:rsidRPr="00AA2824">
        <w:rPr>
          <w:rFonts w:ascii="Times New Roman" w:hAnsi="Times New Roman"/>
          <w:sz w:val="24"/>
          <w:szCs w:val="24"/>
        </w:rPr>
        <w:t xml:space="preserve"> made available to follow-up activities, including for timely translations.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States should ensure that they have an effective system for the implementation for their international human rights obligations. In this regard, States should put in place integrated frameworks that would be responsible for wide dissemination of treaty body outputs and the development of a national act</w:t>
      </w:r>
      <w:r w:rsidR="00CB2968" w:rsidRPr="00AA2824">
        <w:rPr>
          <w:rFonts w:ascii="Times New Roman" w:hAnsi="Times New Roman"/>
          <w:sz w:val="24"/>
          <w:szCs w:val="24"/>
        </w:rPr>
        <w:t>ion plan for implementation of C</w:t>
      </w:r>
      <w:r w:rsidRPr="00AA2824">
        <w:rPr>
          <w:rFonts w:ascii="Times New Roman" w:hAnsi="Times New Roman"/>
          <w:sz w:val="24"/>
          <w:szCs w:val="24"/>
        </w:rPr>
        <w:t xml:space="preserve">oncluding </w:t>
      </w:r>
      <w:r w:rsidR="00CB2968" w:rsidRPr="00AA2824">
        <w:rPr>
          <w:rFonts w:ascii="Times New Roman" w:hAnsi="Times New Roman"/>
          <w:sz w:val="24"/>
          <w:szCs w:val="24"/>
        </w:rPr>
        <w:t>Observations and 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from all treaty bodies as well as the recommendations of other UN human rights mechanisms. </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Within Parliaments, appropriate standing committees or similar bodies should be established and involved in monitoring and assessing the level of national implementation.</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State</w:t>
      </w:r>
      <w:r w:rsidR="00C333C8" w:rsidRPr="00AA2824">
        <w:rPr>
          <w:rFonts w:ascii="Times New Roman" w:hAnsi="Times New Roman"/>
          <w:sz w:val="24"/>
          <w:szCs w:val="24"/>
        </w:rPr>
        <w:t>s</w:t>
      </w:r>
      <w:r w:rsidRPr="00AA2824">
        <w:rPr>
          <w:rFonts w:ascii="Times New Roman" w:hAnsi="Times New Roman"/>
          <w:sz w:val="24"/>
          <w:szCs w:val="24"/>
        </w:rPr>
        <w:t xml:space="preserve"> are encouraged to consider the adoption of consolidated plans of action for the i</w:t>
      </w:r>
      <w:r w:rsidR="00CB2968" w:rsidRPr="00AA2824">
        <w:rPr>
          <w:rFonts w:ascii="Times New Roman" w:hAnsi="Times New Roman"/>
          <w:sz w:val="24"/>
          <w:szCs w:val="24"/>
        </w:rPr>
        <w:t>mplementation of treaty bodies C</w:t>
      </w:r>
      <w:r w:rsidRPr="00AA2824">
        <w:rPr>
          <w:rFonts w:ascii="Times New Roman" w:hAnsi="Times New Roman"/>
          <w:sz w:val="24"/>
          <w:szCs w:val="24"/>
        </w:rPr>
        <w:t xml:space="preserve">oncluding </w:t>
      </w:r>
      <w:r w:rsidR="00CB2968" w:rsidRPr="00AA2824">
        <w:rPr>
          <w:rFonts w:ascii="Times New Roman" w:hAnsi="Times New Roman"/>
          <w:sz w:val="24"/>
          <w:szCs w:val="24"/>
        </w:rPr>
        <w:t>Observations and 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The realization of such a plan should be subject to regular as</w:t>
      </w:r>
      <w:r w:rsidR="00866B9B">
        <w:rPr>
          <w:rFonts w:ascii="Times New Roman" w:hAnsi="Times New Roman"/>
          <w:sz w:val="24"/>
          <w:szCs w:val="24"/>
        </w:rPr>
        <w:t>sessment.  With a view to ensuring</w:t>
      </w:r>
      <w:r w:rsidRPr="00AA2824">
        <w:rPr>
          <w:rFonts w:ascii="Times New Roman" w:hAnsi="Times New Roman"/>
          <w:sz w:val="24"/>
          <w:szCs w:val="24"/>
        </w:rPr>
        <w:t xml:space="preserve"> the functionality of this process, the State may wish to assign the coordinating </w:t>
      </w:r>
      <w:r w:rsidR="00C333C8" w:rsidRPr="00AA2824">
        <w:rPr>
          <w:rFonts w:ascii="Times New Roman" w:hAnsi="Times New Roman"/>
          <w:sz w:val="24"/>
          <w:szCs w:val="24"/>
        </w:rPr>
        <w:t>responsibilities to a specific S</w:t>
      </w:r>
      <w:r w:rsidRPr="00AA2824">
        <w:rPr>
          <w:rFonts w:ascii="Times New Roman" w:hAnsi="Times New Roman"/>
          <w:sz w:val="24"/>
          <w:szCs w:val="24"/>
        </w:rPr>
        <w:t>tate structure.</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States </w:t>
      </w:r>
      <w:r w:rsidR="00D61521" w:rsidRPr="00AA2824">
        <w:rPr>
          <w:rFonts w:ascii="Times New Roman" w:hAnsi="Times New Roman"/>
          <w:sz w:val="24"/>
          <w:szCs w:val="24"/>
        </w:rPr>
        <w:t>are encouraged</w:t>
      </w:r>
      <w:r w:rsidRPr="00AA2824">
        <w:rPr>
          <w:rFonts w:ascii="Times New Roman" w:hAnsi="Times New Roman"/>
          <w:sz w:val="24"/>
          <w:szCs w:val="24"/>
        </w:rPr>
        <w:t xml:space="preserve">, in coordination with NGOs and NHRIs, </w:t>
      </w:r>
      <w:r w:rsidR="00D61521" w:rsidRPr="00AA2824">
        <w:rPr>
          <w:rFonts w:ascii="Times New Roman" w:hAnsi="Times New Roman"/>
          <w:sz w:val="24"/>
          <w:szCs w:val="24"/>
        </w:rPr>
        <w:t xml:space="preserve">to </w:t>
      </w:r>
      <w:r w:rsidRPr="00AA2824">
        <w:rPr>
          <w:rFonts w:ascii="Times New Roman" w:hAnsi="Times New Roman"/>
          <w:sz w:val="24"/>
          <w:szCs w:val="24"/>
        </w:rPr>
        <w:t>develop a public chart that includes all recommendations made by the different UN human rights mechanisms and details as to the status of implementation of each. This would strengthen transparency and accountability in implementation and should also be made available to treaty bodies.</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States </w:t>
      </w:r>
      <w:r w:rsidR="00D61521" w:rsidRPr="00AA2824">
        <w:rPr>
          <w:rFonts w:ascii="Times New Roman" w:hAnsi="Times New Roman"/>
          <w:sz w:val="24"/>
          <w:szCs w:val="24"/>
        </w:rPr>
        <w:t>are encouraged to</w:t>
      </w:r>
      <w:r w:rsidRPr="00AA2824">
        <w:rPr>
          <w:rFonts w:ascii="Times New Roman" w:hAnsi="Times New Roman"/>
          <w:sz w:val="24"/>
          <w:szCs w:val="24"/>
        </w:rPr>
        <w:t xml:space="preserve"> hold regional workshops to facilitate effective implementation.</w:t>
      </w:r>
    </w:p>
    <w:p w:rsidR="00484C84" w:rsidRPr="00AA2824" w:rsidRDefault="00484C84"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OHCHR/UN</w:t>
      </w: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 xml:space="preserve">OHCHR </w:t>
      </w:r>
      <w:r w:rsidRPr="00AA2824">
        <w:rPr>
          <w:rFonts w:ascii="Times New Roman" w:hAnsi="Times New Roman"/>
          <w:sz w:val="24"/>
          <w:szCs w:val="24"/>
        </w:rPr>
        <w:t>should conduct studies to identify obstacles to implementation in individual countries. National stakeholders should be encouraged to provide inputs within these assessments. A questionnaire to help national stakeholders identify implementation obstacles should be developed, drawing upon the work of relevant regional human rights systems.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OHCHR should </w:t>
      </w:r>
      <w:r w:rsidRPr="00AA2824">
        <w:rPr>
          <w:rFonts w:ascii="Times New Roman" w:eastAsiaTheme="minorEastAsia" w:hAnsi="Times New Roman"/>
          <w:sz w:val="24"/>
          <w:szCs w:val="24"/>
          <w:lang w:eastAsia="zh-TW"/>
        </w:rPr>
        <w:t>continue to make more accessible</w:t>
      </w:r>
      <w:r w:rsidRPr="00AA2824">
        <w:rPr>
          <w:rFonts w:ascii="Times New Roman" w:hAnsi="Times New Roman"/>
          <w:sz w:val="24"/>
          <w:szCs w:val="24"/>
        </w:rPr>
        <w:t xml:space="preserve"> information on </w:t>
      </w:r>
      <w:r w:rsidR="00C333C8" w:rsidRPr="00AA2824">
        <w:rPr>
          <w:rFonts w:ascii="Times New Roman" w:eastAsiaTheme="minorEastAsia" w:hAnsi="Times New Roman"/>
          <w:sz w:val="24"/>
          <w:szCs w:val="24"/>
          <w:lang w:eastAsia="zh-TW"/>
        </w:rPr>
        <w:t>States</w:t>
      </w:r>
      <w:r w:rsidRPr="00AA2824">
        <w:rPr>
          <w:rFonts w:ascii="Times New Roman" w:eastAsiaTheme="minorEastAsia" w:hAnsi="Times New Roman"/>
          <w:sz w:val="24"/>
          <w:szCs w:val="24"/>
          <w:lang w:eastAsia="zh-TW"/>
        </w:rPr>
        <w:t xml:space="preserve">’ </w:t>
      </w:r>
      <w:r w:rsidRPr="00AA2824">
        <w:rPr>
          <w:rFonts w:ascii="Times New Roman" w:hAnsi="Times New Roman"/>
          <w:sz w:val="24"/>
          <w:szCs w:val="24"/>
        </w:rPr>
        <w:t xml:space="preserve">implementation/non-implementation of </w:t>
      </w:r>
      <w:r w:rsidR="00CB2968" w:rsidRPr="00AA2824">
        <w:rPr>
          <w:rFonts w:ascii="Times New Roman" w:eastAsiaTheme="minorEastAsia" w:hAnsi="Times New Roman"/>
          <w:sz w:val="24"/>
          <w:szCs w:val="24"/>
          <w:lang w:eastAsia="zh-TW"/>
        </w:rPr>
        <w:t>C</w:t>
      </w:r>
      <w:r w:rsidRPr="00AA2824">
        <w:rPr>
          <w:rFonts w:ascii="Times New Roman" w:eastAsiaTheme="minorEastAsia" w:hAnsi="Times New Roman"/>
          <w:sz w:val="24"/>
          <w:szCs w:val="24"/>
          <w:lang w:eastAsia="zh-TW"/>
        </w:rPr>
        <w:t xml:space="preserve">oncluding </w:t>
      </w:r>
      <w:r w:rsidR="00CB2968" w:rsidRPr="00AA2824">
        <w:rPr>
          <w:rFonts w:ascii="Times New Roman" w:eastAsiaTheme="minorEastAsia" w:hAnsi="Times New Roman"/>
          <w:sz w:val="24"/>
          <w:szCs w:val="24"/>
          <w:lang w:eastAsia="zh-TW"/>
        </w:rPr>
        <w:t>O</w:t>
      </w:r>
      <w:r w:rsidRPr="00AA2824">
        <w:rPr>
          <w:rFonts w:ascii="Times New Roman" w:eastAsiaTheme="minorEastAsia" w:hAnsi="Times New Roman"/>
          <w:sz w:val="24"/>
          <w:szCs w:val="24"/>
          <w:lang w:eastAsia="zh-TW"/>
        </w:rPr>
        <w:t xml:space="preserve">bservations and </w:t>
      </w:r>
      <w:r w:rsidRPr="00AA2824">
        <w:rPr>
          <w:rFonts w:ascii="Times New Roman" w:hAnsi="Times New Roman"/>
          <w:sz w:val="24"/>
          <w:szCs w:val="24"/>
        </w:rPr>
        <w:t>Views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eastAsiaTheme="minorEastAsia" w:hAnsi="Times New Roman"/>
          <w:sz w:val="24"/>
          <w:szCs w:val="24"/>
          <w:lang w:eastAsia="zh-TW"/>
        </w:rPr>
        <w:t>, including</w:t>
      </w:r>
      <w:r w:rsidRPr="00AA2824">
        <w:rPr>
          <w:rFonts w:ascii="Times New Roman" w:hAnsi="Times New Roman"/>
          <w:sz w:val="24"/>
          <w:szCs w:val="24"/>
        </w:rPr>
        <w:t xml:space="preserve"> in compilation reports submitted for purposes of UPR.</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The follow-up procedure of each treaty body should be a public procedure and conducted with the greatest transparency. All the information received from States and correspondence between States and the treaty bodies should be made publicly available, including information received from other stakeh</w:t>
      </w:r>
      <w:r w:rsidR="00D61521" w:rsidRPr="00AA2824">
        <w:rPr>
          <w:rFonts w:ascii="Times New Roman" w:hAnsi="Times New Roman"/>
          <w:sz w:val="24"/>
          <w:szCs w:val="24"/>
        </w:rPr>
        <w:t>olders, such as NHRIs and NGOs.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OHCHR should reach out to NHRIs and NGOs that participated in the treaty body review of the State concerned to solicit adequate and comprehensive information on actu</w:t>
      </w:r>
      <w:r w:rsidR="00CB2968" w:rsidRPr="00AA2824">
        <w:rPr>
          <w:rFonts w:ascii="Times New Roman" w:hAnsi="Times New Roman"/>
          <w:sz w:val="24"/>
          <w:szCs w:val="24"/>
        </w:rPr>
        <w:t>al levels of implementation of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and provide this information to relevant treaty bodies.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F</w:t>
      </w:r>
      <w:r w:rsidR="00CB2968" w:rsidRPr="00AA2824">
        <w:rPr>
          <w:rFonts w:ascii="Times New Roman" w:hAnsi="Times New Roman"/>
          <w:sz w:val="24"/>
          <w:szCs w:val="24"/>
        </w:rPr>
        <w:t>ollow-up to treaty bodies’ C</w:t>
      </w:r>
      <w:r w:rsidRPr="00AA2824">
        <w:rPr>
          <w:rFonts w:ascii="Times New Roman" w:hAnsi="Times New Roman"/>
          <w:sz w:val="24"/>
          <w:szCs w:val="24"/>
        </w:rPr>
        <w:t xml:space="preserve">oncluding </w:t>
      </w:r>
      <w:r w:rsidR="00CB2968" w:rsidRPr="00AA2824">
        <w:rPr>
          <w:rFonts w:ascii="Times New Roman" w:hAnsi="Times New Roman"/>
          <w:sz w:val="24"/>
          <w:szCs w:val="24"/>
        </w:rPr>
        <w:t>Observations and 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eastAsia="PMingLiU" w:hAnsi="Times New Roman"/>
          <w:sz w:val="24"/>
          <w:szCs w:val="24"/>
          <w:lang w:eastAsia="zh-TW"/>
        </w:rPr>
        <w:t xml:space="preserve"> should be further integrated</w:t>
      </w:r>
      <w:r w:rsidRPr="00AA2824">
        <w:rPr>
          <w:rFonts w:ascii="Times New Roman" w:hAnsi="Times New Roman"/>
          <w:sz w:val="24"/>
          <w:szCs w:val="24"/>
        </w:rPr>
        <w:t xml:space="preserve"> into country strategies of OHCHR as well as into the work of other UN bodies and agencies. The full involvement of UN country teams should be ensured in the entire reporting and follow-up process, with special emphasis on supporting implementation of recommendations in each State. UN programmes and specialised agencies should incorporate into their annual work plans, actions for mo</w:t>
      </w:r>
      <w:r w:rsidR="00CB2968" w:rsidRPr="00AA2824">
        <w:rPr>
          <w:rFonts w:ascii="Times New Roman" w:hAnsi="Times New Roman"/>
          <w:sz w:val="24"/>
          <w:szCs w:val="24"/>
        </w:rPr>
        <w:t>nitoring the implementation of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For example, </w:t>
      </w:r>
      <w:r w:rsidRPr="00AA2824">
        <w:rPr>
          <w:rFonts w:ascii="Times New Roman" w:eastAsia="PMingLiU" w:hAnsi="Times New Roman"/>
          <w:sz w:val="24"/>
          <w:szCs w:val="24"/>
          <w:lang w:eastAsia="zh-TW"/>
        </w:rPr>
        <w:t>f</w:t>
      </w:r>
      <w:r w:rsidRPr="00AA2824">
        <w:rPr>
          <w:rFonts w:ascii="Times New Roman" w:hAnsi="Times New Roman"/>
          <w:sz w:val="24"/>
          <w:szCs w:val="24"/>
        </w:rPr>
        <w:t>ollow-up on treaty body recommendations should be systematically included in the United Nations De</w:t>
      </w:r>
      <w:r w:rsidR="00484C84" w:rsidRPr="00AA2824">
        <w:rPr>
          <w:rFonts w:ascii="Times New Roman" w:hAnsi="Times New Roman"/>
          <w:sz w:val="24"/>
          <w:szCs w:val="24"/>
        </w:rPr>
        <w:t>velopment Assistance Framework</w:t>
      </w:r>
      <w:r w:rsidRPr="00AA2824">
        <w:rPr>
          <w:rFonts w:ascii="Times New Roman" w:hAnsi="Times New Roman"/>
          <w:sz w:val="24"/>
          <w:szCs w:val="24"/>
        </w:rPr>
        <w:t xml:space="preserve">. Focal points in OHCHR’s regional offices should assume a coordinating role. </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Other organs of the UN, including the General Assembly, the Human Rights Council and its Special Procedures, should follow u</w:t>
      </w:r>
      <w:r w:rsidR="00CB2968" w:rsidRPr="00AA2824">
        <w:rPr>
          <w:rFonts w:ascii="Times New Roman" w:hAnsi="Times New Roman"/>
          <w:sz w:val="24"/>
          <w:szCs w:val="24"/>
        </w:rPr>
        <w:t>p with States on treaty bodies</w:t>
      </w:r>
      <w:r w:rsidR="00484C84" w:rsidRPr="00AA2824">
        <w:rPr>
          <w:rFonts w:ascii="Times New Roman" w:hAnsi="Times New Roman"/>
          <w:sz w:val="24"/>
          <w:szCs w:val="24"/>
        </w:rPr>
        <w:t>’</w:t>
      </w:r>
      <w:r w:rsidR="00CB2968" w:rsidRPr="00AA2824">
        <w:rPr>
          <w:rFonts w:ascii="Times New Roman" w:hAnsi="Times New Roman"/>
          <w:sz w:val="24"/>
          <w:szCs w:val="24"/>
        </w:rPr>
        <w:t xml:space="preserve"> Concluding 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Special procedures of the Human Rights Council should enhance their cooperation with treaty bodies, including through requesting information from S</w:t>
      </w:r>
      <w:r w:rsidR="00CB2968" w:rsidRPr="00AA2824">
        <w:rPr>
          <w:rFonts w:ascii="Times New Roman" w:hAnsi="Times New Roman"/>
          <w:sz w:val="24"/>
          <w:szCs w:val="24"/>
        </w:rPr>
        <w:t>tates on the implementation of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00CB2968" w:rsidRPr="00AA2824">
        <w:rPr>
          <w:rFonts w:ascii="Times New Roman" w:hAnsi="Times New Roman"/>
          <w:sz w:val="24"/>
          <w:szCs w:val="24"/>
        </w:rPr>
        <w:t xml:space="preserve"> </w:t>
      </w:r>
      <w:r w:rsidRPr="00AA2824">
        <w:rPr>
          <w:rFonts w:ascii="Times New Roman" w:hAnsi="Times New Roman"/>
          <w:sz w:val="24"/>
          <w:szCs w:val="24"/>
        </w:rPr>
        <w:t xml:space="preserve">as part of their country visits. </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OHCHR should engage in capacity building and technical assistance activities in relatio</w:t>
      </w:r>
      <w:r w:rsidR="00CB2968" w:rsidRPr="00AA2824">
        <w:rPr>
          <w:rFonts w:ascii="Times New Roman" w:hAnsi="Times New Roman"/>
          <w:sz w:val="24"/>
          <w:szCs w:val="24"/>
        </w:rPr>
        <w:t>n to the implementation of the C</w:t>
      </w:r>
      <w:r w:rsidRPr="00AA2824">
        <w:rPr>
          <w:rFonts w:ascii="Times New Roman" w:hAnsi="Times New Roman"/>
          <w:sz w:val="24"/>
          <w:szCs w:val="24"/>
        </w:rPr>
        <w:t xml:space="preserve">oncluding </w:t>
      </w:r>
      <w:r w:rsidR="00CB2968" w:rsidRPr="00AA2824">
        <w:rPr>
          <w:rFonts w:ascii="Times New Roman" w:hAnsi="Times New Roman"/>
          <w:sz w:val="24"/>
          <w:szCs w:val="24"/>
        </w:rPr>
        <w:t>O</w:t>
      </w:r>
      <w:r w:rsidRPr="00AA2824">
        <w:rPr>
          <w:rFonts w:ascii="Times New Roman" w:hAnsi="Times New Roman"/>
          <w:sz w:val="24"/>
          <w:szCs w:val="24"/>
        </w:rPr>
        <w:t xml:space="preserve">bservations and </w:t>
      </w:r>
      <w:r w:rsidR="00CB2968" w:rsidRPr="00AA2824">
        <w:rPr>
          <w:rFonts w:ascii="Times New Roman" w:hAnsi="Times New Roman"/>
          <w:sz w:val="24"/>
          <w:szCs w:val="24"/>
        </w:rPr>
        <w:t>V</w:t>
      </w:r>
      <w:r w:rsidRPr="00AA2824">
        <w:rPr>
          <w:rFonts w:ascii="Times New Roman" w:hAnsi="Times New Roman"/>
          <w:sz w:val="24"/>
          <w:szCs w:val="24"/>
        </w:rPr>
        <w:t>iews</w:t>
      </w:r>
      <w:r w:rsidR="00CB2968" w:rsidRPr="00AA2824">
        <w:rPr>
          <w:rFonts w:ascii="Times New Roman" w:hAnsi="Times New Roman"/>
          <w:sz w:val="24"/>
          <w:szCs w:val="24"/>
        </w:rPr>
        <w:t>/Opinions</w:t>
      </w:r>
      <w:r w:rsidR="00866B9B">
        <w:rPr>
          <w:rFonts w:ascii="Times New Roman" w:hAnsi="Times New Roman"/>
          <w:sz w:val="24"/>
          <w:szCs w:val="24"/>
        </w:rPr>
        <w:t>/Decisions</w:t>
      </w:r>
      <w:r w:rsidRPr="00AA2824">
        <w:rPr>
          <w:rFonts w:ascii="Times New Roman" w:hAnsi="Times New Roman"/>
          <w:sz w:val="24"/>
          <w:szCs w:val="24"/>
        </w:rPr>
        <w:t xml:space="preserve"> of treaty bodies</w:t>
      </w:r>
      <w:r w:rsidRPr="00AA2824">
        <w:rPr>
          <w:rFonts w:ascii="Times New Roman" w:eastAsiaTheme="minorEastAsia" w:hAnsi="Times New Roman"/>
          <w:sz w:val="24"/>
          <w:szCs w:val="24"/>
          <w:lang w:eastAsia="zh-TW"/>
        </w:rPr>
        <w:t>, of national actors, including the judiciary, public servants and lawyers</w:t>
      </w:r>
      <w:r w:rsidRPr="00AA2824">
        <w:rPr>
          <w:rFonts w:ascii="Times New Roman" w:hAnsi="Times New Roman"/>
          <w:sz w:val="24"/>
          <w:szCs w:val="24"/>
        </w:rPr>
        <w:t>, in particular through its regional and field presences, and to seek to involve relevant UN entities in such activities.</w:t>
      </w:r>
    </w:p>
    <w:p w:rsidR="00F20A63" w:rsidRPr="00AA2824" w:rsidRDefault="00F20A63" w:rsidP="00484C84">
      <w:pPr>
        <w:spacing w:before="0" w:beforeAutospacing="0" w:after="0" w:afterAutospacing="0" w:line="276" w:lineRule="auto"/>
        <w:ind w:firstLine="720"/>
        <w:contextualSpacing/>
        <w:jc w:val="left"/>
        <w:rPr>
          <w:rFonts w:ascii="Times New Roman" w:hAnsi="Times New Roman"/>
          <w:sz w:val="24"/>
          <w:szCs w:val="24"/>
          <w:u w:val="single"/>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NHRIs/NGOs/Other stakeholders</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u w:val="single"/>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NHRIs, NGOs and other national stakeholders should keep under review the State’s implementation of its obligations under the international human rights treaties and advise States on possible courses of action for an e</w:t>
      </w:r>
      <w:r w:rsidR="00CB2968" w:rsidRPr="00AA2824">
        <w:rPr>
          <w:rFonts w:ascii="Times New Roman" w:hAnsi="Times New Roman"/>
          <w:sz w:val="24"/>
          <w:szCs w:val="24"/>
        </w:rPr>
        <w:t>ffective implementation of the C</w:t>
      </w:r>
      <w:r w:rsidRPr="00AA2824">
        <w:rPr>
          <w:rFonts w:ascii="Times New Roman" w:hAnsi="Times New Roman"/>
          <w:sz w:val="24"/>
          <w:szCs w:val="24"/>
        </w:rPr>
        <w:t xml:space="preserve">oncluding </w:t>
      </w:r>
      <w:r w:rsidR="00CB2968" w:rsidRPr="00AA2824">
        <w:rPr>
          <w:rFonts w:ascii="Times New Roman" w:hAnsi="Times New Roman"/>
          <w:sz w:val="24"/>
          <w:szCs w:val="24"/>
        </w:rPr>
        <w:t>Observations and V</w:t>
      </w:r>
      <w:r w:rsidRPr="00AA2824">
        <w:rPr>
          <w:rFonts w:ascii="Times New Roman" w:hAnsi="Times New Roman"/>
          <w:sz w:val="24"/>
          <w:szCs w:val="24"/>
        </w:rPr>
        <w:t>iews</w:t>
      </w:r>
      <w:r w:rsidR="00CB2968" w:rsidRPr="00AA2824">
        <w:rPr>
          <w:rFonts w:ascii="Times New Roman" w:hAnsi="Times New Roman"/>
          <w:sz w:val="24"/>
          <w:szCs w:val="24"/>
        </w:rPr>
        <w:t>/Opinions</w:t>
      </w:r>
      <w:r w:rsidR="008A0432">
        <w:rPr>
          <w:rFonts w:ascii="Times New Roman" w:hAnsi="Times New Roman"/>
          <w:sz w:val="24"/>
          <w:szCs w:val="24"/>
        </w:rPr>
        <w:t>/Decisions</w:t>
      </w:r>
      <w:r w:rsidRPr="00AA2824">
        <w:rPr>
          <w:rFonts w:ascii="Times New Roman" w:hAnsi="Times New Roman"/>
          <w:sz w:val="24"/>
          <w:szCs w:val="24"/>
        </w:rPr>
        <w:t xml:space="preserve"> of treaty bodies, including through engagement with members of Parliament an</w:t>
      </w:r>
      <w:r w:rsidR="00484C84" w:rsidRPr="00AA2824">
        <w:rPr>
          <w:rFonts w:ascii="Times New Roman" w:hAnsi="Times New Roman"/>
          <w:sz w:val="24"/>
          <w:szCs w:val="24"/>
        </w:rPr>
        <w:t>d m</w:t>
      </w:r>
      <w:r w:rsidRPr="00AA2824">
        <w:rPr>
          <w:rFonts w:ascii="Times New Roman" w:hAnsi="Times New Roman"/>
          <w:sz w:val="24"/>
          <w:szCs w:val="24"/>
        </w:rPr>
        <w:t xml:space="preserve">inistries and other public authorities. </w:t>
      </w:r>
    </w:p>
    <w:p w:rsidR="00132A4A" w:rsidRPr="00AA2824" w:rsidRDefault="00132A4A" w:rsidP="00484C84">
      <w:pPr>
        <w:spacing w:before="0" w:beforeAutospacing="0" w:after="0" w:afterAutospacing="0" w:line="276" w:lineRule="auto"/>
        <w:contextualSpacing/>
        <w:jc w:val="left"/>
        <w:rPr>
          <w:rFonts w:ascii="Times New Roman" w:hAnsi="Times New Roman"/>
          <w:b/>
          <w:sz w:val="24"/>
          <w:szCs w:val="24"/>
        </w:rPr>
      </w:pPr>
    </w:p>
    <w:p w:rsidR="00132A4A" w:rsidRPr="00AA2824" w:rsidRDefault="00132A4A" w:rsidP="008A0432">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NHRIs, NGOs and other national stakeholders should raise awareness </w:t>
      </w:r>
      <w:r w:rsidR="008A0432">
        <w:rPr>
          <w:rFonts w:ascii="Times New Roman" w:hAnsi="Times New Roman"/>
          <w:sz w:val="24"/>
          <w:szCs w:val="24"/>
        </w:rPr>
        <w:t>of</w:t>
      </w:r>
      <w:r w:rsidRPr="00AA2824">
        <w:rPr>
          <w:rFonts w:ascii="Times New Roman" w:hAnsi="Times New Roman"/>
          <w:sz w:val="24"/>
          <w:szCs w:val="24"/>
        </w:rPr>
        <w:t xml:space="preserve"> the treaty bodies’ individual communications procedure and, whenever appropriate, support their use by victims. In addition, NHRIs are also encouraged to be strategic in promoting cases that may build specific jurisprudence to be used at the domestic level, as well as to follow-up on th</w:t>
      </w:r>
      <w:r w:rsidR="00CB2968" w:rsidRPr="00AA2824">
        <w:rPr>
          <w:rFonts w:ascii="Times New Roman" w:hAnsi="Times New Roman"/>
          <w:sz w:val="24"/>
          <w:szCs w:val="24"/>
        </w:rPr>
        <w:t>e implementation of V</w:t>
      </w:r>
      <w:r w:rsidRPr="00AA2824">
        <w:rPr>
          <w:rFonts w:ascii="Times New Roman" w:hAnsi="Times New Roman"/>
          <w:sz w:val="24"/>
          <w:szCs w:val="24"/>
        </w:rPr>
        <w:t>iews</w:t>
      </w:r>
      <w:r w:rsidR="00CB2968" w:rsidRPr="00AA2824">
        <w:rPr>
          <w:rFonts w:ascii="Times New Roman" w:hAnsi="Times New Roman"/>
          <w:sz w:val="24"/>
          <w:szCs w:val="24"/>
        </w:rPr>
        <w:t>/Opinions</w:t>
      </w:r>
      <w:r w:rsidR="008A0432">
        <w:rPr>
          <w:rFonts w:ascii="Times New Roman" w:hAnsi="Times New Roman"/>
          <w:sz w:val="24"/>
          <w:szCs w:val="24"/>
        </w:rPr>
        <w:t>/Decisions</w:t>
      </w:r>
      <w:r w:rsidRPr="00AA2824">
        <w:rPr>
          <w:rFonts w:ascii="Times New Roman" w:hAnsi="Times New Roman"/>
          <w:sz w:val="24"/>
          <w:szCs w:val="24"/>
        </w:rPr>
        <w:t xml:space="preserve"> adopted by treaty bodies at domestic level, disseminate them and use them in their human rights education training programmes.</w:t>
      </w: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ind w:left="502"/>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contextualSpacing/>
        <w:jc w:val="left"/>
        <w:rPr>
          <w:rFonts w:ascii="Times New Roman" w:eastAsiaTheme="minorEastAsia" w:hAnsi="Times New Roman"/>
          <w:b/>
          <w:sz w:val="24"/>
          <w:szCs w:val="24"/>
          <w:lang w:eastAsia="zh-TW"/>
        </w:rPr>
      </w:pPr>
      <w:r w:rsidRPr="00AA2824">
        <w:rPr>
          <w:rFonts w:ascii="Times New Roman" w:hAnsi="Times New Roman"/>
          <w:b/>
          <w:sz w:val="24"/>
          <w:szCs w:val="24"/>
        </w:rPr>
        <w:t>General Comments</w:t>
      </w:r>
      <w:r w:rsidRPr="00AA2824">
        <w:rPr>
          <w:rFonts w:ascii="Times New Roman" w:eastAsiaTheme="minorEastAsia" w:hAnsi="Times New Roman"/>
          <w:b/>
          <w:sz w:val="24"/>
          <w:szCs w:val="24"/>
          <w:lang w:eastAsia="zh-TW"/>
        </w:rPr>
        <w:t>/Recommendations</w:t>
      </w:r>
    </w:p>
    <w:p w:rsidR="00132A4A" w:rsidRPr="00AA2824" w:rsidRDefault="00132A4A" w:rsidP="00484C84">
      <w:pPr>
        <w:spacing w:before="0" w:beforeAutospacing="0" w:after="0" w:afterAutospacing="0" w:line="276" w:lineRule="auto"/>
        <w:contextualSpacing/>
        <w:jc w:val="left"/>
        <w:rPr>
          <w:rFonts w:ascii="Times New Roman" w:hAnsi="Times New Roman"/>
          <w:b/>
          <w:sz w:val="24"/>
          <w:szCs w:val="24"/>
        </w:rPr>
      </w:pPr>
    </w:p>
    <w:p w:rsidR="00132A4A" w:rsidRPr="00AA2824" w:rsidRDefault="00132A4A" w:rsidP="00484C84">
      <w:pPr>
        <w:pStyle w:val="ListParagraph"/>
        <w:numPr>
          <w:ilvl w:val="0"/>
          <w:numId w:val="1"/>
        </w:numPr>
        <w:spacing w:before="0" w:beforeAutospacing="0" w:after="0" w:afterAutospacing="0" w:line="264" w:lineRule="auto"/>
        <w:jc w:val="left"/>
        <w:rPr>
          <w:rFonts w:ascii="Times New Roman" w:hAnsi="Times New Roman"/>
          <w:sz w:val="24"/>
          <w:szCs w:val="24"/>
        </w:rPr>
      </w:pPr>
      <w:r w:rsidRPr="00AA2824">
        <w:rPr>
          <w:rFonts w:ascii="Times New Roman" w:hAnsi="Times New Roman"/>
          <w:sz w:val="24"/>
          <w:szCs w:val="24"/>
        </w:rPr>
        <w:t>General comments/recommendations provide essential guidance on the scope and nature of obligations under the respective human rights treaty. They constitute a main source of interpretation for the rights contained in the treaty.</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spacing w:before="0" w:beforeAutospacing="0" w:after="0" w:afterAutospacing="0" w:line="276" w:lineRule="auto"/>
        <w:ind w:firstLine="720"/>
        <w:contextualSpacing/>
        <w:jc w:val="left"/>
        <w:rPr>
          <w:rFonts w:ascii="Times New Roman" w:hAnsi="Times New Roman"/>
          <w:sz w:val="24"/>
          <w:szCs w:val="24"/>
          <w:u w:val="single"/>
        </w:rPr>
      </w:pPr>
      <w:r w:rsidRPr="00AA2824">
        <w:rPr>
          <w:rFonts w:ascii="Times New Roman" w:hAnsi="Times New Roman"/>
          <w:sz w:val="24"/>
          <w:szCs w:val="24"/>
          <w:u w:val="single"/>
        </w:rPr>
        <w:t>Recommendations to Treaty Bodies</w:t>
      </w:r>
    </w:p>
    <w:p w:rsidR="00132A4A" w:rsidRPr="00AA2824" w:rsidRDefault="00132A4A" w:rsidP="00484C84">
      <w:pPr>
        <w:spacing w:before="0" w:beforeAutospacing="0" w:after="0" w:afterAutospacing="0" w:line="276" w:lineRule="auto"/>
        <w:ind w:left="720"/>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PMingLiU" w:hAnsi="Times New Roman"/>
          <w:sz w:val="24"/>
          <w:szCs w:val="24"/>
          <w:lang w:eastAsia="zh-TW"/>
        </w:rPr>
        <w:t>T</w:t>
      </w:r>
      <w:r w:rsidRPr="00AA2824">
        <w:rPr>
          <w:rFonts w:ascii="Times New Roman" w:hAnsi="Times New Roman"/>
          <w:sz w:val="24"/>
          <w:szCs w:val="24"/>
        </w:rPr>
        <w:t xml:space="preserve">reaty bodies </w:t>
      </w:r>
      <w:r w:rsidRPr="00AA2824">
        <w:rPr>
          <w:rFonts w:ascii="Times New Roman" w:eastAsia="PMingLiU" w:hAnsi="Times New Roman"/>
          <w:sz w:val="24"/>
          <w:szCs w:val="24"/>
          <w:lang w:eastAsia="zh-TW"/>
        </w:rPr>
        <w:t>should</w:t>
      </w:r>
      <w:r w:rsidRPr="00AA2824">
        <w:rPr>
          <w:rFonts w:ascii="Times New Roman" w:hAnsi="Times New Roman"/>
          <w:sz w:val="24"/>
          <w:szCs w:val="24"/>
        </w:rPr>
        <w:t xml:space="preserve"> adopt general comments/recommendations that are consistent with evolving human rights standards and revise previously adopted </w:t>
      </w:r>
      <w:r w:rsidR="00484C84" w:rsidRPr="00AA2824">
        <w:rPr>
          <w:rFonts w:ascii="Times New Roman" w:hAnsi="Times New Roman"/>
          <w:sz w:val="24"/>
          <w:szCs w:val="24"/>
        </w:rPr>
        <w:t>g</w:t>
      </w:r>
      <w:r w:rsidRPr="00AA2824">
        <w:rPr>
          <w:rFonts w:ascii="Times New Roman" w:hAnsi="Times New Roman"/>
          <w:sz w:val="24"/>
          <w:szCs w:val="24"/>
        </w:rPr>
        <w:t xml:space="preserve">eneral comments/recommendations accordingly. Furthermore, </w:t>
      </w:r>
      <w:r w:rsidRPr="00AA2824">
        <w:rPr>
          <w:rFonts w:ascii="Times New Roman" w:eastAsiaTheme="minorEastAsia" w:hAnsi="Times New Roman"/>
          <w:sz w:val="24"/>
          <w:szCs w:val="24"/>
          <w:lang w:eastAsia="zh-TW"/>
        </w:rPr>
        <w:t>those t</w:t>
      </w:r>
      <w:r w:rsidRPr="00AA2824">
        <w:rPr>
          <w:rFonts w:ascii="Times New Roman" w:hAnsi="Times New Roman"/>
          <w:sz w:val="24"/>
          <w:szCs w:val="24"/>
        </w:rPr>
        <w:t xml:space="preserve">reaty bodies </w:t>
      </w:r>
      <w:r w:rsidRPr="00AA2824">
        <w:rPr>
          <w:rFonts w:ascii="Times New Roman" w:eastAsiaTheme="minorEastAsia" w:hAnsi="Times New Roman"/>
          <w:sz w:val="24"/>
          <w:szCs w:val="24"/>
          <w:lang w:eastAsia="zh-TW"/>
        </w:rPr>
        <w:t xml:space="preserve">that have not yet done so </w:t>
      </w:r>
      <w:r w:rsidRPr="00AA2824">
        <w:rPr>
          <w:rFonts w:ascii="Times New Roman" w:hAnsi="Times New Roman"/>
          <w:sz w:val="24"/>
          <w:szCs w:val="24"/>
        </w:rPr>
        <w:t xml:space="preserve">should adopt a systematic drafting procedure that </w:t>
      </w:r>
      <w:r w:rsidRPr="00AA2824">
        <w:rPr>
          <w:rFonts w:ascii="Times New Roman" w:eastAsiaTheme="minorEastAsia" w:hAnsi="Times New Roman"/>
          <w:sz w:val="24"/>
          <w:szCs w:val="24"/>
          <w:lang w:eastAsia="zh-TW"/>
        </w:rPr>
        <w:t xml:space="preserve">enables </w:t>
      </w:r>
      <w:r w:rsidR="00D61521" w:rsidRPr="00AA2824">
        <w:rPr>
          <w:rFonts w:ascii="Times New Roman" w:eastAsiaTheme="minorEastAsia" w:hAnsi="Times New Roman"/>
          <w:sz w:val="24"/>
          <w:szCs w:val="24"/>
          <w:lang w:eastAsia="zh-TW"/>
        </w:rPr>
        <w:t>consideration of suggestions</w:t>
      </w:r>
      <w:r w:rsidR="00484C84" w:rsidRPr="00AA2824">
        <w:rPr>
          <w:rFonts w:ascii="Times New Roman" w:hAnsi="Times New Roman"/>
          <w:sz w:val="24"/>
          <w:szCs w:val="24"/>
        </w:rPr>
        <w:t xml:space="preserve"> by other t</w:t>
      </w:r>
      <w:r w:rsidRPr="00AA2824">
        <w:rPr>
          <w:rFonts w:ascii="Times New Roman" w:hAnsi="Times New Roman"/>
          <w:sz w:val="24"/>
          <w:szCs w:val="24"/>
        </w:rPr>
        <w:t>reaty bodies, States, NHRIs, NGOs and other civil society actors, and conduct a transparent decision-making process on the selection of topics of general comments/recommendations.</w:t>
      </w:r>
    </w:p>
    <w:p w:rsidR="00132A4A" w:rsidRPr="00AA2824" w:rsidRDefault="00132A4A" w:rsidP="00484C84">
      <w:pPr>
        <w:spacing w:before="0" w:beforeAutospacing="0" w:after="0" w:afterAutospacing="0" w:line="276" w:lineRule="auto"/>
        <w:contextualSpacing/>
        <w:jc w:val="left"/>
        <w:rPr>
          <w:rFonts w:ascii="Times New Roman" w:hAnsi="Times New Roman"/>
          <w:b/>
          <w:i/>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hAnsi="Times New Roman"/>
          <w:sz w:val="24"/>
          <w:szCs w:val="24"/>
        </w:rPr>
      </w:pPr>
      <w:r w:rsidRPr="00AA2824">
        <w:rPr>
          <w:rFonts w:ascii="Times New Roman" w:eastAsiaTheme="minorEastAsia" w:hAnsi="Times New Roman"/>
          <w:sz w:val="24"/>
          <w:szCs w:val="24"/>
          <w:lang w:eastAsia="zh-TW"/>
        </w:rPr>
        <w:t xml:space="preserve">Those </w:t>
      </w:r>
      <w:r w:rsidR="008A0432">
        <w:rPr>
          <w:rFonts w:ascii="Times New Roman" w:eastAsia="PMingLiU" w:hAnsi="Times New Roman"/>
          <w:sz w:val="24"/>
          <w:szCs w:val="24"/>
          <w:lang w:eastAsia="zh-TW"/>
        </w:rPr>
        <w:t>t</w:t>
      </w:r>
      <w:r w:rsidRPr="00AA2824">
        <w:rPr>
          <w:rFonts w:ascii="Times New Roman" w:eastAsia="PMingLiU" w:hAnsi="Times New Roman"/>
          <w:sz w:val="24"/>
          <w:szCs w:val="24"/>
          <w:lang w:eastAsia="zh-TW"/>
        </w:rPr>
        <w:t xml:space="preserve">reaty bodies </w:t>
      </w:r>
      <w:r w:rsidRPr="00AA2824">
        <w:rPr>
          <w:rFonts w:ascii="Times New Roman" w:eastAsiaTheme="minorEastAsia" w:hAnsi="Times New Roman"/>
          <w:sz w:val="24"/>
          <w:szCs w:val="24"/>
          <w:lang w:eastAsia="zh-TW"/>
        </w:rPr>
        <w:t xml:space="preserve">that have not already done so </w:t>
      </w:r>
      <w:r w:rsidRPr="00AA2824">
        <w:rPr>
          <w:rFonts w:ascii="Times New Roman" w:eastAsia="PMingLiU" w:hAnsi="Times New Roman"/>
          <w:sz w:val="24"/>
          <w:szCs w:val="24"/>
          <w:lang w:eastAsia="zh-TW"/>
        </w:rPr>
        <w:t>should convene days of general discussion on thematic issues of interest and ensure broad participation. These could be precursors to the development of a new general comment</w:t>
      </w:r>
      <w:r w:rsidR="00D61521" w:rsidRPr="00AA2824">
        <w:rPr>
          <w:rFonts w:ascii="Times New Roman" w:eastAsia="PMingLiU" w:hAnsi="Times New Roman"/>
          <w:sz w:val="24"/>
          <w:szCs w:val="24"/>
          <w:lang w:eastAsia="zh-TW"/>
        </w:rPr>
        <w:t>/recommendation</w:t>
      </w:r>
      <w:r w:rsidRPr="00AA2824">
        <w:rPr>
          <w:rFonts w:ascii="Times New Roman" w:eastAsia="PMingLiU" w:hAnsi="Times New Roman"/>
          <w:sz w:val="24"/>
          <w:szCs w:val="24"/>
          <w:lang w:eastAsia="zh-TW"/>
        </w:rPr>
        <w:t>.</w:t>
      </w:r>
    </w:p>
    <w:p w:rsidR="00132A4A" w:rsidRPr="00AA2824" w:rsidRDefault="00132A4A" w:rsidP="00484C84">
      <w:pPr>
        <w:spacing w:before="0" w:beforeAutospacing="0" w:after="0" w:afterAutospacing="0" w:line="276" w:lineRule="auto"/>
        <w:contextualSpacing/>
        <w:jc w:val="left"/>
        <w:rPr>
          <w:rFonts w:ascii="Times New Roman" w:hAnsi="Times New Roman"/>
          <w:sz w:val="24"/>
          <w:szCs w:val="24"/>
        </w:rPr>
      </w:pPr>
    </w:p>
    <w:p w:rsidR="00132A4A" w:rsidRPr="00AA2824" w:rsidRDefault="00132A4A"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AA2824">
        <w:rPr>
          <w:rFonts w:ascii="Times New Roman" w:eastAsiaTheme="minorEastAsia" w:hAnsi="Times New Roman"/>
          <w:sz w:val="24"/>
          <w:szCs w:val="24"/>
          <w:lang w:eastAsia="zh-TW"/>
        </w:rPr>
        <w:t xml:space="preserve">Building on the existing experience, </w:t>
      </w:r>
      <w:r w:rsidR="00D61521" w:rsidRPr="00AA2824">
        <w:rPr>
          <w:rFonts w:ascii="Times New Roman" w:eastAsia="PMingLiU" w:hAnsi="Times New Roman"/>
          <w:sz w:val="24"/>
          <w:szCs w:val="24"/>
          <w:lang w:eastAsia="zh-TW"/>
        </w:rPr>
        <w:t>t</w:t>
      </w:r>
      <w:r w:rsidRPr="00AA2824">
        <w:rPr>
          <w:rFonts w:ascii="Times New Roman" w:eastAsia="PMingLiU" w:hAnsi="Times New Roman"/>
          <w:sz w:val="24"/>
          <w:szCs w:val="24"/>
          <w:lang w:eastAsia="zh-TW"/>
        </w:rPr>
        <w:t xml:space="preserve">reaty bodies should, to the extent possible, issue jointly authored general comments in order to better </w:t>
      </w:r>
      <w:r w:rsidR="00D61521" w:rsidRPr="00AA2824">
        <w:rPr>
          <w:rFonts w:ascii="Times New Roman" w:eastAsia="PMingLiU" w:hAnsi="Times New Roman"/>
          <w:sz w:val="24"/>
          <w:szCs w:val="24"/>
          <w:lang w:eastAsia="zh-TW"/>
        </w:rPr>
        <w:t>demonstrate</w:t>
      </w:r>
      <w:r w:rsidRPr="00AA2824">
        <w:rPr>
          <w:rFonts w:ascii="Times New Roman" w:eastAsia="PMingLiU" w:hAnsi="Times New Roman"/>
          <w:sz w:val="24"/>
          <w:szCs w:val="24"/>
          <w:lang w:eastAsia="zh-TW"/>
        </w:rPr>
        <w:t xml:space="preserve"> the interconnected nature of human rights protection and the common obligations that prevail on States.</w:t>
      </w:r>
    </w:p>
    <w:p w:rsidR="00875E97" w:rsidRPr="00AA2824" w:rsidRDefault="00B74051" w:rsidP="00484C84">
      <w:pPr>
        <w:spacing w:before="0" w:beforeAutospacing="0" w:after="0" w:afterAutospacing="0" w:line="276" w:lineRule="auto"/>
        <w:contextualSpacing/>
        <w:rPr>
          <w:rFonts w:ascii="Times New Roman" w:hAnsi="Times New Roman"/>
          <w:b/>
          <w:sz w:val="24"/>
          <w:szCs w:val="24"/>
        </w:rPr>
      </w:pPr>
      <w:r w:rsidRPr="00AA2824">
        <w:rPr>
          <w:rFonts w:ascii="Times New Roman" w:hAnsi="Times New Roman"/>
          <w:sz w:val="24"/>
          <w:szCs w:val="24"/>
        </w:rPr>
        <w:br w:type="page"/>
      </w:r>
    </w:p>
    <w:p w:rsidR="00B74051" w:rsidRPr="00AA2824" w:rsidRDefault="00B74051" w:rsidP="00484C84">
      <w:pPr>
        <w:spacing w:before="0" w:beforeAutospacing="0" w:after="0" w:afterAutospacing="0" w:line="276" w:lineRule="auto"/>
        <w:contextualSpacing/>
        <w:rPr>
          <w:rFonts w:ascii="Times New Roman" w:hAnsi="Times New Roman"/>
          <w:b/>
          <w:sz w:val="24"/>
          <w:szCs w:val="24"/>
        </w:rPr>
      </w:pPr>
      <w:r w:rsidRPr="00AA2824">
        <w:rPr>
          <w:rFonts w:ascii="Times New Roman" w:hAnsi="Times New Roman"/>
          <w:b/>
          <w:sz w:val="24"/>
          <w:szCs w:val="24"/>
        </w:rPr>
        <w:t xml:space="preserve">Recommendations on How to Maintain Impetus </w:t>
      </w:r>
      <w:r w:rsidRPr="00AA2824">
        <w:rPr>
          <w:rFonts w:ascii="Times New Roman" w:hAnsi="Times New Roman"/>
          <w:b/>
          <w:sz w:val="24"/>
          <w:szCs w:val="24"/>
        </w:rPr>
        <w:br/>
        <w:t xml:space="preserve">for </w:t>
      </w:r>
      <w:r w:rsidR="00343599" w:rsidRPr="00AA2824">
        <w:rPr>
          <w:rFonts w:ascii="Times New Roman" w:hAnsi="Times New Roman"/>
          <w:b/>
          <w:sz w:val="24"/>
          <w:szCs w:val="24"/>
        </w:rPr>
        <w:t>Strengthening the Treaty Body System</w:t>
      </w:r>
    </w:p>
    <w:p w:rsidR="00B74051" w:rsidRPr="00AA2824" w:rsidRDefault="00B74051" w:rsidP="00484C84">
      <w:pPr>
        <w:spacing w:before="0" w:beforeAutospacing="0" w:after="0" w:afterAutospacing="0" w:line="276" w:lineRule="auto"/>
        <w:contextualSpacing/>
        <w:jc w:val="left"/>
        <w:rPr>
          <w:rFonts w:ascii="Times New Roman" w:hAnsi="Times New Roman"/>
          <w:b/>
          <w:sz w:val="24"/>
          <w:szCs w:val="24"/>
        </w:rPr>
      </w:pPr>
    </w:p>
    <w:p w:rsidR="00245AED" w:rsidRPr="00AA2824" w:rsidRDefault="00245AED"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AA2824">
        <w:rPr>
          <w:rFonts w:ascii="Times New Roman" w:eastAsia="PMingLiU" w:hAnsi="Times New Roman"/>
          <w:sz w:val="24"/>
          <w:szCs w:val="24"/>
          <w:lang w:eastAsia="zh-TW"/>
        </w:rPr>
        <w:t>All of the treaty body stakeholders</w:t>
      </w:r>
      <w:r w:rsidR="008A0432">
        <w:rPr>
          <w:rFonts w:ascii="Times New Roman" w:eastAsia="PMingLiU" w:hAnsi="Times New Roman"/>
          <w:sz w:val="24"/>
          <w:szCs w:val="24"/>
          <w:lang w:eastAsia="zh-TW"/>
        </w:rPr>
        <w:t>,</w:t>
      </w:r>
      <w:r w:rsidRPr="00AA2824">
        <w:rPr>
          <w:rFonts w:ascii="Times New Roman" w:eastAsia="PMingLiU" w:hAnsi="Times New Roman"/>
          <w:sz w:val="24"/>
          <w:szCs w:val="24"/>
          <w:lang w:eastAsia="zh-TW"/>
        </w:rPr>
        <w:t xml:space="preserve"> including</w:t>
      </w:r>
      <w:r w:rsidR="00D61521" w:rsidRPr="00AA2824">
        <w:rPr>
          <w:rFonts w:ascii="Times New Roman" w:eastAsia="PMingLiU" w:hAnsi="Times New Roman"/>
          <w:sz w:val="24"/>
          <w:szCs w:val="24"/>
          <w:lang w:eastAsia="zh-TW"/>
        </w:rPr>
        <w:t xml:space="preserve"> the treaty bodies themselves, S</w:t>
      </w:r>
      <w:r w:rsidRPr="00AA2824">
        <w:rPr>
          <w:rFonts w:ascii="Times New Roman" w:eastAsia="PMingLiU" w:hAnsi="Times New Roman"/>
          <w:sz w:val="24"/>
          <w:szCs w:val="24"/>
          <w:lang w:eastAsia="zh-TW"/>
        </w:rPr>
        <w:t xml:space="preserve">tates, NGOs and NHRIs and civil society, OHCHR and other UN entities, carry the responsibility to continue to strengthen the treaty bodies. This process </w:t>
      </w:r>
      <w:r w:rsidR="008C0B61" w:rsidRPr="00AA2824">
        <w:rPr>
          <w:rFonts w:ascii="Times New Roman" w:eastAsia="PMingLiU" w:hAnsi="Times New Roman"/>
          <w:sz w:val="24"/>
          <w:szCs w:val="24"/>
          <w:lang w:eastAsia="zh-TW"/>
        </w:rPr>
        <w:t xml:space="preserve">and the associated reflection </w:t>
      </w:r>
      <w:r w:rsidRPr="00AA2824">
        <w:rPr>
          <w:rFonts w:ascii="Times New Roman" w:eastAsia="PMingLiU" w:hAnsi="Times New Roman"/>
          <w:sz w:val="24"/>
          <w:szCs w:val="24"/>
          <w:lang w:eastAsia="zh-TW"/>
        </w:rPr>
        <w:t>must be a continuous one always with the ultimate goal of the enhanced protection of human rights. Notwithstanding the diversity of treaties and committees, the treaty bodies constitute a single system and their strengthening must not lose sight of this fact. The current outcome document</w:t>
      </w:r>
      <w:r w:rsidR="008A0432">
        <w:rPr>
          <w:rFonts w:ascii="Times New Roman" w:eastAsia="PMingLiU" w:hAnsi="Times New Roman"/>
          <w:sz w:val="24"/>
          <w:szCs w:val="24"/>
          <w:lang w:eastAsia="zh-TW"/>
        </w:rPr>
        <w:t>,</w:t>
      </w:r>
      <w:r w:rsidRPr="00AA2824">
        <w:rPr>
          <w:rFonts w:ascii="Times New Roman" w:eastAsia="PMingLiU" w:hAnsi="Times New Roman"/>
          <w:sz w:val="24"/>
          <w:szCs w:val="24"/>
          <w:lang w:eastAsia="zh-TW"/>
        </w:rPr>
        <w:t xml:space="preserve"> building on existing achievements within the committees and in the framework of the annual Meeting of Chairpersons</w:t>
      </w:r>
      <w:r w:rsidR="00D61521" w:rsidRPr="00AA2824">
        <w:rPr>
          <w:rFonts w:ascii="Times New Roman" w:eastAsia="PMingLiU" w:hAnsi="Times New Roman"/>
          <w:sz w:val="24"/>
          <w:szCs w:val="24"/>
          <w:lang w:eastAsia="zh-TW"/>
        </w:rPr>
        <w:t xml:space="preserve"> and</w:t>
      </w:r>
      <w:r w:rsidR="00626A53" w:rsidRPr="00AA2824">
        <w:rPr>
          <w:rFonts w:ascii="Times New Roman" w:eastAsia="PMingLiU" w:hAnsi="Times New Roman"/>
          <w:sz w:val="24"/>
          <w:szCs w:val="24"/>
          <w:lang w:eastAsia="zh-TW"/>
        </w:rPr>
        <w:t xml:space="preserve"> the content of the consultation documents ado</w:t>
      </w:r>
      <w:r w:rsidR="00D61521" w:rsidRPr="00AA2824">
        <w:rPr>
          <w:rFonts w:ascii="Times New Roman" w:eastAsia="PMingLiU" w:hAnsi="Times New Roman"/>
          <w:sz w:val="24"/>
          <w:szCs w:val="24"/>
          <w:lang w:eastAsia="zh-TW"/>
        </w:rPr>
        <w:t>pted since the Dublin I meeting</w:t>
      </w:r>
      <w:r w:rsidRPr="00AA2824">
        <w:rPr>
          <w:rFonts w:ascii="Times New Roman" w:eastAsia="PMingLiU" w:hAnsi="Times New Roman"/>
          <w:sz w:val="24"/>
          <w:szCs w:val="24"/>
          <w:lang w:eastAsia="zh-TW"/>
        </w:rPr>
        <w:t>, constitutes a substantial programme of action.</w:t>
      </w:r>
    </w:p>
    <w:p w:rsidR="00245AED" w:rsidRPr="00AA2824" w:rsidRDefault="00245AED" w:rsidP="00484C84">
      <w:pPr>
        <w:spacing w:before="0" w:beforeAutospacing="0" w:after="0" w:afterAutospacing="0" w:line="276" w:lineRule="auto"/>
        <w:ind w:left="502"/>
        <w:contextualSpacing/>
        <w:jc w:val="left"/>
        <w:rPr>
          <w:rFonts w:ascii="Times New Roman" w:eastAsia="PMingLiU" w:hAnsi="Times New Roman"/>
          <w:sz w:val="24"/>
          <w:szCs w:val="24"/>
          <w:lang w:eastAsia="zh-TW"/>
        </w:rPr>
      </w:pPr>
    </w:p>
    <w:p w:rsidR="00245AED" w:rsidRPr="00AA2824" w:rsidRDefault="00245AED" w:rsidP="008A0432">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AA2824">
        <w:rPr>
          <w:rFonts w:ascii="Times New Roman" w:eastAsia="PMingLiU" w:hAnsi="Times New Roman"/>
          <w:sz w:val="24"/>
          <w:szCs w:val="24"/>
          <w:lang w:eastAsia="zh-TW"/>
        </w:rPr>
        <w:t xml:space="preserve">Treaty bodies working together carry a </w:t>
      </w:r>
      <w:r w:rsidR="008C0B61" w:rsidRPr="00AA2824">
        <w:rPr>
          <w:rFonts w:ascii="Times New Roman" w:eastAsia="PMingLiU" w:hAnsi="Times New Roman"/>
          <w:sz w:val="24"/>
          <w:szCs w:val="24"/>
          <w:lang w:eastAsia="zh-TW"/>
        </w:rPr>
        <w:t xml:space="preserve">primary role in ensuring that relevant </w:t>
      </w:r>
      <w:r w:rsidRPr="00AA2824">
        <w:rPr>
          <w:rFonts w:ascii="Times New Roman" w:eastAsia="PMingLiU" w:hAnsi="Times New Roman"/>
          <w:sz w:val="24"/>
          <w:szCs w:val="24"/>
          <w:lang w:eastAsia="zh-TW"/>
        </w:rPr>
        <w:t>recommendations</w:t>
      </w:r>
      <w:r w:rsidR="008C0B61" w:rsidRPr="00AA2824">
        <w:rPr>
          <w:rFonts w:ascii="Times New Roman" w:eastAsia="PMingLiU" w:hAnsi="Times New Roman"/>
          <w:sz w:val="24"/>
          <w:szCs w:val="24"/>
          <w:lang w:eastAsia="zh-TW"/>
        </w:rPr>
        <w:t xml:space="preserve"> in this document</w:t>
      </w:r>
      <w:r w:rsidRPr="00AA2824">
        <w:rPr>
          <w:rFonts w:ascii="Times New Roman" w:eastAsia="PMingLiU" w:hAnsi="Times New Roman"/>
          <w:sz w:val="24"/>
          <w:szCs w:val="24"/>
          <w:lang w:eastAsia="zh-TW"/>
        </w:rPr>
        <w:t xml:space="preserve"> are implemented. States, as the creators and guardians of the system, </w:t>
      </w:r>
      <w:r w:rsidR="00142FFB" w:rsidRPr="00AA2824">
        <w:rPr>
          <w:rFonts w:ascii="Times New Roman" w:eastAsia="PMingLiU" w:hAnsi="Times New Roman"/>
          <w:sz w:val="24"/>
          <w:szCs w:val="24"/>
          <w:lang w:eastAsia="zh-TW"/>
        </w:rPr>
        <w:t xml:space="preserve">acting both individually </w:t>
      </w:r>
      <w:r w:rsidR="00D61521" w:rsidRPr="00AA2824">
        <w:rPr>
          <w:rFonts w:ascii="Times New Roman" w:eastAsia="PMingLiU" w:hAnsi="Times New Roman"/>
          <w:sz w:val="24"/>
          <w:szCs w:val="24"/>
          <w:lang w:eastAsia="zh-TW"/>
        </w:rPr>
        <w:t>and</w:t>
      </w:r>
      <w:r w:rsidR="00142FFB" w:rsidRPr="00AA2824">
        <w:rPr>
          <w:rFonts w:ascii="Times New Roman" w:eastAsia="PMingLiU" w:hAnsi="Times New Roman"/>
          <w:sz w:val="24"/>
          <w:szCs w:val="24"/>
          <w:lang w:eastAsia="zh-TW"/>
        </w:rPr>
        <w:t xml:space="preserve"> together, </w:t>
      </w:r>
      <w:r w:rsidRPr="00AA2824">
        <w:rPr>
          <w:rFonts w:ascii="Times New Roman" w:eastAsia="PMingLiU" w:hAnsi="Times New Roman"/>
          <w:sz w:val="24"/>
          <w:szCs w:val="24"/>
          <w:lang w:eastAsia="zh-TW"/>
        </w:rPr>
        <w:t>are called upon to take the most serious consideration of proposals that are addressed to them. NGOs, NHRIs and civil society play a critical role in implementing the recommendations and supporting the delivery of all of the objectives of this exercise.</w:t>
      </w:r>
      <w:r w:rsidR="00142FFB" w:rsidRPr="00AA2824">
        <w:rPr>
          <w:rFonts w:ascii="Times New Roman" w:eastAsia="PMingLiU" w:hAnsi="Times New Roman"/>
          <w:sz w:val="24"/>
          <w:szCs w:val="24"/>
          <w:lang w:eastAsia="zh-TW"/>
        </w:rPr>
        <w:t xml:space="preserve"> While it is ac</w:t>
      </w:r>
      <w:r w:rsidR="008C0B61" w:rsidRPr="00AA2824">
        <w:rPr>
          <w:rFonts w:ascii="Times New Roman" w:eastAsia="PMingLiU" w:hAnsi="Times New Roman"/>
          <w:sz w:val="24"/>
          <w:szCs w:val="24"/>
          <w:lang w:eastAsia="zh-TW"/>
        </w:rPr>
        <w:t xml:space="preserve">knowledged that some but by no means </w:t>
      </w:r>
      <w:proofErr w:type="gramStart"/>
      <w:r w:rsidR="008C0B61" w:rsidRPr="00AA2824">
        <w:rPr>
          <w:rFonts w:ascii="Times New Roman" w:eastAsia="PMingLiU" w:hAnsi="Times New Roman"/>
          <w:sz w:val="24"/>
          <w:szCs w:val="24"/>
          <w:lang w:eastAsia="zh-TW"/>
        </w:rPr>
        <w:t>all of the recommendations</w:t>
      </w:r>
      <w:r w:rsidR="00142FFB" w:rsidRPr="00AA2824">
        <w:rPr>
          <w:rFonts w:ascii="Times New Roman" w:eastAsia="PMingLiU" w:hAnsi="Times New Roman"/>
          <w:sz w:val="24"/>
          <w:szCs w:val="24"/>
          <w:lang w:eastAsia="zh-TW"/>
        </w:rPr>
        <w:t xml:space="preserve"> in this document incur</w:t>
      </w:r>
      <w:proofErr w:type="gramEnd"/>
      <w:r w:rsidR="00142FFB" w:rsidRPr="00AA2824">
        <w:rPr>
          <w:rFonts w:ascii="Times New Roman" w:eastAsia="PMingLiU" w:hAnsi="Times New Roman"/>
          <w:sz w:val="24"/>
          <w:szCs w:val="24"/>
          <w:lang w:eastAsia="zh-TW"/>
        </w:rPr>
        <w:t xml:space="preserve"> cost implications, bearing in mind</w:t>
      </w:r>
      <w:r w:rsidR="00D61521" w:rsidRPr="00AA2824">
        <w:rPr>
          <w:rFonts w:ascii="Times New Roman" w:eastAsia="PMingLiU" w:hAnsi="Times New Roman"/>
          <w:sz w:val="24"/>
          <w:szCs w:val="24"/>
          <w:lang w:eastAsia="zh-TW"/>
        </w:rPr>
        <w:t xml:space="preserve"> the obligations undertaken by S</w:t>
      </w:r>
      <w:r w:rsidR="00142FFB" w:rsidRPr="00AA2824">
        <w:rPr>
          <w:rFonts w:ascii="Times New Roman" w:eastAsia="PMingLiU" w:hAnsi="Times New Roman"/>
          <w:sz w:val="24"/>
          <w:szCs w:val="24"/>
          <w:lang w:eastAsia="zh-TW"/>
        </w:rPr>
        <w:t>tates under the treaties and the scale of the challenges faced by the treaty body system</w:t>
      </w:r>
      <w:r w:rsidR="00D61521" w:rsidRPr="00AA2824">
        <w:rPr>
          <w:rFonts w:ascii="Times New Roman" w:eastAsia="PMingLiU" w:hAnsi="Times New Roman"/>
          <w:sz w:val="24"/>
          <w:szCs w:val="24"/>
          <w:lang w:eastAsia="zh-TW"/>
        </w:rPr>
        <w:t>,</w:t>
      </w:r>
      <w:r w:rsidR="00142FFB" w:rsidRPr="00AA2824">
        <w:rPr>
          <w:rFonts w:ascii="Times New Roman" w:eastAsia="PMingLiU" w:hAnsi="Times New Roman"/>
          <w:sz w:val="24"/>
          <w:szCs w:val="24"/>
          <w:lang w:eastAsia="zh-TW"/>
        </w:rPr>
        <w:t xml:space="preserve"> the</w:t>
      </w:r>
      <w:r w:rsidR="00D61521" w:rsidRPr="00AA2824">
        <w:rPr>
          <w:rFonts w:ascii="Times New Roman" w:eastAsia="PMingLiU" w:hAnsi="Times New Roman"/>
          <w:sz w:val="24"/>
          <w:szCs w:val="24"/>
          <w:lang w:eastAsia="zh-TW"/>
        </w:rPr>
        <w:t xml:space="preserve"> recommendations</w:t>
      </w:r>
      <w:r w:rsidR="00142FFB" w:rsidRPr="00AA2824">
        <w:rPr>
          <w:rFonts w:ascii="Times New Roman" w:eastAsia="PMingLiU" w:hAnsi="Times New Roman"/>
          <w:sz w:val="24"/>
          <w:szCs w:val="24"/>
          <w:lang w:eastAsia="zh-TW"/>
        </w:rPr>
        <w:t xml:space="preserve"> are proposed for serious and immediate consideration.</w:t>
      </w:r>
    </w:p>
    <w:p w:rsidR="00245AED" w:rsidRPr="00AA2824" w:rsidRDefault="00245AED" w:rsidP="00484C84">
      <w:pPr>
        <w:spacing w:before="0" w:beforeAutospacing="0" w:after="0" w:afterAutospacing="0" w:line="276" w:lineRule="auto"/>
        <w:ind w:left="502"/>
        <w:contextualSpacing/>
        <w:jc w:val="left"/>
        <w:rPr>
          <w:rFonts w:ascii="Times New Roman" w:eastAsia="PMingLiU" w:hAnsi="Times New Roman"/>
          <w:sz w:val="24"/>
          <w:szCs w:val="24"/>
          <w:lang w:eastAsia="zh-TW"/>
        </w:rPr>
      </w:pPr>
    </w:p>
    <w:p w:rsidR="007B4BF5" w:rsidRPr="00AA2824" w:rsidRDefault="00245AED" w:rsidP="00484C84">
      <w:pPr>
        <w:numPr>
          <w:ilvl w:val="0"/>
          <w:numId w:val="1"/>
        </w:numPr>
        <w:spacing w:before="0" w:beforeAutospacing="0" w:after="0" w:afterAutospacing="0" w:line="276" w:lineRule="auto"/>
        <w:contextualSpacing/>
        <w:jc w:val="left"/>
        <w:rPr>
          <w:rFonts w:ascii="Times New Roman" w:eastAsia="PMingLiU" w:hAnsi="Times New Roman"/>
          <w:sz w:val="24"/>
          <w:szCs w:val="24"/>
          <w:lang w:eastAsia="zh-TW"/>
        </w:rPr>
      </w:pPr>
      <w:r w:rsidRPr="00AA2824">
        <w:rPr>
          <w:rFonts w:ascii="Times New Roman" w:eastAsia="PMingLiU" w:hAnsi="Times New Roman"/>
          <w:sz w:val="24"/>
          <w:szCs w:val="24"/>
          <w:lang w:eastAsia="zh-TW"/>
        </w:rPr>
        <w:t xml:space="preserve">Many parts of the UN system are addressed in </w:t>
      </w:r>
      <w:r w:rsidR="00D61521" w:rsidRPr="00AA2824">
        <w:rPr>
          <w:rFonts w:ascii="Times New Roman" w:eastAsia="PMingLiU" w:hAnsi="Times New Roman"/>
          <w:sz w:val="24"/>
          <w:szCs w:val="24"/>
          <w:lang w:eastAsia="zh-TW"/>
        </w:rPr>
        <w:t>the</w:t>
      </w:r>
      <w:r w:rsidRPr="00AA2824">
        <w:rPr>
          <w:rFonts w:ascii="Times New Roman" w:eastAsia="PMingLiU" w:hAnsi="Times New Roman"/>
          <w:sz w:val="24"/>
          <w:szCs w:val="24"/>
          <w:lang w:eastAsia="zh-TW"/>
        </w:rPr>
        <w:t xml:space="preserve"> recommendations, and they all </w:t>
      </w:r>
      <w:r w:rsidR="00D61521" w:rsidRPr="00AA2824">
        <w:rPr>
          <w:rFonts w:ascii="Times New Roman" w:eastAsia="PMingLiU" w:hAnsi="Times New Roman"/>
          <w:sz w:val="24"/>
          <w:szCs w:val="24"/>
          <w:lang w:eastAsia="zh-TW"/>
        </w:rPr>
        <w:t>share</w:t>
      </w:r>
      <w:r w:rsidRPr="00AA2824">
        <w:rPr>
          <w:rFonts w:ascii="Times New Roman" w:eastAsia="PMingLiU" w:hAnsi="Times New Roman"/>
          <w:sz w:val="24"/>
          <w:szCs w:val="24"/>
          <w:lang w:eastAsia="zh-TW"/>
        </w:rPr>
        <w:t xml:space="preserve"> the responsibility </w:t>
      </w:r>
      <w:r w:rsidR="00D61521" w:rsidRPr="00AA2824">
        <w:rPr>
          <w:rFonts w:ascii="Times New Roman" w:eastAsia="PMingLiU" w:hAnsi="Times New Roman"/>
          <w:sz w:val="24"/>
          <w:szCs w:val="24"/>
          <w:lang w:eastAsia="zh-TW"/>
        </w:rPr>
        <w:t>for</w:t>
      </w:r>
      <w:r w:rsidRPr="00AA2824">
        <w:rPr>
          <w:rFonts w:ascii="Times New Roman" w:eastAsia="PMingLiU" w:hAnsi="Times New Roman"/>
          <w:sz w:val="24"/>
          <w:szCs w:val="24"/>
          <w:lang w:eastAsia="zh-TW"/>
        </w:rPr>
        <w:t xml:space="preserve"> enhancing and enriching the global framework of human rights protection. Above all, the High Commissioner and her office </w:t>
      </w:r>
      <w:r w:rsidR="00D61521" w:rsidRPr="00AA2824">
        <w:rPr>
          <w:rFonts w:ascii="Times New Roman" w:eastAsia="PMingLiU" w:hAnsi="Times New Roman"/>
          <w:sz w:val="24"/>
          <w:szCs w:val="24"/>
          <w:lang w:eastAsia="zh-TW"/>
        </w:rPr>
        <w:t>are looked to</w:t>
      </w:r>
      <w:r w:rsidRPr="00AA2824">
        <w:rPr>
          <w:rFonts w:ascii="Times New Roman" w:eastAsia="PMingLiU" w:hAnsi="Times New Roman"/>
          <w:sz w:val="24"/>
          <w:szCs w:val="24"/>
          <w:lang w:eastAsia="zh-TW"/>
        </w:rPr>
        <w:t xml:space="preserve"> support and facilitate the implementation of the recommendations contained in this document</w:t>
      </w:r>
      <w:r w:rsidR="00142FFB" w:rsidRPr="00AA2824">
        <w:rPr>
          <w:rFonts w:ascii="Times New Roman" w:eastAsia="PMingLiU" w:hAnsi="Times New Roman"/>
          <w:sz w:val="24"/>
          <w:szCs w:val="24"/>
          <w:lang w:eastAsia="zh-TW"/>
        </w:rPr>
        <w:t xml:space="preserve"> and to provide</w:t>
      </w:r>
      <w:r w:rsidR="00500877" w:rsidRPr="00AA2824">
        <w:rPr>
          <w:rFonts w:ascii="Times New Roman" w:eastAsia="PMingLiU" w:hAnsi="Times New Roman"/>
          <w:sz w:val="24"/>
          <w:szCs w:val="24"/>
          <w:lang w:eastAsia="zh-TW"/>
        </w:rPr>
        <w:t xml:space="preserve"> continued</w:t>
      </w:r>
      <w:r w:rsidR="00142FFB" w:rsidRPr="00AA2824">
        <w:rPr>
          <w:rFonts w:ascii="Times New Roman" w:eastAsia="PMingLiU" w:hAnsi="Times New Roman"/>
          <w:sz w:val="24"/>
          <w:szCs w:val="24"/>
          <w:lang w:eastAsia="zh-TW"/>
        </w:rPr>
        <w:t xml:space="preserve"> leadership in shap</w:t>
      </w:r>
      <w:r w:rsidR="00DC1DB4" w:rsidRPr="00AA2824">
        <w:rPr>
          <w:rFonts w:ascii="Times New Roman" w:eastAsia="PMingLiU" w:hAnsi="Times New Roman"/>
          <w:sz w:val="24"/>
          <w:szCs w:val="24"/>
          <w:lang w:eastAsia="zh-TW"/>
        </w:rPr>
        <w:t>ing</w:t>
      </w:r>
      <w:r w:rsidR="00142FFB" w:rsidRPr="00AA2824">
        <w:rPr>
          <w:rFonts w:ascii="Times New Roman" w:eastAsia="PMingLiU" w:hAnsi="Times New Roman"/>
          <w:sz w:val="24"/>
          <w:szCs w:val="24"/>
          <w:lang w:eastAsia="zh-TW"/>
        </w:rPr>
        <w:t xml:space="preserve"> an int</w:t>
      </w:r>
      <w:r w:rsidR="00DC1DB4" w:rsidRPr="00AA2824">
        <w:rPr>
          <w:rFonts w:ascii="Times New Roman" w:eastAsia="PMingLiU" w:hAnsi="Times New Roman"/>
          <w:sz w:val="24"/>
          <w:szCs w:val="24"/>
          <w:lang w:eastAsia="zh-TW"/>
        </w:rPr>
        <w:t>ernational</w:t>
      </w:r>
      <w:r w:rsidR="00142FFB" w:rsidRPr="00AA2824">
        <w:rPr>
          <w:rFonts w:ascii="Times New Roman" w:eastAsia="PMingLiU" w:hAnsi="Times New Roman"/>
          <w:sz w:val="24"/>
          <w:szCs w:val="24"/>
          <w:lang w:eastAsia="zh-TW"/>
        </w:rPr>
        <w:t xml:space="preserve"> agenda for t</w:t>
      </w:r>
      <w:r w:rsidR="00DC1DB4" w:rsidRPr="00AA2824">
        <w:rPr>
          <w:rFonts w:ascii="Times New Roman" w:eastAsia="PMingLiU" w:hAnsi="Times New Roman"/>
          <w:sz w:val="24"/>
          <w:szCs w:val="24"/>
          <w:lang w:eastAsia="zh-TW"/>
        </w:rPr>
        <w:t xml:space="preserve">reaty </w:t>
      </w:r>
      <w:r w:rsidR="00142FFB" w:rsidRPr="00AA2824">
        <w:rPr>
          <w:rFonts w:ascii="Times New Roman" w:eastAsia="PMingLiU" w:hAnsi="Times New Roman"/>
          <w:sz w:val="24"/>
          <w:szCs w:val="24"/>
          <w:lang w:eastAsia="zh-TW"/>
        </w:rPr>
        <w:t>b</w:t>
      </w:r>
      <w:r w:rsidR="00DC1DB4" w:rsidRPr="00AA2824">
        <w:rPr>
          <w:rFonts w:ascii="Times New Roman" w:eastAsia="PMingLiU" w:hAnsi="Times New Roman"/>
          <w:sz w:val="24"/>
          <w:szCs w:val="24"/>
          <w:lang w:eastAsia="zh-TW"/>
        </w:rPr>
        <w:t>ody</w:t>
      </w:r>
      <w:r w:rsidR="00142FFB" w:rsidRPr="00AA2824">
        <w:rPr>
          <w:rFonts w:ascii="Times New Roman" w:eastAsia="PMingLiU" w:hAnsi="Times New Roman"/>
          <w:sz w:val="24"/>
          <w:szCs w:val="24"/>
          <w:lang w:eastAsia="zh-TW"/>
        </w:rPr>
        <w:t xml:space="preserve"> strengthening</w:t>
      </w:r>
      <w:r w:rsidRPr="00AA2824">
        <w:rPr>
          <w:rFonts w:ascii="Times New Roman" w:eastAsia="PMingLiU" w:hAnsi="Times New Roman"/>
          <w:sz w:val="24"/>
          <w:szCs w:val="24"/>
          <w:lang w:eastAsia="zh-TW"/>
        </w:rPr>
        <w:t xml:space="preserve">. </w:t>
      </w:r>
      <w:r w:rsidR="00500877" w:rsidRPr="00AA2824">
        <w:rPr>
          <w:rFonts w:ascii="Times New Roman" w:eastAsia="PMingLiU" w:hAnsi="Times New Roman"/>
          <w:sz w:val="24"/>
          <w:szCs w:val="24"/>
          <w:lang w:eastAsia="zh-TW"/>
        </w:rPr>
        <w:t>All stak</w:t>
      </w:r>
      <w:r w:rsidR="00DC1DB4" w:rsidRPr="00AA2824">
        <w:rPr>
          <w:rFonts w:ascii="Times New Roman" w:eastAsia="PMingLiU" w:hAnsi="Times New Roman"/>
          <w:sz w:val="24"/>
          <w:szCs w:val="24"/>
          <w:lang w:eastAsia="zh-TW"/>
        </w:rPr>
        <w:t>eholders</w:t>
      </w:r>
      <w:r w:rsidR="00500877" w:rsidRPr="00AA2824">
        <w:rPr>
          <w:rFonts w:ascii="Times New Roman" w:eastAsia="PMingLiU" w:hAnsi="Times New Roman"/>
          <w:sz w:val="24"/>
          <w:szCs w:val="24"/>
          <w:lang w:eastAsia="zh-TW"/>
        </w:rPr>
        <w:t xml:space="preserve"> are called on to support and work with the H</w:t>
      </w:r>
      <w:r w:rsidR="00DC1DB4" w:rsidRPr="00AA2824">
        <w:rPr>
          <w:rFonts w:ascii="Times New Roman" w:eastAsia="PMingLiU" w:hAnsi="Times New Roman"/>
          <w:sz w:val="24"/>
          <w:szCs w:val="24"/>
          <w:lang w:eastAsia="zh-TW"/>
        </w:rPr>
        <w:t xml:space="preserve">igh </w:t>
      </w:r>
      <w:r w:rsidR="00500877" w:rsidRPr="00AA2824">
        <w:rPr>
          <w:rFonts w:ascii="Times New Roman" w:eastAsia="PMingLiU" w:hAnsi="Times New Roman"/>
          <w:sz w:val="24"/>
          <w:szCs w:val="24"/>
          <w:lang w:eastAsia="zh-TW"/>
        </w:rPr>
        <w:t>C</w:t>
      </w:r>
      <w:r w:rsidR="00DC1DB4" w:rsidRPr="00AA2824">
        <w:rPr>
          <w:rFonts w:ascii="Times New Roman" w:eastAsia="PMingLiU" w:hAnsi="Times New Roman"/>
          <w:sz w:val="24"/>
          <w:szCs w:val="24"/>
          <w:lang w:eastAsia="zh-TW"/>
        </w:rPr>
        <w:t>ommissioner</w:t>
      </w:r>
      <w:r w:rsidR="00D61521" w:rsidRPr="00AA2824">
        <w:rPr>
          <w:rFonts w:ascii="Times New Roman" w:eastAsia="PMingLiU" w:hAnsi="Times New Roman"/>
          <w:sz w:val="24"/>
          <w:szCs w:val="24"/>
          <w:lang w:eastAsia="zh-TW"/>
        </w:rPr>
        <w:t xml:space="preserve"> in this regard.</w:t>
      </w:r>
    </w:p>
    <w:p w:rsidR="00D61521" w:rsidRPr="00AA2824" w:rsidRDefault="00D61521" w:rsidP="00484C84">
      <w:pPr>
        <w:pStyle w:val="ListParagraph"/>
        <w:spacing w:before="0" w:beforeAutospacing="0" w:after="0" w:afterAutospacing="0"/>
        <w:rPr>
          <w:rFonts w:ascii="Times New Roman" w:eastAsia="PMingLiU" w:hAnsi="Times New Roman"/>
          <w:sz w:val="24"/>
          <w:szCs w:val="24"/>
          <w:lang w:eastAsia="zh-TW"/>
        </w:rPr>
      </w:pPr>
    </w:p>
    <w:p w:rsidR="00D61521" w:rsidRPr="00AA2824" w:rsidRDefault="00D61521" w:rsidP="00484C84">
      <w:pPr>
        <w:spacing w:before="0" w:beforeAutospacing="0" w:after="0" w:afterAutospacing="0" w:line="276" w:lineRule="auto"/>
        <w:contextualSpacing/>
        <w:jc w:val="left"/>
        <w:rPr>
          <w:rFonts w:ascii="Times New Roman" w:eastAsia="PMingLiU" w:hAnsi="Times New Roman"/>
          <w:sz w:val="24"/>
          <w:szCs w:val="24"/>
          <w:lang w:eastAsia="zh-TW"/>
        </w:rPr>
      </w:pPr>
    </w:p>
    <w:p w:rsidR="00D61521" w:rsidRPr="00AA2824" w:rsidRDefault="00D61521" w:rsidP="00484C84">
      <w:pPr>
        <w:spacing w:before="0" w:beforeAutospacing="0" w:after="0" w:afterAutospacing="0" w:line="276" w:lineRule="auto"/>
        <w:ind w:left="502"/>
        <w:contextualSpacing/>
        <w:jc w:val="left"/>
        <w:rPr>
          <w:rFonts w:ascii="Times New Roman" w:eastAsia="PMingLiU" w:hAnsi="Times New Roman"/>
          <w:sz w:val="24"/>
          <w:szCs w:val="24"/>
          <w:lang w:eastAsia="zh-TW"/>
        </w:rPr>
      </w:pPr>
      <w:proofErr w:type="gramStart"/>
      <w:r w:rsidRPr="00AA2824">
        <w:rPr>
          <w:rFonts w:ascii="Times New Roman" w:eastAsia="PMingLiU" w:hAnsi="Times New Roman"/>
          <w:sz w:val="24"/>
          <w:szCs w:val="24"/>
          <w:lang w:eastAsia="zh-TW"/>
        </w:rPr>
        <w:t>Done at Dublin on 11 November 2011.</w:t>
      </w:r>
      <w:proofErr w:type="gramEnd"/>
    </w:p>
    <w:p w:rsidR="007B4BF5" w:rsidRPr="00AA2824" w:rsidRDefault="007B4BF5" w:rsidP="00484C84">
      <w:pPr>
        <w:spacing w:before="0" w:beforeAutospacing="0" w:after="0" w:afterAutospacing="0"/>
        <w:jc w:val="left"/>
        <w:rPr>
          <w:rFonts w:ascii="Times New Roman" w:eastAsia="PMingLiU" w:hAnsi="Times New Roman"/>
          <w:sz w:val="24"/>
          <w:szCs w:val="24"/>
          <w:lang w:eastAsia="zh-TW"/>
        </w:rPr>
      </w:pPr>
      <w:r w:rsidRPr="00AA2824">
        <w:rPr>
          <w:rFonts w:ascii="Times New Roman" w:eastAsia="PMingLiU" w:hAnsi="Times New Roman"/>
          <w:sz w:val="24"/>
          <w:szCs w:val="24"/>
          <w:lang w:eastAsia="zh-TW"/>
        </w:rPr>
        <w:br w:type="page"/>
      </w:r>
    </w:p>
    <w:p w:rsidR="007C3C4F" w:rsidRDefault="007C3C4F" w:rsidP="00484C84">
      <w:pPr>
        <w:spacing w:before="0" w:beforeAutospacing="0" w:after="0" w:afterAutospacing="0" w:line="276" w:lineRule="auto"/>
        <w:contextualSpacing/>
        <w:jc w:val="left"/>
        <w:rPr>
          <w:rFonts w:ascii="Times New Roman" w:hAnsi="Times New Roman"/>
          <w:b/>
          <w:sz w:val="24"/>
          <w:szCs w:val="24"/>
        </w:rPr>
        <w:sectPr w:rsidR="007C3C4F" w:rsidSect="009A59C2">
          <w:footerReference w:type="default" r:id="rId8"/>
          <w:pgSz w:w="11906" w:h="16838"/>
          <w:pgMar w:top="1440" w:right="1440" w:bottom="1440" w:left="1440" w:header="708" w:footer="708" w:gutter="0"/>
          <w:cols w:space="708"/>
          <w:titlePg/>
          <w:docGrid w:linePitch="360"/>
        </w:sectPr>
      </w:pPr>
    </w:p>
    <w:p w:rsidR="00F350BC" w:rsidRPr="00AA2824" w:rsidRDefault="007B4BF5"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Signatories</w:t>
      </w:r>
      <w:r w:rsidR="0024031C" w:rsidRPr="00AA2824">
        <w:rPr>
          <w:rFonts w:ascii="Times New Roman" w:hAnsi="Times New Roman"/>
          <w:b/>
          <w:sz w:val="24"/>
          <w:szCs w:val="24"/>
        </w:rPr>
        <w:t>*</w:t>
      </w:r>
    </w:p>
    <w:p w:rsidR="007B4BF5" w:rsidRPr="00AA2824" w:rsidRDefault="007B4BF5" w:rsidP="00484C84">
      <w:pPr>
        <w:spacing w:before="0" w:beforeAutospacing="0" w:after="0" w:afterAutospacing="0" w:line="276" w:lineRule="auto"/>
        <w:contextualSpacing/>
        <w:jc w:val="left"/>
        <w:rPr>
          <w:rFonts w:ascii="Times New Roman" w:hAnsi="Times New Roman"/>
          <w:b/>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Anastasia </w:t>
      </w:r>
      <w:proofErr w:type="spellStart"/>
      <w:r w:rsidRPr="00AA2824">
        <w:rPr>
          <w:rFonts w:ascii="Times New Roman" w:hAnsi="Times New Roman"/>
          <w:sz w:val="24"/>
          <w:szCs w:val="24"/>
        </w:rPr>
        <w:t>Crickley</w:t>
      </w:r>
      <w:proofErr w:type="spellEnd"/>
    </w:p>
    <w:p w:rsidR="00F350BC" w:rsidRPr="00AA2824" w:rsidRDefault="00F350BC"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Member of the Committee on the Elimination of Racial Discrimination</w:t>
      </w:r>
    </w:p>
    <w:p w:rsidR="00F350BC" w:rsidRDefault="00F350BC" w:rsidP="00484C84">
      <w:pPr>
        <w:spacing w:before="0" w:beforeAutospacing="0" w:after="0" w:afterAutospacing="0" w:line="276" w:lineRule="auto"/>
        <w:contextualSpacing/>
        <w:jc w:val="left"/>
        <w:rPr>
          <w:rFonts w:ascii="Times New Roman" w:hAnsi="Times New Roman"/>
          <w:sz w:val="16"/>
          <w:szCs w:val="16"/>
        </w:rPr>
      </w:pPr>
    </w:p>
    <w:p w:rsidR="007C3C4F" w:rsidRPr="007C3C4F" w:rsidRDefault="007C3C4F" w:rsidP="00484C84">
      <w:pPr>
        <w:spacing w:before="0" w:beforeAutospacing="0" w:after="0" w:afterAutospacing="0" w:line="276" w:lineRule="auto"/>
        <w:contextualSpacing/>
        <w:jc w:val="left"/>
        <w:rPr>
          <w:rFonts w:ascii="Times New Roman" w:hAnsi="Times New Roman"/>
          <w:sz w:val="24"/>
          <w:szCs w:val="24"/>
        </w:rPr>
      </w:pPr>
      <w:r w:rsidRPr="007C3C4F">
        <w:rPr>
          <w:rFonts w:ascii="Times New Roman" w:hAnsi="Times New Roman"/>
          <w:sz w:val="24"/>
          <w:szCs w:val="24"/>
        </w:rPr>
        <w:t xml:space="preserve">Emmanuel </w:t>
      </w:r>
      <w:proofErr w:type="spellStart"/>
      <w:r w:rsidRPr="007C3C4F">
        <w:rPr>
          <w:rFonts w:ascii="Times New Roman" w:hAnsi="Times New Roman"/>
          <w:sz w:val="24"/>
          <w:szCs w:val="24"/>
        </w:rPr>
        <w:t>Decaux</w:t>
      </w:r>
      <w:proofErr w:type="spellEnd"/>
    </w:p>
    <w:p w:rsidR="007C3C4F" w:rsidRPr="007C3C4F" w:rsidRDefault="007C3C4F" w:rsidP="00484C84">
      <w:pPr>
        <w:spacing w:before="0" w:beforeAutospacing="0" w:after="0" w:afterAutospacing="0" w:line="276" w:lineRule="auto"/>
        <w:contextualSpacing/>
        <w:jc w:val="left"/>
        <w:rPr>
          <w:rFonts w:ascii="Times New Roman" w:hAnsi="Times New Roman"/>
          <w:szCs w:val="20"/>
        </w:rPr>
      </w:pPr>
      <w:r w:rsidRPr="007C3C4F">
        <w:rPr>
          <w:rFonts w:ascii="Times New Roman" w:hAnsi="Times New Roman"/>
          <w:szCs w:val="20"/>
        </w:rPr>
        <w:t>Chairperson of the Committee on Enforced Disappearances</w:t>
      </w:r>
    </w:p>
    <w:p w:rsidR="007C3C4F" w:rsidRPr="00AA2824" w:rsidRDefault="007C3C4F" w:rsidP="00484C84">
      <w:pPr>
        <w:spacing w:before="0" w:beforeAutospacing="0" w:after="0" w:afterAutospacing="0" w:line="276" w:lineRule="auto"/>
        <w:contextualSpacing/>
        <w:jc w:val="left"/>
        <w:rPr>
          <w:rFonts w:ascii="Times New Roman" w:hAnsi="Times New Roman"/>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Malcolm Evans</w:t>
      </w:r>
    </w:p>
    <w:p w:rsidR="00F350BC" w:rsidRPr="00AA2824" w:rsidRDefault="00F350BC"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Subcommittee on Prevention of Torture</w:t>
      </w:r>
    </w:p>
    <w:p w:rsidR="00F350BC" w:rsidRPr="00AA2824" w:rsidRDefault="00F350BC" w:rsidP="00484C84">
      <w:pPr>
        <w:spacing w:before="0" w:beforeAutospacing="0" w:after="0" w:afterAutospacing="0" w:line="276" w:lineRule="auto"/>
        <w:contextualSpacing/>
        <w:jc w:val="left"/>
        <w:rPr>
          <w:rFonts w:ascii="Times New Roman" w:hAnsi="Times New Roman"/>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Abdelhamid</w:t>
      </w:r>
      <w:proofErr w:type="spellEnd"/>
      <w:r w:rsidRPr="00AA2824">
        <w:rPr>
          <w:rFonts w:ascii="Times New Roman" w:hAnsi="Times New Roman"/>
          <w:sz w:val="24"/>
          <w:szCs w:val="24"/>
        </w:rPr>
        <w:t xml:space="preserve"> El-</w:t>
      </w:r>
      <w:proofErr w:type="spellStart"/>
      <w:r w:rsidRPr="00AA2824">
        <w:rPr>
          <w:rFonts w:ascii="Times New Roman" w:hAnsi="Times New Roman"/>
          <w:sz w:val="24"/>
          <w:szCs w:val="24"/>
        </w:rPr>
        <w:t>Jamri</w:t>
      </w:r>
      <w:proofErr w:type="spellEnd"/>
    </w:p>
    <w:p w:rsidR="00F350BC" w:rsidRPr="00AA2824" w:rsidRDefault="00F350BC"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w:t>
      </w:r>
      <w:r w:rsidR="002D68FE" w:rsidRPr="00AA2824">
        <w:rPr>
          <w:rFonts w:ascii="Times New Roman" w:hAnsi="Times New Roman"/>
          <w:szCs w:val="20"/>
        </w:rPr>
        <w:t>r</w:t>
      </w:r>
      <w:r w:rsidRPr="00AA2824">
        <w:rPr>
          <w:rFonts w:ascii="Times New Roman" w:hAnsi="Times New Roman"/>
          <w:szCs w:val="20"/>
        </w:rPr>
        <w:t>person of the Committee on Migrant Workers</w:t>
      </w:r>
    </w:p>
    <w:p w:rsidR="00EA5393" w:rsidRPr="00AA2824" w:rsidRDefault="00EA5393" w:rsidP="00484C84">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Cees</w:t>
      </w:r>
      <w:proofErr w:type="spellEnd"/>
      <w:r w:rsidRPr="00AA2824">
        <w:rPr>
          <w:rFonts w:ascii="Times New Roman" w:hAnsi="Times New Roman"/>
          <w:sz w:val="24"/>
          <w:szCs w:val="24"/>
        </w:rPr>
        <w:t xml:space="preserve"> </w:t>
      </w:r>
      <w:proofErr w:type="spellStart"/>
      <w:r w:rsidRPr="00AA2824">
        <w:rPr>
          <w:rFonts w:ascii="Times New Roman" w:hAnsi="Times New Roman"/>
          <w:sz w:val="24"/>
          <w:szCs w:val="24"/>
        </w:rPr>
        <w:t>Flinterman</w:t>
      </w:r>
      <w:proofErr w:type="spellEnd"/>
    </w:p>
    <w:p w:rsidR="00EA5393" w:rsidRPr="00AA2824" w:rsidRDefault="00EA5393"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Member of the Human Rights Committee</w:t>
      </w:r>
    </w:p>
    <w:p w:rsidR="00F350BC" w:rsidRPr="00AA2824" w:rsidRDefault="00F350BC" w:rsidP="00484C84">
      <w:pPr>
        <w:spacing w:before="0" w:beforeAutospacing="0" w:after="0" w:afterAutospacing="0" w:line="276" w:lineRule="auto"/>
        <w:contextualSpacing/>
        <w:jc w:val="left"/>
        <w:rPr>
          <w:rFonts w:ascii="Times New Roman" w:hAnsi="Times New Roman"/>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Claudio Grossman</w:t>
      </w:r>
    </w:p>
    <w:p w:rsidR="00F350BC" w:rsidRPr="00AA2824" w:rsidRDefault="00F350BC"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 xml:space="preserve">Chairperson of the Committee </w:t>
      </w:r>
      <w:proofErr w:type="gramStart"/>
      <w:r w:rsidRPr="00AA2824">
        <w:rPr>
          <w:rFonts w:ascii="Times New Roman" w:hAnsi="Times New Roman"/>
          <w:szCs w:val="20"/>
        </w:rPr>
        <w:t>Against</w:t>
      </w:r>
      <w:proofErr w:type="gramEnd"/>
      <w:r w:rsidRPr="00AA2824">
        <w:rPr>
          <w:rFonts w:ascii="Times New Roman" w:hAnsi="Times New Roman"/>
          <w:szCs w:val="20"/>
        </w:rPr>
        <w:t xml:space="preserve"> Torture</w:t>
      </w:r>
    </w:p>
    <w:p w:rsidR="00F350BC" w:rsidRPr="00AA2824" w:rsidRDefault="00F350BC" w:rsidP="00484C84">
      <w:pPr>
        <w:spacing w:before="0" w:beforeAutospacing="0" w:after="0" w:afterAutospacing="0" w:line="276" w:lineRule="auto"/>
        <w:contextualSpacing/>
        <w:jc w:val="left"/>
        <w:rPr>
          <w:rFonts w:ascii="Times New Roman" w:hAnsi="Times New Roman"/>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Dzidek</w:t>
      </w:r>
      <w:proofErr w:type="spellEnd"/>
      <w:r w:rsidRPr="00AA2824">
        <w:rPr>
          <w:rFonts w:ascii="Times New Roman" w:hAnsi="Times New Roman"/>
          <w:sz w:val="24"/>
          <w:szCs w:val="24"/>
        </w:rPr>
        <w:t xml:space="preserve"> </w:t>
      </w:r>
      <w:proofErr w:type="spellStart"/>
      <w:r w:rsidRPr="00AA2824">
        <w:rPr>
          <w:rFonts w:ascii="Times New Roman" w:hAnsi="Times New Roman"/>
          <w:sz w:val="24"/>
          <w:szCs w:val="24"/>
        </w:rPr>
        <w:t>Kedzia</w:t>
      </w:r>
      <w:proofErr w:type="spellEnd"/>
    </w:p>
    <w:p w:rsidR="00F350BC" w:rsidRPr="00AA2824" w:rsidRDefault="00F350BC"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Vice-Chairperson of the Committee on Economic, Social and Cultural Rights</w:t>
      </w:r>
    </w:p>
    <w:p w:rsidR="00F350BC" w:rsidRPr="00AA2824" w:rsidRDefault="00F350BC" w:rsidP="00484C84">
      <w:pPr>
        <w:spacing w:before="0" w:beforeAutospacing="0" w:after="0" w:afterAutospacing="0" w:line="276" w:lineRule="auto"/>
        <w:contextualSpacing/>
        <w:jc w:val="left"/>
        <w:rPr>
          <w:rFonts w:ascii="Times New Roman" w:hAnsi="Times New Roman"/>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Anwar </w:t>
      </w:r>
      <w:proofErr w:type="spellStart"/>
      <w:r w:rsidRPr="00AA2824">
        <w:rPr>
          <w:rFonts w:ascii="Times New Roman" w:hAnsi="Times New Roman"/>
          <w:sz w:val="24"/>
          <w:szCs w:val="24"/>
        </w:rPr>
        <w:t>Kemal</w:t>
      </w:r>
      <w:proofErr w:type="spellEnd"/>
    </w:p>
    <w:p w:rsidR="00F350BC" w:rsidRPr="00AA2824" w:rsidRDefault="00F350BC"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 xml:space="preserve">Chairperson of the Committee on </w:t>
      </w:r>
      <w:r w:rsidR="002D68FE" w:rsidRPr="00AA2824">
        <w:rPr>
          <w:rFonts w:ascii="Times New Roman" w:hAnsi="Times New Roman"/>
          <w:szCs w:val="20"/>
        </w:rPr>
        <w:t>the Elimination of Racial Discrimination</w:t>
      </w:r>
    </w:p>
    <w:p w:rsidR="00F350BC" w:rsidRPr="00AA2824" w:rsidRDefault="00F350BC" w:rsidP="00484C84">
      <w:pPr>
        <w:spacing w:before="0" w:beforeAutospacing="0" w:after="0" w:afterAutospacing="0" w:line="276" w:lineRule="auto"/>
        <w:contextualSpacing/>
        <w:jc w:val="left"/>
        <w:rPr>
          <w:rFonts w:ascii="Times New Roman" w:hAnsi="Times New Roman"/>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Yanghee</w:t>
      </w:r>
      <w:proofErr w:type="spellEnd"/>
      <w:r w:rsidRPr="00AA2824">
        <w:rPr>
          <w:rFonts w:ascii="Times New Roman" w:hAnsi="Times New Roman"/>
          <w:sz w:val="24"/>
          <w:szCs w:val="24"/>
        </w:rPr>
        <w:t xml:space="preserve"> Lee</w:t>
      </w:r>
    </w:p>
    <w:p w:rsidR="00F350BC" w:rsidRPr="00AA2824" w:rsidRDefault="002D68FE"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Vice-Chairperson of the Committee on the Rights of the Child</w:t>
      </w:r>
    </w:p>
    <w:p w:rsidR="002D68FE" w:rsidRPr="00AA2824" w:rsidRDefault="002D68FE" w:rsidP="00484C84">
      <w:pPr>
        <w:spacing w:before="0" w:beforeAutospacing="0" w:after="0" w:afterAutospacing="0" w:line="276" w:lineRule="auto"/>
        <w:contextualSpacing/>
        <w:jc w:val="left"/>
        <w:rPr>
          <w:rFonts w:ascii="Times New Roman" w:hAnsi="Times New Roman"/>
          <w:b/>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Zonke</w:t>
      </w:r>
      <w:proofErr w:type="spellEnd"/>
      <w:r w:rsidRPr="00AA2824">
        <w:rPr>
          <w:rFonts w:ascii="Times New Roman" w:hAnsi="Times New Roman"/>
          <w:sz w:val="24"/>
          <w:szCs w:val="24"/>
        </w:rPr>
        <w:t xml:space="preserve"> </w:t>
      </w:r>
      <w:proofErr w:type="spellStart"/>
      <w:r w:rsidRPr="00AA2824">
        <w:rPr>
          <w:rFonts w:ascii="Times New Roman" w:hAnsi="Times New Roman"/>
          <w:sz w:val="24"/>
          <w:szCs w:val="24"/>
        </w:rPr>
        <w:t>Zanele</w:t>
      </w:r>
      <w:proofErr w:type="spellEnd"/>
      <w:r w:rsidRPr="00AA2824">
        <w:rPr>
          <w:rFonts w:ascii="Times New Roman" w:hAnsi="Times New Roman"/>
          <w:sz w:val="24"/>
          <w:szCs w:val="24"/>
        </w:rPr>
        <w:t xml:space="preserve"> </w:t>
      </w:r>
      <w:proofErr w:type="spellStart"/>
      <w:r w:rsidRPr="00AA2824">
        <w:rPr>
          <w:rFonts w:ascii="Times New Roman" w:hAnsi="Times New Roman"/>
          <w:sz w:val="24"/>
          <w:szCs w:val="24"/>
        </w:rPr>
        <w:t>Majodina</w:t>
      </w:r>
      <w:proofErr w:type="spellEnd"/>
    </w:p>
    <w:p w:rsidR="002D68FE" w:rsidRPr="00AA2824" w:rsidRDefault="002D68FE"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Human Rights Committee</w:t>
      </w:r>
    </w:p>
    <w:p w:rsidR="00F350BC" w:rsidRPr="00AA2824" w:rsidRDefault="00F350BC" w:rsidP="00484C84">
      <w:pPr>
        <w:spacing w:before="0" w:beforeAutospacing="0" w:after="0" w:afterAutospacing="0" w:line="276" w:lineRule="auto"/>
        <w:contextualSpacing/>
        <w:jc w:val="left"/>
        <w:rPr>
          <w:rFonts w:ascii="Times New Roman" w:hAnsi="Times New Roman"/>
          <w:b/>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Ronald McCallum</w:t>
      </w:r>
    </w:p>
    <w:p w:rsidR="00F350BC" w:rsidRPr="00AA2824" w:rsidRDefault="002D68FE"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Committee on the Rights of Persons with Disabilities</w:t>
      </w:r>
    </w:p>
    <w:p w:rsidR="002D68FE" w:rsidRPr="00AA2824" w:rsidRDefault="002D68FE" w:rsidP="00484C84">
      <w:pPr>
        <w:spacing w:before="0" w:beforeAutospacing="0" w:after="0" w:afterAutospacing="0" w:line="276" w:lineRule="auto"/>
        <w:contextualSpacing/>
        <w:jc w:val="left"/>
        <w:rPr>
          <w:rFonts w:ascii="Times New Roman" w:hAnsi="Times New Roman"/>
          <w:sz w:val="16"/>
          <w:szCs w:val="16"/>
        </w:rPr>
      </w:pPr>
    </w:p>
    <w:p w:rsidR="00F350BC" w:rsidRPr="00AA2824" w:rsidRDefault="00F350BC"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Michael O’Flaherty</w:t>
      </w:r>
    </w:p>
    <w:p w:rsidR="00F350BC" w:rsidRPr="00AA2824" w:rsidRDefault="002D68FE"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Vice-Chairperson of the Human Rights Committee</w:t>
      </w:r>
    </w:p>
    <w:p w:rsidR="002D68FE" w:rsidRPr="00AA2824" w:rsidRDefault="002D68FE" w:rsidP="00484C84">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Ana </w:t>
      </w:r>
      <w:proofErr w:type="spellStart"/>
      <w:r w:rsidRPr="00AA2824">
        <w:rPr>
          <w:rFonts w:ascii="Times New Roman" w:hAnsi="Times New Roman"/>
          <w:sz w:val="24"/>
          <w:szCs w:val="24"/>
        </w:rPr>
        <w:t>Pelaez</w:t>
      </w:r>
      <w:proofErr w:type="spellEnd"/>
      <w:r w:rsidRPr="00AA2824">
        <w:rPr>
          <w:rFonts w:ascii="Times New Roman" w:hAnsi="Times New Roman"/>
          <w:sz w:val="24"/>
          <w:szCs w:val="24"/>
        </w:rPr>
        <w:t xml:space="preserve"> Narvaez</w:t>
      </w:r>
    </w:p>
    <w:p w:rsidR="00EA5393" w:rsidRPr="00AA2824" w:rsidRDefault="00EA5393"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Member of the Committee on the Rights of Persons with Disabilities</w:t>
      </w:r>
    </w:p>
    <w:p w:rsidR="00EA5393" w:rsidRPr="00AA2824" w:rsidRDefault="00EA5393" w:rsidP="00484C84">
      <w:pPr>
        <w:spacing w:before="0" w:beforeAutospacing="0" w:after="0" w:afterAutospacing="0" w:line="276" w:lineRule="auto"/>
        <w:contextualSpacing/>
        <w:jc w:val="left"/>
        <w:rPr>
          <w:rFonts w:ascii="Times New Roman" w:hAnsi="Times New Roman"/>
          <w:sz w:val="16"/>
          <w:szCs w:val="16"/>
        </w:rPr>
      </w:pPr>
    </w:p>
    <w:p w:rsidR="007B4BF5" w:rsidRPr="00AA2824" w:rsidRDefault="007B4BF5" w:rsidP="00484C84">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Ariranga</w:t>
      </w:r>
      <w:proofErr w:type="spellEnd"/>
      <w:r w:rsidRPr="00AA2824">
        <w:rPr>
          <w:rFonts w:ascii="Times New Roman" w:hAnsi="Times New Roman"/>
          <w:sz w:val="24"/>
          <w:szCs w:val="24"/>
        </w:rPr>
        <w:t xml:space="preserve"> G. </w:t>
      </w:r>
      <w:proofErr w:type="spellStart"/>
      <w:r w:rsidRPr="00AA2824">
        <w:rPr>
          <w:rFonts w:ascii="Times New Roman" w:hAnsi="Times New Roman"/>
          <w:sz w:val="24"/>
          <w:szCs w:val="24"/>
        </w:rPr>
        <w:t>Pillay</w:t>
      </w:r>
      <w:proofErr w:type="spellEnd"/>
    </w:p>
    <w:p w:rsidR="00F350BC" w:rsidRPr="00AA2824" w:rsidRDefault="002D68FE"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Committee on Economic, Social and Cultural Rights</w:t>
      </w:r>
    </w:p>
    <w:p w:rsidR="002D68FE" w:rsidRPr="00AA2824" w:rsidRDefault="002D68FE" w:rsidP="00484C84">
      <w:pPr>
        <w:spacing w:before="0" w:beforeAutospacing="0" w:after="0" w:afterAutospacing="0" w:line="276" w:lineRule="auto"/>
        <w:contextualSpacing/>
        <w:jc w:val="left"/>
        <w:rPr>
          <w:rFonts w:ascii="Times New Roman" w:hAnsi="Times New Roman"/>
          <w:sz w:val="16"/>
          <w:szCs w:val="16"/>
        </w:rPr>
      </w:pPr>
    </w:p>
    <w:p w:rsidR="007B4BF5" w:rsidRPr="00AA2824" w:rsidRDefault="007B4BF5"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Silvia Pimentel</w:t>
      </w:r>
    </w:p>
    <w:p w:rsidR="00F350BC" w:rsidRPr="00AA2824" w:rsidRDefault="002D68FE"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 xml:space="preserve">Chairperson of the Committee on the Elimination of Discrimination </w:t>
      </w:r>
      <w:proofErr w:type="gramStart"/>
      <w:r w:rsidRPr="00AA2824">
        <w:rPr>
          <w:rFonts w:ascii="Times New Roman" w:hAnsi="Times New Roman"/>
          <w:szCs w:val="20"/>
        </w:rPr>
        <w:t>Against</w:t>
      </w:r>
      <w:proofErr w:type="gramEnd"/>
      <w:r w:rsidRPr="00AA2824">
        <w:rPr>
          <w:rFonts w:ascii="Times New Roman" w:hAnsi="Times New Roman"/>
          <w:szCs w:val="20"/>
        </w:rPr>
        <w:t xml:space="preserve"> Women</w:t>
      </w:r>
    </w:p>
    <w:p w:rsidR="002D68FE" w:rsidRPr="00AA2824" w:rsidRDefault="002D68FE" w:rsidP="00484C84">
      <w:pPr>
        <w:spacing w:before="0" w:beforeAutospacing="0" w:after="0" w:afterAutospacing="0" w:line="276" w:lineRule="auto"/>
        <w:contextualSpacing/>
        <w:jc w:val="left"/>
        <w:rPr>
          <w:rFonts w:ascii="Times New Roman" w:hAnsi="Times New Roman"/>
          <w:sz w:val="16"/>
          <w:szCs w:val="16"/>
        </w:rPr>
      </w:pPr>
    </w:p>
    <w:p w:rsidR="007B4BF5" w:rsidRPr="00AA2824" w:rsidRDefault="007B4BF5" w:rsidP="00484C84">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Eibe</w:t>
      </w:r>
      <w:proofErr w:type="spellEnd"/>
      <w:r w:rsidRPr="00AA2824">
        <w:rPr>
          <w:rFonts w:ascii="Times New Roman" w:hAnsi="Times New Roman"/>
          <w:sz w:val="24"/>
          <w:szCs w:val="24"/>
        </w:rPr>
        <w:t xml:space="preserve"> Riedel</w:t>
      </w:r>
    </w:p>
    <w:p w:rsidR="002D68FE" w:rsidRPr="00AA2824" w:rsidRDefault="002D68FE"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Member of the Committee on Economic, Social and Cultural Rights</w:t>
      </w:r>
    </w:p>
    <w:p w:rsidR="0024031C" w:rsidRPr="00AA2824" w:rsidRDefault="0024031C" w:rsidP="00484C84">
      <w:pPr>
        <w:spacing w:before="0" w:beforeAutospacing="0" w:after="0" w:afterAutospacing="0"/>
        <w:jc w:val="left"/>
        <w:rPr>
          <w:rFonts w:ascii="Times New Roman" w:hAnsi="Times New Roman"/>
          <w:sz w:val="16"/>
          <w:szCs w:val="16"/>
        </w:rPr>
      </w:pPr>
    </w:p>
    <w:p w:rsidR="0024031C" w:rsidRPr="00AA2824" w:rsidRDefault="00622DFB" w:rsidP="00622DFB">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Jean </w:t>
      </w:r>
      <w:proofErr w:type="spellStart"/>
      <w:r w:rsidRPr="00AA2824">
        <w:rPr>
          <w:rFonts w:ascii="Times New Roman" w:hAnsi="Times New Roman"/>
          <w:sz w:val="24"/>
          <w:szCs w:val="24"/>
        </w:rPr>
        <w:t>Zermatten</w:t>
      </w:r>
      <w:proofErr w:type="spellEnd"/>
    </w:p>
    <w:p w:rsidR="00622DFB" w:rsidRDefault="00622DFB" w:rsidP="00484C84">
      <w:pPr>
        <w:spacing w:before="0" w:beforeAutospacing="0" w:after="0" w:afterAutospacing="0"/>
        <w:jc w:val="left"/>
        <w:rPr>
          <w:rFonts w:ascii="Times New Roman" w:hAnsi="Times New Roman"/>
          <w:szCs w:val="20"/>
        </w:rPr>
      </w:pPr>
      <w:r w:rsidRPr="00AA2824">
        <w:rPr>
          <w:rFonts w:ascii="Times New Roman" w:hAnsi="Times New Roman"/>
          <w:szCs w:val="20"/>
        </w:rPr>
        <w:t>Chairperson of the Committee on the Rights of the Child</w:t>
      </w:r>
    </w:p>
    <w:p w:rsidR="007C3C4F" w:rsidRPr="007C3C4F" w:rsidRDefault="007C3C4F" w:rsidP="00484C84">
      <w:pPr>
        <w:spacing w:before="0" w:beforeAutospacing="0" w:after="0" w:afterAutospacing="0"/>
        <w:jc w:val="left"/>
        <w:rPr>
          <w:rFonts w:ascii="Times New Roman" w:hAnsi="Times New Roman"/>
          <w:sz w:val="16"/>
          <w:szCs w:val="16"/>
        </w:rPr>
      </w:pPr>
    </w:p>
    <w:p w:rsidR="002D68FE" w:rsidRPr="00AA2824" w:rsidRDefault="004632FC" w:rsidP="00484C84">
      <w:pPr>
        <w:spacing w:before="0" w:beforeAutospacing="0" w:after="0" w:afterAutospacing="0"/>
        <w:jc w:val="left"/>
        <w:rPr>
          <w:rFonts w:ascii="Times New Roman" w:hAnsi="Times New Roman"/>
          <w:szCs w:val="20"/>
        </w:rPr>
      </w:pPr>
      <w:r w:rsidRPr="00AA2824">
        <w:rPr>
          <w:rFonts w:ascii="Times New Roman" w:hAnsi="Times New Roman"/>
          <w:szCs w:val="20"/>
        </w:rPr>
        <w:t>*In their personal capacities.</w:t>
      </w:r>
      <w:r w:rsidR="002D68FE" w:rsidRPr="00AA2824">
        <w:rPr>
          <w:rFonts w:ascii="Times New Roman" w:hAnsi="Times New Roman"/>
          <w:szCs w:val="20"/>
        </w:rPr>
        <w:br w:type="page"/>
      </w:r>
    </w:p>
    <w:p w:rsidR="00F350BC" w:rsidRPr="00AA2824" w:rsidRDefault="002D68FE" w:rsidP="00484C84">
      <w:pPr>
        <w:spacing w:before="0" w:beforeAutospacing="0" w:after="0" w:afterAutospacing="0" w:line="276" w:lineRule="auto"/>
        <w:contextualSpacing/>
        <w:jc w:val="left"/>
        <w:rPr>
          <w:rFonts w:ascii="Times New Roman" w:hAnsi="Times New Roman"/>
          <w:b/>
          <w:szCs w:val="20"/>
        </w:rPr>
      </w:pPr>
      <w:r w:rsidRPr="00AA2824">
        <w:rPr>
          <w:rFonts w:ascii="Times New Roman" w:hAnsi="Times New Roman"/>
          <w:szCs w:val="20"/>
        </w:rPr>
        <w:tab/>
      </w:r>
      <w:r w:rsidRPr="00AA2824">
        <w:rPr>
          <w:rFonts w:ascii="Times New Roman" w:hAnsi="Times New Roman"/>
          <w:szCs w:val="20"/>
        </w:rPr>
        <w:tab/>
      </w:r>
      <w:r w:rsidRPr="00AA2824">
        <w:rPr>
          <w:rFonts w:ascii="Times New Roman" w:hAnsi="Times New Roman"/>
          <w:szCs w:val="20"/>
        </w:rPr>
        <w:tab/>
      </w:r>
      <w:r w:rsidRPr="00AA2824">
        <w:rPr>
          <w:rFonts w:ascii="Times New Roman" w:hAnsi="Times New Roman"/>
          <w:szCs w:val="20"/>
        </w:rPr>
        <w:tab/>
      </w:r>
      <w:r w:rsidRPr="00AA2824">
        <w:rPr>
          <w:rFonts w:ascii="Times New Roman" w:hAnsi="Times New Roman"/>
          <w:szCs w:val="20"/>
        </w:rPr>
        <w:tab/>
      </w:r>
      <w:r w:rsidRPr="00AA2824">
        <w:rPr>
          <w:rFonts w:ascii="Times New Roman" w:hAnsi="Times New Roman"/>
          <w:szCs w:val="20"/>
        </w:rPr>
        <w:tab/>
      </w:r>
      <w:r w:rsidRPr="00AA2824">
        <w:rPr>
          <w:rFonts w:ascii="Times New Roman" w:hAnsi="Times New Roman"/>
          <w:b/>
          <w:sz w:val="24"/>
          <w:szCs w:val="24"/>
        </w:rPr>
        <w:t>Annex</w:t>
      </w:r>
    </w:p>
    <w:p w:rsidR="00AA2824" w:rsidRPr="00AA2824" w:rsidRDefault="00AA2824" w:rsidP="00484C84">
      <w:pPr>
        <w:spacing w:before="0" w:beforeAutospacing="0" w:after="0" w:afterAutospacing="0" w:line="276" w:lineRule="auto"/>
        <w:contextualSpacing/>
        <w:jc w:val="left"/>
        <w:rPr>
          <w:rFonts w:ascii="Times New Roman" w:hAnsi="Times New Roman"/>
          <w:sz w:val="24"/>
          <w:szCs w:val="24"/>
        </w:rPr>
      </w:pPr>
    </w:p>
    <w:p w:rsidR="002D68FE" w:rsidRPr="00AA2824" w:rsidRDefault="002D68FE" w:rsidP="00484C84">
      <w:pPr>
        <w:spacing w:before="0" w:beforeAutospacing="0" w:after="0" w:afterAutospacing="0" w:line="276" w:lineRule="auto"/>
        <w:contextualSpacing/>
        <w:jc w:val="left"/>
        <w:rPr>
          <w:rFonts w:ascii="Times New Roman" w:hAnsi="Times New Roman"/>
          <w:b/>
          <w:sz w:val="24"/>
          <w:szCs w:val="24"/>
        </w:rPr>
      </w:pPr>
      <w:r w:rsidRPr="00AA2824">
        <w:rPr>
          <w:rFonts w:ascii="Times New Roman" w:hAnsi="Times New Roman"/>
          <w:b/>
          <w:sz w:val="24"/>
          <w:szCs w:val="24"/>
        </w:rPr>
        <w:t>Participants of the Dublin II Meeting</w:t>
      </w:r>
    </w:p>
    <w:p w:rsidR="00622DFB" w:rsidRPr="00AA2824" w:rsidRDefault="00622DFB" w:rsidP="00484C84">
      <w:pPr>
        <w:spacing w:before="0" w:beforeAutospacing="0" w:after="0" w:afterAutospacing="0" w:line="276" w:lineRule="auto"/>
        <w:contextualSpacing/>
        <w:jc w:val="left"/>
        <w:rPr>
          <w:rFonts w:ascii="Times New Roman" w:hAnsi="Times New Roman"/>
          <w:i/>
          <w:sz w:val="16"/>
          <w:szCs w:val="16"/>
        </w:rPr>
      </w:pPr>
    </w:p>
    <w:p w:rsidR="002D68FE" w:rsidRPr="00AA2824" w:rsidRDefault="002D68FE" w:rsidP="00484C84">
      <w:pPr>
        <w:spacing w:before="0" w:beforeAutospacing="0" w:after="0" w:afterAutospacing="0" w:line="276" w:lineRule="auto"/>
        <w:contextualSpacing/>
        <w:jc w:val="left"/>
        <w:rPr>
          <w:rFonts w:ascii="Times New Roman" w:hAnsi="Times New Roman"/>
          <w:sz w:val="24"/>
          <w:szCs w:val="24"/>
          <w:u w:val="single"/>
        </w:rPr>
      </w:pPr>
      <w:r w:rsidRPr="00AA2824">
        <w:rPr>
          <w:rFonts w:ascii="Times New Roman" w:hAnsi="Times New Roman"/>
          <w:sz w:val="24"/>
          <w:szCs w:val="24"/>
          <w:u w:val="single"/>
        </w:rPr>
        <w:t>Treaty Body Experts</w:t>
      </w:r>
    </w:p>
    <w:p w:rsidR="002D68FE" w:rsidRPr="00AA2824" w:rsidRDefault="002D68FE" w:rsidP="00484C84">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Anastasia </w:t>
      </w:r>
      <w:proofErr w:type="spellStart"/>
      <w:r w:rsidRPr="00AA2824">
        <w:rPr>
          <w:rFonts w:ascii="Times New Roman" w:hAnsi="Times New Roman"/>
          <w:sz w:val="24"/>
          <w:szCs w:val="24"/>
        </w:rPr>
        <w:t>Crickley</w:t>
      </w:r>
      <w:proofErr w:type="spellEnd"/>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Member of the Committee on the Elimination of Racial Discrimination</w:t>
      </w:r>
    </w:p>
    <w:p w:rsidR="00EA5393" w:rsidRPr="00AA282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Malcolm Evans</w:t>
      </w:r>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Subcommittee on Prevention of Torture</w:t>
      </w:r>
    </w:p>
    <w:p w:rsidR="00EA5393" w:rsidRPr="00AA282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Abdelhamid</w:t>
      </w:r>
      <w:proofErr w:type="spellEnd"/>
      <w:r w:rsidRPr="00AA2824">
        <w:rPr>
          <w:rFonts w:ascii="Times New Roman" w:hAnsi="Times New Roman"/>
          <w:sz w:val="24"/>
          <w:szCs w:val="24"/>
        </w:rPr>
        <w:t xml:space="preserve"> El-</w:t>
      </w:r>
      <w:proofErr w:type="spellStart"/>
      <w:r w:rsidRPr="00AA2824">
        <w:rPr>
          <w:rFonts w:ascii="Times New Roman" w:hAnsi="Times New Roman"/>
          <w:sz w:val="24"/>
          <w:szCs w:val="24"/>
        </w:rPr>
        <w:t>Jamri</w:t>
      </w:r>
      <w:proofErr w:type="spellEnd"/>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Committee on Migrant Workers</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Claudio Grossman</w:t>
      </w:r>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 xml:space="preserve">Chairperson of the Committee </w:t>
      </w:r>
      <w:proofErr w:type="gramStart"/>
      <w:r w:rsidRPr="00AA2824">
        <w:rPr>
          <w:rFonts w:ascii="Times New Roman" w:hAnsi="Times New Roman"/>
          <w:szCs w:val="20"/>
        </w:rPr>
        <w:t>Against</w:t>
      </w:r>
      <w:proofErr w:type="gramEnd"/>
      <w:r w:rsidRPr="00AA2824">
        <w:rPr>
          <w:rFonts w:ascii="Times New Roman" w:hAnsi="Times New Roman"/>
          <w:szCs w:val="20"/>
        </w:rPr>
        <w:t xml:space="preserve"> Torture</w:t>
      </w:r>
    </w:p>
    <w:p w:rsidR="00EA5393" w:rsidRPr="00AA282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Dzidek</w:t>
      </w:r>
      <w:proofErr w:type="spellEnd"/>
      <w:r w:rsidRPr="00AA2824">
        <w:rPr>
          <w:rFonts w:ascii="Times New Roman" w:hAnsi="Times New Roman"/>
          <w:sz w:val="24"/>
          <w:szCs w:val="24"/>
        </w:rPr>
        <w:t xml:space="preserve"> </w:t>
      </w:r>
      <w:proofErr w:type="spellStart"/>
      <w:r w:rsidRPr="00AA2824">
        <w:rPr>
          <w:rFonts w:ascii="Times New Roman" w:hAnsi="Times New Roman"/>
          <w:sz w:val="24"/>
          <w:szCs w:val="24"/>
        </w:rPr>
        <w:t>Kedzia</w:t>
      </w:r>
      <w:proofErr w:type="spellEnd"/>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Vice-Chairperson of the Committee on Economic, Social and Cultural Rights</w:t>
      </w:r>
    </w:p>
    <w:p w:rsidR="00EA5393" w:rsidRPr="00AA282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Anwar </w:t>
      </w:r>
      <w:proofErr w:type="spellStart"/>
      <w:r w:rsidRPr="00AA2824">
        <w:rPr>
          <w:rFonts w:ascii="Times New Roman" w:hAnsi="Times New Roman"/>
          <w:sz w:val="24"/>
          <w:szCs w:val="24"/>
        </w:rPr>
        <w:t>Kemal</w:t>
      </w:r>
      <w:proofErr w:type="spellEnd"/>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Committee on the Elimination of Racial Discrimination</w:t>
      </w:r>
    </w:p>
    <w:p w:rsidR="00EA5393" w:rsidRPr="00AA282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Yanghee</w:t>
      </w:r>
      <w:proofErr w:type="spellEnd"/>
      <w:r w:rsidRPr="00AA2824">
        <w:rPr>
          <w:rFonts w:ascii="Times New Roman" w:hAnsi="Times New Roman"/>
          <w:sz w:val="24"/>
          <w:szCs w:val="24"/>
        </w:rPr>
        <w:t xml:space="preserve"> Lee</w:t>
      </w:r>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Vice-Chairperson of the Committee on the Rights of the Child</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Ronald McCallum</w:t>
      </w:r>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Committee on the Rights of Persons with Disabilities</w:t>
      </w:r>
    </w:p>
    <w:p w:rsidR="00EA5393" w:rsidRPr="00AA282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Michael O’Flaherty</w:t>
      </w:r>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Vice-Chairperson of the Human Rights Committee</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Ariranga</w:t>
      </w:r>
      <w:proofErr w:type="spellEnd"/>
      <w:r w:rsidRPr="00AA2824">
        <w:rPr>
          <w:rFonts w:ascii="Times New Roman" w:hAnsi="Times New Roman"/>
          <w:sz w:val="24"/>
          <w:szCs w:val="24"/>
        </w:rPr>
        <w:t xml:space="preserve"> G. </w:t>
      </w:r>
      <w:proofErr w:type="spellStart"/>
      <w:r w:rsidRPr="00AA2824">
        <w:rPr>
          <w:rFonts w:ascii="Times New Roman" w:hAnsi="Times New Roman"/>
          <w:sz w:val="24"/>
          <w:szCs w:val="24"/>
        </w:rPr>
        <w:t>Pillay</w:t>
      </w:r>
      <w:proofErr w:type="spellEnd"/>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Chairperson of the Committee on Economic, Social and Cultural Rights</w:t>
      </w:r>
    </w:p>
    <w:p w:rsidR="00EA5393" w:rsidRPr="00AA282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Silvia Pimentel</w:t>
      </w:r>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 xml:space="preserve">Chairperson of the Committee on the Elimination of Discrimination </w:t>
      </w:r>
      <w:proofErr w:type="gramStart"/>
      <w:r w:rsidRPr="00AA2824">
        <w:rPr>
          <w:rFonts w:ascii="Times New Roman" w:hAnsi="Times New Roman"/>
          <w:szCs w:val="20"/>
        </w:rPr>
        <w:t>Against</w:t>
      </w:r>
      <w:proofErr w:type="gramEnd"/>
      <w:r w:rsidRPr="00AA2824">
        <w:rPr>
          <w:rFonts w:ascii="Times New Roman" w:hAnsi="Times New Roman"/>
          <w:szCs w:val="20"/>
        </w:rPr>
        <w:t xml:space="preserve"> Women</w:t>
      </w:r>
    </w:p>
    <w:p w:rsidR="00EA5393" w:rsidRPr="00AA2824" w:rsidRDefault="00EA5393" w:rsidP="00EA5393">
      <w:pPr>
        <w:spacing w:before="0" w:beforeAutospacing="0" w:after="0" w:afterAutospacing="0" w:line="276" w:lineRule="auto"/>
        <w:contextualSpacing/>
        <w:jc w:val="left"/>
        <w:rPr>
          <w:rFonts w:ascii="Times New Roman" w:hAnsi="Times New Roman"/>
          <w:sz w:val="16"/>
          <w:szCs w:val="16"/>
        </w:rPr>
      </w:pPr>
    </w:p>
    <w:p w:rsidR="00EA5393" w:rsidRPr="00AA2824" w:rsidRDefault="00EA5393" w:rsidP="00EA5393">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Eibe</w:t>
      </w:r>
      <w:proofErr w:type="spellEnd"/>
      <w:r w:rsidRPr="00AA2824">
        <w:rPr>
          <w:rFonts w:ascii="Times New Roman" w:hAnsi="Times New Roman"/>
          <w:sz w:val="24"/>
          <w:szCs w:val="24"/>
        </w:rPr>
        <w:t xml:space="preserve"> Riedel</w:t>
      </w:r>
    </w:p>
    <w:p w:rsidR="00EA5393" w:rsidRPr="00AA2824" w:rsidRDefault="00EA5393" w:rsidP="00EA5393">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Member of the Committee on Economic, Social and Cultural Rights</w:t>
      </w:r>
    </w:p>
    <w:p w:rsidR="00AA2824" w:rsidRDefault="00AA2824" w:rsidP="00484C84">
      <w:pPr>
        <w:spacing w:before="0" w:beforeAutospacing="0" w:after="0" w:afterAutospacing="0" w:line="276" w:lineRule="auto"/>
        <w:contextualSpacing/>
        <w:jc w:val="left"/>
        <w:rPr>
          <w:rFonts w:ascii="Times New Roman" w:hAnsi="Times New Roman"/>
          <w:sz w:val="24"/>
          <w:szCs w:val="24"/>
        </w:rPr>
      </w:pPr>
    </w:p>
    <w:p w:rsidR="008D4DFB" w:rsidRPr="00AA2824" w:rsidRDefault="008D4DFB" w:rsidP="00484C84">
      <w:pPr>
        <w:spacing w:before="0" w:beforeAutospacing="0" w:after="0" w:afterAutospacing="0" w:line="276" w:lineRule="auto"/>
        <w:contextualSpacing/>
        <w:jc w:val="left"/>
        <w:rPr>
          <w:rFonts w:ascii="Times New Roman" w:hAnsi="Times New Roman"/>
          <w:sz w:val="24"/>
          <w:szCs w:val="24"/>
        </w:rPr>
      </w:pPr>
    </w:p>
    <w:p w:rsidR="002D68FE" w:rsidRPr="00AA2824" w:rsidRDefault="002D68FE" w:rsidP="00484C84">
      <w:pPr>
        <w:spacing w:before="0" w:beforeAutospacing="0" w:after="0" w:afterAutospacing="0" w:line="276" w:lineRule="auto"/>
        <w:contextualSpacing/>
        <w:jc w:val="left"/>
        <w:rPr>
          <w:rFonts w:ascii="Times New Roman" w:hAnsi="Times New Roman"/>
          <w:i/>
          <w:sz w:val="24"/>
          <w:szCs w:val="24"/>
        </w:rPr>
      </w:pPr>
      <w:r w:rsidRPr="00AA2824">
        <w:rPr>
          <w:rFonts w:ascii="Times New Roman" w:hAnsi="Times New Roman"/>
          <w:sz w:val="24"/>
          <w:szCs w:val="24"/>
          <w:u w:val="single"/>
        </w:rPr>
        <w:t>Other Experts</w:t>
      </w:r>
      <w:r w:rsidR="004632FC" w:rsidRPr="00AA2824">
        <w:rPr>
          <w:rFonts w:ascii="Times New Roman" w:hAnsi="Times New Roman"/>
          <w:i/>
          <w:sz w:val="24"/>
          <w:szCs w:val="24"/>
        </w:rPr>
        <w:t xml:space="preserve"> </w:t>
      </w:r>
      <w:r w:rsidR="00103AC1" w:rsidRPr="00AA2824">
        <w:rPr>
          <w:rFonts w:ascii="Times New Roman" w:hAnsi="Times New Roman"/>
          <w:sz w:val="24"/>
          <w:szCs w:val="24"/>
        </w:rPr>
        <w:t>(all of whom</w:t>
      </w:r>
      <w:r w:rsidR="004632FC" w:rsidRPr="00AA2824">
        <w:rPr>
          <w:rFonts w:ascii="Times New Roman" w:hAnsi="Times New Roman"/>
          <w:sz w:val="24"/>
          <w:szCs w:val="24"/>
        </w:rPr>
        <w:t>, in their personal capacities,</w:t>
      </w:r>
      <w:r w:rsidR="00103AC1" w:rsidRPr="00AA2824">
        <w:rPr>
          <w:rFonts w:ascii="Times New Roman" w:hAnsi="Times New Roman"/>
          <w:sz w:val="24"/>
          <w:szCs w:val="24"/>
        </w:rPr>
        <w:t xml:space="preserve"> endorse</w:t>
      </w:r>
      <w:r w:rsidR="00622DFB" w:rsidRPr="00AA2824">
        <w:rPr>
          <w:rFonts w:ascii="Times New Roman" w:hAnsi="Times New Roman"/>
          <w:sz w:val="24"/>
          <w:szCs w:val="24"/>
        </w:rPr>
        <w:t xml:space="preserve"> the Outcome Document</w:t>
      </w:r>
      <w:r w:rsidR="00103AC1" w:rsidRPr="00AA2824">
        <w:rPr>
          <w:rFonts w:ascii="Times New Roman" w:hAnsi="Times New Roman"/>
          <w:sz w:val="24"/>
          <w:szCs w:val="24"/>
        </w:rPr>
        <w:t>)</w:t>
      </w:r>
    </w:p>
    <w:p w:rsidR="00622DFB" w:rsidRPr="00AA2824" w:rsidRDefault="00622DFB" w:rsidP="00484C84">
      <w:pPr>
        <w:spacing w:before="0" w:beforeAutospacing="0" w:after="0" w:afterAutospacing="0" w:line="276" w:lineRule="auto"/>
        <w:contextualSpacing/>
        <w:jc w:val="left"/>
        <w:rPr>
          <w:rFonts w:ascii="Times New Roman" w:hAnsi="Times New Roman"/>
          <w:sz w:val="16"/>
          <w:szCs w:val="16"/>
        </w:rPr>
      </w:pPr>
    </w:p>
    <w:p w:rsidR="007B4BF5" w:rsidRPr="00AA2824" w:rsidRDefault="007B4BF5"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Tania Baldwin-</w:t>
      </w:r>
      <w:proofErr w:type="spellStart"/>
      <w:r w:rsidRPr="00AA2824">
        <w:rPr>
          <w:rFonts w:ascii="Times New Roman" w:hAnsi="Times New Roman"/>
          <w:sz w:val="24"/>
          <w:szCs w:val="24"/>
        </w:rPr>
        <w:t>Pask</w:t>
      </w:r>
      <w:proofErr w:type="spellEnd"/>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Adviser on International Organisations, International Advocacy Program, Amnesty International</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7B4BF5" w:rsidRPr="00AA2824" w:rsidRDefault="007B4BF5"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Rachel Brett</w:t>
      </w:r>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Representative (Human Rights and Refugees) Quaker UN Office</w:t>
      </w:r>
      <w:r w:rsidR="00D953E3">
        <w:rPr>
          <w:rFonts w:ascii="Times New Roman" w:hAnsi="Times New Roman"/>
          <w:szCs w:val="20"/>
        </w:rPr>
        <w:t>, Geneva</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Mary Crock</w:t>
      </w:r>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Professor of Public Law, University of Sydney</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AA2824" w:rsidRDefault="002D68FE"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James </w:t>
      </w:r>
      <w:proofErr w:type="spellStart"/>
      <w:r w:rsidRPr="00AA2824">
        <w:rPr>
          <w:rFonts w:ascii="Times New Roman" w:hAnsi="Times New Roman"/>
          <w:sz w:val="24"/>
          <w:szCs w:val="24"/>
        </w:rPr>
        <w:t>Goldston</w:t>
      </w:r>
      <w:proofErr w:type="spellEnd"/>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Executive Director, Open Society Justice Initiative</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AA2824" w:rsidRDefault="002D68FE"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David Harris</w:t>
      </w:r>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Professor Emeritus and Co-Chair of the University of Nottingham Human Rights Law Centre</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AA2824" w:rsidRDefault="002D68FE"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Peter </w:t>
      </w:r>
      <w:proofErr w:type="spellStart"/>
      <w:r w:rsidRPr="00AA2824">
        <w:rPr>
          <w:rFonts w:ascii="Times New Roman" w:hAnsi="Times New Roman"/>
          <w:sz w:val="24"/>
          <w:szCs w:val="24"/>
        </w:rPr>
        <w:t>Kirchschläger</w:t>
      </w:r>
      <w:proofErr w:type="spellEnd"/>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Director of the Centre for Human Rights Education (ZMRB), University of Teacher Education Lucerne</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AA2824" w:rsidRDefault="002D68FE"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Gabriela </w:t>
      </w:r>
      <w:proofErr w:type="spellStart"/>
      <w:r w:rsidRPr="00AA2824">
        <w:rPr>
          <w:rFonts w:ascii="Times New Roman" w:hAnsi="Times New Roman"/>
          <w:sz w:val="24"/>
          <w:szCs w:val="24"/>
        </w:rPr>
        <w:t>Kletzel</w:t>
      </w:r>
      <w:proofErr w:type="spellEnd"/>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 xml:space="preserve">Centro de </w:t>
      </w:r>
      <w:proofErr w:type="spellStart"/>
      <w:r w:rsidRPr="00AA2824">
        <w:rPr>
          <w:rFonts w:ascii="Times New Roman" w:hAnsi="Times New Roman"/>
          <w:szCs w:val="20"/>
        </w:rPr>
        <w:t>Estudios</w:t>
      </w:r>
      <w:proofErr w:type="spellEnd"/>
      <w:r w:rsidRPr="00AA2824">
        <w:rPr>
          <w:rFonts w:ascii="Times New Roman" w:hAnsi="Times New Roman"/>
          <w:szCs w:val="20"/>
        </w:rPr>
        <w:t xml:space="preserve"> </w:t>
      </w:r>
      <w:proofErr w:type="spellStart"/>
      <w:r w:rsidRPr="00AA2824">
        <w:rPr>
          <w:rFonts w:ascii="Times New Roman" w:hAnsi="Times New Roman"/>
          <w:szCs w:val="20"/>
        </w:rPr>
        <w:t>Legales</w:t>
      </w:r>
      <w:proofErr w:type="spellEnd"/>
      <w:r w:rsidRPr="00AA2824">
        <w:rPr>
          <w:rFonts w:ascii="Times New Roman" w:hAnsi="Times New Roman"/>
          <w:szCs w:val="20"/>
        </w:rPr>
        <w:t xml:space="preserve"> y </w:t>
      </w:r>
      <w:proofErr w:type="spellStart"/>
      <w:r w:rsidRPr="00AA2824">
        <w:rPr>
          <w:rFonts w:ascii="Times New Roman" w:hAnsi="Times New Roman"/>
          <w:szCs w:val="20"/>
        </w:rPr>
        <w:t>Sociales</w:t>
      </w:r>
      <w:proofErr w:type="spellEnd"/>
      <w:r w:rsidRPr="00AA2824">
        <w:rPr>
          <w:rFonts w:ascii="Times New Roman" w:hAnsi="Times New Roman"/>
          <w:szCs w:val="20"/>
        </w:rPr>
        <w:t>, Buenos Aires, Argentina</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Pr="00AA2824" w:rsidRDefault="002D68FE"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Rosslyn Noonan</w:t>
      </w:r>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sidRPr="00AA2824">
        <w:rPr>
          <w:rFonts w:ascii="Times New Roman" w:hAnsi="Times New Roman"/>
          <w:szCs w:val="20"/>
        </w:rPr>
        <w:t xml:space="preserve">Chairperson of the </w:t>
      </w:r>
      <w:r>
        <w:rPr>
          <w:rFonts w:ascii="Times New Roman" w:hAnsi="Times New Roman"/>
          <w:szCs w:val="20"/>
        </w:rPr>
        <w:t>International Coordination Committee of National Human Rights Institutions</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Default="002D68FE"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Florence </w:t>
      </w:r>
      <w:proofErr w:type="spellStart"/>
      <w:r w:rsidRPr="00AA2824">
        <w:rPr>
          <w:rFonts w:ascii="Times New Roman" w:hAnsi="Times New Roman"/>
          <w:sz w:val="24"/>
          <w:szCs w:val="24"/>
        </w:rPr>
        <w:t>Sambiri-Jaoko</w:t>
      </w:r>
      <w:proofErr w:type="spellEnd"/>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Chairperson of the Kenya National Commission on Human Rights</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2D68FE" w:rsidRDefault="002D68FE" w:rsidP="00484C84">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Frans</w:t>
      </w:r>
      <w:proofErr w:type="spellEnd"/>
      <w:r w:rsidRPr="00AA2824">
        <w:rPr>
          <w:rFonts w:ascii="Times New Roman" w:hAnsi="Times New Roman"/>
          <w:sz w:val="24"/>
          <w:szCs w:val="24"/>
        </w:rPr>
        <w:t xml:space="preserve"> </w:t>
      </w:r>
      <w:proofErr w:type="spellStart"/>
      <w:r w:rsidRPr="00AA2824">
        <w:rPr>
          <w:rFonts w:ascii="Times New Roman" w:hAnsi="Times New Roman"/>
          <w:sz w:val="24"/>
          <w:szCs w:val="24"/>
        </w:rPr>
        <w:t>Viljoen</w:t>
      </w:r>
      <w:proofErr w:type="spellEnd"/>
    </w:p>
    <w:p w:rsidR="00AA2824" w:rsidRPr="00AA2824" w:rsidRDefault="00AA2824" w:rsidP="00484C84">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Director of the Centre for Human Rights, University of Pretoria</w:t>
      </w:r>
    </w:p>
    <w:p w:rsidR="00EA5393" w:rsidRPr="00AA2824" w:rsidRDefault="00EA5393" w:rsidP="00484C84">
      <w:pPr>
        <w:spacing w:before="0" w:beforeAutospacing="0" w:after="0" w:afterAutospacing="0" w:line="276" w:lineRule="auto"/>
        <w:contextualSpacing/>
        <w:jc w:val="left"/>
        <w:rPr>
          <w:rFonts w:ascii="Times New Roman" w:hAnsi="Times New Roman"/>
          <w:sz w:val="24"/>
          <w:szCs w:val="24"/>
        </w:rPr>
      </w:pPr>
    </w:p>
    <w:p w:rsidR="007B4BF5" w:rsidRDefault="007B4BF5"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Jae-Chun Won</w:t>
      </w:r>
    </w:p>
    <w:p w:rsidR="004632FC" w:rsidRPr="00CB58B1" w:rsidRDefault="00CB58B1" w:rsidP="00484C84">
      <w:pPr>
        <w:spacing w:before="0" w:beforeAutospacing="0" w:after="0" w:afterAutospacing="0" w:line="276" w:lineRule="auto"/>
        <w:contextualSpacing/>
        <w:jc w:val="left"/>
        <w:rPr>
          <w:rFonts w:ascii="Times New Roman" w:hAnsi="Times New Roman"/>
          <w:szCs w:val="20"/>
        </w:rPr>
      </w:pPr>
      <w:bookmarkStart w:id="0" w:name="_GoBack"/>
      <w:bookmarkEnd w:id="0"/>
      <w:r>
        <w:rPr>
          <w:rFonts w:ascii="Times New Roman" w:hAnsi="Times New Roman"/>
          <w:szCs w:val="20"/>
        </w:rPr>
        <w:t xml:space="preserve">Professor at </w:t>
      </w:r>
      <w:proofErr w:type="spellStart"/>
      <w:r>
        <w:rPr>
          <w:rFonts w:ascii="Times New Roman" w:hAnsi="Times New Roman"/>
          <w:szCs w:val="20"/>
        </w:rPr>
        <w:t>Handong</w:t>
      </w:r>
      <w:proofErr w:type="spellEnd"/>
      <w:r>
        <w:rPr>
          <w:rFonts w:ascii="Times New Roman" w:hAnsi="Times New Roman"/>
          <w:szCs w:val="20"/>
        </w:rPr>
        <w:t xml:space="preserve"> International Law School, Korea</w:t>
      </w:r>
    </w:p>
    <w:p w:rsidR="004632FC" w:rsidRDefault="004632FC" w:rsidP="00484C84">
      <w:pPr>
        <w:spacing w:before="0" w:beforeAutospacing="0" w:after="0" w:afterAutospacing="0" w:line="276" w:lineRule="auto"/>
        <w:contextualSpacing/>
        <w:jc w:val="left"/>
        <w:rPr>
          <w:rFonts w:ascii="Times New Roman" w:hAnsi="Times New Roman"/>
          <w:i/>
          <w:sz w:val="24"/>
          <w:szCs w:val="24"/>
        </w:rPr>
      </w:pPr>
    </w:p>
    <w:p w:rsidR="008D4DFB" w:rsidRPr="00AA2824" w:rsidRDefault="008D4DFB" w:rsidP="00484C84">
      <w:pPr>
        <w:spacing w:before="0" w:beforeAutospacing="0" w:after="0" w:afterAutospacing="0" w:line="276" w:lineRule="auto"/>
        <w:contextualSpacing/>
        <w:jc w:val="left"/>
        <w:rPr>
          <w:rFonts w:ascii="Times New Roman" w:hAnsi="Times New Roman"/>
          <w:i/>
          <w:sz w:val="24"/>
          <w:szCs w:val="24"/>
        </w:rPr>
      </w:pPr>
    </w:p>
    <w:p w:rsidR="00103AC1" w:rsidRPr="008D4DFB" w:rsidRDefault="00103AC1" w:rsidP="00484C84">
      <w:pPr>
        <w:spacing w:before="0" w:beforeAutospacing="0" w:after="0" w:afterAutospacing="0" w:line="276" w:lineRule="auto"/>
        <w:contextualSpacing/>
        <w:jc w:val="left"/>
        <w:rPr>
          <w:rFonts w:ascii="Times New Roman" w:hAnsi="Times New Roman"/>
          <w:sz w:val="24"/>
          <w:szCs w:val="24"/>
          <w:u w:val="single"/>
        </w:rPr>
      </w:pPr>
      <w:r w:rsidRPr="008D4DFB">
        <w:rPr>
          <w:rFonts w:ascii="Times New Roman" w:hAnsi="Times New Roman"/>
          <w:sz w:val="24"/>
          <w:szCs w:val="24"/>
          <w:u w:val="single"/>
        </w:rPr>
        <w:t>Observers</w:t>
      </w:r>
      <w:r w:rsidR="004632FC" w:rsidRPr="008D4DFB">
        <w:rPr>
          <w:rFonts w:ascii="Times New Roman" w:hAnsi="Times New Roman"/>
          <w:sz w:val="24"/>
          <w:szCs w:val="24"/>
          <w:u w:val="single"/>
        </w:rPr>
        <w:t xml:space="preserve"> of the meeting</w:t>
      </w:r>
    </w:p>
    <w:p w:rsidR="00103AC1" w:rsidRPr="00AA2824" w:rsidRDefault="00103AC1" w:rsidP="00484C84">
      <w:pPr>
        <w:spacing w:before="0" w:beforeAutospacing="0" w:after="0" w:afterAutospacing="0" w:line="276" w:lineRule="auto"/>
        <w:contextualSpacing/>
        <w:jc w:val="left"/>
        <w:rPr>
          <w:rFonts w:ascii="Times New Roman" w:hAnsi="Times New Roman"/>
          <w:sz w:val="16"/>
          <w:szCs w:val="16"/>
        </w:rPr>
      </w:pPr>
    </w:p>
    <w:p w:rsidR="00103AC1" w:rsidRDefault="00103AC1" w:rsidP="00484C84">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Kyung-</w:t>
      </w:r>
      <w:proofErr w:type="spellStart"/>
      <w:r w:rsidRPr="00AA2824">
        <w:rPr>
          <w:rFonts w:ascii="Times New Roman" w:hAnsi="Times New Roman"/>
          <w:sz w:val="24"/>
          <w:szCs w:val="24"/>
        </w:rPr>
        <w:t>wha</w:t>
      </w:r>
      <w:proofErr w:type="spellEnd"/>
      <w:r w:rsidRPr="00AA2824">
        <w:rPr>
          <w:rFonts w:ascii="Times New Roman" w:hAnsi="Times New Roman"/>
          <w:sz w:val="24"/>
          <w:szCs w:val="24"/>
        </w:rPr>
        <w:t xml:space="preserve"> Kang</w:t>
      </w:r>
    </w:p>
    <w:p w:rsidR="00CB58B1" w:rsidRPr="00CB58B1" w:rsidRDefault="00CB58B1" w:rsidP="00484C84">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UN Deputy High Commissioner for Human Rights</w:t>
      </w:r>
    </w:p>
    <w:p w:rsidR="00CB58B1" w:rsidRDefault="00CB58B1" w:rsidP="00731060">
      <w:pPr>
        <w:spacing w:before="0" w:beforeAutospacing="0" w:after="0" w:afterAutospacing="0" w:line="276" w:lineRule="auto"/>
        <w:contextualSpacing/>
        <w:jc w:val="left"/>
        <w:rPr>
          <w:rFonts w:ascii="Times New Roman" w:hAnsi="Times New Roman"/>
          <w:sz w:val="24"/>
          <w:szCs w:val="24"/>
        </w:rPr>
      </w:pPr>
    </w:p>
    <w:p w:rsidR="008D4DFB" w:rsidRDefault="008D4DFB" w:rsidP="008D4DFB">
      <w:pPr>
        <w:spacing w:before="0" w:beforeAutospacing="0" w:after="0" w:afterAutospacing="0" w:line="276" w:lineRule="auto"/>
        <w:contextualSpacing/>
        <w:jc w:val="left"/>
        <w:rPr>
          <w:rFonts w:ascii="Times New Roman" w:hAnsi="Times New Roman"/>
          <w:sz w:val="24"/>
          <w:szCs w:val="24"/>
        </w:rPr>
      </w:pPr>
      <w:r>
        <w:rPr>
          <w:rFonts w:ascii="Times New Roman" w:hAnsi="Times New Roman"/>
          <w:sz w:val="24"/>
          <w:szCs w:val="24"/>
        </w:rPr>
        <w:t xml:space="preserve">Ibrahim </w:t>
      </w:r>
      <w:proofErr w:type="spellStart"/>
      <w:r>
        <w:rPr>
          <w:rFonts w:ascii="Times New Roman" w:hAnsi="Times New Roman"/>
          <w:sz w:val="24"/>
          <w:szCs w:val="24"/>
        </w:rPr>
        <w:t>Salama</w:t>
      </w:r>
      <w:proofErr w:type="spellEnd"/>
    </w:p>
    <w:p w:rsidR="008D4DFB" w:rsidRPr="00CB58B1" w:rsidRDefault="008D4DFB" w:rsidP="008D4DFB">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Director of the OHCHR Human Rights Treaties Division (HRTD)</w:t>
      </w:r>
    </w:p>
    <w:p w:rsidR="008D4DFB" w:rsidRDefault="008D4DFB" w:rsidP="00731060">
      <w:pPr>
        <w:spacing w:before="0" w:beforeAutospacing="0" w:after="0" w:afterAutospacing="0" w:line="276" w:lineRule="auto"/>
        <w:contextualSpacing/>
        <w:jc w:val="left"/>
        <w:rPr>
          <w:rFonts w:ascii="Times New Roman" w:hAnsi="Times New Roman"/>
          <w:sz w:val="24"/>
          <w:szCs w:val="24"/>
        </w:rPr>
      </w:pPr>
    </w:p>
    <w:p w:rsidR="00EA5393" w:rsidRDefault="00731060" w:rsidP="00731060">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Paulo David</w:t>
      </w:r>
    </w:p>
    <w:p w:rsidR="00CB58B1" w:rsidRPr="00CB58B1" w:rsidRDefault="00CB58B1" w:rsidP="00731060">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Chief of the HRTD Capacity Building and Harmonisation Section</w:t>
      </w:r>
    </w:p>
    <w:p w:rsidR="00CB58B1" w:rsidRPr="00AA2824" w:rsidRDefault="00CB58B1" w:rsidP="00731060">
      <w:pPr>
        <w:spacing w:before="0" w:beforeAutospacing="0" w:after="0" w:afterAutospacing="0" w:line="276" w:lineRule="auto"/>
        <w:contextualSpacing/>
        <w:jc w:val="left"/>
        <w:rPr>
          <w:rFonts w:ascii="Times New Roman" w:hAnsi="Times New Roman"/>
          <w:sz w:val="24"/>
          <w:szCs w:val="24"/>
        </w:rPr>
      </w:pPr>
    </w:p>
    <w:p w:rsidR="00731060" w:rsidRDefault="00731060" w:rsidP="00731060">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Carla </w:t>
      </w:r>
      <w:proofErr w:type="spellStart"/>
      <w:r w:rsidRPr="00AA2824">
        <w:rPr>
          <w:rFonts w:ascii="Times New Roman" w:hAnsi="Times New Roman"/>
          <w:sz w:val="24"/>
          <w:szCs w:val="24"/>
        </w:rPr>
        <w:t>Edelenbos</w:t>
      </w:r>
      <w:proofErr w:type="spellEnd"/>
    </w:p>
    <w:p w:rsidR="00CB58B1" w:rsidRPr="00CB58B1" w:rsidRDefault="00CB58B1" w:rsidP="00731060">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Chief of the Petitions and Enquiries Section, OHCHR</w:t>
      </w:r>
    </w:p>
    <w:p w:rsidR="00EA5393" w:rsidRPr="00AA2824" w:rsidRDefault="00EA5393" w:rsidP="00731060">
      <w:pPr>
        <w:spacing w:before="0" w:beforeAutospacing="0" w:after="0" w:afterAutospacing="0" w:line="276" w:lineRule="auto"/>
        <w:contextualSpacing/>
        <w:jc w:val="left"/>
        <w:rPr>
          <w:rFonts w:ascii="Times New Roman" w:hAnsi="Times New Roman"/>
          <w:sz w:val="24"/>
          <w:szCs w:val="24"/>
        </w:rPr>
      </w:pPr>
    </w:p>
    <w:p w:rsidR="00731060" w:rsidRDefault="00731060" w:rsidP="00731060">
      <w:pPr>
        <w:spacing w:before="0" w:beforeAutospacing="0" w:after="0" w:afterAutospacing="0" w:line="276" w:lineRule="auto"/>
        <w:contextualSpacing/>
        <w:jc w:val="left"/>
        <w:rPr>
          <w:rFonts w:ascii="Times New Roman" w:hAnsi="Times New Roman"/>
          <w:sz w:val="24"/>
          <w:szCs w:val="24"/>
        </w:rPr>
      </w:pPr>
      <w:proofErr w:type="spellStart"/>
      <w:r w:rsidRPr="00AA2824">
        <w:rPr>
          <w:rFonts w:ascii="Times New Roman" w:hAnsi="Times New Roman"/>
          <w:sz w:val="24"/>
          <w:szCs w:val="24"/>
        </w:rPr>
        <w:t>Natacha</w:t>
      </w:r>
      <w:proofErr w:type="spellEnd"/>
      <w:r w:rsidRPr="00AA2824">
        <w:rPr>
          <w:rFonts w:ascii="Times New Roman" w:hAnsi="Times New Roman"/>
          <w:sz w:val="24"/>
          <w:szCs w:val="24"/>
        </w:rPr>
        <w:t xml:space="preserve"> </w:t>
      </w:r>
      <w:proofErr w:type="spellStart"/>
      <w:r w:rsidRPr="00AA2824">
        <w:rPr>
          <w:rFonts w:ascii="Times New Roman" w:hAnsi="Times New Roman"/>
          <w:sz w:val="24"/>
          <w:szCs w:val="24"/>
        </w:rPr>
        <w:t>Foucard</w:t>
      </w:r>
      <w:proofErr w:type="spellEnd"/>
    </w:p>
    <w:p w:rsidR="00CB58B1" w:rsidRPr="00CB58B1" w:rsidRDefault="008D4DFB" w:rsidP="00731060">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Human Rights Officer, OHCHR</w:t>
      </w:r>
    </w:p>
    <w:p w:rsidR="00EA5393" w:rsidRPr="00AA2824" w:rsidRDefault="00EA5393" w:rsidP="00731060">
      <w:pPr>
        <w:spacing w:before="0" w:beforeAutospacing="0" w:after="0" w:afterAutospacing="0" w:line="276" w:lineRule="auto"/>
        <w:contextualSpacing/>
        <w:jc w:val="left"/>
        <w:rPr>
          <w:rFonts w:ascii="Times New Roman" w:hAnsi="Times New Roman"/>
          <w:sz w:val="24"/>
          <w:szCs w:val="24"/>
        </w:rPr>
      </w:pPr>
    </w:p>
    <w:p w:rsidR="00731060" w:rsidRDefault="00731060" w:rsidP="00731060">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Wan-</w:t>
      </w:r>
      <w:proofErr w:type="spellStart"/>
      <w:r w:rsidRPr="00AA2824">
        <w:rPr>
          <w:rFonts w:ascii="Times New Roman" w:hAnsi="Times New Roman"/>
          <w:sz w:val="24"/>
          <w:szCs w:val="24"/>
        </w:rPr>
        <w:t>Hea</w:t>
      </w:r>
      <w:proofErr w:type="spellEnd"/>
      <w:r w:rsidRPr="00AA2824">
        <w:rPr>
          <w:rFonts w:ascii="Times New Roman" w:hAnsi="Times New Roman"/>
          <w:sz w:val="24"/>
          <w:szCs w:val="24"/>
        </w:rPr>
        <w:t xml:space="preserve"> Lee</w:t>
      </w:r>
    </w:p>
    <w:p w:rsidR="008D4DFB" w:rsidRPr="008D4DFB" w:rsidRDefault="008D4DFB" w:rsidP="00731060">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Chief of the Groups in Focus Section HRTD, OHCHR</w:t>
      </w:r>
    </w:p>
    <w:p w:rsidR="00EA5393" w:rsidRPr="00AA2824" w:rsidRDefault="00EA5393" w:rsidP="00731060">
      <w:pPr>
        <w:spacing w:before="0" w:beforeAutospacing="0" w:after="0" w:afterAutospacing="0" w:line="276" w:lineRule="auto"/>
        <w:contextualSpacing/>
        <w:jc w:val="left"/>
        <w:rPr>
          <w:rFonts w:ascii="Times New Roman" w:hAnsi="Times New Roman"/>
          <w:sz w:val="24"/>
          <w:szCs w:val="24"/>
        </w:rPr>
      </w:pPr>
    </w:p>
    <w:p w:rsidR="00CB58B1" w:rsidRDefault="00731060" w:rsidP="00731060">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Christina </w:t>
      </w:r>
      <w:proofErr w:type="spellStart"/>
      <w:r w:rsidRPr="00AA2824">
        <w:rPr>
          <w:rFonts w:ascii="Times New Roman" w:hAnsi="Times New Roman"/>
          <w:sz w:val="24"/>
          <w:szCs w:val="24"/>
        </w:rPr>
        <w:t>Meinecke</w:t>
      </w:r>
      <w:proofErr w:type="spellEnd"/>
    </w:p>
    <w:p w:rsidR="00EA5393" w:rsidRDefault="00CB58B1" w:rsidP="00731060">
      <w:pPr>
        <w:spacing w:before="0" w:beforeAutospacing="0" w:after="0" w:afterAutospacing="0" w:line="276" w:lineRule="auto"/>
        <w:contextualSpacing/>
        <w:jc w:val="left"/>
        <w:rPr>
          <w:rFonts w:ascii="Times New Roman" w:hAnsi="Times New Roman"/>
          <w:szCs w:val="20"/>
        </w:rPr>
      </w:pPr>
      <w:r>
        <w:rPr>
          <w:rFonts w:ascii="Times New Roman" w:hAnsi="Times New Roman"/>
          <w:szCs w:val="20"/>
        </w:rPr>
        <w:t>Special Assistant to the Director and HRTD Programme Management Officer of HRTD</w:t>
      </w:r>
    </w:p>
    <w:p w:rsidR="00CB58B1" w:rsidRPr="00AA2824" w:rsidRDefault="00CB58B1" w:rsidP="00731060">
      <w:pPr>
        <w:spacing w:before="0" w:beforeAutospacing="0" w:after="0" w:afterAutospacing="0" w:line="276" w:lineRule="auto"/>
        <w:contextualSpacing/>
        <w:jc w:val="left"/>
        <w:rPr>
          <w:rFonts w:ascii="Times New Roman" w:hAnsi="Times New Roman"/>
          <w:sz w:val="24"/>
          <w:szCs w:val="24"/>
        </w:rPr>
      </w:pPr>
    </w:p>
    <w:p w:rsidR="00CB58B1" w:rsidRDefault="00731060" w:rsidP="00731060">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James Turpin</w:t>
      </w:r>
    </w:p>
    <w:p w:rsidR="00731060" w:rsidRPr="00CB58B1" w:rsidRDefault="00CB58B1" w:rsidP="00731060">
      <w:pPr>
        <w:spacing w:before="0" w:beforeAutospacing="0" w:after="0" w:afterAutospacing="0" w:line="276" w:lineRule="auto"/>
        <w:contextualSpacing/>
        <w:jc w:val="left"/>
        <w:rPr>
          <w:rFonts w:ascii="Times New Roman" w:hAnsi="Times New Roman"/>
          <w:szCs w:val="20"/>
        </w:rPr>
      </w:pPr>
      <w:r w:rsidRPr="00CB58B1">
        <w:rPr>
          <w:rFonts w:ascii="Times New Roman" w:hAnsi="Times New Roman"/>
          <w:szCs w:val="20"/>
        </w:rPr>
        <w:t>OHCHR Office New York</w:t>
      </w:r>
    </w:p>
    <w:p w:rsidR="00EA5393" w:rsidRPr="00AA2824" w:rsidRDefault="00EA5393" w:rsidP="00731060">
      <w:pPr>
        <w:spacing w:before="0" w:beforeAutospacing="0" w:after="0" w:afterAutospacing="0" w:line="276" w:lineRule="auto"/>
        <w:contextualSpacing/>
        <w:jc w:val="left"/>
        <w:rPr>
          <w:rFonts w:ascii="Times New Roman" w:hAnsi="Times New Roman"/>
          <w:sz w:val="24"/>
          <w:szCs w:val="24"/>
        </w:rPr>
      </w:pPr>
    </w:p>
    <w:p w:rsidR="00CB58B1" w:rsidRDefault="00731060" w:rsidP="00731060">
      <w:pPr>
        <w:spacing w:before="0" w:beforeAutospacing="0" w:after="0" w:afterAutospacing="0" w:line="276" w:lineRule="auto"/>
        <w:contextualSpacing/>
        <w:jc w:val="left"/>
        <w:rPr>
          <w:rFonts w:ascii="Times New Roman" w:hAnsi="Times New Roman"/>
          <w:sz w:val="24"/>
          <w:szCs w:val="24"/>
        </w:rPr>
      </w:pPr>
      <w:r w:rsidRPr="00AA2824">
        <w:rPr>
          <w:rFonts w:ascii="Times New Roman" w:hAnsi="Times New Roman"/>
          <w:sz w:val="24"/>
          <w:szCs w:val="24"/>
        </w:rPr>
        <w:t xml:space="preserve">Colin </w:t>
      </w:r>
      <w:proofErr w:type="spellStart"/>
      <w:r w:rsidRPr="00AA2824">
        <w:rPr>
          <w:rFonts w:ascii="Times New Roman" w:hAnsi="Times New Roman"/>
          <w:sz w:val="24"/>
          <w:szCs w:val="24"/>
        </w:rPr>
        <w:t>Wrafter</w:t>
      </w:r>
      <w:proofErr w:type="spellEnd"/>
    </w:p>
    <w:p w:rsidR="00731060" w:rsidRPr="00CB58B1" w:rsidRDefault="00CB58B1" w:rsidP="00731060">
      <w:pPr>
        <w:spacing w:before="0" w:beforeAutospacing="0" w:after="0" w:afterAutospacing="0" w:line="276" w:lineRule="auto"/>
        <w:contextualSpacing/>
        <w:jc w:val="left"/>
        <w:rPr>
          <w:rFonts w:ascii="Times New Roman" w:hAnsi="Times New Roman"/>
          <w:szCs w:val="20"/>
        </w:rPr>
      </w:pPr>
      <w:r w:rsidRPr="00CB58B1">
        <w:rPr>
          <w:rFonts w:ascii="Times New Roman" w:hAnsi="Times New Roman"/>
          <w:szCs w:val="20"/>
        </w:rPr>
        <w:t>Director, Human Rights Unit, Irish Department of Foreign Affairs</w:t>
      </w:r>
    </w:p>
    <w:sectPr w:rsidR="00731060" w:rsidRPr="00CB58B1" w:rsidSect="007C3C4F">
      <w:pgSz w:w="11906" w:h="16838"/>
      <w:pgMar w:top="1134"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B9B" w:rsidRDefault="00866B9B" w:rsidP="00B85C7E">
      <w:pPr>
        <w:spacing w:before="0" w:after="0"/>
      </w:pPr>
      <w:r>
        <w:separator/>
      </w:r>
    </w:p>
  </w:endnote>
  <w:endnote w:type="continuationSeparator" w:id="0">
    <w:p w:rsidR="00866B9B" w:rsidRDefault="00866B9B" w:rsidP="00B85C7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utura Lt B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Malgun Gothic">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9B" w:rsidRPr="00B85C7E" w:rsidRDefault="00866B9B" w:rsidP="00B85C7E">
    <w:pPr>
      <w:pStyle w:val="Footer"/>
      <w:jc w:val="right"/>
      <w:rPr>
        <w:rFonts w:ascii="Calibri" w:hAnsi="Calibri"/>
        <w:sz w:val="22"/>
      </w:rPr>
    </w:pPr>
    <w:r w:rsidRPr="00B85C7E">
      <w:rPr>
        <w:rFonts w:ascii="Calibri" w:hAnsi="Calibri"/>
        <w:sz w:val="22"/>
      </w:rPr>
      <w:t xml:space="preserve">Page </w:t>
    </w:r>
    <w:r w:rsidRPr="00B85C7E">
      <w:rPr>
        <w:rFonts w:ascii="Calibri" w:hAnsi="Calibri"/>
        <w:b/>
        <w:sz w:val="22"/>
      </w:rPr>
      <w:fldChar w:fldCharType="begin"/>
    </w:r>
    <w:r w:rsidRPr="00B85C7E">
      <w:rPr>
        <w:rFonts w:ascii="Calibri" w:hAnsi="Calibri"/>
        <w:b/>
        <w:sz w:val="22"/>
      </w:rPr>
      <w:instrText xml:space="preserve"> PAGE </w:instrText>
    </w:r>
    <w:r w:rsidRPr="00B85C7E">
      <w:rPr>
        <w:rFonts w:ascii="Calibri" w:hAnsi="Calibri"/>
        <w:b/>
        <w:sz w:val="22"/>
      </w:rPr>
      <w:fldChar w:fldCharType="separate"/>
    </w:r>
    <w:r w:rsidR="008A0432">
      <w:rPr>
        <w:rFonts w:ascii="Calibri" w:hAnsi="Calibri"/>
        <w:b/>
        <w:noProof/>
        <w:sz w:val="22"/>
      </w:rPr>
      <w:t>29</w:t>
    </w:r>
    <w:r w:rsidRPr="00B85C7E">
      <w:rPr>
        <w:rFonts w:ascii="Calibri" w:hAnsi="Calibri"/>
        <w:b/>
        <w:sz w:val="22"/>
      </w:rPr>
      <w:fldChar w:fldCharType="end"/>
    </w:r>
    <w:r w:rsidRPr="00B85C7E">
      <w:rPr>
        <w:rFonts w:ascii="Calibri" w:hAnsi="Calibri"/>
        <w:sz w:val="22"/>
      </w:rPr>
      <w:t xml:space="preserve"> of </w:t>
    </w:r>
    <w:r w:rsidRPr="00B85C7E">
      <w:rPr>
        <w:rFonts w:ascii="Calibri" w:hAnsi="Calibri"/>
        <w:b/>
        <w:sz w:val="22"/>
      </w:rPr>
      <w:fldChar w:fldCharType="begin"/>
    </w:r>
    <w:r w:rsidRPr="00B85C7E">
      <w:rPr>
        <w:rFonts w:ascii="Calibri" w:hAnsi="Calibri"/>
        <w:b/>
        <w:sz w:val="22"/>
      </w:rPr>
      <w:instrText xml:space="preserve"> NUMPAGES  </w:instrText>
    </w:r>
    <w:r w:rsidRPr="00B85C7E">
      <w:rPr>
        <w:rFonts w:ascii="Calibri" w:hAnsi="Calibri"/>
        <w:b/>
        <w:sz w:val="22"/>
      </w:rPr>
      <w:fldChar w:fldCharType="separate"/>
    </w:r>
    <w:r w:rsidR="008A0432">
      <w:rPr>
        <w:rFonts w:ascii="Calibri" w:hAnsi="Calibri"/>
        <w:b/>
        <w:noProof/>
        <w:sz w:val="22"/>
      </w:rPr>
      <w:t>29</w:t>
    </w:r>
    <w:r w:rsidRPr="00B85C7E">
      <w:rPr>
        <w:rFonts w:ascii="Calibri" w:hAnsi="Calibri"/>
        <w: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B9B" w:rsidRDefault="00866B9B" w:rsidP="002B63BC">
      <w:pPr>
        <w:spacing w:before="0" w:after="0"/>
        <w:jc w:val="left"/>
      </w:pPr>
      <w:r>
        <w:separator/>
      </w:r>
    </w:p>
  </w:footnote>
  <w:footnote w:type="continuationSeparator" w:id="0">
    <w:p w:rsidR="00866B9B" w:rsidRDefault="00866B9B" w:rsidP="00B85C7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889"/>
    <w:multiLevelType w:val="hybridMultilevel"/>
    <w:tmpl w:val="29A02C0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4E133D"/>
    <w:multiLevelType w:val="hybridMultilevel"/>
    <w:tmpl w:val="16B2176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56208D"/>
    <w:multiLevelType w:val="hybridMultilevel"/>
    <w:tmpl w:val="DEE0C90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596ED5"/>
    <w:multiLevelType w:val="hybridMultilevel"/>
    <w:tmpl w:val="6D7E14E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F860FA"/>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542E49"/>
    <w:multiLevelType w:val="hybridMultilevel"/>
    <w:tmpl w:val="442819D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69B60E9"/>
    <w:multiLevelType w:val="hybridMultilevel"/>
    <w:tmpl w:val="42ECE000"/>
    <w:lvl w:ilvl="0" w:tplc="8640A8EE">
      <w:start w:val="1"/>
      <w:numFmt w:val="lowerLetter"/>
      <w:lvlText w:val="%1)"/>
      <w:lvlJc w:val="left"/>
      <w:pPr>
        <w:tabs>
          <w:tab w:val="num" w:pos="360"/>
        </w:tabs>
        <w:ind w:left="360" w:hanging="360"/>
      </w:pPr>
      <w:rPr>
        <w:rFonts w:ascii="Futura Lt BT" w:eastAsia="Times New Roman" w:hAnsi="Futura Lt BT"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9426D1"/>
    <w:multiLevelType w:val="hybridMultilevel"/>
    <w:tmpl w:val="A45857B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1702FE"/>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6B7717E"/>
    <w:multiLevelType w:val="hybridMultilevel"/>
    <w:tmpl w:val="5B7299AA"/>
    <w:lvl w:ilvl="0" w:tplc="9092DD5A">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28CD7B58"/>
    <w:multiLevelType w:val="hybridMultilevel"/>
    <w:tmpl w:val="6B12F3F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A6F2394"/>
    <w:multiLevelType w:val="hybridMultilevel"/>
    <w:tmpl w:val="800849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BFE68B2"/>
    <w:multiLevelType w:val="hybridMultilevel"/>
    <w:tmpl w:val="46E4ED3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E4418AC"/>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FB86367"/>
    <w:multiLevelType w:val="hybridMultilevel"/>
    <w:tmpl w:val="5DCA69D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23B4882"/>
    <w:multiLevelType w:val="hybridMultilevel"/>
    <w:tmpl w:val="06FC40A4"/>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2D42184"/>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83D2E2E"/>
    <w:multiLevelType w:val="hybridMultilevel"/>
    <w:tmpl w:val="A372C02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97044DC"/>
    <w:multiLevelType w:val="hybridMultilevel"/>
    <w:tmpl w:val="DE981FD8"/>
    <w:lvl w:ilvl="0" w:tplc="69A2DB1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7C66AC"/>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D1F7F03"/>
    <w:multiLevelType w:val="hybridMultilevel"/>
    <w:tmpl w:val="6E9025BA"/>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E17306D"/>
    <w:multiLevelType w:val="hybridMultilevel"/>
    <w:tmpl w:val="6DF01158"/>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6487E50"/>
    <w:multiLevelType w:val="hybridMultilevel"/>
    <w:tmpl w:val="6E72A514"/>
    <w:lvl w:ilvl="0" w:tplc="6A78F68C">
      <w:start w:val="1"/>
      <w:numFmt w:val="lowerRoman"/>
      <w:lvlText w:val="%1."/>
      <w:lvlJc w:val="right"/>
      <w:pPr>
        <w:ind w:left="720" w:hanging="360"/>
      </w:pPr>
      <w:rPr>
        <w:rFonts w:ascii="Cambria" w:eastAsia="Times New Roman" w:hAnsi="Cambria"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3">
    <w:nsid w:val="46FE4CF2"/>
    <w:multiLevelType w:val="hybridMultilevel"/>
    <w:tmpl w:val="6A42DE5A"/>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5986FE0"/>
    <w:multiLevelType w:val="hybridMultilevel"/>
    <w:tmpl w:val="7B5C0920"/>
    <w:lvl w:ilvl="0" w:tplc="8C4CE36A">
      <w:start w:val="1"/>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F563E64"/>
    <w:multiLevelType w:val="hybridMultilevel"/>
    <w:tmpl w:val="A7CCB31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528699A"/>
    <w:multiLevelType w:val="hybridMultilevel"/>
    <w:tmpl w:val="36C0DAEE"/>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39C08DF"/>
    <w:multiLevelType w:val="hybridMultilevel"/>
    <w:tmpl w:val="72848F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7F8351D"/>
    <w:multiLevelType w:val="hybridMultilevel"/>
    <w:tmpl w:val="C0089AE0"/>
    <w:lvl w:ilvl="0" w:tplc="D152B3B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18"/>
  </w:num>
  <w:num w:numId="3">
    <w:abstractNumId w:val="27"/>
  </w:num>
  <w:num w:numId="4">
    <w:abstractNumId w:val="2"/>
  </w:num>
  <w:num w:numId="5">
    <w:abstractNumId w:val="15"/>
  </w:num>
  <w:num w:numId="6">
    <w:abstractNumId w:val="12"/>
  </w:num>
  <w:num w:numId="7">
    <w:abstractNumId w:val="7"/>
  </w:num>
  <w:num w:numId="8">
    <w:abstractNumId w:val="5"/>
  </w:num>
  <w:num w:numId="9">
    <w:abstractNumId w:val="1"/>
  </w:num>
  <w:num w:numId="10">
    <w:abstractNumId w:val="17"/>
  </w:num>
  <w:num w:numId="11">
    <w:abstractNumId w:val="28"/>
  </w:num>
  <w:num w:numId="12">
    <w:abstractNumId w:val="25"/>
  </w:num>
  <w:num w:numId="13">
    <w:abstractNumId w:val="3"/>
  </w:num>
  <w:num w:numId="14">
    <w:abstractNumId w:val="23"/>
  </w:num>
  <w:num w:numId="15">
    <w:abstractNumId w:val="0"/>
  </w:num>
  <w:num w:numId="16">
    <w:abstractNumId w:val="22"/>
  </w:num>
  <w:num w:numId="17">
    <w:abstractNumId w:val="6"/>
  </w:num>
  <w:num w:numId="18">
    <w:abstractNumId w:val="9"/>
  </w:num>
  <w:num w:numId="19">
    <w:abstractNumId w:val="21"/>
  </w:num>
  <w:num w:numId="20">
    <w:abstractNumId w:val="4"/>
  </w:num>
  <w:num w:numId="21">
    <w:abstractNumId w:val="16"/>
  </w:num>
  <w:num w:numId="22">
    <w:abstractNumId w:val="19"/>
  </w:num>
  <w:num w:numId="23">
    <w:abstractNumId w:val="8"/>
  </w:num>
  <w:num w:numId="24">
    <w:abstractNumId w:val="13"/>
  </w:num>
  <w:num w:numId="25">
    <w:abstractNumId w:val="14"/>
  </w:num>
  <w:num w:numId="26">
    <w:abstractNumId w:val="10"/>
  </w:num>
  <w:num w:numId="27">
    <w:abstractNumId w:val="11"/>
  </w:num>
  <w:num w:numId="28">
    <w:abstractNumId w:val="26"/>
  </w:num>
  <w:num w:numId="29">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426B54"/>
    <w:rsid w:val="000040A4"/>
    <w:rsid w:val="00005636"/>
    <w:rsid w:val="00006213"/>
    <w:rsid w:val="00010EA1"/>
    <w:rsid w:val="00011206"/>
    <w:rsid w:val="000117CA"/>
    <w:rsid w:val="00012345"/>
    <w:rsid w:val="00013158"/>
    <w:rsid w:val="00013902"/>
    <w:rsid w:val="00013AC3"/>
    <w:rsid w:val="00014640"/>
    <w:rsid w:val="000149C5"/>
    <w:rsid w:val="00016F0A"/>
    <w:rsid w:val="00017E99"/>
    <w:rsid w:val="0002224D"/>
    <w:rsid w:val="00024863"/>
    <w:rsid w:val="00026304"/>
    <w:rsid w:val="00027AB7"/>
    <w:rsid w:val="00027CD5"/>
    <w:rsid w:val="0003295E"/>
    <w:rsid w:val="0003315B"/>
    <w:rsid w:val="00036834"/>
    <w:rsid w:val="00037D2B"/>
    <w:rsid w:val="000415D9"/>
    <w:rsid w:val="00042520"/>
    <w:rsid w:val="00043002"/>
    <w:rsid w:val="00045579"/>
    <w:rsid w:val="0004578F"/>
    <w:rsid w:val="000475FE"/>
    <w:rsid w:val="000501E6"/>
    <w:rsid w:val="0005264D"/>
    <w:rsid w:val="0005278C"/>
    <w:rsid w:val="000527B4"/>
    <w:rsid w:val="00052D42"/>
    <w:rsid w:val="00056A04"/>
    <w:rsid w:val="00061642"/>
    <w:rsid w:val="000645B1"/>
    <w:rsid w:val="000660DD"/>
    <w:rsid w:val="00067E46"/>
    <w:rsid w:val="00073B21"/>
    <w:rsid w:val="0008039D"/>
    <w:rsid w:val="00082D11"/>
    <w:rsid w:val="00083CFA"/>
    <w:rsid w:val="0008425B"/>
    <w:rsid w:val="00086A21"/>
    <w:rsid w:val="00091225"/>
    <w:rsid w:val="000915EE"/>
    <w:rsid w:val="00091E6A"/>
    <w:rsid w:val="00092631"/>
    <w:rsid w:val="0009303A"/>
    <w:rsid w:val="0009324F"/>
    <w:rsid w:val="00093359"/>
    <w:rsid w:val="000934CD"/>
    <w:rsid w:val="00093918"/>
    <w:rsid w:val="000A09C5"/>
    <w:rsid w:val="000A2F32"/>
    <w:rsid w:val="000A4688"/>
    <w:rsid w:val="000A7711"/>
    <w:rsid w:val="000B0C2F"/>
    <w:rsid w:val="000B4C5D"/>
    <w:rsid w:val="000B7D6A"/>
    <w:rsid w:val="000C2A03"/>
    <w:rsid w:val="000C43A6"/>
    <w:rsid w:val="000C57C6"/>
    <w:rsid w:val="000C5C26"/>
    <w:rsid w:val="000C6ECF"/>
    <w:rsid w:val="000D04E5"/>
    <w:rsid w:val="000D0853"/>
    <w:rsid w:val="000D4822"/>
    <w:rsid w:val="000D5583"/>
    <w:rsid w:val="000D5CCD"/>
    <w:rsid w:val="000E1B6D"/>
    <w:rsid w:val="000E746E"/>
    <w:rsid w:val="000E7FAE"/>
    <w:rsid w:val="000F1C2D"/>
    <w:rsid w:val="000F518A"/>
    <w:rsid w:val="000F7023"/>
    <w:rsid w:val="000F739B"/>
    <w:rsid w:val="000F7CC6"/>
    <w:rsid w:val="001017D1"/>
    <w:rsid w:val="00103325"/>
    <w:rsid w:val="00103AC1"/>
    <w:rsid w:val="0010698A"/>
    <w:rsid w:val="00106B99"/>
    <w:rsid w:val="00111260"/>
    <w:rsid w:val="001122D3"/>
    <w:rsid w:val="00114720"/>
    <w:rsid w:val="00120519"/>
    <w:rsid w:val="00122084"/>
    <w:rsid w:val="00122BAA"/>
    <w:rsid w:val="00122F44"/>
    <w:rsid w:val="00122FBB"/>
    <w:rsid w:val="001242B7"/>
    <w:rsid w:val="00124546"/>
    <w:rsid w:val="00125CD4"/>
    <w:rsid w:val="0012664D"/>
    <w:rsid w:val="00132A4A"/>
    <w:rsid w:val="00132AEF"/>
    <w:rsid w:val="0013323C"/>
    <w:rsid w:val="00134FCD"/>
    <w:rsid w:val="00134FD6"/>
    <w:rsid w:val="00135625"/>
    <w:rsid w:val="00135A81"/>
    <w:rsid w:val="00136044"/>
    <w:rsid w:val="00137F58"/>
    <w:rsid w:val="00140771"/>
    <w:rsid w:val="00140AD2"/>
    <w:rsid w:val="00141990"/>
    <w:rsid w:val="00142FFB"/>
    <w:rsid w:val="00143B2D"/>
    <w:rsid w:val="001445B0"/>
    <w:rsid w:val="001445C0"/>
    <w:rsid w:val="00146203"/>
    <w:rsid w:val="00147B69"/>
    <w:rsid w:val="00152429"/>
    <w:rsid w:val="00152940"/>
    <w:rsid w:val="00153263"/>
    <w:rsid w:val="00154636"/>
    <w:rsid w:val="00155B7E"/>
    <w:rsid w:val="00155EB1"/>
    <w:rsid w:val="00156E1B"/>
    <w:rsid w:val="001616E0"/>
    <w:rsid w:val="00161E85"/>
    <w:rsid w:val="00162E4E"/>
    <w:rsid w:val="00167573"/>
    <w:rsid w:val="0017071E"/>
    <w:rsid w:val="00172E81"/>
    <w:rsid w:val="00180725"/>
    <w:rsid w:val="001809DA"/>
    <w:rsid w:val="00184947"/>
    <w:rsid w:val="00184C40"/>
    <w:rsid w:val="001876D6"/>
    <w:rsid w:val="00187806"/>
    <w:rsid w:val="00187942"/>
    <w:rsid w:val="0018795A"/>
    <w:rsid w:val="0019047B"/>
    <w:rsid w:val="001912C1"/>
    <w:rsid w:val="00193527"/>
    <w:rsid w:val="001964EC"/>
    <w:rsid w:val="001A0847"/>
    <w:rsid w:val="001A257F"/>
    <w:rsid w:val="001A37D1"/>
    <w:rsid w:val="001A4677"/>
    <w:rsid w:val="001A6309"/>
    <w:rsid w:val="001A695D"/>
    <w:rsid w:val="001A6A52"/>
    <w:rsid w:val="001A6C1F"/>
    <w:rsid w:val="001A727C"/>
    <w:rsid w:val="001B00A2"/>
    <w:rsid w:val="001B021F"/>
    <w:rsid w:val="001B273B"/>
    <w:rsid w:val="001B40D5"/>
    <w:rsid w:val="001B44EB"/>
    <w:rsid w:val="001B54D4"/>
    <w:rsid w:val="001B6A0B"/>
    <w:rsid w:val="001B6ECE"/>
    <w:rsid w:val="001C0D4B"/>
    <w:rsid w:val="001C2FF7"/>
    <w:rsid w:val="001C44BD"/>
    <w:rsid w:val="001C5A87"/>
    <w:rsid w:val="001D0B61"/>
    <w:rsid w:val="001D3341"/>
    <w:rsid w:val="001D3587"/>
    <w:rsid w:val="001D52A9"/>
    <w:rsid w:val="001D73D7"/>
    <w:rsid w:val="001E227F"/>
    <w:rsid w:val="001E228C"/>
    <w:rsid w:val="001E46C9"/>
    <w:rsid w:val="001E4F4D"/>
    <w:rsid w:val="001E5A91"/>
    <w:rsid w:val="001F2234"/>
    <w:rsid w:val="001F289F"/>
    <w:rsid w:val="001F51C0"/>
    <w:rsid w:val="001F523F"/>
    <w:rsid w:val="001F7F55"/>
    <w:rsid w:val="002037B3"/>
    <w:rsid w:val="00203CC9"/>
    <w:rsid w:val="00204082"/>
    <w:rsid w:val="00205A00"/>
    <w:rsid w:val="0020627B"/>
    <w:rsid w:val="00210411"/>
    <w:rsid w:val="0021131C"/>
    <w:rsid w:val="00215089"/>
    <w:rsid w:val="00217694"/>
    <w:rsid w:val="00222E05"/>
    <w:rsid w:val="00223CFD"/>
    <w:rsid w:val="00224B52"/>
    <w:rsid w:val="00224B76"/>
    <w:rsid w:val="002274DA"/>
    <w:rsid w:val="00227E13"/>
    <w:rsid w:val="00230123"/>
    <w:rsid w:val="00231384"/>
    <w:rsid w:val="00235FAA"/>
    <w:rsid w:val="00237AE3"/>
    <w:rsid w:val="0024031C"/>
    <w:rsid w:val="002429BE"/>
    <w:rsid w:val="00243964"/>
    <w:rsid w:val="00245AED"/>
    <w:rsid w:val="00245B3B"/>
    <w:rsid w:val="00245D5F"/>
    <w:rsid w:val="002466C0"/>
    <w:rsid w:val="0024685F"/>
    <w:rsid w:val="002508C7"/>
    <w:rsid w:val="00251EBC"/>
    <w:rsid w:val="00257726"/>
    <w:rsid w:val="0026165F"/>
    <w:rsid w:val="00263D01"/>
    <w:rsid w:val="00264CEC"/>
    <w:rsid w:val="00270AB1"/>
    <w:rsid w:val="00270F32"/>
    <w:rsid w:val="0027413C"/>
    <w:rsid w:val="00275C41"/>
    <w:rsid w:val="00277F4C"/>
    <w:rsid w:val="00282920"/>
    <w:rsid w:val="002831D0"/>
    <w:rsid w:val="00286139"/>
    <w:rsid w:val="00287CBD"/>
    <w:rsid w:val="00292686"/>
    <w:rsid w:val="00296627"/>
    <w:rsid w:val="002A0EB3"/>
    <w:rsid w:val="002A0FD2"/>
    <w:rsid w:val="002A1583"/>
    <w:rsid w:val="002A1F62"/>
    <w:rsid w:val="002A2F24"/>
    <w:rsid w:val="002A494B"/>
    <w:rsid w:val="002A5D5A"/>
    <w:rsid w:val="002A5F66"/>
    <w:rsid w:val="002B1888"/>
    <w:rsid w:val="002B3F29"/>
    <w:rsid w:val="002B4248"/>
    <w:rsid w:val="002B63BC"/>
    <w:rsid w:val="002C1B21"/>
    <w:rsid w:val="002C3F37"/>
    <w:rsid w:val="002C5F2A"/>
    <w:rsid w:val="002D21ED"/>
    <w:rsid w:val="002D5036"/>
    <w:rsid w:val="002D6121"/>
    <w:rsid w:val="002D68FE"/>
    <w:rsid w:val="002D6F12"/>
    <w:rsid w:val="002E4E43"/>
    <w:rsid w:val="002E6D33"/>
    <w:rsid w:val="002F11A0"/>
    <w:rsid w:val="002F2C4C"/>
    <w:rsid w:val="002F3454"/>
    <w:rsid w:val="002F37C5"/>
    <w:rsid w:val="002F4AE7"/>
    <w:rsid w:val="0030146E"/>
    <w:rsid w:val="00301A47"/>
    <w:rsid w:val="003034A0"/>
    <w:rsid w:val="00305AF9"/>
    <w:rsid w:val="003060FE"/>
    <w:rsid w:val="00306602"/>
    <w:rsid w:val="0030769D"/>
    <w:rsid w:val="0031383E"/>
    <w:rsid w:val="003142D3"/>
    <w:rsid w:val="0032022E"/>
    <w:rsid w:val="003213F3"/>
    <w:rsid w:val="00321766"/>
    <w:rsid w:val="00327C8A"/>
    <w:rsid w:val="00331F39"/>
    <w:rsid w:val="00333045"/>
    <w:rsid w:val="00334254"/>
    <w:rsid w:val="00340203"/>
    <w:rsid w:val="00340A69"/>
    <w:rsid w:val="00341F5D"/>
    <w:rsid w:val="003433F9"/>
    <w:rsid w:val="00343599"/>
    <w:rsid w:val="00344CAA"/>
    <w:rsid w:val="003454D6"/>
    <w:rsid w:val="00345B79"/>
    <w:rsid w:val="00350451"/>
    <w:rsid w:val="003513B2"/>
    <w:rsid w:val="003530CF"/>
    <w:rsid w:val="003607DD"/>
    <w:rsid w:val="0036222F"/>
    <w:rsid w:val="003628C5"/>
    <w:rsid w:val="00370733"/>
    <w:rsid w:val="00373DB5"/>
    <w:rsid w:val="00375ED6"/>
    <w:rsid w:val="0038022B"/>
    <w:rsid w:val="00383CC9"/>
    <w:rsid w:val="00385147"/>
    <w:rsid w:val="003876D1"/>
    <w:rsid w:val="0039065D"/>
    <w:rsid w:val="003909B4"/>
    <w:rsid w:val="0039383B"/>
    <w:rsid w:val="0039630D"/>
    <w:rsid w:val="00397E34"/>
    <w:rsid w:val="003A18A6"/>
    <w:rsid w:val="003A1F04"/>
    <w:rsid w:val="003A3068"/>
    <w:rsid w:val="003A4F01"/>
    <w:rsid w:val="003B0E48"/>
    <w:rsid w:val="003B1F83"/>
    <w:rsid w:val="003B487B"/>
    <w:rsid w:val="003B6F93"/>
    <w:rsid w:val="003B76D6"/>
    <w:rsid w:val="003C09F9"/>
    <w:rsid w:val="003C0B2C"/>
    <w:rsid w:val="003C0D34"/>
    <w:rsid w:val="003C433E"/>
    <w:rsid w:val="003C56AC"/>
    <w:rsid w:val="003C7361"/>
    <w:rsid w:val="003C73F4"/>
    <w:rsid w:val="003D2E34"/>
    <w:rsid w:val="003D3151"/>
    <w:rsid w:val="003D59CF"/>
    <w:rsid w:val="003D5C87"/>
    <w:rsid w:val="003D6EDF"/>
    <w:rsid w:val="003D7457"/>
    <w:rsid w:val="003E024A"/>
    <w:rsid w:val="003E0C0A"/>
    <w:rsid w:val="003E20A3"/>
    <w:rsid w:val="003E6C0F"/>
    <w:rsid w:val="003E6F51"/>
    <w:rsid w:val="003F021B"/>
    <w:rsid w:val="003F05AD"/>
    <w:rsid w:val="003F1F1B"/>
    <w:rsid w:val="003F293E"/>
    <w:rsid w:val="003F2947"/>
    <w:rsid w:val="003F2D32"/>
    <w:rsid w:val="004035C3"/>
    <w:rsid w:val="00406D54"/>
    <w:rsid w:val="00407C9C"/>
    <w:rsid w:val="00415E7B"/>
    <w:rsid w:val="0041608E"/>
    <w:rsid w:val="00416DD3"/>
    <w:rsid w:val="00417A86"/>
    <w:rsid w:val="00422A1E"/>
    <w:rsid w:val="004247A2"/>
    <w:rsid w:val="00425492"/>
    <w:rsid w:val="00426B54"/>
    <w:rsid w:val="00431AD0"/>
    <w:rsid w:val="0043320B"/>
    <w:rsid w:val="004367C6"/>
    <w:rsid w:val="00443B3D"/>
    <w:rsid w:val="004441E3"/>
    <w:rsid w:val="004501BF"/>
    <w:rsid w:val="00453582"/>
    <w:rsid w:val="00454689"/>
    <w:rsid w:val="0045567C"/>
    <w:rsid w:val="00455F9B"/>
    <w:rsid w:val="00460F8D"/>
    <w:rsid w:val="004632AC"/>
    <w:rsid w:val="004632FC"/>
    <w:rsid w:val="0046383F"/>
    <w:rsid w:val="00464D45"/>
    <w:rsid w:val="00465ED0"/>
    <w:rsid w:val="004660EB"/>
    <w:rsid w:val="00470352"/>
    <w:rsid w:val="00482E91"/>
    <w:rsid w:val="00483CB1"/>
    <w:rsid w:val="00484248"/>
    <w:rsid w:val="00484C84"/>
    <w:rsid w:val="004854CB"/>
    <w:rsid w:val="00487079"/>
    <w:rsid w:val="004879A2"/>
    <w:rsid w:val="00491D08"/>
    <w:rsid w:val="004972B3"/>
    <w:rsid w:val="004A054F"/>
    <w:rsid w:val="004A4403"/>
    <w:rsid w:val="004A79D0"/>
    <w:rsid w:val="004B0EF0"/>
    <w:rsid w:val="004B1E6C"/>
    <w:rsid w:val="004B2B9F"/>
    <w:rsid w:val="004B3FA7"/>
    <w:rsid w:val="004B54BA"/>
    <w:rsid w:val="004B687E"/>
    <w:rsid w:val="004C53B7"/>
    <w:rsid w:val="004C5F93"/>
    <w:rsid w:val="004C722D"/>
    <w:rsid w:val="004D027E"/>
    <w:rsid w:val="004D0852"/>
    <w:rsid w:val="004D29BD"/>
    <w:rsid w:val="004D2E7F"/>
    <w:rsid w:val="004D411A"/>
    <w:rsid w:val="004D5932"/>
    <w:rsid w:val="004D5A01"/>
    <w:rsid w:val="004D70A2"/>
    <w:rsid w:val="004E1A65"/>
    <w:rsid w:val="004E1A8B"/>
    <w:rsid w:val="004E1CA6"/>
    <w:rsid w:val="004E1E5C"/>
    <w:rsid w:val="004E28E3"/>
    <w:rsid w:val="004E37BE"/>
    <w:rsid w:val="004E5956"/>
    <w:rsid w:val="004E5B18"/>
    <w:rsid w:val="004F23EC"/>
    <w:rsid w:val="004F2A84"/>
    <w:rsid w:val="004F5AC7"/>
    <w:rsid w:val="004F6169"/>
    <w:rsid w:val="004F6701"/>
    <w:rsid w:val="004F6AB3"/>
    <w:rsid w:val="004F6E47"/>
    <w:rsid w:val="004F7516"/>
    <w:rsid w:val="00500877"/>
    <w:rsid w:val="00500FE4"/>
    <w:rsid w:val="00505A9D"/>
    <w:rsid w:val="00507858"/>
    <w:rsid w:val="00512E65"/>
    <w:rsid w:val="00513897"/>
    <w:rsid w:val="0051466D"/>
    <w:rsid w:val="0051667F"/>
    <w:rsid w:val="00516F6F"/>
    <w:rsid w:val="0051761B"/>
    <w:rsid w:val="00521D2C"/>
    <w:rsid w:val="005254D5"/>
    <w:rsid w:val="0053102E"/>
    <w:rsid w:val="00531A41"/>
    <w:rsid w:val="00531E88"/>
    <w:rsid w:val="00534AFA"/>
    <w:rsid w:val="00536CBE"/>
    <w:rsid w:val="005406AC"/>
    <w:rsid w:val="0054213F"/>
    <w:rsid w:val="00544EAE"/>
    <w:rsid w:val="00545C47"/>
    <w:rsid w:val="00551AF9"/>
    <w:rsid w:val="00552C0F"/>
    <w:rsid w:val="005626C5"/>
    <w:rsid w:val="00565388"/>
    <w:rsid w:val="005655A6"/>
    <w:rsid w:val="00565BE7"/>
    <w:rsid w:val="005674EC"/>
    <w:rsid w:val="00571B54"/>
    <w:rsid w:val="00574D5D"/>
    <w:rsid w:val="00576D06"/>
    <w:rsid w:val="005810EE"/>
    <w:rsid w:val="00581EDE"/>
    <w:rsid w:val="00581F6D"/>
    <w:rsid w:val="00582088"/>
    <w:rsid w:val="00583085"/>
    <w:rsid w:val="00583955"/>
    <w:rsid w:val="005858A3"/>
    <w:rsid w:val="005872D8"/>
    <w:rsid w:val="00587BEE"/>
    <w:rsid w:val="005922A9"/>
    <w:rsid w:val="00594A12"/>
    <w:rsid w:val="00595C48"/>
    <w:rsid w:val="00596466"/>
    <w:rsid w:val="005967CC"/>
    <w:rsid w:val="00597140"/>
    <w:rsid w:val="00597EC7"/>
    <w:rsid w:val="005A06C2"/>
    <w:rsid w:val="005A0F64"/>
    <w:rsid w:val="005B03BF"/>
    <w:rsid w:val="005B13EC"/>
    <w:rsid w:val="005B5645"/>
    <w:rsid w:val="005B7834"/>
    <w:rsid w:val="005B7853"/>
    <w:rsid w:val="005B7CC6"/>
    <w:rsid w:val="005C3123"/>
    <w:rsid w:val="005C4CF7"/>
    <w:rsid w:val="005C65F7"/>
    <w:rsid w:val="005C7B66"/>
    <w:rsid w:val="005D1CB5"/>
    <w:rsid w:val="005D3289"/>
    <w:rsid w:val="005D4381"/>
    <w:rsid w:val="005D43BA"/>
    <w:rsid w:val="005D4CFB"/>
    <w:rsid w:val="005D7775"/>
    <w:rsid w:val="005E2DCC"/>
    <w:rsid w:val="005E46C4"/>
    <w:rsid w:val="005E65D7"/>
    <w:rsid w:val="005E71AD"/>
    <w:rsid w:val="005F3E8A"/>
    <w:rsid w:val="005F53B2"/>
    <w:rsid w:val="00601E23"/>
    <w:rsid w:val="0061196F"/>
    <w:rsid w:val="00612883"/>
    <w:rsid w:val="00613C6C"/>
    <w:rsid w:val="00614020"/>
    <w:rsid w:val="006173B7"/>
    <w:rsid w:val="00622DFB"/>
    <w:rsid w:val="0062495E"/>
    <w:rsid w:val="00626A53"/>
    <w:rsid w:val="00631E4D"/>
    <w:rsid w:val="00644F98"/>
    <w:rsid w:val="006463CE"/>
    <w:rsid w:val="006509EF"/>
    <w:rsid w:val="00651C7A"/>
    <w:rsid w:val="0065217E"/>
    <w:rsid w:val="00653119"/>
    <w:rsid w:val="00653DAC"/>
    <w:rsid w:val="00655634"/>
    <w:rsid w:val="00656DA9"/>
    <w:rsid w:val="00657971"/>
    <w:rsid w:val="006622E8"/>
    <w:rsid w:val="00662CB7"/>
    <w:rsid w:val="00663576"/>
    <w:rsid w:val="006635D5"/>
    <w:rsid w:val="0066483C"/>
    <w:rsid w:val="00665117"/>
    <w:rsid w:val="006661A1"/>
    <w:rsid w:val="006665E1"/>
    <w:rsid w:val="00667386"/>
    <w:rsid w:val="00667AE6"/>
    <w:rsid w:val="0067007D"/>
    <w:rsid w:val="00670480"/>
    <w:rsid w:val="00680A77"/>
    <w:rsid w:val="00684C78"/>
    <w:rsid w:val="006864D0"/>
    <w:rsid w:val="0069000D"/>
    <w:rsid w:val="00691ECD"/>
    <w:rsid w:val="00692AE3"/>
    <w:rsid w:val="00697A9E"/>
    <w:rsid w:val="006A09C2"/>
    <w:rsid w:val="006A2300"/>
    <w:rsid w:val="006A546F"/>
    <w:rsid w:val="006A5EE8"/>
    <w:rsid w:val="006A63D4"/>
    <w:rsid w:val="006B06A2"/>
    <w:rsid w:val="006B0E24"/>
    <w:rsid w:val="006B3226"/>
    <w:rsid w:val="006B344F"/>
    <w:rsid w:val="006B5415"/>
    <w:rsid w:val="006C049B"/>
    <w:rsid w:val="006D113E"/>
    <w:rsid w:val="006D1353"/>
    <w:rsid w:val="006D1D9C"/>
    <w:rsid w:val="006D3957"/>
    <w:rsid w:val="006D3E06"/>
    <w:rsid w:val="006D6B31"/>
    <w:rsid w:val="006E3D74"/>
    <w:rsid w:val="006E69CC"/>
    <w:rsid w:val="006F187D"/>
    <w:rsid w:val="006F18E2"/>
    <w:rsid w:val="006F358B"/>
    <w:rsid w:val="006F3AC5"/>
    <w:rsid w:val="006F4731"/>
    <w:rsid w:val="006F4DE7"/>
    <w:rsid w:val="006F5F11"/>
    <w:rsid w:val="006F60A0"/>
    <w:rsid w:val="007001B4"/>
    <w:rsid w:val="00700A17"/>
    <w:rsid w:val="0070265D"/>
    <w:rsid w:val="00702F8E"/>
    <w:rsid w:val="0070489F"/>
    <w:rsid w:val="0070553A"/>
    <w:rsid w:val="00706E7F"/>
    <w:rsid w:val="007077D4"/>
    <w:rsid w:val="00710924"/>
    <w:rsid w:val="00713548"/>
    <w:rsid w:val="00713DC7"/>
    <w:rsid w:val="0071520D"/>
    <w:rsid w:val="00721CFD"/>
    <w:rsid w:val="00723595"/>
    <w:rsid w:val="00723F7B"/>
    <w:rsid w:val="00725839"/>
    <w:rsid w:val="00725D1F"/>
    <w:rsid w:val="00730D88"/>
    <w:rsid w:val="00730E53"/>
    <w:rsid w:val="00731060"/>
    <w:rsid w:val="0073182C"/>
    <w:rsid w:val="00733DDD"/>
    <w:rsid w:val="00734B58"/>
    <w:rsid w:val="00740B03"/>
    <w:rsid w:val="00742937"/>
    <w:rsid w:val="007472AE"/>
    <w:rsid w:val="007531C9"/>
    <w:rsid w:val="00755196"/>
    <w:rsid w:val="00756405"/>
    <w:rsid w:val="0075694F"/>
    <w:rsid w:val="00757004"/>
    <w:rsid w:val="007573C1"/>
    <w:rsid w:val="007575BF"/>
    <w:rsid w:val="00762555"/>
    <w:rsid w:val="00767C5C"/>
    <w:rsid w:val="007760F3"/>
    <w:rsid w:val="00776860"/>
    <w:rsid w:val="00776904"/>
    <w:rsid w:val="00777031"/>
    <w:rsid w:val="0078093F"/>
    <w:rsid w:val="00780B07"/>
    <w:rsid w:val="00781CA9"/>
    <w:rsid w:val="007855DA"/>
    <w:rsid w:val="00792429"/>
    <w:rsid w:val="00792E0D"/>
    <w:rsid w:val="00793279"/>
    <w:rsid w:val="007943FF"/>
    <w:rsid w:val="00794D56"/>
    <w:rsid w:val="007951FC"/>
    <w:rsid w:val="007A2364"/>
    <w:rsid w:val="007A4A53"/>
    <w:rsid w:val="007A7F93"/>
    <w:rsid w:val="007B1060"/>
    <w:rsid w:val="007B2E7C"/>
    <w:rsid w:val="007B3D35"/>
    <w:rsid w:val="007B4BF5"/>
    <w:rsid w:val="007B5703"/>
    <w:rsid w:val="007B6158"/>
    <w:rsid w:val="007B72E1"/>
    <w:rsid w:val="007C1C00"/>
    <w:rsid w:val="007C2592"/>
    <w:rsid w:val="007C3C4F"/>
    <w:rsid w:val="007C3DCD"/>
    <w:rsid w:val="007C5550"/>
    <w:rsid w:val="007C5BC7"/>
    <w:rsid w:val="007D3EC9"/>
    <w:rsid w:val="007D5601"/>
    <w:rsid w:val="007D5D5B"/>
    <w:rsid w:val="007D73ED"/>
    <w:rsid w:val="007E1F1E"/>
    <w:rsid w:val="007E3CEB"/>
    <w:rsid w:val="007E3EA6"/>
    <w:rsid w:val="007E5431"/>
    <w:rsid w:val="007E5B7C"/>
    <w:rsid w:val="007E7B72"/>
    <w:rsid w:val="007F161A"/>
    <w:rsid w:val="007F2432"/>
    <w:rsid w:val="007F286F"/>
    <w:rsid w:val="007F42D6"/>
    <w:rsid w:val="007F4854"/>
    <w:rsid w:val="007F6431"/>
    <w:rsid w:val="007F6C6F"/>
    <w:rsid w:val="00801E2E"/>
    <w:rsid w:val="00804758"/>
    <w:rsid w:val="00804C5A"/>
    <w:rsid w:val="00805F33"/>
    <w:rsid w:val="00807BE0"/>
    <w:rsid w:val="00812541"/>
    <w:rsid w:val="008132E0"/>
    <w:rsid w:val="008145CF"/>
    <w:rsid w:val="008149CE"/>
    <w:rsid w:val="00820240"/>
    <w:rsid w:val="00821616"/>
    <w:rsid w:val="00821A04"/>
    <w:rsid w:val="00821DBF"/>
    <w:rsid w:val="00821DF3"/>
    <w:rsid w:val="00823A20"/>
    <w:rsid w:val="00824BB7"/>
    <w:rsid w:val="008254C5"/>
    <w:rsid w:val="008260B9"/>
    <w:rsid w:val="00826610"/>
    <w:rsid w:val="00827AA8"/>
    <w:rsid w:val="00830E13"/>
    <w:rsid w:val="00831351"/>
    <w:rsid w:val="00831A24"/>
    <w:rsid w:val="0083553C"/>
    <w:rsid w:val="00835E73"/>
    <w:rsid w:val="00837186"/>
    <w:rsid w:val="00837F2B"/>
    <w:rsid w:val="0084046D"/>
    <w:rsid w:val="00840E0F"/>
    <w:rsid w:val="00841620"/>
    <w:rsid w:val="00846D6A"/>
    <w:rsid w:val="008477A0"/>
    <w:rsid w:val="00850C6F"/>
    <w:rsid w:val="00851443"/>
    <w:rsid w:val="00854343"/>
    <w:rsid w:val="00855092"/>
    <w:rsid w:val="00860359"/>
    <w:rsid w:val="00865418"/>
    <w:rsid w:val="00866836"/>
    <w:rsid w:val="00866B2D"/>
    <w:rsid w:val="00866B9B"/>
    <w:rsid w:val="008714A4"/>
    <w:rsid w:val="008743A6"/>
    <w:rsid w:val="00875E97"/>
    <w:rsid w:val="00876638"/>
    <w:rsid w:val="00876B87"/>
    <w:rsid w:val="0088043F"/>
    <w:rsid w:val="0088060C"/>
    <w:rsid w:val="00881DBD"/>
    <w:rsid w:val="00885DBE"/>
    <w:rsid w:val="00885FE4"/>
    <w:rsid w:val="008870E6"/>
    <w:rsid w:val="008921FD"/>
    <w:rsid w:val="00894D60"/>
    <w:rsid w:val="00897A88"/>
    <w:rsid w:val="008A0432"/>
    <w:rsid w:val="008A109B"/>
    <w:rsid w:val="008A4D3F"/>
    <w:rsid w:val="008A5481"/>
    <w:rsid w:val="008A7526"/>
    <w:rsid w:val="008B0D31"/>
    <w:rsid w:val="008B0F14"/>
    <w:rsid w:val="008B111B"/>
    <w:rsid w:val="008B1CDA"/>
    <w:rsid w:val="008B1CFF"/>
    <w:rsid w:val="008B2CF7"/>
    <w:rsid w:val="008B30C9"/>
    <w:rsid w:val="008B65F5"/>
    <w:rsid w:val="008B7147"/>
    <w:rsid w:val="008C0B61"/>
    <w:rsid w:val="008C1061"/>
    <w:rsid w:val="008C2A35"/>
    <w:rsid w:val="008C31EB"/>
    <w:rsid w:val="008C3D22"/>
    <w:rsid w:val="008C6541"/>
    <w:rsid w:val="008C7970"/>
    <w:rsid w:val="008D43FF"/>
    <w:rsid w:val="008D4DFB"/>
    <w:rsid w:val="008D637B"/>
    <w:rsid w:val="008D6B5F"/>
    <w:rsid w:val="008D774B"/>
    <w:rsid w:val="008D7D45"/>
    <w:rsid w:val="008E0773"/>
    <w:rsid w:val="008E216F"/>
    <w:rsid w:val="008E66EA"/>
    <w:rsid w:val="008F317D"/>
    <w:rsid w:val="008F6BBD"/>
    <w:rsid w:val="009011A7"/>
    <w:rsid w:val="00905493"/>
    <w:rsid w:val="009064AB"/>
    <w:rsid w:val="00906730"/>
    <w:rsid w:val="009071D1"/>
    <w:rsid w:val="00907E16"/>
    <w:rsid w:val="00911250"/>
    <w:rsid w:val="00914AD8"/>
    <w:rsid w:val="00915989"/>
    <w:rsid w:val="00916C63"/>
    <w:rsid w:val="009171FF"/>
    <w:rsid w:val="0091754A"/>
    <w:rsid w:val="0091788C"/>
    <w:rsid w:val="00920375"/>
    <w:rsid w:val="00922C20"/>
    <w:rsid w:val="00922E64"/>
    <w:rsid w:val="009249E0"/>
    <w:rsid w:val="00925681"/>
    <w:rsid w:val="009278B3"/>
    <w:rsid w:val="00927A25"/>
    <w:rsid w:val="0093059D"/>
    <w:rsid w:val="00931772"/>
    <w:rsid w:val="0093253B"/>
    <w:rsid w:val="00932EBB"/>
    <w:rsid w:val="00933106"/>
    <w:rsid w:val="00936A3D"/>
    <w:rsid w:val="009463B7"/>
    <w:rsid w:val="00950829"/>
    <w:rsid w:val="00951436"/>
    <w:rsid w:val="0095332A"/>
    <w:rsid w:val="009613DC"/>
    <w:rsid w:val="00961C88"/>
    <w:rsid w:val="0096224F"/>
    <w:rsid w:val="0096381E"/>
    <w:rsid w:val="00966556"/>
    <w:rsid w:val="00967BEF"/>
    <w:rsid w:val="00982D7A"/>
    <w:rsid w:val="009835BE"/>
    <w:rsid w:val="0099260A"/>
    <w:rsid w:val="009942C3"/>
    <w:rsid w:val="00994AC1"/>
    <w:rsid w:val="009956D3"/>
    <w:rsid w:val="00995D25"/>
    <w:rsid w:val="009973A5"/>
    <w:rsid w:val="009A003D"/>
    <w:rsid w:val="009A351B"/>
    <w:rsid w:val="009A48D0"/>
    <w:rsid w:val="009A5018"/>
    <w:rsid w:val="009A59C2"/>
    <w:rsid w:val="009B06CE"/>
    <w:rsid w:val="009B10B3"/>
    <w:rsid w:val="009B2191"/>
    <w:rsid w:val="009B6AA7"/>
    <w:rsid w:val="009C1C30"/>
    <w:rsid w:val="009C1CA4"/>
    <w:rsid w:val="009C28CF"/>
    <w:rsid w:val="009C547D"/>
    <w:rsid w:val="009D16FD"/>
    <w:rsid w:val="009D4564"/>
    <w:rsid w:val="009D4970"/>
    <w:rsid w:val="009D592D"/>
    <w:rsid w:val="009D78BE"/>
    <w:rsid w:val="009E1108"/>
    <w:rsid w:val="009E120B"/>
    <w:rsid w:val="009F1A66"/>
    <w:rsid w:val="009F3AB6"/>
    <w:rsid w:val="009F4792"/>
    <w:rsid w:val="009F48AA"/>
    <w:rsid w:val="009F519F"/>
    <w:rsid w:val="00A0006C"/>
    <w:rsid w:val="00A00D75"/>
    <w:rsid w:val="00A00E92"/>
    <w:rsid w:val="00A00F68"/>
    <w:rsid w:val="00A050DD"/>
    <w:rsid w:val="00A05595"/>
    <w:rsid w:val="00A07E14"/>
    <w:rsid w:val="00A11112"/>
    <w:rsid w:val="00A15263"/>
    <w:rsid w:val="00A2198D"/>
    <w:rsid w:val="00A2333C"/>
    <w:rsid w:val="00A24BDC"/>
    <w:rsid w:val="00A3142A"/>
    <w:rsid w:val="00A32879"/>
    <w:rsid w:val="00A32E6F"/>
    <w:rsid w:val="00A3590E"/>
    <w:rsid w:val="00A42132"/>
    <w:rsid w:val="00A422E3"/>
    <w:rsid w:val="00A43231"/>
    <w:rsid w:val="00A45E5C"/>
    <w:rsid w:val="00A46971"/>
    <w:rsid w:val="00A4706D"/>
    <w:rsid w:val="00A526E0"/>
    <w:rsid w:val="00A52BA1"/>
    <w:rsid w:val="00A55B96"/>
    <w:rsid w:val="00A6026E"/>
    <w:rsid w:val="00A60A32"/>
    <w:rsid w:val="00A63F70"/>
    <w:rsid w:val="00A64557"/>
    <w:rsid w:val="00A65154"/>
    <w:rsid w:val="00A65A86"/>
    <w:rsid w:val="00A70015"/>
    <w:rsid w:val="00A72F01"/>
    <w:rsid w:val="00A74874"/>
    <w:rsid w:val="00A74CBF"/>
    <w:rsid w:val="00A751FC"/>
    <w:rsid w:val="00A75F5F"/>
    <w:rsid w:val="00A841C7"/>
    <w:rsid w:val="00A9142A"/>
    <w:rsid w:val="00A91E57"/>
    <w:rsid w:val="00A94DEC"/>
    <w:rsid w:val="00A97FFB"/>
    <w:rsid w:val="00AA0FBD"/>
    <w:rsid w:val="00AA129A"/>
    <w:rsid w:val="00AA21F9"/>
    <w:rsid w:val="00AA2824"/>
    <w:rsid w:val="00AA4E5B"/>
    <w:rsid w:val="00AA693E"/>
    <w:rsid w:val="00AB1BF9"/>
    <w:rsid w:val="00AB3365"/>
    <w:rsid w:val="00AB5422"/>
    <w:rsid w:val="00AB6329"/>
    <w:rsid w:val="00AB68B2"/>
    <w:rsid w:val="00AC533D"/>
    <w:rsid w:val="00AC5587"/>
    <w:rsid w:val="00AD4628"/>
    <w:rsid w:val="00AD486C"/>
    <w:rsid w:val="00AD5117"/>
    <w:rsid w:val="00AE0A00"/>
    <w:rsid w:val="00AE1029"/>
    <w:rsid w:val="00AE1C89"/>
    <w:rsid w:val="00AE3F2F"/>
    <w:rsid w:val="00AE5D84"/>
    <w:rsid w:val="00AE636C"/>
    <w:rsid w:val="00AE6B48"/>
    <w:rsid w:val="00AE7DC5"/>
    <w:rsid w:val="00AE7E3B"/>
    <w:rsid w:val="00AF19E4"/>
    <w:rsid w:val="00AF2107"/>
    <w:rsid w:val="00AF3397"/>
    <w:rsid w:val="00AF795D"/>
    <w:rsid w:val="00B0167F"/>
    <w:rsid w:val="00B0632C"/>
    <w:rsid w:val="00B06684"/>
    <w:rsid w:val="00B06770"/>
    <w:rsid w:val="00B07D5A"/>
    <w:rsid w:val="00B11A14"/>
    <w:rsid w:val="00B13B39"/>
    <w:rsid w:val="00B149BA"/>
    <w:rsid w:val="00B14BBB"/>
    <w:rsid w:val="00B1626F"/>
    <w:rsid w:val="00B17711"/>
    <w:rsid w:val="00B21C32"/>
    <w:rsid w:val="00B24192"/>
    <w:rsid w:val="00B34132"/>
    <w:rsid w:val="00B35EDD"/>
    <w:rsid w:val="00B40515"/>
    <w:rsid w:val="00B440D1"/>
    <w:rsid w:val="00B45DA3"/>
    <w:rsid w:val="00B53A34"/>
    <w:rsid w:val="00B60CCB"/>
    <w:rsid w:val="00B64522"/>
    <w:rsid w:val="00B65181"/>
    <w:rsid w:val="00B6667B"/>
    <w:rsid w:val="00B701E3"/>
    <w:rsid w:val="00B709FA"/>
    <w:rsid w:val="00B72967"/>
    <w:rsid w:val="00B73B08"/>
    <w:rsid w:val="00B74051"/>
    <w:rsid w:val="00B76EB7"/>
    <w:rsid w:val="00B80365"/>
    <w:rsid w:val="00B805FA"/>
    <w:rsid w:val="00B8164A"/>
    <w:rsid w:val="00B83320"/>
    <w:rsid w:val="00B83523"/>
    <w:rsid w:val="00B8465A"/>
    <w:rsid w:val="00B84826"/>
    <w:rsid w:val="00B8552B"/>
    <w:rsid w:val="00B85C7E"/>
    <w:rsid w:val="00B87293"/>
    <w:rsid w:val="00B87477"/>
    <w:rsid w:val="00B87657"/>
    <w:rsid w:val="00B90969"/>
    <w:rsid w:val="00B93ACB"/>
    <w:rsid w:val="00B94E1E"/>
    <w:rsid w:val="00B97CC0"/>
    <w:rsid w:val="00BA07FB"/>
    <w:rsid w:val="00BA0E59"/>
    <w:rsid w:val="00BA16DE"/>
    <w:rsid w:val="00BA23F3"/>
    <w:rsid w:val="00BA2B1A"/>
    <w:rsid w:val="00BA3150"/>
    <w:rsid w:val="00BA3EF0"/>
    <w:rsid w:val="00BA3FB3"/>
    <w:rsid w:val="00BA5375"/>
    <w:rsid w:val="00BA56AA"/>
    <w:rsid w:val="00BA5C23"/>
    <w:rsid w:val="00BA7B0A"/>
    <w:rsid w:val="00BC1360"/>
    <w:rsid w:val="00BC1AB6"/>
    <w:rsid w:val="00BC2568"/>
    <w:rsid w:val="00BC3930"/>
    <w:rsid w:val="00BC4BA6"/>
    <w:rsid w:val="00BC56DE"/>
    <w:rsid w:val="00BC6BFF"/>
    <w:rsid w:val="00BC72EB"/>
    <w:rsid w:val="00BD01F0"/>
    <w:rsid w:val="00BD11F7"/>
    <w:rsid w:val="00BD543B"/>
    <w:rsid w:val="00BE063B"/>
    <w:rsid w:val="00BE3524"/>
    <w:rsid w:val="00BE4B7F"/>
    <w:rsid w:val="00BE7FCB"/>
    <w:rsid w:val="00BF098D"/>
    <w:rsid w:val="00BF1F79"/>
    <w:rsid w:val="00BF5ABC"/>
    <w:rsid w:val="00BF5F42"/>
    <w:rsid w:val="00C004D8"/>
    <w:rsid w:val="00C02926"/>
    <w:rsid w:val="00C032F2"/>
    <w:rsid w:val="00C077E1"/>
    <w:rsid w:val="00C13B96"/>
    <w:rsid w:val="00C13D96"/>
    <w:rsid w:val="00C15559"/>
    <w:rsid w:val="00C20EC6"/>
    <w:rsid w:val="00C21B8C"/>
    <w:rsid w:val="00C228BC"/>
    <w:rsid w:val="00C26634"/>
    <w:rsid w:val="00C30480"/>
    <w:rsid w:val="00C309CB"/>
    <w:rsid w:val="00C333C8"/>
    <w:rsid w:val="00C3602A"/>
    <w:rsid w:val="00C36B48"/>
    <w:rsid w:val="00C3733D"/>
    <w:rsid w:val="00C43EA4"/>
    <w:rsid w:val="00C442D0"/>
    <w:rsid w:val="00C4632D"/>
    <w:rsid w:val="00C54BCC"/>
    <w:rsid w:val="00C5676B"/>
    <w:rsid w:val="00C57F27"/>
    <w:rsid w:val="00C605B3"/>
    <w:rsid w:val="00C606D0"/>
    <w:rsid w:val="00C64605"/>
    <w:rsid w:val="00C64B8F"/>
    <w:rsid w:val="00C67031"/>
    <w:rsid w:val="00C71260"/>
    <w:rsid w:val="00C72C6F"/>
    <w:rsid w:val="00C73890"/>
    <w:rsid w:val="00C741EE"/>
    <w:rsid w:val="00C74C53"/>
    <w:rsid w:val="00C813C9"/>
    <w:rsid w:val="00C82C16"/>
    <w:rsid w:val="00C82D7C"/>
    <w:rsid w:val="00C8355B"/>
    <w:rsid w:val="00C848EB"/>
    <w:rsid w:val="00C8526E"/>
    <w:rsid w:val="00C86F2A"/>
    <w:rsid w:val="00C87F8E"/>
    <w:rsid w:val="00C9130C"/>
    <w:rsid w:val="00C92059"/>
    <w:rsid w:val="00C92C85"/>
    <w:rsid w:val="00C93D8B"/>
    <w:rsid w:val="00C94EF3"/>
    <w:rsid w:val="00C95CB5"/>
    <w:rsid w:val="00CA2A9D"/>
    <w:rsid w:val="00CA6054"/>
    <w:rsid w:val="00CA7CF7"/>
    <w:rsid w:val="00CB0BA2"/>
    <w:rsid w:val="00CB16CA"/>
    <w:rsid w:val="00CB2968"/>
    <w:rsid w:val="00CB3F5C"/>
    <w:rsid w:val="00CB58B1"/>
    <w:rsid w:val="00CB5B11"/>
    <w:rsid w:val="00CC17B0"/>
    <w:rsid w:val="00CC18E0"/>
    <w:rsid w:val="00CC2081"/>
    <w:rsid w:val="00CC3FB1"/>
    <w:rsid w:val="00CC5904"/>
    <w:rsid w:val="00CC6325"/>
    <w:rsid w:val="00CD0E08"/>
    <w:rsid w:val="00CD4C8C"/>
    <w:rsid w:val="00CD6057"/>
    <w:rsid w:val="00CD739C"/>
    <w:rsid w:val="00CE0E7D"/>
    <w:rsid w:val="00CE6195"/>
    <w:rsid w:val="00CF0A0C"/>
    <w:rsid w:val="00CF11B5"/>
    <w:rsid w:val="00CF1369"/>
    <w:rsid w:val="00CF1F30"/>
    <w:rsid w:val="00CF20B3"/>
    <w:rsid w:val="00CF300C"/>
    <w:rsid w:val="00CF3D9D"/>
    <w:rsid w:val="00CF4103"/>
    <w:rsid w:val="00CF47A9"/>
    <w:rsid w:val="00CF4BB6"/>
    <w:rsid w:val="00CF7F80"/>
    <w:rsid w:val="00D00390"/>
    <w:rsid w:val="00D011F1"/>
    <w:rsid w:val="00D011F4"/>
    <w:rsid w:val="00D01F25"/>
    <w:rsid w:val="00D03134"/>
    <w:rsid w:val="00D04693"/>
    <w:rsid w:val="00D053E2"/>
    <w:rsid w:val="00D05F82"/>
    <w:rsid w:val="00D06D6E"/>
    <w:rsid w:val="00D07E66"/>
    <w:rsid w:val="00D11395"/>
    <w:rsid w:val="00D13696"/>
    <w:rsid w:val="00D15FA4"/>
    <w:rsid w:val="00D16E8D"/>
    <w:rsid w:val="00D16EFA"/>
    <w:rsid w:val="00D20191"/>
    <w:rsid w:val="00D203E6"/>
    <w:rsid w:val="00D210C1"/>
    <w:rsid w:val="00D2453B"/>
    <w:rsid w:val="00D27A66"/>
    <w:rsid w:val="00D27BC3"/>
    <w:rsid w:val="00D3267C"/>
    <w:rsid w:val="00D35205"/>
    <w:rsid w:val="00D365FD"/>
    <w:rsid w:val="00D37474"/>
    <w:rsid w:val="00D41362"/>
    <w:rsid w:val="00D465F2"/>
    <w:rsid w:val="00D468FE"/>
    <w:rsid w:val="00D46CFF"/>
    <w:rsid w:val="00D470EC"/>
    <w:rsid w:val="00D51E6A"/>
    <w:rsid w:val="00D54533"/>
    <w:rsid w:val="00D553C5"/>
    <w:rsid w:val="00D567BA"/>
    <w:rsid w:val="00D609FE"/>
    <w:rsid w:val="00D60F83"/>
    <w:rsid w:val="00D61521"/>
    <w:rsid w:val="00D61C23"/>
    <w:rsid w:val="00D61C5B"/>
    <w:rsid w:val="00D64415"/>
    <w:rsid w:val="00D65CDE"/>
    <w:rsid w:val="00D72FDF"/>
    <w:rsid w:val="00D732E6"/>
    <w:rsid w:val="00D736C6"/>
    <w:rsid w:val="00D73ACF"/>
    <w:rsid w:val="00D743AF"/>
    <w:rsid w:val="00D75A78"/>
    <w:rsid w:val="00D75D7D"/>
    <w:rsid w:val="00D814FE"/>
    <w:rsid w:val="00D81D91"/>
    <w:rsid w:val="00D82482"/>
    <w:rsid w:val="00D82C53"/>
    <w:rsid w:val="00D840C8"/>
    <w:rsid w:val="00D8429A"/>
    <w:rsid w:val="00D844B6"/>
    <w:rsid w:val="00D84B58"/>
    <w:rsid w:val="00D85756"/>
    <w:rsid w:val="00D85B71"/>
    <w:rsid w:val="00D85C9B"/>
    <w:rsid w:val="00D8641C"/>
    <w:rsid w:val="00D86F30"/>
    <w:rsid w:val="00D9448A"/>
    <w:rsid w:val="00D94819"/>
    <w:rsid w:val="00D9523E"/>
    <w:rsid w:val="00D953E3"/>
    <w:rsid w:val="00D97B77"/>
    <w:rsid w:val="00DA1C89"/>
    <w:rsid w:val="00DA2DA6"/>
    <w:rsid w:val="00DA33F7"/>
    <w:rsid w:val="00DA34D3"/>
    <w:rsid w:val="00DA3A4E"/>
    <w:rsid w:val="00DA5E44"/>
    <w:rsid w:val="00DA72C3"/>
    <w:rsid w:val="00DA77D2"/>
    <w:rsid w:val="00DB0DC2"/>
    <w:rsid w:val="00DB138F"/>
    <w:rsid w:val="00DB2488"/>
    <w:rsid w:val="00DB311A"/>
    <w:rsid w:val="00DC1323"/>
    <w:rsid w:val="00DC1DB4"/>
    <w:rsid w:val="00DC34BC"/>
    <w:rsid w:val="00DC39CF"/>
    <w:rsid w:val="00DC43EB"/>
    <w:rsid w:val="00DC59A8"/>
    <w:rsid w:val="00DC790B"/>
    <w:rsid w:val="00DC7BF2"/>
    <w:rsid w:val="00DD1BAE"/>
    <w:rsid w:val="00DD37DD"/>
    <w:rsid w:val="00DD3994"/>
    <w:rsid w:val="00DD3D9B"/>
    <w:rsid w:val="00DD4D33"/>
    <w:rsid w:val="00DD74F4"/>
    <w:rsid w:val="00DE2582"/>
    <w:rsid w:val="00DE2A4B"/>
    <w:rsid w:val="00DE5D7D"/>
    <w:rsid w:val="00DE6639"/>
    <w:rsid w:val="00DF4C51"/>
    <w:rsid w:val="00DF5A8E"/>
    <w:rsid w:val="00DF78CF"/>
    <w:rsid w:val="00E06487"/>
    <w:rsid w:val="00E07C1B"/>
    <w:rsid w:val="00E127A9"/>
    <w:rsid w:val="00E13118"/>
    <w:rsid w:val="00E207DD"/>
    <w:rsid w:val="00E2140B"/>
    <w:rsid w:val="00E23622"/>
    <w:rsid w:val="00E25BCB"/>
    <w:rsid w:val="00E3017A"/>
    <w:rsid w:val="00E30D6F"/>
    <w:rsid w:val="00E3371A"/>
    <w:rsid w:val="00E343F5"/>
    <w:rsid w:val="00E34FDC"/>
    <w:rsid w:val="00E470C8"/>
    <w:rsid w:val="00E47693"/>
    <w:rsid w:val="00E517DC"/>
    <w:rsid w:val="00E547D4"/>
    <w:rsid w:val="00E54C84"/>
    <w:rsid w:val="00E55158"/>
    <w:rsid w:val="00E579F2"/>
    <w:rsid w:val="00E62EDD"/>
    <w:rsid w:val="00E63669"/>
    <w:rsid w:val="00E63F9B"/>
    <w:rsid w:val="00E64692"/>
    <w:rsid w:val="00E66857"/>
    <w:rsid w:val="00E7054D"/>
    <w:rsid w:val="00E708B6"/>
    <w:rsid w:val="00E73353"/>
    <w:rsid w:val="00E74102"/>
    <w:rsid w:val="00E7620D"/>
    <w:rsid w:val="00E81CCB"/>
    <w:rsid w:val="00E84116"/>
    <w:rsid w:val="00E84F7D"/>
    <w:rsid w:val="00E85DCB"/>
    <w:rsid w:val="00E87595"/>
    <w:rsid w:val="00E908AD"/>
    <w:rsid w:val="00E91900"/>
    <w:rsid w:val="00E93ACD"/>
    <w:rsid w:val="00E95691"/>
    <w:rsid w:val="00E959CD"/>
    <w:rsid w:val="00E95C65"/>
    <w:rsid w:val="00E967D0"/>
    <w:rsid w:val="00E96F3C"/>
    <w:rsid w:val="00EA2D22"/>
    <w:rsid w:val="00EA5393"/>
    <w:rsid w:val="00EB1149"/>
    <w:rsid w:val="00EB132B"/>
    <w:rsid w:val="00EB6832"/>
    <w:rsid w:val="00EC318C"/>
    <w:rsid w:val="00ED14F5"/>
    <w:rsid w:val="00ED1567"/>
    <w:rsid w:val="00ED223C"/>
    <w:rsid w:val="00ED5CBB"/>
    <w:rsid w:val="00ED6B2B"/>
    <w:rsid w:val="00ED7BFD"/>
    <w:rsid w:val="00EE0AF8"/>
    <w:rsid w:val="00EE3312"/>
    <w:rsid w:val="00EE4AA1"/>
    <w:rsid w:val="00EE59EC"/>
    <w:rsid w:val="00EE77D5"/>
    <w:rsid w:val="00EF3F2F"/>
    <w:rsid w:val="00EF5763"/>
    <w:rsid w:val="00EF6069"/>
    <w:rsid w:val="00EF6F0D"/>
    <w:rsid w:val="00EF6F6F"/>
    <w:rsid w:val="00EF7596"/>
    <w:rsid w:val="00F027F6"/>
    <w:rsid w:val="00F03824"/>
    <w:rsid w:val="00F042A1"/>
    <w:rsid w:val="00F05690"/>
    <w:rsid w:val="00F10F6A"/>
    <w:rsid w:val="00F11C32"/>
    <w:rsid w:val="00F12960"/>
    <w:rsid w:val="00F12A48"/>
    <w:rsid w:val="00F13263"/>
    <w:rsid w:val="00F14329"/>
    <w:rsid w:val="00F1544F"/>
    <w:rsid w:val="00F169DA"/>
    <w:rsid w:val="00F170A6"/>
    <w:rsid w:val="00F20A63"/>
    <w:rsid w:val="00F20B63"/>
    <w:rsid w:val="00F214BD"/>
    <w:rsid w:val="00F22CC7"/>
    <w:rsid w:val="00F25FAE"/>
    <w:rsid w:val="00F2609C"/>
    <w:rsid w:val="00F26D91"/>
    <w:rsid w:val="00F32C40"/>
    <w:rsid w:val="00F350BC"/>
    <w:rsid w:val="00F3571B"/>
    <w:rsid w:val="00F362B9"/>
    <w:rsid w:val="00F3660E"/>
    <w:rsid w:val="00F36861"/>
    <w:rsid w:val="00F37576"/>
    <w:rsid w:val="00F37DE7"/>
    <w:rsid w:val="00F405CA"/>
    <w:rsid w:val="00F43F48"/>
    <w:rsid w:val="00F46E99"/>
    <w:rsid w:val="00F50132"/>
    <w:rsid w:val="00F5066A"/>
    <w:rsid w:val="00F51A31"/>
    <w:rsid w:val="00F53937"/>
    <w:rsid w:val="00F53D6F"/>
    <w:rsid w:val="00F543F8"/>
    <w:rsid w:val="00F55072"/>
    <w:rsid w:val="00F57BB8"/>
    <w:rsid w:val="00F60A41"/>
    <w:rsid w:val="00F610CD"/>
    <w:rsid w:val="00F67953"/>
    <w:rsid w:val="00F70142"/>
    <w:rsid w:val="00F705F2"/>
    <w:rsid w:val="00F74CCB"/>
    <w:rsid w:val="00F75B29"/>
    <w:rsid w:val="00F76917"/>
    <w:rsid w:val="00F76BED"/>
    <w:rsid w:val="00F7746A"/>
    <w:rsid w:val="00F809D7"/>
    <w:rsid w:val="00F80B32"/>
    <w:rsid w:val="00F82995"/>
    <w:rsid w:val="00F86BF2"/>
    <w:rsid w:val="00F87616"/>
    <w:rsid w:val="00F91BDE"/>
    <w:rsid w:val="00F93032"/>
    <w:rsid w:val="00F93E7F"/>
    <w:rsid w:val="00F94916"/>
    <w:rsid w:val="00F94C81"/>
    <w:rsid w:val="00F9775C"/>
    <w:rsid w:val="00FA32D1"/>
    <w:rsid w:val="00FA3496"/>
    <w:rsid w:val="00FA78A6"/>
    <w:rsid w:val="00FB29BD"/>
    <w:rsid w:val="00FB361C"/>
    <w:rsid w:val="00FB4F8B"/>
    <w:rsid w:val="00FB6CBE"/>
    <w:rsid w:val="00FC0BC2"/>
    <w:rsid w:val="00FC17E2"/>
    <w:rsid w:val="00FC28DF"/>
    <w:rsid w:val="00FC2A1B"/>
    <w:rsid w:val="00FC2D0E"/>
    <w:rsid w:val="00FC3237"/>
    <w:rsid w:val="00FC3B72"/>
    <w:rsid w:val="00FC4532"/>
    <w:rsid w:val="00FC5CB5"/>
    <w:rsid w:val="00FC6D71"/>
    <w:rsid w:val="00FD0582"/>
    <w:rsid w:val="00FD0D3F"/>
    <w:rsid w:val="00FD5D2F"/>
    <w:rsid w:val="00FD6FA7"/>
    <w:rsid w:val="00FE3294"/>
    <w:rsid w:val="00FE4673"/>
    <w:rsid w:val="00FE46DA"/>
    <w:rsid w:val="00FE76ED"/>
    <w:rsid w:val="00FF29D8"/>
    <w:rsid w:val="00FF31CE"/>
    <w:rsid w:val="00FF31D3"/>
    <w:rsid w:val="00FF40DD"/>
    <w:rsid w:val="00FF7226"/>
    <w:rsid w:val="00FF75BD"/>
    <w:rsid w:val="00FF7E73"/>
  </w:rsids>
  <m:mathPr>
    <m:mathFont m:val="Cambria Math"/>
    <m:brkBin m:val="before"/>
    <m:brkBinSub m:val="--"/>
    <m:smallFrac m:val="off"/>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Microsoft YaHe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pPr>
      <w:spacing w:before="100" w:beforeAutospacing="1" w:after="100" w:afterAutospacing="1"/>
      <w:jc w:val="center"/>
    </w:pPr>
    <w:rPr>
      <w:szCs w:val="22"/>
      <w:lang w:eastAsia="zh-CN"/>
    </w:rPr>
  </w:style>
  <w:style w:type="paragraph" w:styleId="Heading1">
    <w:name w:val="heading 1"/>
    <w:basedOn w:val="Normal"/>
    <w:next w:val="Normal"/>
    <w:link w:val="Heading1Char"/>
    <w:uiPriority w:val="9"/>
    <w:qFormat/>
    <w:rsid w:val="006F358B"/>
    <w:pPr>
      <w:keepNext/>
      <w:keepLines/>
      <w:spacing w:before="480" w:after="0"/>
      <w:outlineLvl w:val="0"/>
    </w:pPr>
    <w:rPr>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358B"/>
    <w:rPr>
      <w:rFonts w:ascii="Verdana" w:eastAsia="Microsoft YaHei" w:hAnsi="Verdana"/>
      <w:b/>
      <w:color w:val="365F91"/>
      <w:sz w:val="28"/>
    </w:rPr>
  </w:style>
  <w:style w:type="paragraph" w:styleId="NoSpacing">
    <w:name w:val="No Spacing"/>
    <w:uiPriority w:val="1"/>
    <w:qFormat/>
    <w:rsid w:val="006F358B"/>
    <w:pPr>
      <w:spacing w:before="100" w:beforeAutospacing="1" w:afterAutospacing="1"/>
      <w:jc w:val="center"/>
    </w:pPr>
    <w:rPr>
      <w:szCs w:val="22"/>
      <w:lang w:eastAsia="zh-CN"/>
    </w:rPr>
  </w:style>
  <w:style w:type="paragraph" w:styleId="ListParagraph">
    <w:name w:val="List Paragraph"/>
    <w:basedOn w:val="Normal"/>
    <w:uiPriority w:val="34"/>
    <w:qFormat/>
    <w:rsid w:val="00426B54"/>
    <w:pPr>
      <w:ind w:left="720"/>
      <w:contextualSpacing/>
    </w:pPr>
  </w:style>
  <w:style w:type="paragraph" w:styleId="Header">
    <w:name w:val="header"/>
    <w:basedOn w:val="Normal"/>
    <w:link w:val="HeaderChar"/>
    <w:uiPriority w:val="99"/>
    <w:unhideWhenUsed/>
    <w:rsid w:val="00B85C7E"/>
    <w:pPr>
      <w:tabs>
        <w:tab w:val="center" w:pos="4513"/>
        <w:tab w:val="right" w:pos="9026"/>
      </w:tabs>
    </w:pPr>
  </w:style>
  <w:style w:type="character" w:customStyle="1" w:styleId="HeaderChar">
    <w:name w:val="Header Char"/>
    <w:basedOn w:val="DefaultParagraphFont"/>
    <w:link w:val="Header"/>
    <w:uiPriority w:val="99"/>
    <w:locked/>
    <w:rsid w:val="00B85C7E"/>
    <w:rPr>
      <w:sz w:val="22"/>
      <w:lang w:eastAsia="zh-CN"/>
    </w:rPr>
  </w:style>
  <w:style w:type="paragraph" w:styleId="Footer">
    <w:name w:val="footer"/>
    <w:basedOn w:val="Normal"/>
    <w:link w:val="FooterChar"/>
    <w:uiPriority w:val="99"/>
    <w:unhideWhenUsed/>
    <w:rsid w:val="00B85C7E"/>
    <w:pPr>
      <w:tabs>
        <w:tab w:val="center" w:pos="4513"/>
        <w:tab w:val="right" w:pos="9026"/>
      </w:tabs>
    </w:pPr>
  </w:style>
  <w:style w:type="character" w:customStyle="1" w:styleId="FooterChar">
    <w:name w:val="Footer Char"/>
    <w:basedOn w:val="DefaultParagraphFont"/>
    <w:link w:val="Footer"/>
    <w:uiPriority w:val="99"/>
    <w:locked/>
    <w:rsid w:val="00B85C7E"/>
    <w:rPr>
      <w:sz w:val="22"/>
      <w:lang w:eastAsia="zh-CN"/>
    </w:rPr>
  </w:style>
  <w:style w:type="paragraph" w:styleId="FootnoteText">
    <w:name w:val="footnote text"/>
    <w:basedOn w:val="Normal"/>
    <w:link w:val="FootnoteTextChar"/>
    <w:uiPriority w:val="99"/>
    <w:semiHidden/>
    <w:unhideWhenUsed/>
    <w:rsid w:val="002B63BC"/>
    <w:rPr>
      <w:szCs w:val="20"/>
    </w:rPr>
  </w:style>
  <w:style w:type="character" w:customStyle="1" w:styleId="FootnoteTextChar">
    <w:name w:val="Footnote Text Char"/>
    <w:basedOn w:val="DefaultParagraphFont"/>
    <w:link w:val="FootnoteText"/>
    <w:uiPriority w:val="99"/>
    <w:semiHidden/>
    <w:locked/>
    <w:rsid w:val="002B63BC"/>
    <w:rPr>
      <w:lang w:eastAsia="zh-CN"/>
    </w:rPr>
  </w:style>
  <w:style w:type="character" w:styleId="FootnoteReference">
    <w:name w:val="footnote reference"/>
    <w:basedOn w:val="DefaultParagraphFont"/>
    <w:uiPriority w:val="99"/>
    <w:semiHidden/>
    <w:unhideWhenUsed/>
    <w:rsid w:val="002B63BC"/>
    <w:rPr>
      <w:vertAlign w:val="superscript"/>
    </w:rPr>
  </w:style>
  <w:style w:type="character" w:styleId="CommentReference">
    <w:name w:val="annotation reference"/>
    <w:basedOn w:val="DefaultParagraphFont"/>
    <w:uiPriority w:val="99"/>
    <w:semiHidden/>
    <w:unhideWhenUsed/>
    <w:rsid w:val="006A5EE8"/>
    <w:rPr>
      <w:sz w:val="16"/>
    </w:rPr>
  </w:style>
  <w:style w:type="paragraph" w:styleId="CommentText">
    <w:name w:val="annotation text"/>
    <w:basedOn w:val="Normal"/>
    <w:link w:val="CommentTextChar"/>
    <w:uiPriority w:val="99"/>
    <w:unhideWhenUsed/>
    <w:rsid w:val="00FC5CB5"/>
    <w:rPr>
      <w:szCs w:val="20"/>
    </w:rPr>
  </w:style>
  <w:style w:type="character" w:customStyle="1" w:styleId="CommentTextChar">
    <w:name w:val="Comment Text Char"/>
    <w:basedOn w:val="DefaultParagraphFont"/>
    <w:link w:val="CommentText"/>
    <w:uiPriority w:val="99"/>
    <w:locked/>
    <w:rsid w:val="00FC5CB5"/>
    <w:rPr>
      <w:lang w:eastAsia="zh-CN"/>
    </w:rPr>
  </w:style>
  <w:style w:type="paragraph" w:styleId="CommentSubject">
    <w:name w:val="annotation subject"/>
    <w:basedOn w:val="CommentText"/>
    <w:next w:val="CommentText"/>
    <w:link w:val="CommentSubjectChar"/>
    <w:uiPriority w:val="99"/>
    <w:semiHidden/>
    <w:unhideWhenUsed/>
    <w:rsid w:val="006A5EE8"/>
    <w:rPr>
      <w:b/>
      <w:bCs/>
    </w:rPr>
  </w:style>
  <w:style w:type="character" w:customStyle="1" w:styleId="CommentSubjectChar">
    <w:name w:val="Comment Subject Char"/>
    <w:basedOn w:val="CommentTextChar"/>
    <w:link w:val="CommentSubject"/>
    <w:uiPriority w:val="99"/>
    <w:semiHidden/>
    <w:locked/>
    <w:rsid w:val="006A5EE8"/>
    <w:rPr>
      <w:b/>
      <w:lang w:eastAsia="zh-CN"/>
    </w:rPr>
  </w:style>
  <w:style w:type="paragraph" w:styleId="BalloonText">
    <w:name w:val="Balloon Text"/>
    <w:basedOn w:val="Normal"/>
    <w:link w:val="BalloonTextChar"/>
    <w:uiPriority w:val="99"/>
    <w:semiHidden/>
    <w:unhideWhenUsed/>
    <w:rsid w:val="006A5EE8"/>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6A5EE8"/>
    <w:rPr>
      <w:rFonts w:ascii="Tahoma" w:hAnsi="Tahoma"/>
      <w:sz w:val="16"/>
      <w:lang w:eastAsia="zh-CN"/>
    </w:rPr>
  </w:style>
  <w:style w:type="paragraph" w:customStyle="1" w:styleId="Default">
    <w:name w:val="Default"/>
    <w:rsid w:val="00723F7B"/>
    <w:pPr>
      <w:autoSpaceDE w:val="0"/>
      <w:autoSpaceDN w:val="0"/>
      <w:adjustRightInd w:val="0"/>
    </w:pPr>
    <w:rPr>
      <w:rFonts w:ascii="Times New Roman" w:eastAsia="Times New Roman" w:hAnsi="Times New Roman"/>
      <w:color w:val="000000"/>
      <w:sz w:val="24"/>
      <w:szCs w:val="24"/>
      <w:lang w:val="fr-FR" w:eastAsia="fr-FR"/>
    </w:rPr>
  </w:style>
  <w:style w:type="paragraph" w:styleId="Revision">
    <w:name w:val="Revision"/>
    <w:hidden/>
    <w:uiPriority w:val="99"/>
    <w:semiHidden/>
    <w:rsid w:val="00DC7BF2"/>
    <w:rPr>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icrosoft YaHe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pPr>
      <w:spacing w:before="100" w:beforeAutospacing="1" w:after="100" w:afterAutospacing="1"/>
      <w:jc w:val="center"/>
    </w:pPr>
    <w:rPr>
      <w:szCs w:val="22"/>
      <w:lang w:eastAsia="zh-CN"/>
    </w:rPr>
  </w:style>
  <w:style w:type="paragraph" w:styleId="Heading1">
    <w:name w:val="heading 1"/>
    <w:basedOn w:val="Normal"/>
    <w:next w:val="Normal"/>
    <w:link w:val="Heading1Char"/>
    <w:uiPriority w:val="9"/>
    <w:qFormat/>
    <w:rsid w:val="006F358B"/>
    <w:pPr>
      <w:keepNext/>
      <w:keepLines/>
      <w:spacing w:before="480" w:after="0"/>
      <w:outlineLvl w:val="0"/>
    </w:pPr>
    <w:rPr>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358B"/>
    <w:rPr>
      <w:rFonts w:ascii="Verdana" w:eastAsia="Microsoft YaHei" w:hAnsi="Verdana"/>
      <w:b/>
      <w:color w:val="365F91"/>
      <w:sz w:val="28"/>
    </w:rPr>
  </w:style>
  <w:style w:type="paragraph" w:styleId="NoSpacing">
    <w:name w:val="No Spacing"/>
    <w:uiPriority w:val="1"/>
    <w:qFormat/>
    <w:rsid w:val="006F358B"/>
    <w:pPr>
      <w:spacing w:before="100" w:beforeAutospacing="1" w:afterAutospacing="1"/>
      <w:jc w:val="center"/>
    </w:pPr>
    <w:rPr>
      <w:szCs w:val="22"/>
      <w:lang w:eastAsia="zh-CN"/>
    </w:rPr>
  </w:style>
  <w:style w:type="paragraph" w:styleId="ListParagraph">
    <w:name w:val="List Paragraph"/>
    <w:basedOn w:val="Normal"/>
    <w:uiPriority w:val="34"/>
    <w:qFormat/>
    <w:rsid w:val="00426B54"/>
    <w:pPr>
      <w:ind w:left="720"/>
      <w:contextualSpacing/>
    </w:pPr>
  </w:style>
  <w:style w:type="paragraph" w:styleId="Header">
    <w:name w:val="header"/>
    <w:basedOn w:val="Normal"/>
    <w:link w:val="HeaderChar"/>
    <w:uiPriority w:val="99"/>
    <w:unhideWhenUsed/>
    <w:rsid w:val="00B85C7E"/>
    <w:pPr>
      <w:tabs>
        <w:tab w:val="center" w:pos="4513"/>
        <w:tab w:val="right" w:pos="9026"/>
      </w:tabs>
    </w:pPr>
  </w:style>
  <w:style w:type="character" w:customStyle="1" w:styleId="HeaderChar">
    <w:name w:val="Header Char"/>
    <w:basedOn w:val="DefaultParagraphFont"/>
    <w:link w:val="Header"/>
    <w:uiPriority w:val="99"/>
    <w:locked/>
    <w:rsid w:val="00B85C7E"/>
    <w:rPr>
      <w:sz w:val="22"/>
      <w:lang w:eastAsia="zh-CN"/>
    </w:rPr>
  </w:style>
  <w:style w:type="paragraph" w:styleId="Footer">
    <w:name w:val="footer"/>
    <w:basedOn w:val="Normal"/>
    <w:link w:val="FooterChar"/>
    <w:uiPriority w:val="99"/>
    <w:unhideWhenUsed/>
    <w:rsid w:val="00B85C7E"/>
    <w:pPr>
      <w:tabs>
        <w:tab w:val="center" w:pos="4513"/>
        <w:tab w:val="right" w:pos="9026"/>
      </w:tabs>
    </w:pPr>
  </w:style>
  <w:style w:type="character" w:customStyle="1" w:styleId="FooterChar">
    <w:name w:val="Footer Char"/>
    <w:basedOn w:val="DefaultParagraphFont"/>
    <w:link w:val="Footer"/>
    <w:uiPriority w:val="99"/>
    <w:locked/>
    <w:rsid w:val="00B85C7E"/>
    <w:rPr>
      <w:sz w:val="22"/>
      <w:lang w:eastAsia="zh-CN"/>
    </w:rPr>
  </w:style>
  <w:style w:type="paragraph" w:styleId="FootnoteText">
    <w:name w:val="footnote text"/>
    <w:basedOn w:val="Normal"/>
    <w:link w:val="FootnoteTextChar"/>
    <w:uiPriority w:val="99"/>
    <w:semiHidden/>
    <w:unhideWhenUsed/>
    <w:rsid w:val="002B63BC"/>
    <w:rPr>
      <w:szCs w:val="20"/>
    </w:rPr>
  </w:style>
  <w:style w:type="character" w:customStyle="1" w:styleId="FootnoteTextChar">
    <w:name w:val="Footnote Text Char"/>
    <w:basedOn w:val="DefaultParagraphFont"/>
    <w:link w:val="FootnoteText"/>
    <w:uiPriority w:val="99"/>
    <w:semiHidden/>
    <w:locked/>
    <w:rsid w:val="002B63BC"/>
    <w:rPr>
      <w:lang w:eastAsia="zh-CN"/>
    </w:rPr>
  </w:style>
  <w:style w:type="character" w:styleId="FootnoteReference">
    <w:name w:val="footnote reference"/>
    <w:basedOn w:val="DefaultParagraphFont"/>
    <w:uiPriority w:val="99"/>
    <w:semiHidden/>
    <w:unhideWhenUsed/>
    <w:rsid w:val="002B63BC"/>
    <w:rPr>
      <w:vertAlign w:val="superscript"/>
    </w:rPr>
  </w:style>
  <w:style w:type="character" w:styleId="CommentReference">
    <w:name w:val="annotation reference"/>
    <w:basedOn w:val="DefaultParagraphFont"/>
    <w:uiPriority w:val="99"/>
    <w:semiHidden/>
    <w:unhideWhenUsed/>
    <w:rsid w:val="006A5EE8"/>
    <w:rPr>
      <w:sz w:val="16"/>
    </w:rPr>
  </w:style>
  <w:style w:type="paragraph" w:styleId="CommentText">
    <w:name w:val="annotation text"/>
    <w:basedOn w:val="Normal"/>
    <w:link w:val="CommentTextChar"/>
    <w:uiPriority w:val="99"/>
    <w:unhideWhenUsed/>
    <w:rsid w:val="00FC5CB5"/>
    <w:rPr>
      <w:szCs w:val="20"/>
    </w:rPr>
  </w:style>
  <w:style w:type="character" w:customStyle="1" w:styleId="CommentTextChar">
    <w:name w:val="Comment Text Char"/>
    <w:basedOn w:val="DefaultParagraphFont"/>
    <w:link w:val="CommentText"/>
    <w:uiPriority w:val="99"/>
    <w:locked/>
    <w:rsid w:val="00FC5CB5"/>
    <w:rPr>
      <w:lang w:eastAsia="zh-CN"/>
    </w:rPr>
  </w:style>
  <w:style w:type="paragraph" w:styleId="CommentSubject">
    <w:name w:val="annotation subject"/>
    <w:basedOn w:val="CommentText"/>
    <w:next w:val="CommentText"/>
    <w:link w:val="CommentSubjectChar"/>
    <w:uiPriority w:val="99"/>
    <w:semiHidden/>
    <w:unhideWhenUsed/>
    <w:rsid w:val="006A5EE8"/>
    <w:rPr>
      <w:b/>
      <w:bCs/>
    </w:rPr>
  </w:style>
  <w:style w:type="character" w:customStyle="1" w:styleId="CommentSubjectChar">
    <w:name w:val="Comment Subject Char"/>
    <w:basedOn w:val="CommentTextChar"/>
    <w:link w:val="CommentSubject"/>
    <w:uiPriority w:val="99"/>
    <w:semiHidden/>
    <w:locked/>
    <w:rsid w:val="006A5EE8"/>
    <w:rPr>
      <w:b/>
      <w:lang w:eastAsia="zh-CN"/>
    </w:rPr>
  </w:style>
  <w:style w:type="paragraph" w:styleId="BalloonText">
    <w:name w:val="Balloon Text"/>
    <w:basedOn w:val="Normal"/>
    <w:link w:val="BalloonTextChar"/>
    <w:uiPriority w:val="99"/>
    <w:semiHidden/>
    <w:unhideWhenUsed/>
    <w:rsid w:val="006A5EE8"/>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6A5EE8"/>
    <w:rPr>
      <w:rFonts w:ascii="Tahoma" w:hAnsi="Tahoma"/>
      <w:sz w:val="16"/>
      <w:lang w:eastAsia="zh-CN"/>
    </w:rPr>
  </w:style>
  <w:style w:type="paragraph" w:customStyle="1" w:styleId="Default">
    <w:name w:val="Default"/>
    <w:rsid w:val="00723F7B"/>
    <w:pPr>
      <w:autoSpaceDE w:val="0"/>
      <w:autoSpaceDN w:val="0"/>
      <w:adjustRightInd w:val="0"/>
    </w:pPr>
    <w:rPr>
      <w:rFonts w:ascii="Times New Roman" w:eastAsia="Times New Roman" w:hAnsi="Times New Roman"/>
      <w:color w:val="000000"/>
      <w:sz w:val="24"/>
      <w:szCs w:val="24"/>
      <w:lang w:val="fr-FR" w:eastAsia="fr-FR"/>
    </w:rPr>
  </w:style>
  <w:style w:type="paragraph" w:styleId="Revision">
    <w:name w:val="Revision"/>
    <w:hidden/>
    <w:uiPriority w:val="99"/>
    <w:semiHidden/>
    <w:rsid w:val="00DC7BF2"/>
    <w:rPr>
      <w:szCs w:val="22"/>
      <w:lang w:eastAsia="zh-CN"/>
    </w:rPr>
  </w:style>
</w:styles>
</file>

<file path=word/webSettings.xml><?xml version="1.0" encoding="utf-8"?>
<w:webSettings xmlns:r="http://schemas.openxmlformats.org/officeDocument/2006/relationships" xmlns:w="http://schemas.openxmlformats.org/wordprocessingml/2006/main">
  <w:divs>
    <w:div w:id="507136968">
      <w:marLeft w:val="0"/>
      <w:marRight w:val="0"/>
      <w:marTop w:val="0"/>
      <w:marBottom w:val="0"/>
      <w:divBdr>
        <w:top w:val="none" w:sz="0" w:space="0" w:color="auto"/>
        <w:left w:val="none" w:sz="0" w:space="0" w:color="auto"/>
        <w:bottom w:val="none" w:sz="0" w:space="0" w:color="auto"/>
        <w:right w:val="none" w:sz="0" w:space="0" w:color="auto"/>
      </w:divBdr>
    </w:div>
    <w:div w:id="507136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D3ED-F209-4F18-ABB3-EDDA70F2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Pages>
  <Words>9276</Words>
  <Characters>54460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63609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Pei-Lun Tsai;Agnes Flues</dc:creator>
  <cp:lastModifiedBy>Information Services</cp:lastModifiedBy>
  <cp:revision>15</cp:revision>
  <cp:lastPrinted>2011-11-18T11:28:00Z</cp:lastPrinted>
  <dcterms:created xsi:type="dcterms:W3CDTF">2011-11-23T09:23:00Z</dcterms:created>
  <dcterms:modified xsi:type="dcterms:W3CDTF">2012-01-03T14:10:00Z</dcterms:modified>
</cp:coreProperties>
</file>