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D1" w:rsidRPr="0094191F" w:rsidRDefault="00D30FD1" w:rsidP="005869F5">
      <w:pPr>
        <w:spacing w:before="0" w:beforeAutospacing="0" w:after="0" w:afterAutospacing="0"/>
        <w:ind w:left="426" w:hanging="426"/>
        <w:rPr>
          <w:rFonts w:ascii="Times New Roman" w:hAnsi="Times New Roman"/>
          <w:b/>
          <w:sz w:val="24"/>
          <w:szCs w:val="24"/>
          <w:lang w:val="es-ES"/>
        </w:rPr>
      </w:pPr>
      <w:bookmarkStart w:id="0" w:name="_GoBack"/>
      <w:bookmarkEnd w:id="0"/>
      <w:r>
        <w:rPr>
          <w:rFonts w:ascii="Times New Roman" w:hAnsi="Times New Roman"/>
          <w:b/>
          <w:sz w:val="24"/>
          <w:szCs w:val="24"/>
          <w:lang w:val="es-ES"/>
        </w:rPr>
        <w:t>Fortalecimiento</w:t>
      </w:r>
      <w:r w:rsidRPr="0094191F">
        <w:rPr>
          <w:rFonts w:ascii="Times New Roman" w:hAnsi="Times New Roman"/>
          <w:b/>
          <w:sz w:val="24"/>
          <w:szCs w:val="24"/>
          <w:lang w:val="es-ES"/>
        </w:rPr>
        <w:t xml:space="preserve"> </w:t>
      </w:r>
      <w:r>
        <w:rPr>
          <w:rFonts w:ascii="Times New Roman" w:hAnsi="Times New Roman"/>
          <w:b/>
          <w:sz w:val="24"/>
          <w:szCs w:val="24"/>
          <w:lang w:val="es-ES"/>
        </w:rPr>
        <w:t>d</w:t>
      </w:r>
      <w:r w:rsidRPr="0094191F">
        <w:rPr>
          <w:rFonts w:ascii="Times New Roman" w:hAnsi="Times New Roman"/>
          <w:b/>
          <w:sz w:val="24"/>
          <w:szCs w:val="24"/>
          <w:lang w:val="es-ES"/>
        </w:rPr>
        <w:t>el Sistema de Órganos de Tratados de Derechos Humanos de la</w:t>
      </w:r>
      <w:r w:rsidR="00AD6170">
        <w:rPr>
          <w:rFonts w:ascii="Times New Roman" w:hAnsi="Times New Roman"/>
          <w:b/>
          <w:sz w:val="24"/>
          <w:szCs w:val="24"/>
          <w:lang w:val="es-ES"/>
        </w:rPr>
        <w:t>s</w:t>
      </w:r>
      <w:r w:rsidRPr="0094191F">
        <w:rPr>
          <w:rFonts w:ascii="Times New Roman" w:hAnsi="Times New Roman"/>
          <w:b/>
          <w:sz w:val="24"/>
          <w:szCs w:val="24"/>
          <w:lang w:val="es-ES"/>
        </w:rPr>
        <w:t xml:space="preserve"> Naciones Unidas</w:t>
      </w:r>
    </w:p>
    <w:p w:rsidR="00D30FD1" w:rsidRPr="0094191F" w:rsidRDefault="00D30FD1" w:rsidP="005869F5">
      <w:pPr>
        <w:spacing w:before="0" w:beforeAutospacing="0" w:after="0" w:afterAutospacing="0"/>
        <w:ind w:left="426" w:hanging="426"/>
        <w:rPr>
          <w:rFonts w:ascii="Times New Roman" w:hAnsi="Times New Roman"/>
          <w:b/>
          <w:sz w:val="24"/>
          <w:szCs w:val="24"/>
          <w:lang w:val="es-ES"/>
        </w:rPr>
      </w:pPr>
    </w:p>
    <w:p w:rsidR="00D30FD1" w:rsidRPr="0027572C" w:rsidRDefault="00D30FD1" w:rsidP="005869F5">
      <w:pPr>
        <w:spacing w:before="0" w:beforeAutospacing="0" w:after="0" w:afterAutospacing="0"/>
        <w:ind w:left="426" w:hanging="426"/>
        <w:rPr>
          <w:rFonts w:ascii="Times New Roman" w:hAnsi="Times New Roman"/>
          <w:b/>
          <w:sz w:val="24"/>
          <w:szCs w:val="24"/>
          <w:lang w:val="es-ES"/>
        </w:rPr>
      </w:pPr>
      <w:r w:rsidRPr="0027572C">
        <w:rPr>
          <w:rFonts w:ascii="Times New Roman" w:hAnsi="Times New Roman"/>
          <w:b/>
          <w:sz w:val="24"/>
          <w:szCs w:val="24"/>
          <w:lang w:val="es-ES"/>
        </w:rPr>
        <w:t>Reunión Dublín II</w:t>
      </w:r>
    </w:p>
    <w:p w:rsidR="00D30FD1" w:rsidRPr="0027572C" w:rsidRDefault="00D30FD1" w:rsidP="005869F5">
      <w:pPr>
        <w:spacing w:before="0" w:beforeAutospacing="0" w:after="0" w:afterAutospacing="0"/>
        <w:ind w:left="426" w:hanging="426"/>
        <w:rPr>
          <w:rFonts w:ascii="Times New Roman" w:hAnsi="Times New Roman"/>
          <w:b/>
          <w:sz w:val="24"/>
          <w:szCs w:val="24"/>
          <w:lang w:val="es-ES"/>
        </w:rPr>
      </w:pPr>
    </w:p>
    <w:p w:rsidR="00D30FD1" w:rsidRPr="0094191F" w:rsidRDefault="00D30FD1" w:rsidP="005869F5">
      <w:pPr>
        <w:spacing w:before="0" w:beforeAutospacing="0" w:after="0" w:afterAutospacing="0"/>
        <w:ind w:left="426" w:hanging="426"/>
        <w:rPr>
          <w:rFonts w:ascii="Times New Roman" w:hAnsi="Times New Roman"/>
          <w:b/>
          <w:sz w:val="24"/>
          <w:szCs w:val="24"/>
          <w:lang w:val="es-ES"/>
        </w:rPr>
      </w:pPr>
      <w:r w:rsidRPr="0094191F">
        <w:rPr>
          <w:rFonts w:ascii="Times New Roman" w:hAnsi="Times New Roman"/>
          <w:b/>
          <w:sz w:val="24"/>
          <w:szCs w:val="24"/>
          <w:lang w:val="es-ES"/>
        </w:rPr>
        <w:t>Dublín, 10 – 11 de noviembre de 2011</w:t>
      </w:r>
    </w:p>
    <w:p w:rsidR="00D30FD1" w:rsidRPr="0094191F" w:rsidRDefault="00D30FD1" w:rsidP="005869F5">
      <w:pPr>
        <w:spacing w:before="0" w:beforeAutospacing="0" w:after="0" w:afterAutospacing="0"/>
        <w:ind w:left="426" w:hanging="426"/>
        <w:rPr>
          <w:rFonts w:ascii="Times New Roman" w:hAnsi="Times New Roman"/>
          <w:b/>
          <w:sz w:val="24"/>
          <w:szCs w:val="24"/>
          <w:lang w:val="es-ES"/>
        </w:rPr>
      </w:pPr>
    </w:p>
    <w:p w:rsidR="00D30FD1" w:rsidRPr="0094191F" w:rsidRDefault="00D30FD1" w:rsidP="005869F5">
      <w:pPr>
        <w:spacing w:before="0" w:beforeAutospacing="0" w:after="0" w:afterAutospacing="0"/>
        <w:ind w:left="426" w:hanging="426"/>
        <w:rPr>
          <w:rFonts w:ascii="Times New Roman" w:hAnsi="Times New Roman"/>
          <w:b/>
          <w:sz w:val="24"/>
          <w:szCs w:val="24"/>
          <w:lang w:val="es-ES"/>
        </w:rPr>
      </w:pPr>
    </w:p>
    <w:p w:rsidR="00D30FD1" w:rsidRPr="0094191F" w:rsidRDefault="00D30FD1" w:rsidP="005869F5">
      <w:pPr>
        <w:spacing w:before="0" w:beforeAutospacing="0" w:after="0" w:afterAutospacing="0"/>
        <w:ind w:left="426" w:hanging="426"/>
        <w:rPr>
          <w:rFonts w:ascii="Times New Roman" w:hAnsi="Times New Roman"/>
          <w:b/>
          <w:sz w:val="24"/>
          <w:szCs w:val="24"/>
          <w:lang w:val="es-ES"/>
        </w:rPr>
      </w:pPr>
    </w:p>
    <w:p w:rsidR="00D30FD1" w:rsidRPr="004E1FF5"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r w:rsidRPr="004E1FF5">
        <w:rPr>
          <w:rFonts w:ascii="Times New Roman" w:hAnsi="Times New Roman"/>
          <w:b/>
          <w:sz w:val="24"/>
          <w:szCs w:val="24"/>
          <w:lang w:val="es-ES"/>
        </w:rPr>
        <w:t>Documento Resultante</w:t>
      </w:r>
    </w:p>
    <w:p w:rsidR="00D30FD1" w:rsidRPr="0094191F"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p>
    <w:p w:rsidR="00D30FD1" w:rsidRPr="0094191F"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p>
    <w:p w:rsidR="00D30FD1" w:rsidRPr="0094191F"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p>
    <w:p w:rsidR="00D30FD1" w:rsidRPr="0094191F"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Introducción</w:t>
      </w: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 xml:space="preserve">Medidas Generales para </w:t>
      </w:r>
      <w:r>
        <w:rPr>
          <w:rFonts w:ascii="Times New Roman" w:hAnsi="Times New Roman"/>
          <w:sz w:val="24"/>
          <w:szCs w:val="24"/>
          <w:lang w:val="es-ES"/>
        </w:rPr>
        <w:t>el Fortalecimiento de</w:t>
      </w:r>
      <w:r w:rsidRPr="0094191F">
        <w:rPr>
          <w:rFonts w:ascii="Times New Roman" w:hAnsi="Times New Roman"/>
          <w:sz w:val="24"/>
          <w:szCs w:val="24"/>
          <w:lang w:val="es-ES"/>
        </w:rPr>
        <w:t xml:space="preserve"> Órganos de Tratados</w:t>
      </w:r>
    </w:p>
    <w:p w:rsidR="00D30FD1" w:rsidRPr="0027572C"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7572C">
        <w:rPr>
          <w:rFonts w:ascii="Times New Roman" w:hAnsi="Times New Roman"/>
          <w:sz w:val="24"/>
          <w:szCs w:val="24"/>
          <w:lang w:val="es-ES"/>
        </w:rPr>
        <w:t>Miembros</w:t>
      </w: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 xml:space="preserve">Armonización de los </w:t>
      </w:r>
      <w:r>
        <w:rPr>
          <w:rFonts w:ascii="Times New Roman" w:hAnsi="Times New Roman"/>
          <w:sz w:val="24"/>
          <w:szCs w:val="24"/>
          <w:lang w:val="es-ES"/>
        </w:rPr>
        <w:t>Procedimientos</w:t>
      </w:r>
      <w:r w:rsidRPr="0094191F">
        <w:rPr>
          <w:rFonts w:ascii="Times New Roman" w:hAnsi="Times New Roman"/>
          <w:sz w:val="24"/>
          <w:szCs w:val="24"/>
          <w:lang w:val="es-ES"/>
        </w:rPr>
        <w:t xml:space="preserve"> de los Órganos de Tratados</w:t>
      </w: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Promoci</w:t>
      </w:r>
      <w:r w:rsidR="00AD6170">
        <w:rPr>
          <w:rFonts w:ascii="Times New Roman" w:hAnsi="Times New Roman"/>
          <w:sz w:val="24"/>
          <w:szCs w:val="24"/>
          <w:lang w:val="es-ES"/>
        </w:rPr>
        <w:t>ón</w:t>
      </w:r>
      <w:r w:rsidRPr="0094191F">
        <w:rPr>
          <w:rFonts w:ascii="Times New Roman" w:hAnsi="Times New Roman"/>
          <w:sz w:val="24"/>
          <w:szCs w:val="24"/>
          <w:lang w:val="es-ES"/>
        </w:rPr>
        <w:t xml:space="preserve"> </w:t>
      </w:r>
      <w:r w:rsidR="00AD6170">
        <w:rPr>
          <w:rFonts w:ascii="Times New Roman" w:hAnsi="Times New Roman"/>
          <w:sz w:val="24"/>
          <w:szCs w:val="24"/>
          <w:lang w:val="es-ES"/>
        </w:rPr>
        <w:t>del</w:t>
      </w:r>
      <w:r w:rsidRPr="0094191F">
        <w:rPr>
          <w:rFonts w:ascii="Times New Roman" w:hAnsi="Times New Roman"/>
          <w:sz w:val="24"/>
          <w:szCs w:val="24"/>
          <w:lang w:val="es-ES"/>
        </w:rPr>
        <w:t xml:space="preserve"> Conocimiento del Sistema de Órganos de Tratados</w:t>
      </w:r>
    </w:p>
    <w:p w:rsidR="00D30FD1" w:rsidRPr="0041300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413007">
        <w:rPr>
          <w:rFonts w:ascii="Times New Roman" w:hAnsi="Times New Roman"/>
          <w:sz w:val="24"/>
          <w:szCs w:val="24"/>
          <w:lang w:val="es-ES"/>
        </w:rPr>
        <w:t>Represalias</w:t>
      </w:r>
    </w:p>
    <w:p w:rsidR="00D30FD1" w:rsidRPr="0041300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413007">
        <w:rPr>
          <w:rFonts w:ascii="Times New Roman" w:hAnsi="Times New Roman"/>
          <w:sz w:val="24"/>
          <w:szCs w:val="24"/>
          <w:lang w:val="es-ES"/>
        </w:rPr>
        <w:t>Recursos</w:t>
      </w:r>
    </w:p>
    <w:p w:rsidR="00D30FD1" w:rsidRPr="0041300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Funciones de los Órganos de Tratados</w:t>
      </w: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Proce</w:t>
      </w:r>
      <w:r w:rsidR="00927F45">
        <w:rPr>
          <w:rFonts w:ascii="Times New Roman" w:hAnsi="Times New Roman"/>
          <w:sz w:val="24"/>
          <w:szCs w:val="24"/>
          <w:lang w:val="es-ES"/>
        </w:rPr>
        <w:t>dimiento</w:t>
      </w:r>
      <w:r w:rsidRPr="0094191F">
        <w:rPr>
          <w:rFonts w:ascii="Times New Roman" w:hAnsi="Times New Roman"/>
          <w:sz w:val="24"/>
          <w:szCs w:val="24"/>
          <w:lang w:val="es-ES"/>
        </w:rPr>
        <w:t xml:space="preserve"> </w:t>
      </w:r>
      <w:r w:rsidR="00927F45">
        <w:rPr>
          <w:rFonts w:ascii="Times New Roman" w:hAnsi="Times New Roman"/>
          <w:sz w:val="24"/>
          <w:szCs w:val="24"/>
          <w:lang w:val="es-ES"/>
        </w:rPr>
        <w:t xml:space="preserve">para la </w:t>
      </w:r>
      <w:r w:rsidRPr="0094191F">
        <w:rPr>
          <w:rFonts w:ascii="Times New Roman" w:hAnsi="Times New Roman"/>
          <w:sz w:val="24"/>
          <w:szCs w:val="24"/>
          <w:lang w:val="es-ES"/>
        </w:rPr>
        <w:t xml:space="preserve"> Presentación de Informes de los Estados</w:t>
      </w:r>
    </w:p>
    <w:p w:rsidR="00D30FD1" w:rsidRPr="0041300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413007">
        <w:rPr>
          <w:rFonts w:ascii="Times New Roman" w:hAnsi="Times New Roman"/>
          <w:sz w:val="24"/>
          <w:szCs w:val="24"/>
          <w:lang w:val="es-ES"/>
        </w:rPr>
        <w:t>Comunicaciones Individuales</w:t>
      </w: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 xml:space="preserve">Seguimiento e </w:t>
      </w:r>
      <w:r w:rsidRPr="0067776B">
        <w:rPr>
          <w:rFonts w:ascii="Times New Roman" w:hAnsi="Times New Roman"/>
          <w:sz w:val="24"/>
          <w:szCs w:val="24"/>
          <w:lang w:val="es-ES"/>
        </w:rPr>
        <w:t>Implementación</w:t>
      </w:r>
      <w:r w:rsidRPr="0094191F">
        <w:rPr>
          <w:rFonts w:ascii="Times New Roman" w:hAnsi="Times New Roman"/>
          <w:sz w:val="24"/>
          <w:szCs w:val="24"/>
          <w:lang w:val="es-ES"/>
        </w:rPr>
        <w:t xml:space="preserve"> de </w:t>
      </w:r>
      <w:r>
        <w:rPr>
          <w:rFonts w:ascii="Times New Roman" w:hAnsi="Times New Roman"/>
          <w:sz w:val="24"/>
          <w:szCs w:val="24"/>
          <w:lang w:val="es-ES"/>
        </w:rPr>
        <w:t xml:space="preserve">las </w:t>
      </w:r>
      <w:r w:rsidRPr="0094191F">
        <w:rPr>
          <w:rFonts w:ascii="Times New Roman" w:hAnsi="Times New Roman"/>
          <w:sz w:val="24"/>
          <w:szCs w:val="24"/>
          <w:lang w:val="es-ES"/>
        </w:rPr>
        <w:t>Observaciones Finales y Dictámenes/Opiniones</w:t>
      </w:r>
    </w:p>
    <w:p w:rsidR="00D30FD1" w:rsidRPr="00607624"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607624">
        <w:rPr>
          <w:rFonts w:ascii="Times New Roman" w:hAnsi="Times New Roman"/>
          <w:sz w:val="24"/>
          <w:szCs w:val="24"/>
          <w:lang w:val="es-ES"/>
        </w:rPr>
        <w:t>Comentarios Generales</w:t>
      </w:r>
    </w:p>
    <w:p w:rsidR="00D30FD1" w:rsidRPr="00607624"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 xml:space="preserve">Recomendaciones </w:t>
      </w:r>
      <w:r w:rsidR="00927F45">
        <w:rPr>
          <w:rFonts w:ascii="Times New Roman" w:hAnsi="Times New Roman"/>
          <w:sz w:val="24"/>
          <w:szCs w:val="24"/>
          <w:lang w:val="es-ES"/>
        </w:rPr>
        <w:t>sobre</w:t>
      </w:r>
      <w:r w:rsidRPr="0094191F">
        <w:rPr>
          <w:rFonts w:ascii="Times New Roman" w:hAnsi="Times New Roman"/>
          <w:sz w:val="24"/>
          <w:szCs w:val="24"/>
          <w:lang w:val="es-ES"/>
        </w:rPr>
        <w:t xml:space="preserve"> Cómo Mantener el Impulso para </w:t>
      </w:r>
      <w:r>
        <w:rPr>
          <w:rFonts w:ascii="Times New Roman" w:hAnsi="Times New Roman"/>
          <w:sz w:val="24"/>
          <w:szCs w:val="24"/>
          <w:lang w:val="es-ES"/>
        </w:rPr>
        <w:t>el Fortalecimiento</w:t>
      </w:r>
      <w:r w:rsidRPr="0094191F">
        <w:rPr>
          <w:rFonts w:ascii="Times New Roman" w:hAnsi="Times New Roman"/>
          <w:sz w:val="24"/>
          <w:szCs w:val="24"/>
          <w:lang w:val="es-ES"/>
        </w:rPr>
        <w:t xml:space="preserve"> </w:t>
      </w:r>
      <w:r>
        <w:rPr>
          <w:rFonts w:ascii="Times New Roman" w:hAnsi="Times New Roman"/>
          <w:sz w:val="24"/>
          <w:szCs w:val="24"/>
          <w:lang w:val="es-ES"/>
        </w:rPr>
        <w:t>d</w:t>
      </w:r>
      <w:r w:rsidRPr="0094191F">
        <w:rPr>
          <w:rFonts w:ascii="Times New Roman" w:hAnsi="Times New Roman"/>
          <w:sz w:val="24"/>
          <w:szCs w:val="24"/>
          <w:lang w:val="es-ES"/>
        </w:rPr>
        <w:t>el Sistema de Órganos de Tratados</w:t>
      </w:r>
    </w:p>
    <w:p w:rsidR="00D30FD1" w:rsidRPr="0094191F"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r w:rsidRPr="0094191F">
        <w:rPr>
          <w:rFonts w:ascii="Times New Roman" w:hAnsi="Times New Roman"/>
          <w:b/>
          <w:sz w:val="24"/>
          <w:szCs w:val="24"/>
          <w:lang w:val="es-ES"/>
        </w:rPr>
        <w:br w:type="page"/>
      </w:r>
      <w:r w:rsidRPr="0094191F">
        <w:rPr>
          <w:rFonts w:ascii="Times New Roman" w:hAnsi="Times New Roman"/>
          <w:b/>
          <w:sz w:val="24"/>
          <w:szCs w:val="24"/>
          <w:lang w:val="es-ES"/>
        </w:rPr>
        <w:lastRenderedPageBreak/>
        <w:t>Introducción</w:t>
      </w:r>
    </w:p>
    <w:p w:rsidR="00D30FD1" w:rsidRPr="00607624"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p>
    <w:p w:rsidR="00D30FD1" w:rsidRPr="00607624" w:rsidRDefault="00D30FD1" w:rsidP="005869F5">
      <w:pPr>
        <w:spacing w:before="0" w:beforeAutospacing="0" w:after="0" w:afterAutospacing="0" w:line="276" w:lineRule="auto"/>
        <w:ind w:left="426" w:hanging="426"/>
        <w:contextualSpacing/>
        <w:rPr>
          <w:rFonts w:ascii="Times New Roman" w:hAnsi="Times New Roman"/>
          <w:b/>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color w:val="0000FF"/>
          <w:sz w:val="24"/>
          <w:szCs w:val="24"/>
          <w:lang w:val="es-ES"/>
        </w:rPr>
      </w:pPr>
      <w:r w:rsidRPr="00607624">
        <w:rPr>
          <w:rFonts w:ascii="Times New Roman" w:hAnsi="Times New Roman"/>
          <w:sz w:val="24"/>
          <w:szCs w:val="24"/>
          <w:lang w:val="es-ES"/>
        </w:rPr>
        <w:t xml:space="preserve">Desde 1948, la comunidad mundial ha </w:t>
      </w:r>
      <w:r w:rsidR="00927F45">
        <w:rPr>
          <w:rFonts w:ascii="Times New Roman" w:hAnsi="Times New Roman"/>
          <w:sz w:val="24"/>
          <w:szCs w:val="24"/>
          <w:lang w:val="es-ES"/>
        </w:rPr>
        <w:t>desarrollado</w:t>
      </w:r>
      <w:r w:rsidRPr="00607624">
        <w:rPr>
          <w:rFonts w:ascii="Times New Roman" w:hAnsi="Times New Roman"/>
          <w:sz w:val="24"/>
          <w:szCs w:val="24"/>
          <w:lang w:val="es-ES"/>
        </w:rPr>
        <w:t xml:space="preserve"> </w:t>
      </w:r>
      <w:r w:rsidR="00927F45">
        <w:rPr>
          <w:rFonts w:ascii="Times New Roman" w:hAnsi="Times New Roman"/>
          <w:sz w:val="24"/>
          <w:szCs w:val="24"/>
          <w:lang w:val="es-ES"/>
        </w:rPr>
        <w:t>una notable estructura</w:t>
      </w:r>
      <w:r w:rsidRPr="00607624">
        <w:rPr>
          <w:rFonts w:ascii="Times New Roman" w:hAnsi="Times New Roman"/>
          <w:sz w:val="24"/>
          <w:szCs w:val="24"/>
          <w:lang w:val="es-ES"/>
        </w:rPr>
        <w:t xml:space="preserve"> para la protección de los derechos humanos. </w:t>
      </w:r>
      <w:r w:rsidR="00927F45">
        <w:rPr>
          <w:rFonts w:ascii="Times New Roman" w:hAnsi="Times New Roman"/>
          <w:sz w:val="24"/>
          <w:szCs w:val="24"/>
          <w:lang w:val="es-ES"/>
        </w:rPr>
        <w:t>Basado</w:t>
      </w:r>
      <w:r w:rsidRPr="00607624">
        <w:rPr>
          <w:rFonts w:ascii="Times New Roman" w:hAnsi="Times New Roman"/>
          <w:sz w:val="24"/>
          <w:szCs w:val="24"/>
          <w:lang w:val="es-ES"/>
        </w:rPr>
        <w:t xml:space="preserve"> en</w:t>
      </w:r>
      <w:r w:rsidR="00927F45">
        <w:rPr>
          <w:rFonts w:ascii="Times New Roman" w:hAnsi="Times New Roman"/>
          <w:sz w:val="24"/>
          <w:szCs w:val="24"/>
          <w:lang w:val="es-ES"/>
        </w:rPr>
        <w:t xml:space="preserve"> los principios como</w:t>
      </w:r>
      <w:r w:rsidRPr="00607624">
        <w:rPr>
          <w:rFonts w:ascii="Times New Roman" w:hAnsi="Times New Roman"/>
          <w:sz w:val="24"/>
          <w:szCs w:val="24"/>
          <w:lang w:val="es-ES"/>
        </w:rPr>
        <w:t xml:space="preserve">como la universalidad, indivisibilidad y la no discriminación, </w:t>
      </w:r>
      <w:r w:rsidR="00927F45">
        <w:rPr>
          <w:rFonts w:ascii="Times New Roman" w:hAnsi="Times New Roman"/>
          <w:sz w:val="24"/>
          <w:szCs w:val="24"/>
          <w:lang w:val="es-ES"/>
        </w:rPr>
        <w:t xml:space="preserve">se </w:t>
      </w:r>
      <w:r w:rsidRPr="00607624">
        <w:rPr>
          <w:rFonts w:ascii="Times New Roman" w:hAnsi="Times New Roman"/>
          <w:sz w:val="24"/>
          <w:szCs w:val="24"/>
          <w:lang w:val="es-ES"/>
        </w:rPr>
        <w:t>ha desarrollado</w:t>
      </w:r>
      <w:r w:rsidRPr="0094191F">
        <w:rPr>
          <w:rFonts w:ascii="Times New Roman" w:hAnsi="Times New Roman"/>
          <w:sz w:val="24"/>
          <w:szCs w:val="24"/>
          <w:lang w:val="es-ES"/>
        </w:rPr>
        <w:t xml:space="preserve">mecanismos de vigilancia a nivel regional e internacional. Estos mecanismos incluyen </w:t>
      </w:r>
      <w:r w:rsidR="00927F45">
        <w:rPr>
          <w:rFonts w:ascii="Times New Roman" w:hAnsi="Times New Roman"/>
          <w:sz w:val="24"/>
          <w:szCs w:val="24"/>
          <w:lang w:val="es-ES"/>
        </w:rPr>
        <w:t>el marco legal</w:t>
      </w:r>
      <w:proofErr w:type="gramStart"/>
      <w:r w:rsidR="00927F45">
        <w:rPr>
          <w:rFonts w:ascii="Times New Roman" w:hAnsi="Times New Roman"/>
          <w:sz w:val="24"/>
          <w:szCs w:val="24"/>
          <w:lang w:val="es-ES"/>
        </w:rPr>
        <w:t xml:space="preserve">, </w:t>
      </w:r>
      <w:r w:rsidRPr="0094191F">
        <w:rPr>
          <w:rFonts w:ascii="Times New Roman" w:hAnsi="Times New Roman"/>
          <w:sz w:val="24"/>
          <w:szCs w:val="24"/>
          <w:lang w:val="es-ES"/>
        </w:rPr>
        <w:t>,</w:t>
      </w:r>
      <w:proofErr w:type="gramEnd"/>
      <w:r w:rsidRPr="0094191F">
        <w:rPr>
          <w:rFonts w:ascii="Times New Roman" w:hAnsi="Times New Roman"/>
          <w:sz w:val="24"/>
          <w:szCs w:val="24"/>
          <w:lang w:val="es-ES"/>
        </w:rPr>
        <w:t xml:space="preserve"> cuasi</w:t>
      </w:r>
      <w:r w:rsidR="00927F45">
        <w:rPr>
          <w:rFonts w:ascii="Times New Roman" w:hAnsi="Times New Roman"/>
          <w:sz w:val="24"/>
          <w:szCs w:val="24"/>
          <w:lang w:val="es-ES"/>
        </w:rPr>
        <w:t>-jurídicos</w:t>
      </w:r>
      <w:r w:rsidRPr="0094191F">
        <w:rPr>
          <w:rFonts w:ascii="Times New Roman" w:hAnsi="Times New Roman"/>
          <w:sz w:val="24"/>
          <w:szCs w:val="24"/>
          <w:lang w:val="es-ES"/>
        </w:rPr>
        <w:t>, diplomáticos y otros.</w:t>
      </w:r>
    </w:p>
    <w:p w:rsidR="00D30FD1" w:rsidRPr="0094191F" w:rsidRDefault="00D30FD1" w:rsidP="00727F86">
      <w:pPr>
        <w:pStyle w:val="ListParagraph"/>
        <w:spacing w:before="0" w:beforeAutospacing="0" w:after="0" w:afterAutospacing="0" w:line="276" w:lineRule="auto"/>
        <w:ind w:left="567" w:hanging="567"/>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En el seno de</w:t>
      </w:r>
      <w:r w:rsidR="00927F45">
        <w:rPr>
          <w:rFonts w:ascii="Times New Roman" w:hAnsi="Times New Roman"/>
          <w:sz w:val="24"/>
          <w:szCs w:val="24"/>
          <w:lang w:val="es-ES"/>
        </w:rPr>
        <w:t xml:space="preserve"> la estructura </w:t>
      </w:r>
      <w:r>
        <w:rPr>
          <w:rFonts w:ascii="Times New Roman" w:hAnsi="Times New Roman"/>
          <w:sz w:val="24"/>
          <w:szCs w:val="24"/>
          <w:lang w:val="es-ES"/>
        </w:rPr>
        <w:t xml:space="preserve"> global de</w:t>
      </w:r>
      <w:r w:rsidR="00927F45">
        <w:rPr>
          <w:rFonts w:ascii="Times New Roman" w:hAnsi="Times New Roman"/>
          <w:sz w:val="24"/>
          <w:szCs w:val="24"/>
          <w:lang w:val="es-ES"/>
        </w:rPr>
        <w:t xml:space="preserve"> los</w:t>
      </w:r>
      <w:r>
        <w:rPr>
          <w:rFonts w:ascii="Times New Roman" w:hAnsi="Times New Roman"/>
          <w:sz w:val="24"/>
          <w:szCs w:val="24"/>
          <w:lang w:val="es-ES"/>
        </w:rPr>
        <w:t xml:space="preserve"> derechos humanos se encuentra e</w:t>
      </w:r>
      <w:r w:rsidRPr="0094191F">
        <w:rPr>
          <w:rFonts w:ascii="Times New Roman" w:hAnsi="Times New Roman"/>
          <w:sz w:val="24"/>
          <w:szCs w:val="24"/>
          <w:lang w:val="es-ES"/>
        </w:rPr>
        <w:t>l</w:t>
      </w:r>
      <w:r>
        <w:rPr>
          <w:rFonts w:ascii="Times New Roman" w:hAnsi="Times New Roman"/>
          <w:sz w:val="24"/>
          <w:szCs w:val="24"/>
          <w:lang w:val="es-ES"/>
        </w:rPr>
        <w:t xml:space="preserve"> sistema de órganos de tratados. </w:t>
      </w:r>
      <w:r w:rsidRPr="0094191F">
        <w:rPr>
          <w:rFonts w:ascii="Times New Roman" w:hAnsi="Times New Roman"/>
          <w:sz w:val="24"/>
          <w:szCs w:val="24"/>
          <w:lang w:val="es-ES"/>
        </w:rPr>
        <w:t xml:space="preserve">Mediante decisiones voluntarias y soberanas, los Estados se comprometen a implementar y respetar las obligaciones jurídicas establecidas en cada tratado internacional de derechos humanos. Los órganos de tratados son órganos independientes </w:t>
      </w:r>
      <w:r w:rsidR="00214E55">
        <w:rPr>
          <w:rFonts w:ascii="Times New Roman" w:hAnsi="Times New Roman"/>
          <w:sz w:val="24"/>
          <w:szCs w:val="24"/>
          <w:lang w:val="es-ES"/>
        </w:rPr>
        <w:t xml:space="preserve">facultados </w:t>
      </w:r>
      <w:r w:rsidRPr="0094191F">
        <w:rPr>
          <w:rFonts w:ascii="Times New Roman" w:hAnsi="Times New Roman"/>
          <w:sz w:val="24"/>
          <w:szCs w:val="24"/>
          <w:lang w:val="es-ES"/>
        </w:rPr>
        <w:t xml:space="preserve"> </w:t>
      </w:r>
      <w:r w:rsidR="00214E55">
        <w:rPr>
          <w:rFonts w:ascii="Times New Roman" w:hAnsi="Times New Roman"/>
          <w:sz w:val="24"/>
          <w:szCs w:val="24"/>
          <w:lang w:val="es-ES"/>
        </w:rPr>
        <w:t xml:space="preserve">para garantizar el cumplimiento por </w:t>
      </w:r>
      <w:r w:rsidRPr="0094191F">
        <w:rPr>
          <w:rFonts w:ascii="Times New Roman" w:hAnsi="Times New Roman"/>
          <w:sz w:val="24"/>
          <w:szCs w:val="24"/>
          <w:lang w:val="es-ES"/>
        </w:rPr>
        <w:t xml:space="preserve"> un Estado </w:t>
      </w:r>
      <w:r w:rsidR="00214E55">
        <w:rPr>
          <w:rFonts w:ascii="Times New Roman" w:hAnsi="Times New Roman"/>
          <w:sz w:val="24"/>
          <w:szCs w:val="24"/>
          <w:lang w:val="es-ES"/>
        </w:rPr>
        <w:t xml:space="preserve">de </w:t>
      </w:r>
      <w:r w:rsidRPr="0094191F">
        <w:rPr>
          <w:rFonts w:ascii="Times New Roman" w:hAnsi="Times New Roman"/>
          <w:sz w:val="24"/>
          <w:szCs w:val="24"/>
          <w:lang w:val="es-ES"/>
        </w:rPr>
        <w:t>sus obligaciones</w:t>
      </w:r>
      <w:r w:rsidR="00214E55">
        <w:rPr>
          <w:rFonts w:ascii="Times New Roman" w:hAnsi="Times New Roman"/>
          <w:sz w:val="24"/>
          <w:szCs w:val="24"/>
          <w:lang w:val="es-ES"/>
        </w:rPr>
        <w:t xml:space="preserve"> en materia</w:t>
      </w:r>
      <w:r w:rsidRPr="0094191F">
        <w:rPr>
          <w:rFonts w:ascii="Times New Roman" w:hAnsi="Times New Roman"/>
          <w:sz w:val="24"/>
          <w:szCs w:val="24"/>
          <w:lang w:val="es-ES"/>
        </w:rPr>
        <w:t>de derechos humanos.  recomendaciones deriva</w:t>
      </w:r>
      <w:r w:rsidR="00214E55">
        <w:rPr>
          <w:rFonts w:ascii="Times New Roman" w:hAnsi="Times New Roman"/>
          <w:sz w:val="24"/>
          <w:szCs w:val="24"/>
          <w:lang w:val="es-ES"/>
        </w:rPr>
        <w:t>das</w:t>
      </w:r>
      <w:r w:rsidRPr="0094191F">
        <w:rPr>
          <w:rFonts w:ascii="Times New Roman" w:hAnsi="Times New Roman"/>
          <w:sz w:val="24"/>
          <w:szCs w:val="24"/>
          <w:lang w:val="es-ES"/>
        </w:rPr>
        <w:t xml:space="preserve"> de las obligaciones jurídicas del Estado </w:t>
      </w:r>
      <w:r w:rsidR="00214E55">
        <w:rPr>
          <w:rFonts w:ascii="Times New Roman" w:hAnsi="Times New Roman"/>
          <w:sz w:val="24"/>
          <w:szCs w:val="24"/>
          <w:lang w:val="es-ES"/>
        </w:rPr>
        <w:t>estipuladas</w:t>
      </w:r>
      <w:r w:rsidRPr="0094191F">
        <w:rPr>
          <w:rFonts w:ascii="Times New Roman" w:hAnsi="Times New Roman"/>
          <w:sz w:val="24"/>
          <w:szCs w:val="24"/>
          <w:lang w:val="es-ES"/>
        </w:rPr>
        <w:t xml:space="preserve"> en los tratados de derechos humanos. Su independencia garantiza un enfoqu y no selectivo hacia todos los derechos humanos y su naturaleza jurídica les elimina de un contexto político. Los órganos de tratados son fundamentales para promocionar y proteger los derechos humanos a nivel nacional. Ofrecen a los Estados una orientación periódica; generan plataformas de promoción para instituciones nacionales de derechos humanos (INDH</w:t>
      </w:r>
      <w:r>
        <w:rPr>
          <w:rFonts w:ascii="Times New Roman" w:hAnsi="Times New Roman"/>
          <w:sz w:val="24"/>
          <w:szCs w:val="24"/>
          <w:lang w:val="es-ES"/>
        </w:rPr>
        <w:t>s</w:t>
      </w:r>
      <w:r w:rsidRPr="0094191F">
        <w:rPr>
          <w:rFonts w:ascii="Times New Roman" w:hAnsi="Times New Roman"/>
          <w:sz w:val="24"/>
          <w:szCs w:val="24"/>
          <w:lang w:val="es-ES"/>
        </w:rPr>
        <w:t xml:space="preserve">) y para organizaciones no gubernamentales (ONGs); y sus Observaciones Finales y Dictámenes/Opiniones constituyen la base para otros mecanismos de vigilancia de derechos humanos, particularmente </w:t>
      </w:r>
      <w:r>
        <w:rPr>
          <w:rFonts w:ascii="Times New Roman" w:hAnsi="Times New Roman"/>
          <w:sz w:val="24"/>
          <w:szCs w:val="24"/>
          <w:lang w:val="es-ES"/>
        </w:rPr>
        <w:t>para el</w:t>
      </w:r>
      <w:r w:rsidRPr="0094191F">
        <w:rPr>
          <w:rFonts w:ascii="Times New Roman" w:hAnsi="Times New Roman"/>
          <w:sz w:val="24"/>
          <w:szCs w:val="24"/>
          <w:lang w:val="es-ES"/>
        </w:rPr>
        <w:t xml:space="preserve"> Examen Periódico Universal (EPU) del Consejo de Derechos Humanos de las Naciones Unidas (ONU).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sidRPr="0094191F">
        <w:rPr>
          <w:rFonts w:ascii="Times New Roman" w:eastAsia="PMingLiU" w:hAnsi="Times New Roman"/>
          <w:sz w:val="24"/>
          <w:szCs w:val="24"/>
          <w:lang w:val="es-ES" w:eastAsia="zh-TW"/>
        </w:rPr>
        <w:t>Los órganos de tratados realizan una gama de funciones complementarias. Todos los órganos de tratados</w:t>
      </w:r>
      <w:r>
        <w:rPr>
          <w:rFonts w:ascii="Times New Roman" w:eastAsia="PMingLiU" w:hAnsi="Times New Roman"/>
          <w:sz w:val="24"/>
          <w:szCs w:val="24"/>
          <w:lang w:val="es-ES" w:eastAsia="zh-TW"/>
        </w:rPr>
        <w:t>,</w:t>
      </w:r>
      <w:r w:rsidRPr="0094191F">
        <w:rPr>
          <w:rFonts w:ascii="Times New Roman" w:eastAsia="PMingLiU" w:hAnsi="Times New Roman"/>
          <w:sz w:val="24"/>
          <w:szCs w:val="24"/>
          <w:lang w:val="es-ES" w:eastAsia="zh-TW"/>
        </w:rPr>
        <w:t xml:space="preserve"> excepto uno</w:t>
      </w:r>
      <w:r>
        <w:rPr>
          <w:rFonts w:ascii="Times New Roman" w:eastAsia="PMingLiU" w:hAnsi="Times New Roman"/>
          <w:sz w:val="24"/>
          <w:szCs w:val="24"/>
          <w:lang w:val="es-ES" w:eastAsia="zh-TW"/>
        </w:rPr>
        <w:t>,</w:t>
      </w:r>
      <w:r w:rsidRPr="0094191F">
        <w:rPr>
          <w:rFonts w:ascii="Times New Roman" w:eastAsia="PMingLiU" w:hAnsi="Times New Roman"/>
          <w:sz w:val="24"/>
          <w:szCs w:val="24"/>
          <w:lang w:val="es-ES" w:eastAsia="zh-TW"/>
        </w:rPr>
        <w:t xml:space="preserve"> revisan informes periódicos presentados por los Estados, la mayoría emiten Comentarios Generales o Recomendaciones </w:t>
      </w:r>
      <w:r>
        <w:rPr>
          <w:rFonts w:ascii="Times New Roman" w:eastAsia="PMingLiU" w:hAnsi="Times New Roman"/>
          <w:sz w:val="24"/>
          <w:szCs w:val="24"/>
          <w:lang w:val="es-ES" w:eastAsia="zh-TW"/>
        </w:rPr>
        <w:t>sobre</w:t>
      </w:r>
      <w:r w:rsidRPr="0094191F">
        <w:rPr>
          <w:rFonts w:ascii="Times New Roman" w:eastAsia="PMingLiU" w:hAnsi="Times New Roman"/>
          <w:sz w:val="24"/>
          <w:szCs w:val="24"/>
          <w:lang w:val="es-ES" w:eastAsia="zh-TW"/>
        </w:rPr>
        <w:t xml:space="preserve"> las disposiciones de los </w:t>
      </w:r>
      <w:r>
        <w:rPr>
          <w:rFonts w:ascii="Times New Roman" w:eastAsia="PMingLiU" w:hAnsi="Times New Roman"/>
          <w:sz w:val="24"/>
          <w:szCs w:val="24"/>
          <w:lang w:val="es-ES" w:eastAsia="zh-TW"/>
        </w:rPr>
        <w:t xml:space="preserve">diferentes </w:t>
      </w:r>
      <w:r w:rsidRPr="0094191F">
        <w:rPr>
          <w:rFonts w:ascii="Times New Roman" w:eastAsia="PMingLiU" w:hAnsi="Times New Roman"/>
          <w:sz w:val="24"/>
          <w:szCs w:val="24"/>
          <w:lang w:val="es-ES" w:eastAsia="zh-TW"/>
        </w:rPr>
        <w:t xml:space="preserve">tratados y muchos </w:t>
      </w:r>
      <w:r w:rsidRPr="004E1FF5">
        <w:rPr>
          <w:rFonts w:ascii="Times New Roman" w:eastAsia="PMingLiU" w:hAnsi="Times New Roman"/>
          <w:sz w:val="24"/>
          <w:szCs w:val="24"/>
          <w:lang w:val="es-ES" w:eastAsia="zh-TW"/>
        </w:rPr>
        <w:t>consideran</w:t>
      </w:r>
      <w:r>
        <w:rPr>
          <w:rFonts w:ascii="Times New Roman" w:eastAsia="PMingLiU" w:hAnsi="Times New Roman"/>
          <w:sz w:val="24"/>
          <w:szCs w:val="24"/>
          <w:lang w:val="es-ES" w:eastAsia="zh-TW"/>
        </w:rPr>
        <w:t xml:space="preserve"> las</w:t>
      </w:r>
      <w:r w:rsidRPr="0094191F">
        <w:rPr>
          <w:rFonts w:ascii="Times New Roman" w:eastAsia="PMingLiU" w:hAnsi="Times New Roman"/>
          <w:sz w:val="24"/>
          <w:szCs w:val="24"/>
          <w:lang w:val="es-ES" w:eastAsia="zh-TW"/>
        </w:rPr>
        <w:t xml:space="preserve"> comunicaciones individuales y realizan consultas, mientras que uno, el Subcomité contra la Tortura, opera en su mayor parte a través de misiones sobre el terreno. Llevan a cabo estas funciones de conformidad con el reglamento específico del comité y con el apoyo del secretario de la ONU. La interrelación entre las diferentes funciones </w:t>
      </w:r>
      <w:r>
        <w:rPr>
          <w:rFonts w:ascii="Times New Roman" w:eastAsia="PMingLiU" w:hAnsi="Times New Roman"/>
          <w:sz w:val="24"/>
          <w:szCs w:val="24"/>
          <w:lang w:val="es-ES" w:eastAsia="zh-TW"/>
        </w:rPr>
        <w:t>de los órganos de tratados es uno de sus puntos fuertes concretos</w:t>
      </w:r>
      <w:r w:rsidRPr="0094191F">
        <w:rPr>
          <w:rFonts w:ascii="Times New Roman" w:eastAsia="PMingLiU" w:hAnsi="Times New Roman"/>
          <w:sz w:val="24"/>
          <w:szCs w:val="24"/>
          <w:lang w:val="es-ES" w:eastAsia="zh-TW"/>
        </w:rPr>
        <w:t xml:space="preserve">. Estas actividades son fundamentales </w:t>
      </w:r>
      <w:r>
        <w:rPr>
          <w:rFonts w:ascii="Times New Roman" w:eastAsia="PMingLiU" w:hAnsi="Times New Roman"/>
          <w:sz w:val="24"/>
          <w:szCs w:val="24"/>
          <w:lang w:val="es-ES" w:eastAsia="zh-TW"/>
        </w:rPr>
        <w:t>para</w:t>
      </w:r>
      <w:r w:rsidRPr="0094191F">
        <w:rPr>
          <w:rFonts w:ascii="Times New Roman" w:eastAsia="PMingLiU" w:hAnsi="Times New Roman"/>
          <w:sz w:val="24"/>
          <w:szCs w:val="24"/>
          <w:lang w:val="es-ES" w:eastAsia="zh-TW"/>
        </w:rPr>
        <w:t xml:space="preserve"> la a</w:t>
      </w:r>
      <w:r>
        <w:rPr>
          <w:rFonts w:ascii="Times New Roman" w:eastAsia="PMingLiU" w:hAnsi="Times New Roman"/>
          <w:sz w:val="24"/>
          <w:szCs w:val="24"/>
          <w:lang w:val="es-ES" w:eastAsia="zh-TW"/>
        </w:rPr>
        <w:t>plicación de la</w:t>
      </w:r>
      <w:r w:rsidRPr="0094191F">
        <w:rPr>
          <w:rFonts w:ascii="Times New Roman" w:eastAsia="PMingLiU" w:hAnsi="Times New Roman"/>
          <w:sz w:val="24"/>
          <w:szCs w:val="24"/>
          <w:lang w:val="es-ES" w:eastAsia="zh-TW"/>
        </w:rPr>
        <w:t xml:space="preserve">s </w:t>
      </w:r>
      <w:r>
        <w:rPr>
          <w:rFonts w:ascii="Times New Roman" w:eastAsia="PMingLiU" w:hAnsi="Times New Roman"/>
          <w:sz w:val="24"/>
          <w:szCs w:val="24"/>
          <w:lang w:val="es-ES" w:eastAsia="zh-TW"/>
        </w:rPr>
        <w:t>normas</w:t>
      </w:r>
      <w:r w:rsidRPr="0094191F">
        <w:rPr>
          <w:rFonts w:ascii="Times New Roman" w:eastAsia="PMingLiU" w:hAnsi="Times New Roman"/>
          <w:sz w:val="24"/>
          <w:szCs w:val="24"/>
          <w:lang w:val="es-ES" w:eastAsia="zh-TW"/>
        </w:rPr>
        <w:t xml:space="preserve"> de derechos humanos y la implementación efectiva por los Estados de sus obligaciones de derechos humanos. </w:t>
      </w:r>
    </w:p>
    <w:p w:rsidR="00D30FD1" w:rsidRPr="0094191F"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Durante las últimas cuatro décadas, las capacidades del sistema han alcanzado sus límites por muchas razones, incluyendo la insuficiencia de recursos. La multiplicación de tratados, organismos de control y procedimientos correspondientes han permitido una </w:t>
      </w:r>
      <w:r>
        <w:rPr>
          <w:rFonts w:ascii="Times New Roman" w:hAnsi="Times New Roman"/>
          <w:sz w:val="24"/>
          <w:szCs w:val="24"/>
          <w:lang w:val="es-ES"/>
        </w:rPr>
        <w:t>mayor</w:t>
      </w:r>
      <w:r w:rsidRPr="0094191F">
        <w:rPr>
          <w:rFonts w:ascii="Times New Roman" w:hAnsi="Times New Roman"/>
          <w:sz w:val="24"/>
          <w:szCs w:val="24"/>
          <w:lang w:val="es-ES"/>
        </w:rPr>
        <w:t xml:space="preserve"> y más específica protección para un número creciente de grupos de titulares de derechos. Sin embargo, también ha significado que el sistema se ha vuelto más complejo, opaco y engorroso. Hace mucho tiempo que se ha reconocido que el sistema </w:t>
      </w:r>
      <w:r w:rsidRPr="0094191F">
        <w:rPr>
          <w:rFonts w:ascii="Times New Roman" w:hAnsi="Times New Roman"/>
          <w:sz w:val="24"/>
          <w:szCs w:val="24"/>
          <w:lang w:val="es-ES"/>
        </w:rPr>
        <w:lastRenderedPageBreak/>
        <w:t>se beneficiaría de una reforma y un refuerzo innovador y tangible para hacerlo más eficiente</w:t>
      </w:r>
      <w:r>
        <w:rPr>
          <w:rFonts w:ascii="Times New Roman" w:hAnsi="Times New Roman"/>
          <w:sz w:val="24"/>
          <w:szCs w:val="24"/>
          <w:lang w:val="es-ES"/>
        </w:rPr>
        <w:t>,</w:t>
      </w:r>
      <w:r w:rsidRPr="0094191F">
        <w:rPr>
          <w:rFonts w:ascii="Times New Roman" w:hAnsi="Times New Roman"/>
          <w:sz w:val="24"/>
          <w:szCs w:val="24"/>
          <w:lang w:val="es-ES"/>
        </w:rPr>
        <w:t xml:space="preserve"> eficaz, robusto, sostenible y accesible. </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515944"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eastAsia="zh-TW"/>
        </w:rPr>
      </w:pPr>
      <w:r w:rsidRPr="00515944">
        <w:rPr>
          <w:rFonts w:ascii="Times New Roman" w:hAnsi="Times New Roman"/>
          <w:sz w:val="24"/>
          <w:szCs w:val="24"/>
          <w:lang w:val="es-ES" w:eastAsia="zh-TW"/>
        </w:rPr>
        <w:t>El fortalecimiento del sistema de órganos de tratados debe resultar en el fortalecimiento de la capacidad de los titulares de derechos en disfrutar de sus derechos humanos. Cualquier iniciativa de este tipo debería adoptarse con un enfoque hacia los titulares de derechos y resultar en una mayor protección de derechos humanos sobre el terreno. Las iniciativas de fortalecimiento deberían estar basadas en pruebas y tener en cuenta los logros del sistema de órganos de tratados así como los conceptos erróneos y los éxitos pasados por alto. Deberían estar guiadas por los principios básicos de los derechos humanos, tales como universalidad y la no discriminación, así como la no regresión, la interseccionalidad y el principio de la igualdad sustantiva. La acción de fortalecer el sistema debe tener el propósito fundamental de promocionar y proteger los derechos humanos de todas las personas, incluyendo hombres y mujeres, niños y personas con discapacidad, trabajadores inmigrantes y personas vulnerables a discriminación racial.</w:t>
      </w:r>
    </w:p>
    <w:p w:rsidR="00D30FD1" w:rsidRPr="0094191F"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historia </w:t>
      </w:r>
      <w:r>
        <w:rPr>
          <w:rFonts w:ascii="Times New Roman" w:hAnsi="Times New Roman"/>
          <w:sz w:val="24"/>
          <w:szCs w:val="24"/>
          <w:lang w:val="es-ES"/>
        </w:rPr>
        <w:t>sobre el</w:t>
      </w:r>
      <w:r w:rsidRPr="0094191F">
        <w:rPr>
          <w:rFonts w:ascii="Times New Roman" w:hAnsi="Times New Roman"/>
          <w:sz w:val="24"/>
          <w:szCs w:val="24"/>
          <w:lang w:val="es-ES"/>
        </w:rPr>
        <w:t xml:space="preserve"> desarrollo del sistema de órganos de tratados está llena de comentarios sobre su posible reforma </w:t>
      </w:r>
      <w:r w:rsidRPr="00E452A4">
        <w:rPr>
          <w:rFonts w:ascii="Times New Roman" w:hAnsi="Times New Roman"/>
          <w:sz w:val="24"/>
          <w:szCs w:val="24"/>
          <w:lang w:val="es-ES"/>
        </w:rPr>
        <w:t>y la realización</w:t>
      </w:r>
      <w:r w:rsidRPr="0094191F">
        <w:rPr>
          <w:rFonts w:ascii="Times New Roman" w:hAnsi="Times New Roman"/>
          <w:sz w:val="24"/>
          <w:szCs w:val="24"/>
          <w:lang w:val="es-ES"/>
        </w:rPr>
        <w:t xml:space="preserve"> de algunas iniciativas de refuerzo. Se han desarrollado numerosas </w:t>
      </w:r>
      <w:r w:rsidRPr="00916CAD">
        <w:rPr>
          <w:rFonts w:ascii="Times New Roman" w:hAnsi="Times New Roman"/>
          <w:sz w:val="24"/>
          <w:szCs w:val="24"/>
          <w:lang w:val="es-ES"/>
        </w:rPr>
        <w:t>propuestas, muchas</w:t>
      </w:r>
      <w:r w:rsidRPr="0094191F">
        <w:rPr>
          <w:rFonts w:ascii="Times New Roman" w:hAnsi="Times New Roman"/>
          <w:sz w:val="24"/>
          <w:szCs w:val="24"/>
          <w:lang w:val="es-ES"/>
        </w:rPr>
        <w:t xml:space="preserve"> d</w:t>
      </w:r>
      <w:r>
        <w:rPr>
          <w:rFonts w:ascii="Times New Roman" w:hAnsi="Times New Roman"/>
          <w:sz w:val="24"/>
          <w:szCs w:val="24"/>
          <w:lang w:val="es-ES"/>
        </w:rPr>
        <w:t xml:space="preserve">e las cuales han sido </w:t>
      </w:r>
      <w:r w:rsidRPr="00916CAD">
        <w:rPr>
          <w:rFonts w:ascii="Times New Roman" w:hAnsi="Times New Roman"/>
          <w:sz w:val="24"/>
          <w:szCs w:val="24"/>
          <w:lang w:val="es-ES"/>
        </w:rPr>
        <w:t>implementadas al menos desde finales de los 80. Sin</w:t>
      </w:r>
      <w:r w:rsidRPr="0094191F">
        <w:rPr>
          <w:rFonts w:ascii="Times New Roman" w:hAnsi="Times New Roman"/>
          <w:sz w:val="24"/>
          <w:szCs w:val="24"/>
          <w:lang w:val="es-ES"/>
        </w:rPr>
        <w:t xml:space="preserve"> embargo, las principales iniciativas de </w:t>
      </w:r>
      <w:r w:rsidRPr="00916CAD">
        <w:rPr>
          <w:rFonts w:ascii="Times New Roman" w:hAnsi="Times New Roman"/>
          <w:sz w:val="24"/>
          <w:szCs w:val="24"/>
          <w:lang w:val="es-ES"/>
        </w:rPr>
        <w:t>la ONU para mejorar</w:t>
      </w:r>
      <w:r w:rsidRPr="0094191F">
        <w:rPr>
          <w:rFonts w:ascii="Times New Roman" w:hAnsi="Times New Roman"/>
          <w:sz w:val="24"/>
          <w:szCs w:val="24"/>
          <w:lang w:val="es-ES"/>
        </w:rPr>
        <w:t xml:space="preserve"> el sistema de órganos de tratados sólo sucedieron a principios de los </w:t>
      </w:r>
      <w:r>
        <w:rPr>
          <w:rFonts w:ascii="Times New Roman" w:hAnsi="Times New Roman"/>
          <w:sz w:val="24"/>
          <w:szCs w:val="24"/>
          <w:lang w:val="es-ES"/>
        </w:rPr>
        <w:t xml:space="preserve">años </w:t>
      </w:r>
      <w:r w:rsidRPr="0094191F">
        <w:rPr>
          <w:rFonts w:ascii="Times New Roman" w:hAnsi="Times New Roman"/>
          <w:sz w:val="24"/>
          <w:szCs w:val="24"/>
          <w:lang w:val="es-ES"/>
        </w:rPr>
        <w:t>2000</w:t>
      </w:r>
      <w:r>
        <w:rPr>
          <w:rFonts w:ascii="Times New Roman" w:hAnsi="Times New Roman"/>
          <w:sz w:val="24"/>
          <w:szCs w:val="24"/>
          <w:lang w:val="es-ES"/>
        </w:rPr>
        <w:t xml:space="preserve">, </w:t>
      </w:r>
      <w:r w:rsidRPr="0094191F">
        <w:rPr>
          <w:rFonts w:ascii="Times New Roman" w:hAnsi="Times New Roman"/>
          <w:sz w:val="24"/>
          <w:szCs w:val="24"/>
          <w:lang w:val="es-ES"/>
        </w:rPr>
        <w:t>con el lanzamiento</w:t>
      </w:r>
      <w:r>
        <w:rPr>
          <w:rFonts w:ascii="Times New Roman" w:hAnsi="Times New Roman"/>
          <w:sz w:val="24"/>
          <w:szCs w:val="24"/>
          <w:lang w:val="es-ES"/>
        </w:rPr>
        <w:t>,</w:t>
      </w:r>
      <w:r w:rsidRPr="0094191F">
        <w:rPr>
          <w:rFonts w:ascii="Times New Roman" w:hAnsi="Times New Roman"/>
          <w:sz w:val="24"/>
          <w:szCs w:val="24"/>
          <w:lang w:val="es-ES"/>
        </w:rPr>
        <w:t xml:space="preserve"> por el </w:t>
      </w:r>
      <w:r>
        <w:rPr>
          <w:rFonts w:ascii="Times New Roman" w:hAnsi="Times New Roman"/>
          <w:sz w:val="24"/>
          <w:szCs w:val="24"/>
          <w:lang w:val="es-ES"/>
        </w:rPr>
        <w:t>entonces secretario-general</w:t>
      </w:r>
      <w:r w:rsidRPr="0094191F">
        <w:rPr>
          <w:rFonts w:ascii="Times New Roman" w:hAnsi="Times New Roman"/>
          <w:sz w:val="24"/>
          <w:szCs w:val="24"/>
          <w:lang w:val="es-ES"/>
        </w:rPr>
        <w:t xml:space="preserve"> Kofi Annan, de las iniciativas de reforma de la ONU. Los propios órganos de tratados y el Secretario de la ONU lanzaron un número de iniciativas. En el 2006, el entonces Alto </w:t>
      </w:r>
      <w:r w:rsidRPr="00916CAD">
        <w:rPr>
          <w:rFonts w:ascii="Times New Roman" w:hAnsi="Times New Roman"/>
          <w:sz w:val="24"/>
          <w:szCs w:val="24"/>
          <w:lang w:val="es-ES"/>
        </w:rPr>
        <w:t xml:space="preserve">Comisionado de la ONU para los Derechos Humanos presentó un ‘documento de reflexión’ sugiriendo la creación de un órgano de tratado unificado de seguimiento. Sin embargo, en aquel momento la propuesta </w:t>
      </w:r>
      <w:r w:rsidRPr="0094191F">
        <w:rPr>
          <w:rFonts w:ascii="Times New Roman" w:hAnsi="Times New Roman"/>
          <w:sz w:val="24"/>
          <w:szCs w:val="24"/>
          <w:lang w:val="es-ES"/>
        </w:rPr>
        <w:t xml:space="preserve">sólo recibió escaso apoyo y no prosiguió. </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sidRPr="0094191F">
        <w:rPr>
          <w:rFonts w:ascii="Times New Roman" w:eastAsia="PMingLiU" w:hAnsi="Times New Roman"/>
          <w:sz w:val="24"/>
          <w:szCs w:val="24"/>
          <w:lang w:val="es-ES" w:eastAsia="zh-TW"/>
        </w:rPr>
        <w:t xml:space="preserve">En otoño del 2009, </w:t>
      </w:r>
      <w:r>
        <w:rPr>
          <w:rFonts w:ascii="Times New Roman" w:eastAsia="PMingLiU" w:hAnsi="Times New Roman"/>
          <w:sz w:val="24"/>
          <w:szCs w:val="24"/>
          <w:lang w:val="es-ES" w:eastAsia="zh-TW"/>
        </w:rPr>
        <w:t>la Alta Comisionada</w:t>
      </w:r>
      <w:r w:rsidRPr="0094191F">
        <w:rPr>
          <w:rFonts w:ascii="Times New Roman" w:eastAsia="PMingLiU" w:hAnsi="Times New Roman"/>
          <w:sz w:val="24"/>
          <w:szCs w:val="24"/>
          <w:lang w:val="es-ES" w:eastAsia="zh-TW"/>
        </w:rPr>
        <w:t xml:space="preserve"> Navanethem Pillay, durante las sesiones del Consejo de Derechos Humanos y la Asamblea General, instó a todas las partes interesadas a iniciar un proceso de reflexión sobre las formas y medios para fortalecer el sistema de órganos de tratados, en cómo conseguir una mejor coordinación entre estos mecanismos y su interacción con otros mecanismos de derechos humanos de la ONU, tales como los Procedimientos Especiales del Consejo de Derechos Humanos y la EPU. En respuesta </w:t>
      </w:r>
      <w:r>
        <w:rPr>
          <w:rFonts w:ascii="Times New Roman" w:eastAsia="PMingLiU" w:hAnsi="Times New Roman"/>
          <w:sz w:val="24"/>
          <w:szCs w:val="24"/>
          <w:lang w:val="es-ES" w:eastAsia="zh-TW"/>
        </w:rPr>
        <w:t>al llamamiento de la</w:t>
      </w:r>
      <w:r w:rsidRPr="0094191F">
        <w:rPr>
          <w:rFonts w:ascii="Times New Roman" w:eastAsia="PMingLiU" w:hAnsi="Times New Roman"/>
          <w:sz w:val="24"/>
          <w:szCs w:val="24"/>
          <w:lang w:val="es-ES" w:eastAsia="zh-TW"/>
        </w:rPr>
        <w:t xml:space="preserve"> Alt</w:t>
      </w:r>
      <w:r>
        <w:rPr>
          <w:rFonts w:ascii="Times New Roman" w:eastAsia="PMingLiU" w:hAnsi="Times New Roman"/>
          <w:sz w:val="24"/>
          <w:szCs w:val="24"/>
          <w:lang w:val="es-ES" w:eastAsia="zh-TW"/>
        </w:rPr>
        <w:t>a</w:t>
      </w:r>
      <w:r w:rsidRPr="0094191F">
        <w:rPr>
          <w:rFonts w:ascii="Times New Roman" w:eastAsia="PMingLiU" w:hAnsi="Times New Roman"/>
          <w:sz w:val="24"/>
          <w:szCs w:val="24"/>
          <w:lang w:val="es-ES" w:eastAsia="zh-TW"/>
        </w:rPr>
        <w:t xml:space="preserve"> Comisionad</w:t>
      </w:r>
      <w:r>
        <w:rPr>
          <w:rFonts w:ascii="Times New Roman" w:eastAsia="PMingLiU" w:hAnsi="Times New Roman"/>
          <w:sz w:val="24"/>
          <w:szCs w:val="24"/>
          <w:lang w:val="es-ES" w:eastAsia="zh-TW"/>
        </w:rPr>
        <w:t>a</w:t>
      </w:r>
      <w:r w:rsidRPr="0094191F">
        <w:rPr>
          <w:rFonts w:ascii="Times New Roman" w:eastAsia="PMingLiU" w:hAnsi="Times New Roman"/>
          <w:sz w:val="24"/>
          <w:szCs w:val="24"/>
          <w:lang w:val="es-ES" w:eastAsia="zh-TW"/>
        </w:rPr>
        <w:t xml:space="preserve">, 36 antiguos y actuales miembros de órganos de tratados adoptaron la Declaración de Dublín sobre el Proceso de Fortalecimiento del Sistema de Órganos de Tratados de Derechos Humanos de las Naciones Unidas en noviembre de 2009 (la Declaración fue preparada por </w:t>
      </w:r>
      <w:r>
        <w:rPr>
          <w:rFonts w:ascii="Times New Roman" w:eastAsia="PMingLiU" w:hAnsi="Times New Roman"/>
          <w:sz w:val="24"/>
          <w:szCs w:val="24"/>
          <w:lang w:val="es-ES" w:eastAsia="zh-TW"/>
        </w:rPr>
        <w:t>el</w:t>
      </w:r>
      <w:r w:rsidRPr="0094191F">
        <w:rPr>
          <w:rFonts w:ascii="Times New Roman" w:eastAsia="PMingLiU" w:hAnsi="Times New Roman"/>
          <w:sz w:val="24"/>
          <w:szCs w:val="24"/>
          <w:lang w:val="es-ES" w:eastAsia="zh-TW"/>
        </w:rPr>
        <w:t xml:space="preserve"> Centro de Derechos Humanos de la Universidad de Nottingham). </w:t>
      </w:r>
    </w:p>
    <w:p w:rsidR="00D30FD1" w:rsidRPr="0094191F"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Declaración de Dublín abrió el camino para el actual proceso de fortalecimiento de órganos de tratados. No presentó soluciones </w:t>
      </w:r>
      <w:r w:rsidRPr="00916CAD">
        <w:rPr>
          <w:rFonts w:ascii="Times New Roman" w:hAnsi="Times New Roman"/>
          <w:sz w:val="24"/>
          <w:szCs w:val="24"/>
          <w:lang w:val="es-ES"/>
        </w:rPr>
        <w:t>detalladas ni resultados específicos</w:t>
      </w:r>
      <w:r w:rsidRPr="0094191F">
        <w:rPr>
          <w:rFonts w:ascii="Times New Roman" w:hAnsi="Times New Roman"/>
          <w:sz w:val="24"/>
          <w:szCs w:val="24"/>
          <w:lang w:val="es-ES"/>
        </w:rPr>
        <w:t xml:space="preserve"> de reforma. Marcó parámetros clave, objetivos y métodos para un programa de reforma </w:t>
      </w:r>
      <w:r w:rsidRPr="00916CAD">
        <w:rPr>
          <w:rFonts w:ascii="Times New Roman" w:hAnsi="Times New Roman"/>
          <w:sz w:val="24"/>
          <w:szCs w:val="24"/>
          <w:lang w:val="es-ES"/>
        </w:rPr>
        <w:t>exitoso. La Declaración de Dublín constituye una ´hoja de ruta´ para una reforma que se atiene a normas reconocidas de buenas prácticas</w:t>
      </w:r>
      <w:r w:rsidRPr="0094191F">
        <w:rPr>
          <w:rFonts w:ascii="Times New Roman" w:hAnsi="Times New Roman"/>
          <w:sz w:val="24"/>
          <w:szCs w:val="24"/>
          <w:lang w:val="es-ES"/>
        </w:rPr>
        <w:t>.</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Una rica serie de consultas organizada</w:t>
      </w:r>
      <w:r>
        <w:rPr>
          <w:rFonts w:ascii="Times New Roman" w:hAnsi="Times New Roman"/>
          <w:sz w:val="24"/>
          <w:szCs w:val="24"/>
          <w:lang w:val="es-ES"/>
        </w:rPr>
        <w:t>s</w:t>
      </w:r>
      <w:r w:rsidRPr="0094191F">
        <w:rPr>
          <w:rFonts w:ascii="Times New Roman" w:hAnsi="Times New Roman"/>
          <w:sz w:val="24"/>
          <w:szCs w:val="24"/>
          <w:lang w:val="es-ES"/>
        </w:rPr>
        <w:t xml:space="preserve"> por las partes interesadas y la Oficina del Alto Comisionado para los Derechos Humanos (OACDH) ha tomado lugar desde la Declaración de Dublín. Todas han resultado en la </w:t>
      </w:r>
      <w:r w:rsidRPr="00991C4B">
        <w:rPr>
          <w:rFonts w:ascii="Times New Roman" w:hAnsi="Times New Roman"/>
          <w:sz w:val="24"/>
          <w:szCs w:val="24"/>
          <w:lang w:val="es-ES"/>
        </w:rPr>
        <w:t>aprobación</w:t>
      </w:r>
      <w:r w:rsidRPr="0094191F">
        <w:rPr>
          <w:rFonts w:ascii="Times New Roman" w:hAnsi="Times New Roman"/>
          <w:sz w:val="24"/>
          <w:szCs w:val="24"/>
          <w:lang w:val="es-ES"/>
        </w:rPr>
        <w:t xml:space="preserve"> de declaraciones e informes que describen varias propuestas para el fortalecimiento del sistema de órganos de tratados. Las INDH</w:t>
      </w:r>
      <w:r>
        <w:rPr>
          <w:rFonts w:ascii="Times New Roman" w:hAnsi="Times New Roman"/>
          <w:sz w:val="24"/>
          <w:szCs w:val="24"/>
          <w:lang w:val="es-ES"/>
        </w:rPr>
        <w:t>s</w:t>
      </w:r>
      <w:r w:rsidRPr="0094191F">
        <w:rPr>
          <w:rFonts w:ascii="Times New Roman" w:hAnsi="Times New Roman"/>
          <w:sz w:val="24"/>
          <w:szCs w:val="24"/>
          <w:lang w:val="es-ES"/>
        </w:rPr>
        <w:t xml:space="preserve"> se reunieron en Marruecos en junio de 2010. En septiembre de 2010 la siguió la Declaración de Poznan con siete presidentes de órganos de tratados entre sus signatarios</w:t>
      </w:r>
      <w:r>
        <w:rPr>
          <w:rFonts w:ascii="Times New Roman" w:hAnsi="Times New Roman"/>
          <w:sz w:val="24"/>
          <w:szCs w:val="24"/>
          <w:lang w:val="es-ES"/>
        </w:rPr>
        <w:t>.</w:t>
      </w:r>
      <w:r w:rsidRPr="0041448E">
        <w:rPr>
          <w:rFonts w:ascii="Times New Roman" w:hAnsi="Times New Roman"/>
          <w:sz w:val="24"/>
          <w:szCs w:val="24"/>
          <w:lang w:val="es-ES"/>
        </w:rPr>
        <w:t xml:space="preserve"> </w:t>
      </w:r>
      <w:r>
        <w:rPr>
          <w:rFonts w:ascii="Times New Roman" w:hAnsi="Times New Roman"/>
          <w:sz w:val="24"/>
          <w:szCs w:val="24"/>
          <w:lang w:val="es-ES"/>
        </w:rPr>
        <w:t>E</w:t>
      </w:r>
      <w:r w:rsidRPr="0094191F">
        <w:rPr>
          <w:rFonts w:ascii="Times New Roman" w:hAnsi="Times New Roman"/>
          <w:sz w:val="24"/>
          <w:szCs w:val="24"/>
          <w:lang w:val="es-ES"/>
        </w:rPr>
        <w:t>n noviembre de 2010</w:t>
      </w:r>
      <w:r>
        <w:rPr>
          <w:rFonts w:ascii="Times New Roman" w:hAnsi="Times New Roman"/>
          <w:sz w:val="24"/>
          <w:szCs w:val="24"/>
          <w:lang w:val="es-ES"/>
        </w:rPr>
        <w:t>,</w:t>
      </w:r>
      <w:r w:rsidRPr="0094191F">
        <w:rPr>
          <w:rFonts w:ascii="Times New Roman" w:hAnsi="Times New Roman"/>
          <w:sz w:val="24"/>
          <w:szCs w:val="24"/>
          <w:lang w:val="es-ES"/>
        </w:rPr>
        <w:t xml:space="preserve"> </w:t>
      </w:r>
      <w:r>
        <w:rPr>
          <w:rFonts w:ascii="Times New Roman" w:hAnsi="Times New Roman"/>
          <w:sz w:val="24"/>
          <w:szCs w:val="24"/>
          <w:lang w:val="es-ES"/>
        </w:rPr>
        <w:t>v</w:t>
      </w:r>
      <w:r w:rsidRPr="0094191F">
        <w:rPr>
          <w:rFonts w:ascii="Times New Roman" w:hAnsi="Times New Roman"/>
          <w:sz w:val="24"/>
          <w:szCs w:val="24"/>
          <w:lang w:val="es-ES"/>
        </w:rPr>
        <w:t xml:space="preserve">eintiuna ONGs </w:t>
      </w:r>
      <w:r>
        <w:rPr>
          <w:rFonts w:ascii="Times New Roman" w:hAnsi="Times New Roman"/>
          <w:sz w:val="24"/>
          <w:szCs w:val="24"/>
          <w:lang w:val="es-ES"/>
        </w:rPr>
        <w:t>respondieron</w:t>
      </w:r>
      <w:r w:rsidRPr="0094191F">
        <w:rPr>
          <w:rFonts w:ascii="Times New Roman" w:hAnsi="Times New Roman"/>
          <w:sz w:val="24"/>
          <w:szCs w:val="24"/>
          <w:lang w:val="es-ES"/>
        </w:rPr>
        <w:t xml:space="preserve"> por escrito a la Declaración de Dublín</w:t>
      </w:r>
      <w:r>
        <w:rPr>
          <w:rFonts w:ascii="Times New Roman" w:hAnsi="Times New Roman"/>
          <w:sz w:val="24"/>
          <w:szCs w:val="24"/>
          <w:lang w:val="es-ES"/>
        </w:rPr>
        <w:t>.</w:t>
      </w:r>
      <w:r w:rsidRPr="0041448E">
        <w:rPr>
          <w:rFonts w:ascii="Times New Roman" w:hAnsi="Times New Roman"/>
          <w:sz w:val="24"/>
          <w:szCs w:val="24"/>
          <w:lang w:val="es-ES"/>
        </w:rPr>
        <w:t xml:space="preserve"> </w:t>
      </w:r>
      <w:r>
        <w:rPr>
          <w:rFonts w:ascii="Times New Roman" w:hAnsi="Times New Roman"/>
          <w:sz w:val="24"/>
          <w:szCs w:val="24"/>
          <w:lang w:val="es-ES"/>
        </w:rPr>
        <w:t>E</w:t>
      </w:r>
      <w:r w:rsidRPr="0094191F">
        <w:rPr>
          <w:rFonts w:ascii="Times New Roman" w:hAnsi="Times New Roman"/>
          <w:sz w:val="24"/>
          <w:szCs w:val="24"/>
          <w:lang w:val="es-ES"/>
        </w:rPr>
        <w:t>n noviembre de 2010</w:t>
      </w:r>
      <w:r>
        <w:rPr>
          <w:rFonts w:ascii="Times New Roman" w:hAnsi="Times New Roman"/>
          <w:sz w:val="24"/>
          <w:szCs w:val="24"/>
          <w:lang w:val="es-ES"/>
        </w:rPr>
        <w:t>, se realizó</w:t>
      </w:r>
      <w:r w:rsidRPr="0094191F">
        <w:rPr>
          <w:rFonts w:ascii="Times New Roman" w:hAnsi="Times New Roman"/>
          <w:sz w:val="24"/>
          <w:szCs w:val="24"/>
          <w:lang w:val="es-ES"/>
        </w:rPr>
        <w:t xml:space="preserve"> </w:t>
      </w:r>
      <w:r>
        <w:rPr>
          <w:rFonts w:ascii="Times New Roman" w:hAnsi="Times New Roman"/>
          <w:sz w:val="24"/>
          <w:szCs w:val="24"/>
          <w:lang w:val="es-ES"/>
        </w:rPr>
        <w:t xml:space="preserve">en Ginebra una consulta </w:t>
      </w:r>
      <w:r w:rsidRPr="0094191F">
        <w:rPr>
          <w:rFonts w:ascii="Times New Roman" w:hAnsi="Times New Roman"/>
          <w:sz w:val="24"/>
          <w:szCs w:val="24"/>
          <w:lang w:val="es-ES"/>
        </w:rPr>
        <w:t xml:space="preserve">sobre </w:t>
      </w:r>
      <w:r>
        <w:rPr>
          <w:rFonts w:ascii="Times New Roman" w:hAnsi="Times New Roman"/>
          <w:sz w:val="24"/>
          <w:szCs w:val="24"/>
          <w:lang w:val="es-ES"/>
        </w:rPr>
        <w:t xml:space="preserve">la </w:t>
      </w:r>
      <w:r w:rsidRPr="0094191F">
        <w:rPr>
          <w:rFonts w:ascii="Times New Roman" w:hAnsi="Times New Roman"/>
          <w:sz w:val="24"/>
          <w:szCs w:val="24"/>
          <w:lang w:val="es-ES"/>
        </w:rPr>
        <w:t>mejora</w:t>
      </w:r>
      <w:r>
        <w:rPr>
          <w:rFonts w:ascii="Times New Roman" w:hAnsi="Times New Roman"/>
          <w:sz w:val="24"/>
          <w:szCs w:val="24"/>
          <w:lang w:val="es-ES"/>
        </w:rPr>
        <w:t xml:space="preserve"> en</w:t>
      </w:r>
      <w:r w:rsidRPr="0094191F">
        <w:rPr>
          <w:rFonts w:ascii="Times New Roman" w:hAnsi="Times New Roman"/>
          <w:sz w:val="24"/>
          <w:szCs w:val="24"/>
          <w:lang w:val="es-ES"/>
        </w:rPr>
        <w:t xml:space="preserve"> </w:t>
      </w:r>
      <w:r>
        <w:rPr>
          <w:rFonts w:ascii="Times New Roman" w:hAnsi="Times New Roman"/>
          <w:sz w:val="24"/>
          <w:szCs w:val="24"/>
          <w:lang w:val="es-ES"/>
        </w:rPr>
        <w:t xml:space="preserve">la </w:t>
      </w:r>
      <w:r w:rsidRPr="0094191F">
        <w:rPr>
          <w:rFonts w:ascii="Times New Roman" w:hAnsi="Times New Roman"/>
          <w:sz w:val="24"/>
          <w:szCs w:val="24"/>
          <w:lang w:val="es-ES"/>
        </w:rPr>
        <w:t xml:space="preserve">implementación y </w:t>
      </w:r>
      <w:r>
        <w:rPr>
          <w:rFonts w:ascii="Times New Roman" w:hAnsi="Times New Roman"/>
          <w:sz w:val="24"/>
          <w:szCs w:val="24"/>
          <w:lang w:val="es-ES"/>
        </w:rPr>
        <w:t>seguimiento y la maximización de</w:t>
      </w:r>
      <w:r w:rsidRPr="0094191F">
        <w:rPr>
          <w:rFonts w:ascii="Times New Roman" w:hAnsi="Times New Roman"/>
          <w:sz w:val="24"/>
          <w:szCs w:val="24"/>
          <w:lang w:val="es-ES"/>
        </w:rPr>
        <w:t xml:space="preserve"> la complementariedad entre los órganos de tratados, los procedimientos especiales y la EPU. </w:t>
      </w:r>
      <w:r>
        <w:rPr>
          <w:rFonts w:ascii="Times New Roman" w:hAnsi="Times New Roman"/>
          <w:sz w:val="24"/>
          <w:szCs w:val="24"/>
          <w:lang w:val="es-ES"/>
        </w:rPr>
        <w:t>Se celebraron dos consultas con la sociedad civil en Seúl e</w:t>
      </w:r>
      <w:r w:rsidRPr="0094191F">
        <w:rPr>
          <w:rFonts w:ascii="Times New Roman" w:hAnsi="Times New Roman"/>
          <w:sz w:val="24"/>
          <w:szCs w:val="24"/>
          <w:lang w:val="es-ES"/>
        </w:rPr>
        <w:t xml:space="preserve">n abril de 2011 y en Pretoria en junio de 2011. Veintitrés ONGs publicaron en octubre de 2011 una declaración conjunta sobre los procedimientos de comunicaciones. En septiembre de 2011 se celebró en Bristol una reunión de alto nivel con la participación de representantes de todos los grupos interesados. En mayo de 2011 se celebró en Sión una consulta técnica para los Estados. En octubre de 2011 se celebró en Lucerrna una consulta para expertos académicos y en octubre y noviembre de 2011 se celebraron dos </w:t>
      </w:r>
      <w:r>
        <w:rPr>
          <w:rFonts w:ascii="Times New Roman" w:hAnsi="Times New Roman"/>
          <w:sz w:val="24"/>
          <w:szCs w:val="24"/>
          <w:lang w:val="es-ES"/>
        </w:rPr>
        <w:t xml:space="preserve">más en </w:t>
      </w:r>
      <w:r w:rsidRPr="0094191F">
        <w:rPr>
          <w:rFonts w:ascii="Times New Roman" w:hAnsi="Times New Roman"/>
          <w:sz w:val="24"/>
          <w:szCs w:val="24"/>
          <w:lang w:val="es-ES"/>
        </w:rPr>
        <w:t>Nueva York y Ginebra para entidades de l</w:t>
      </w:r>
      <w:r>
        <w:rPr>
          <w:rFonts w:ascii="Times New Roman" w:hAnsi="Times New Roman"/>
          <w:sz w:val="24"/>
          <w:szCs w:val="24"/>
          <w:lang w:val="es-ES"/>
        </w:rPr>
        <w:t>a ONU y mecanismos regionales</w:t>
      </w:r>
      <w:r w:rsidRPr="0094191F">
        <w:rPr>
          <w:rFonts w:ascii="Times New Roman" w:hAnsi="Times New Roman"/>
          <w:sz w:val="24"/>
          <w:szCs w:val="24"/>
          <w:lang w:val="es-ES"/>
        </w:rPr>
        <w:t xml:space="preserve">. Los expertos </w:t>
      </w:r>
      <w:r>
        <w:rPr>
          <w:rFonts w:ascii="Times New Roman" w:hAnsi="Times New Roman"/>
          <w:sz w:val="24"/>
          <w:szCs w:val="24"/>
          <w:lang w:val="es-ES"/>
        </w:rPr>
        <w:t>de</w:t>
      </w:r>
      <w:r w:rsidRPr="0094191F">
        <w:rPr>
          <w:rFonts w:ascii="Times New Roman" w:hAnsi="Times New Roman"/>
          <w:sz w:val="24"/>
          <w:szCs w:val="24"/>
          <w:lang w:val="es-ES"/>
        </w:rPr>
        <w:t xml:space="preserve"> órganos de tratados celebraron varios retiros de fin de semana entre octubre de 2010 y mayo de 2011 y una consulta específica sobre comunicaciones individuales en octubre de 2011.</w:t>
      </w:r>
    </w:p>
    <w:p w:rsidR="00D30FD1" w:rsidRPr="0094191F" w:rsidRDefault="00D30FD1" w:rsidP="00727F86">
      <w:pPr>
        <w:spacing w:before="0" w:beforeAutospacing="0" w:after="0" w:afterAutospacing="0" w:line="276" w:lineRule="auto"/>
        <w:ind w:left="567" w:hanging="567"/>
        <w:contextualSpacing/>
        <w:jc w:val="both"/>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Un</w:t>
      </w:r>
      <w:r w:rsidRPr="0094191F">
        <w:rPr>
          <w:rFonts w:ascii="Times New Roman" w:hAnsi="Times New Roman"/>
          <w:sz w:val="24"/>
          <w:szCs w:val="24"/>
          <w:lang w:val="es-ES"/>
        </w:rPr>
        <w:t xml:space="preserve"> evento culminante en esta sucesión de reuniones y declaraciones ha sido “Dublín II” (preparado por el Centro de Derechos Humanos de la Universidad de Nottingham), el cual reunió a presidentes y otros miembros de los órganos de tratados (actuando </w:t>
      </w:r>
      <w:r>
        <w:rPr>
          <w:rFonts w:ascii="Times New Roman" w:hAnsi="Times New Roman"/>
          <w:sz w:val="24"/>
          <w:szCs w:val="24"/>
          <w:lang w:val="es-ES"/>
        </w:rPr>
        <w:t>a título</w:t>
      </w:r>
      <w:r w:rsidRPr="0094191F">
        <w:rPr>
          <w:rFonts w:ascii="Times New Roman" w:hAnsi="Times New Roman"/>
          <w:sz w:val="24"/>
          <w:szCs w:val="24"/>
          <w:lang w:val="es-ES"/>
        </w:rPr>
        <w:t xml:space="preserve"> personal),  junto con los coordinadores de los varios eventos </w:t>
      </w:r>
      <w:r>
        <w:rPr>
          <w:rFonts w:ascii="Times New Roman" w:hAnsi="Times New Roman"/>
          <w:sz w:val="24"/>
          <w:szCs w:val="24"/>
          <w:lang w:val="es-ES"/>
        </w:rPr>
        <w:t>y</w:t>
      </w:r>
      <w:r w:rsidRPr="0094191F">
        <w:rPr>
          <w:rFonts w:ascii="Times New Roman" w:hAnsi="Times New Roman"/>
          <w:sz w:val="24"/>
          <w:szCs w:val="24"/>
          <w:lang w:val="es-ES"/>
        </w:rPr>
        <w:t xml:space="preserve"> otros expertos. Expresamos nuestro agradecimiento al Gobierno de Irlanda por el apoyo que ha proporcionado en la </w:t>
      </w:r>
      <w:r>
        <w:rPr>
          <w:rFonts w:ascii="Times New Roman" w:hAnsi="Times New Roman"/>
          <w:sz w:val="24"/>
          <w:szCs w:val="24"/>
          <w:lang w:val="es-ES"/>
        </w:rPr>
        <w:t>convocatoria</w:t>
      </w:r>
      <w:r w:rsidRPr="0094191F">
        <w:rPr>
          <w:rFonts w:ascii="Times New Roman" w:hAnsi="Times New Roman"/>
          <w:sz w:val="24"/>
          <w:szCs w:val="24"/>
          <w:lang w:val="es-ES"/>
        </w:rPr>
        <w:t xml:space="preserve"> de las reuniones Dublín I y Dublín II.</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1A2DB6"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b/>
          <w:sz w:val="24"/>
          <w:szCs w:val="24"/>
          <w:lang w:val="es-ES"/>
        </w:rPr>
      </w:pPr>
      <w:r w:rsidRPr="00916CAD">
        <w:rPr>
          <w:rFonts w:ascii="Times New Roman" w:hAnsi="Times New Roman"/>
          <w:sz w:val="24"/>
          <w:szCs w:val="24"/>
          <w:lang w:val="es-ES"/>
        </w:rPr>
        <w:t>El presente Documento Resultante reúne</w:t>
      </w:r>
      <w:r w:rsidRPr="0094191F">
        <w:rPr>
          <w:rFonts w:ascii="Times New Roman" w:hAnsi="Times New Roman"/>
          <w:sz w:val="24"/>
          <w:szCs w:val="24"/>
          <w:lang w:val="es-ES"/>
        </w:rPr>
        <w:t xml:space="preserve"> los resultados del proceso de reflexión que proporciona una síntesis estratégica de las propuestas que se han planteado, así como unas recomendaciones claras a todas las partes interesadas</w:t>
      </w:r>
      <w:r w:rsidRPr="00B01BAF">
        <w:rPr>
          <w:rFonts w:ascii="Times New Roman" w:hAnsi="Times New Roman"/>
          <w:sz w:val="24"/>
          <w:szCs w:val="24"/>
          <w:lang w:val="es-ES"/>
        </w:rPr>
        <w:t xml:space="preserve"> </w:t>
      </w:r>
      <w:r w:rsidRPr="0094191F">
        <w:rPr>
          <w:rFonts w:ascii="Times New Roman" w:hAnsi="Times New Roman"/>
          <w:sz w:val="24"/>
          <w:szCs w:val="24"/>
          <w:lang w:val="es-ES"/>
        </w:rPr>
        <w:t xml:space="preserve">relevantes. Se reconoce que algunas de estas iniciativas ya están en marcha. Aunque se necesitarán recursos adicionales para implementar algunas de las recomendaciones que aparecen en este documento </w:t>
      </w:r>
      <w:r>
        <w:rPr>
          <w:rFonts w:ascii="Times New Roman" w:hAnsi="Times New Roman"/>
          <w:sz w:val="24"/>
          <w:szCs w:val="24"/>
          <w:lang w:val="es-ES"/>
        </w:rPr>
        <w:t>final</w:t>
      </w:r>
      <w:r w:rsidRPr="0094191F">
        <w:rPr>
          <w:rFonts w:ascii="Times New Roman" w:hAnsi="Times New Roman"/>
          <w:sz w:val="24"/>
          <w:szCs w:val="24"/>
          <w:lang w:val="es-ES"/>
        </w:rPr>
        <w:t xml:space="preserve">, muchas de ellas pueden ponerse en práctica con los recursos existentes. De hecho, la implementación de algunas recomendaciones permitirá </w:t>
      </w:r>
      <w:r>
        <w:rPr>
          <w:rFonts w:ascii="Times New Roman" w:hAnsi="Times New Roman"/>
          <w:sz w:val="24"/>
          <w:szCs w:val="24"/>
          <w:lang w:val="es-ES"/>
        </w:rPr>
        <w:t>reducir</w:t>
      </w:r>
      <w:r w:rsidRPr="0094191F">
        <w:rPr>
          <w:rFonts w:ascii="Times New Roman" w:hAnsi="Times New Roman"/>
          <w:sz w:val="24"/>
          <w:szCs w:val="24"/>
          <w:lang w:val="es-ES"/>
        </w:rPr>
        <w:t xml:space="preserve"> costes incurridos por las distintas partes interesadas involucradas en el sistema.</w:t>
      </w:r>
    </w:p>
    <w:p w:rsidR="00D30FD1" w:rsidRDefault="00D30FD1" w:rsidP="00727F86">
      <w:pPr>
        <w:spacing w:before="0" w:beforeAutospacing="0" w:after="0" w:afterAutospacing="0" w:line="276" w:lineRule="auto"/>
        <w:ind w:left="567" w:hanging="567"/>
        <w:contextualSpacing/>
        <w:rPr>
          <w:rFonts w:ascii="Times New Roman" w:hAnsi="Times New Roman"/>
          <w:b/>
          <w:sz w:val="24"/>
          <w:szCs w:val="24"/>
          <w:lang w:val="es-ES"/>
        </w:rPr>
      </w:pPr>
    </w:p>
    <w:p w:rsidR="000230D8" w:rsidRDefault="000230D8" w:rsidP="00727F86">
      <w:pPr>
        <w:spacing w:before="0" w:beforeAutospacing="0" w:after="0" w:afterAutospacing="0"/>
        <w:ind w:left="567" w:hanging="567"/>
        <w:jc w:val="left"/>
        <w:rPr>
          <w:rFonts w:ascii="Times New Roman" w:hAnsi="Times New Roman"/>
          <w:b/>
          <w:sz w:val="24"/>
          <w:szCs w:val="24"/>
          <w:lang w:val="es-ES"/>
        </w:rPr>
      </w:pPr>
      <w:r>
        <w:rPr>
          <w:rFonts w:ascii="Times New Roman" w:hAnsi="Times New Roman"/>
          <w:b/>
          <w:sz w:val="24"/>
          <w:szCs w:val="24"/>
          <w:lang w:val="es-ES"/>
        </w:rPr>
        <w:br w:type="page"/>
      </w:r>
    </w:p>
    <w:p w:rsidR="00D30FD1" w:rsidRPr="0094191F" w:rsidRDefault="00D30FD1" w:rsidP="00727F86">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lastRenderedPageBreak/>
        <w:t xml:space="preserve">Medidas Generales para </w:t>
      </w:r>
      <w:r>
        <w:rPr>
          <w:rFonts w:ascii="Times New Roman" w:hAnsi="Times New Roman"/>
          <w:b/>
          <w:sz w:val="24"/>
          <w:szCs w:val="24"/>
          <w:lang w:val="es-ES"/>
        </w:rPr>
        <w:t>el Fortalecimiento de</w:t>
      </w:r>
      <w:r w:rsidRPr="0094191F">
        <w:rPr>
          <w:rFonts w:ascii="Times New Roman" w:hAnsi="Times New Roman"/>
          <w:b/>
          <w:sz w:val="24"/>
          <w:szCs w:val="24"/>
          <w:lang w:val="es-ES"/>
        </w:rPr>
        <w:t xml:space="preserve"> </w:t>
      </w:r>
      <w:r>
        <w:rPr>
          <w:rFonts w:ascii="Times New Roman" w:hAnsi="Times New Roman"/>
          <w:b/>
          <w:sz w:val="24"/>
          <w:szCs w:val="24"/>
          <w:lang w:val="es-ES"/>
        </w:rPr>
        <w:t xml:space="preserve">los </w:t>
      </w:r>
      <w:r w:rsidRPr="0094191F">
        <w:rPr>
          <w:rFonts w:ascii="Times New Roman" w:hAnsi="Times New Roman"/>
          <w:b/>
          <w:sz w:val="24"/>
          <w:szCs w:val="24"/>
          <w:lang w:val="es-ES"/>
        </w:rPr>
        <w:t>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073024"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color w:val="0000FF"/>
          <w:sz w:val="24"/>
          <w:szCs w:val="24"/>
          <w:lang w:val="es-ES_tradnl"/>
        </w:rPr>
      </w:pPr>
      <w:r w:rsidRPr="002F6B08">
        <w:rPr>
          <w:rFonts w:ascii="Times New Roman" w:hAnsi="Times New Roman"/>
          <w:sz w:val="24"/>
          <w:szCs w:val="24"/>
          <w:lang w:val="es-ES"/>
        </w:rPr>
        <w:t>Para el fortalecimiento de los órganos de tratados es necesaria una acción por todas las partes interesadas, los órganos de tratados, los Estados, la OACDH y otros organismos de la ONU, las INDHs, las ONGs y organismos de otro tipo. Dentro de los Estados eso implica la responsabilidad, según corresponda, del poder ejecutivo, legislativo y judicial. A nivel de la ONU se necesita una acción por parte de todos sus integrantes y no sólo de la OACDH.</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0230D8" w:rsidRDefault="000230D8"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727F86">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t>Ratificación, Aceptación de los Procedimientos y Retirada de Reservas a los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Todas las partes </w:t>
      </w:r>
      <w:r w:rsidRPr="000A3948">
        <w:rPr>
          <w:rFonts w:ascii="Times New Roman" w:hAnsi="Times New Roman"/>
          <w:sz w:val="24"/>
          <w:szCs w:val="24"/>
          <w:lang w:val="es-ES"/>
        </w:rPr>
        <w:t>interesadas – órganos de tratados, Estados, las INDHs, las ONGs, la OACDH y otros órganos de la ONU, sociedad civil - deberían promover activamente la ratificación, sin reservas incompatibles con el objetivo y el propósito de los tratados, y la aceptación de los procedimientos de comunicación y consulta.</w:t>
      </w:r>
      <w:r w:rsidRPr="0094191F">
        <w:rPr>
          <w:rFonts w:ascii="Times New Roman" w:hAnsi="Times New Roman"/>
          <w:sz w:val="24"/>
          <w:szCs w:val="24"/>
          <w:lang w:val="es-ES"/>
        </w:rPr>
        <w:t xml:space="preserve"> También deberían promover la retirada de toda reserva inadmisible.</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6D6D24" w:rsidP="00727F86">
      <w:pPr>
        <w:tabs>
          <w:tab w:val="left" w:pos="709"/>
        </w:tabs>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6D6D24">
        <w:rPr>
          <w:rFonts w:ascii="Times New Roman" w:hAnsi="Times New Roman"/>
          <w:sz w:val="24"/>
          <w:szCs w:val="24"/>
          <w:lang w:val="es-ES"/>
        </w:rPr>
        <w:tab/>
      </w:r>
      <w:r w:rsidR="00D30FD1" w:rsidRPr="0094191F">
        <w:rPr>
          <w:rFonts w:ascii="Times New Roman" w:hAnsi="Times New Roman"/>
          <w:sz w:val="24"/>
          <w:szCs w:val="24"/>
          <w:u w:val="single"/>
          <w:lang w:val="es-ES"/>
        </w:rPr>
        <w:t xml:space="preserve">Recomendaciones a </w:t>
      </w:r>
      <w:r w:rsidR="00D30FD1">
        <w:rPr>
          <w:rFonts w:ascii="Times New Roman" w:hAnsi="Times New Roman"/>
          <w:sz w:val="24"/>
          <w:szCs w:val="24"/>
          <w:u w:val="single"/>
          <w:lang w:val="es-ES"/>
        </w:rPr>
        <w:t xml:space="preserve">los </w:t>
      </w:r>
      <w:r w:rsidR="00D30FD1" w:rsidRPr="0094191F">
        <w:rPr>
          <w:rFonts w:ascii="Times New Roman" w:hAnsi="Times New Roman"/>
          <w:sz w:val="24"/>
          <w:szCs w:val="24"/>
          <w:u w:val="single"/>
          <w:lang w:val="es-ES"/>
        </w:rPr>
        <w:t>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Los órganos de tratados deberían vigilar y abordar regularmente la cuestión de reservas inadmisibles hacia su tratado de competencia. De igual modo, los órganos de tratados deberían </w:t>
      </w:r>
      <w:r>
        <w:rPr>
          <w:rFonts w:ascii="Times New Roman" w:hAnsi="Times New Roman"/>
          <w:sz w:val="24"/>
          <w:szCs w:val="24"/>
          <w:lang w:val="es-ES"/>
        </w:rPr>
        <w:t>pedir</w:t>
      </w:r>
      <w:r w:rsidRPr="0094191F">
        <w:rPr>
          <w:rFonts w:ascii="Times New Roman" w:hAnsi="Times New Roman"/>
          <w:sz w:val="24"/>
          <w:szCs w:val="24"/>
          <w:lang w:val="es-ES"/>
        </w:rPr>
        <w:t xml:space="preserve"> a los Estados </w:t>
      </w:r>
      <w:r>
        <w:rPr>
          <w:rFonts w:ascii="Times New Roman" w:hAnsi="Times New Roman"/>
          <w:sz w:val="24"/>
          <w:szCs w:val="24"/>
          <w:lang w:val="es-ES"/>
        </w:rPr>
        <w:t>que</w:t>
      </w:r>
      <w:r w:rsidRPr="0094191F">
        <w:rPr>
          <w:rFonts w:ascii="Times New Roman" w:hAnsi="Times New Roman"/>
          <w:sz w:val="24"/>
          <w:szCs w:val="24"/>
          <w:lang w:val="es-ES"/>
        </w:rPr>
        <w:t xml:space="preserve"> </w:t>
      </w:r>
      <w:r>
        <w:rPr>
          <w:rFonts w:ascii="Times New Roman" w:hAnsi="Times New Roman"/>
          <w:sz w:val="24"/>
          <w:szCs w:val="24"/>
          <w:lang w:val="es-ES"/>
        </w:rPr>
        <w:t>acepten</w:t>
      </w:r>
      <w:r w:rsidRPr="0094191F">
        <w:rPr>
          <w:rFonts w:ascii="Times New Roman" w:hAnsi="Times New Roman"/>
          <w:sz w:val="24"/>
          <w:szCs w:val="24"/>
          <w:lang w:val="es-ES"/>
        </w:rPr>
        <w:t xml:space="preserve"> los procedimientos de comunicación y consulta reflejados en sus respectivos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órganos de tratados deberían asegurar que las reservas inadmisibles hacia los tratados de derechos humanos sean abordad</w:t>
      </w:r>
      <w:r>
        <w:rPr>
          <w:rFonts w:ascii="Times New Roman" w:hAnsi="Times New Roman"/>
          <w:sz w:val="24"/>
          <w:szCs w:val="24"/>
          <w:lang w:val="es-ES"/>
        </w:rPr>
        <w:t>a</w:t>
      </w:r>
      <w:r w:rsidRPr="0094191F">
        <w:rPr>
          <w:rFonts w:ascii="Times New Roman" w:hAnsi="Times New Roman"/>
          <w:sz w:val="24"/>
          <w:szCs w:val="24"/>
          <w:lang w:val="es-ES"/>
        </w:rPr>
        <w:t>s coherentemente en todos los diálogos con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94191F">
        <w:rPr>
          <w:rFonts w:ascii="Times New Roman" w:hAnsi="Times New Roman"/>
          <w:sz w:val="24"/>
          <w:szCs w:val="24"/>
          <w:lang w:val="es-ES"/>
        </w:rPr>
        <w:tab/>
      </w:r>
      <w:r w:rsidRPr="0094191F">
        <w:rPr>
          <w:rFonts w:ascii="Times New Roman" w:hAnsi="Times New Roman"/>
          <w:sz w:val="24"/>
          <w:szCs w:val="24"/>
          <w:u w:val="single"/>
          <w:lang w:val="es-ES"/>
        </w:rPr>
        <w:t>Recomendaciones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Estados deberían ratificar</w:t>
      </w:r>
      <w:r>
        <w:rPr>
          <w:rFonts w:ascii="Times New Roman" w:hAnsi="Times New Roman"/>
          <w:sz w:val="24"/>
          <w:szCs w:val="24"/>
          <w:lang w:val="es-ES"/>
        </w:rPr>
        <w:t>,</w:t>
      </w:r>
      <w:r w:rsidRPr="0094191F">
        <w:rPr>
          <w:rFonts w:ascii="Times New Roman" w:hAnsi="Times New Roman"/>
          <w:sz w:val="24"/>
          <w:szCs w:val="24"/>
          <w:lang w:val="es-ES"/>
        </w:rPr>
        <w:t xml:space="preserve"> o de otro modo acceder</w:t>
      </w:r>
      <w:r>
        <w:rPr>
          <w:rFonts w:ascii="Times New Roman" w:hAnsi="Times New Roman"/>
          <w:sz w:val="24"/>
          <w:szCs w:val="24"/>
          <w:lang w:val="es-ES"/>
        </w:rPr>
        <w:t>,</w:t>
      </w:r>
      <w:r w:rsidRPr="0094191F">
        <w:rPr>
          <w:rFonts w:ascii="Times New Roman" w:hAnsi="Times New Roman"/>
          <w:sz w:val="24"/>
          <w:szCs w:val="24"/>
          <w:lang w:val="es-ES"/>
        </w:rPr>
        <w:t xml:space="preserve"> a todos los tratados internacionales de derechos humanos, sin reservas incompatibles con el objetivo y el propósito del tratado</w:t>
      </w:r>
      <w:r>
        <w:rPr>
          <w:rFonts w:ascii="Times New Roman" w:hAnsi="Times New Roman"/>
          <w:sz w:val="24"/>
          <w:szCs w:val="24"/>
          <w:lang w:val="es-ES"/>
        </w:rPr>
        <w:t>,</w:t>
      </w:r>
      <w:r w:rsidRPr="0094191F">
        <w:rPr>
          <w:rFonts w:ascii="Times New Roman" w:hAnsi="Times New Roman"/>
          <w:sz w:val="24"/>
          <w:szCs w:val="24"/>
          <w:lang w:val="es-ES"/>
        </w:rPr>
        <w:t xml:space="preserve"> y aceptar los procedimientos de comunicación y consulta. También deberían revisar con regularidad todas las reservas</w:t>
      </w:r>
      <w:r>
        <w:rPr>
          <w:rFonts w:ascii="Times New Roman" w:hAnsi="Times New Roman"/>
          <w:sz w:val="24"/>
          <w:szCs w:val="24"/>
          <w:lang w:val="es-ES"/>
        </w:rPr>
        <w:t xml:space="preserve"> a fin de</w:t>
      </w:r>
      <w:r w:rsidRPr="0094191F">
        <w:rPr>
          <w:rFonts w:ascii="Times New Roman" w:hAnsi="Times New Roman"/>
          <w:sz w:val="24"/>
          <w:szCs w:val="24"/>
          <w:lang w:val="es-ES"/>
        </w:rPr>
        <w:t xml:space="preserve"> </w:t>
      </w:r>
      <w:r>
        <w:rPr>
          <w:rFonts w:ascii="Times New Roman" w:hAnsi="Times New Roman"/>
          <w:sz w:val="24"/>
          <w:szCs w:val="24"/>
          <w:lang w:val="es-ES"/>
        </w:rPr>
        <w:t>ser</w:t>
      </w:r>
      <w:r w:rsidRPr="0094191F">
        <w:rPr>
          <w:rFonts w:ascii="Times New Roman" w:hAnsi="Times New Roman"/>
          <w:sz w:val="24"/>
          <w:szCs w:val="24"/>
          <w:lang w:val="es-ES"/>
        </w:rPr>
        <w:t xml:space="preserve"> retirada</w:t>
      </w:r>
      <w:r>
        <w:rPr>
          <w:rFonts w:ascii="Times New Roman" w:hAnsi="Times New Roman"/>
          <w:sz w:val="24"/>
          <w:szCs w:val="24"/>
          <w:lang w:val="es-ES"/>
        </w:rPr>
        <w:t>s</w:t>
      </w:r>
      <w:r w:rsidRPr="0094191F">
        <w:rPr>
          <w:rFonts w:ascii="Times New Roman" w:hAnsi="Times New Roman"/>
          <w:sz w:val="24"/>
          <w:szCs w:val="24"/>
          <w:lang w:val="es-ES"/>
        </w:rPr>
        <w:t xml:space="preserve"> y deberían retirar inmediatamente cualquier reserva inadmisible.</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0A3948">
        <w:rPr>
          <w:rFonts w:ascii="Times New Roman" w:hAnsi="Times New Roman"/>
          <w:sz w:val="24"/>
          <w:szCs w:val="24"/>
          <w:lang w:val="es-ES"/>
        </w:rPr>
        <w:t>Los Estados de un tratado deberían</w:t>
      </w:r>
      <w:r w:rsidRPr="0094191F">
        <w:rPr>
          <w:rFonts w:ascii="Times New Roman" w:hAnsi="Times New Roman"/>
          <w:sz w:val="24"/>
          <w:szCs w:val="24"/>
          <w:lang w:val="es-ES"/>
        </w:rPr>
        <w:t xml:space="preserve"> formular objeciones oportunas a las reservas que son incompatibles con el objetivo</w:t>
      </w:r>
      <w:r>
        <w:rPr>
          <w:rFonts w:ascii="Times New Roman" w:hAnsi="Times New Roman"/>
          <w:sz w:val="24"/>
          <w:szCs w:val="24"/>
          <w:lang w:val="es-ES"/>
        </w:rPr>
        <w:t xml:space="preserve"> y</w:t>
      </w:r>
      <w:r w:rsidRPr="0094191F">
        <w:rPr>
          <w:rFonts w:ascii="Times New Roman" w:hAnsi="Times New Roman"/>
          <w:sz w:val="24"/>
          <w:szCs w:val="24"/>
          <w:lang w:val="es-ES"/>
        </w:rPr>
        <w:t xml:space="preserve"> el propósito del tratado.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color w:val="0000FF"/>
          <w:sz w:val="24"/>
          <w:szCs w:val="24"/>
          <w:u w:val="single"/>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94191F">
        <w:rPr>
          <w:rFonts w:ascii="Times New Roman" w:hAnsi="Times New Roman"/>
          <w:sz w:val="24"/>
          <w:szCs w:val="24"/>
          <w:lang w:val="es-ES"/>
        </w:rPr>
        <w:tab/>
      </w:r>
      <w:r w:rsidRPr="0094191F">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OACDH debería </w:t>
      </w:r>
      <w:r>
        <w:rPr>
          <w:rFonts w:ascii="Times New Roman" w:hAnsi="Times New Roman"/>
          <w:sz w:val="24"/>
          <w:szCs w:val="24"/>
          <w:lang w:val="es-ES"/>
        </w:rPr>
        <w:t>intensificar</w:t>
      </w:r>
      <w:r w:rsidRPr="0094191F">
        <w:rPr>
          <w:rFonts w:ascii="Times New Roman" w:hAnsi="Times New Roman"/>
          <w:sz w:val="24"/>
          <w:szCs w:val="24"/>
          <w:lang w:val="es-ES"/>
        </w:rPr>
        <w:t xml:space="preserve"> sus esfuerzos </w:t>
      </w:r>
      <w:r>
        <w:rPr>
          <w:rFonts w:ascii="Times New Roman" w:hAnsi="Times New Roman"/>
          <w:sz w:val="24"/>
          <w:szCs w:val="24"/>
          <w:lang w:val="es-ES"/>
        </w:rPr>
        <w:t>para</w:t>
      </w:r>
      <w:r w:rsidRPr="0094191F">
        <w:rPr>
          <w:rFonts w:ascii="Times New Roman" w:hAnsi="Times New Roman"/>
          <w:sz w:val="24"/>
          <w:szCs w:val="24"/>
          <w:lang w:val="es-ES"/>
        </w:rPr>
        <w:t xml:space="preserve"> fomentar a los Estados </w:t>
      </w:r>
      <w:r>
        <w:rPr>
          <w:rFonts w:ascii="Times New Roman" w:hAnsi="Times New Roman"/>
          <w:sz w:val="24"/>
          <w:szCs w:val="24"/>
          <w:lang w:val="es-ES"/>
        </w:rPr>
        <w:t>a</w:t>
      </w:r>
      <w:r w:rsidRPr="0094191F">
        <w:rPr>
          <w:rFonts w:ascii="Times New Roman" w:hAnsi="Times New Roman"/>
          <w:sz w:val="24"/>
          <w:szCs w:val="24"/>
          <w:lang w:val="es-ES"/>
        </w:rPr>
        <w:t xml:space="preserve"> ratificar los tratados de derechos humanos, aceptar los procedimientos de comunicación y consulta y retirar las reserva</w:t>
      </w:r>
      <w:r>
        <w:rPr>
          <w:rFonts w:ascii="Times New Roman" w:hAnsi="Times New Roman"/>
          <w:sz w:val="24"/>
          <w:szCs w:val="24"/>
          <w:lang w:val="es-ES"/>
        </w:rPr>
        <w:t>s</w:t>
      </w:r>
      <w:r w:rsidRPr="0094191F">
        <w:rPr>
          <w:rFonts w:ascii="Times New Roman" w:hAnsi="Times New Roman"/>
          <w:sz w:val="24"/>
          <w:szCs w:val="24"/>
          <w:lang w:val="es-ES"/>
        </w:rPr>
        <w:t xml:space="preserve"> incompatibles con el objetivo y el propósito del tratado.</w:t>
      </w: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lastRenderedPageBreak/>
        <w:t>Miembros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La independencia de los miembros de los órganos de tratados es crucial para cumplir con sus mandatos. Se debería fortalecer la garantía de independencia, especialización, competencia y disponibilidad en el contexto de la</w:t>
      </w:r>
      <w:r>
        <w:rPr>
          <w:rFonts w:ascii="Times New Roman" w:hAnsi="Times New Roman"/>
          <w:sz w:val="24"/>
          <w:szCs w:val="24"/>
          <w:lang w:val="es-ES"/>
        </w:rPr>
        <w:t>s eleccio</w:t>
      </w:r>
      <w:r w:rsidRPr="0094191F">
        <w:rPr>
          <w:rFonts w:ascii="Times New Roman" w:hAnsi="Times New Roman"/>
          <w:sz w:val="24"/>
          <w:szCs w:val="24"/>
          <w:lang w:val="es-ES"/>
        </w:rPr>
        <w:t>n</w:t>
      </w:r>
      <w:r>
        <w:rPr>
          <w:rFonts w:ascii="Times New Roman" w:hAnsi="Times New Roman"/>
          <w:sz w:val="24"/>
          <w:szCs w:val="24"/>
          <w:lang w:val="es-ES"/>
        </w:rPr>
        <w:t>es</w:t>
      </w:r>
      <w:r w:rsidRPr="0094191F">
        <w:rPr>
          <w:rFonts w:ascii="Times New Roman" w:hAnsi="Times New Roman"/>
          <w:sz w:val="24"/>
          <w:szCs w:val="24"/>
          <w:lang w:val="es-ES"/>
        </w:rPr>
        <w:t xml:space="preserve"> de miembros a los órganos de tratados así como durante su</w:t>
      </w:r>
      <w:r>
        <w:rPr>
          <w:rFonts w:ascii="Times New Roman" w:hAnsi="Times New Roman"/>
          <w:sz w:val="24"/>
          <w:szCs w:val="24"/>
          <w:lang w:val="es-ES"/>
        </w:rPr>
        <w:t>s</w:t>
      </w:r>
      <w:r w:rsidRPr="0094191F">
        <w:rPr>
          <w:rFonts w:ascii="Times New Roman" w:hAnsi="Times New Roman"/>
          <w:sz w:val="24"/>
          <w:szCs w:val="24"/>
          <w:lang w:val="es-ES"/>
        </w:rPr>
        <w:t xml:space="preserve"> mandato</w:t>
      </w:r>
      <w:r>
        <w:rPr>
          <w:rFonts w:ascii="Times New Roman" w:hAnsi="Times New Roman"/>
          <w:sz w:val="24"/>
          <w:szCs w:val="24"/>
          <w:lang w:val="es-ES"/>
        </w:rPr>
        <w:t>s</w:t>
      </w:r>
      <w:r w:rsidRPr="0094191F">
        <w:rPr>
          <w:rFonts w:ascii="Times New Roman" w:hAnsi="Times New Roman"/>
          <w:sz w:val="24"/>
          <w:szCs w:val="24"/>
          <w:lang w:val="es-ES"/>
        </w:rPr>
        <w:t>. A la hora de determinar la composición final del órgano de tratado, se debería considerar el género, la geografía, los campos profesionales y los sistemas jurídicos.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 xml:space="preserve">Recomendaciones a </w:t>
      </w:r>
      <w:r>
        <w:rPr>
          <w:rFonts w:ascii="Times New Roman" w:hAnsi="Times New Roman"/>
          <w:sz w:val="24"/>
          <w:szCs w:val="24"/>
          <w:u w:val="single"/>
          <w:lang w:val="es-ES"/>
        </w:rPr>
        <w:t xml:space="preserve">los </w:t>
      </w:r>
      <w:r w:rsidRPr="0094191F">
        <w:rPr>
          <w:rFonts w:ascii="Times New Roman" w:hAnsi="Times New Roman"/>
          <w:sz w:val="24"/>
          <w:szCs w:val="24"/>
          <w:u w:val="single"/>
          <w:lang w:val="es-ES"/>
        </w:rPr>
        <w:t>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Reunión Anual de Presidentes de órganos de tratados debería desarrollar y adoptar directrices sobre la elegibilidad y la independencia </w:t>
      </w:r>
      <w:r w:rsidRPr="004D4A8C">
        <w:rPr>
          <w:rFonts w:ascii="Times New Roman" w:hAnsi="Times New Roman"/>
          <w:sz w:val="24"/>
          <w:szCs w:val="24"/>
          <w:lang w:val="es-ES"/>
        </w:rPr>
        <w:t>de expe</w:t>
      </w:r>
      <w:r>
        <w:rPr>
          <w:rFonts w:ascii="Times New Roman" w:hAnsi="Times New Roman"/>
          <w:sz w:val="24"/>
          <w:szCs w:val="24"/>
          <w:lang w:val="es-ES"/>
        </w:rPr>
        <w:t>rtos para su consideración</w:t>
      </w:r>
      <w:r w:rsidRPr="004D4A8C">
        <w:rPr>
          <w:rFonts w:ascii="Times New Roman" w:hAnsi="Times New Roman"/>
          <w:sz w:val="24"/>
          <w:szCs w:val="24"/>
          <w:lang w:val="es-ES"/>
        </w:rPr>
        <w:t xml:space="preserve"> por</w:t>
      </w:r>
      <w:r w:rsidRPr="0094191F">
        <w:rPr>
          <w:rFonts w:ascii="Times New Roman" w:hAnsi="Times New Roman"/>
          <w:sz w:val="24"/>
          <w:szCs w:val="24"/>
          <w:lang w:val="es-ES"/>
        </w:rPr>
        <w:t xml:space="preserve"> los Estados en el proceso electoral.</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Estados deberían plantearse medidas para asegurar que todos los candidatos a miembros en un órgano de tratado sean nominados mediante un proceso de selección abierto y transparente de entre personas con experiencia demostrada en el área relevante y dispuesto</w:t>
      </w:r>
      <w:r>
        <w:rPr>
          <w:rFonts w:ascii="Times New Roman" w:hAnsi="Times New Roman"/>
          <w:sz w:val="24"/>
          <w:szCs w:val="24"/>
          <w:lang w:val="es-ES"/>
        </w:rPr>
        <w:t>s</w:t>
      </w:r>
      <w:r w:rsidRPr="0094191F">
        <w:rPr>
          <w:rFonts w:ascii="Times New Roman" w:hAnsi="Times New Roman"/>
          <w:sz w:val="24"/>
          <w:szCs w:val="24"/>
          <w:lang w:val="es-ES"/>
        </w:rPr>
        <w:t xml:space="preserve"> a asumir todas las responsabilidades relacionadas al mandato de un miembro de órganos de tratados. Dada la disparidad entre hombres y mujeres sirviendo en los órganos de tratados, se deberían tomar medidas específicas para alentar a las mujeres a presentarse a cargos de órganos de tratados y a </w:t>
      </w:r>
      <w:r>
        <w:rPr>
          <w:rFonts w:ascii="Times New Roman" w:hAnsi="Times New Roman"/>
          <w:sz w:val="24"/>
          <w:szCs w:val="24"/>
          <w:lang w:val="es-ES"/>
        </w:rPr>
        <w:t xml:space="preserve">los </w:t>
      </w:r>
      <w:r w:rsidRPr="0094191F">
        <w:rPr>
          <w:rFonts w:ascii="Times New Roman" w:hAnsi="Times New Roman"/>
          <w:sz w:val="24"/>
          <w:szCs w:val="24"/>
          <w:lang w:val="es-ES"/>
        </w:rPr>
        <w:t xml:space="preserve">hombres </w:t>
      </w:r>
      <w:r>
        <w:rPr>
          <w:rFonts w:ascii="Times New Roman" w:hAnsi="Times New Roman"/>
          <w:sz w:val="24"/>
          <w:szCs w:val="24"/>
          <w:lang w:val="es-ES"/>
        </w:rPr>
        <w:t>a presentarse a</w:t>
      </w:r>
      <w:r w:rsidRPr="0094191F">
        <w:rPr>
          <w:rFonts w:ascii="Times New Roman" w:hAnsi="Times New Roman"/>
          <w:sz w:val="24"/>
          <w:szCs w:val="24"/>
          <w:lang w:val="es-ES"/>
        </w:rPr>
        <w:t xml:space="preserve"> cargos en el Comité para la Eliminación de la Discriminación Contra la Mujer. Los Estados deberían abstenerse de nombrar a personas actualmente sirviendo como funcionarios de gobierno, o en cargos que podrían suscitar conflictos de intereses o de otro modo interferir con las tareas de órganos de tratados. Los candidatos deberían tener pleno conocimiento de la naturaleza y el objetivo de sus futuras responsabilidades, incluyendo la cantidad de tiempo </w:t>
      </w:r>
      <w:r>
        <w:rPr>
          <w:rFonts w:ascii="Times New Roman" w:hAnsi="Times New Roman"/>
          <w:sz w:val="24"/>
          <w:szCs w:val="24"/>
          <w:lang w:val="es-ES"/>
        </w:rPr>
        <w:t xml:space="preserve">necesario </w:t>
      </w:r>
      <w:r w:rsidRPr="0094191F">
        <w:rPr>
          <w:rFonts w:ascii="Times New Roman" w:hAnsi="Times New Roman"/>
          <w:sz w:val="24"/>
          <w:szCs w:val="24"/>
          <w:lang w:val="es-ES"/>
        </w:rPr>
        <w:t xml:space="preserve">y </w:t>
      </w:r>
      <w:r>
        <w:rPr>
          <w:rFonts w:ascii="Times New Roman" w:hAnsi="Times New Roman"/>
          <w:sz w:val="24"/>
          <w:szCs w:val="24"/>
          <w:lang w:val="es-ES"/>
        </w:rPr>
        <w:t>la magnitud</w:t>
      </w:r>
      <w:r w:rsidRPr="0094191F">
        <w:rPr>
          <w:rFonts w:ascii="Times New Roman" w:hAnsi="Times New Roman"/>
          <w:sz w:val="24"/>
          <w:szCs w:val="24"/>
          <w:lang w:val="es-ES"/>
        </w:rPr>
        <w:t xml:space="preserve"> de sus funciones para llevar a cabo sus mandatos importantes. En el futuro, sin prejuicio a los mandatos existentes de miembros de órganos de tratados, la duración de mandatos debería, como regla general, estar limitado a un máximo de dos mandatos completos para asegurar la renovación y diversidad de miembros en los órganos de tratados. Los nuevos miembros de órganos de tratados deberían continuar recibiendo una orientación </w:t>
      </w:r>
      <w:r>
        <w:rPr>
          <w:rFonts w:ascii="Times New Roman" w:hAnsi="Times New Roman"/>
          <w:sz w:val="24"/>
          <w:szCs w:val="24"/>
          <w:lang w:val="es-ES"/>
        </w:rPr>
        <w:t>o</w:t>
      </w:r>
      <w:r w:rsidRPr="0094191F">
        <w:rPr>
          <w:rFonts w:ascii="Times New Roman" w:hAnsi="Times New Roman"/>
          <w:sz w:val="24"/>
          <w:szCs w:val="24"/>
          <w:lang w:val="es-ES"/>
        </w:rPr>
        <w:t xml:space="preserve"> iniciación detalladas antes de empezar sus funciones. Los sustitutos a miembros que han dimitido antes del </w:t>
      </w:r>
      <w:r>
        <w:rPr>
          <w:rFonts w:ascii="Times New Roman" w:hAnsi="Times New Roman"/>
          <w:sz w:val="24"/>
          <w:szCs w:val="24"/>
          <w:lang w:val="es-ES"/>
        </w:rPr>
        <w:t>final</w:t>
      </w:r>
      <w:r w:rsidRPr="0094191F">
        <w:rPr>
          <w:rFonts w:ascii="Times New Roman" w:hAnsi="Times New Roman"/>
          <w:sz w:val="24"/>
          <w:szCs w:val="24"/>
          <w:lang w:val="es-ES"/>
        </w:rPr>
        <w:t xml:space="preserve"> de su mandato, nominados por los Estados deberían estar sujetos a un escrutinio similar en lo referente a su independencia y experiencia.</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Estados deberían respetar plenamente la independencia de los miembros de órganos de tratados y evitar cualquier acto que pudiese interferir con el ejercicio de sus acciones.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4D4A8C"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rPr>
      </w:pPr>
      <w:r w:rsidRPr="004D4A8C">
        <w:rPr>
          <w:rFonts w:ascii="Times New Roman" w:hAnsi="Times New Roman"/>
          <w:sz w:val="24"/>
          <w:szCs w:val="24"/>
          <w:lang w:val="es-ES"/>
        </w:rPr>
        <w:t xml:space="preserve">Los Estados deberían considerar medidas </w:t>
      </w:r>
      <w:r w:rsidRPr="0002109B">
        <w:rPr>
          <w:rFonts w:ascii="Times New Roman" w:hAnsi="Times New Roman"/>
          <w:sz w:val="24"/>
          <w:szCs w:val="24"/>
          <w:lang w:val="es-ES"/>
        </w:rPr>
        <w:t>para establecer un proceso de selección nacional consultativo formal, abierto y transparente implicando a las INDHs, actores</w:t>
      </w:r>
      <w:r w:rsidRPr="004D4A8C">
        <w:rPr>
          <w:rFonts w:ascii="Times New Roman" w:hAnsi="Times New Roman"/>
          <w:sz w:val="24"/>
          <w:szCs w:val="24"/>
          <w:lang w:val="es-ES"/>
        </w:rPr>
        <w:t xml:space="preserve"> de </w:t>
      </w:r>
      <w:r w:rsidRPr="004D4A8C">
        <w:rPr>
          <w:rFonts w:ascii="Times New Roman" w:hAnsi="Times New Roman"/>
          <w:sz w:val="24"/>
          <w:szCs w:val="24"/>
          <w:lang w:val="es-ES"/>
        </w:rPr>
        <w:lastRenderedPageBreak/>
        <w:t>la sociedad civil y otros para considerar posibles nominaciones y hacer recomendaciones al gobierno. Los procesos de selección a nivel nacional deberían incluir listas claras de requisitos para los candidatos a la elección a los órganos de tratados de derechos humanos, y deberían promover el equilibrio de género en los miembros del comité y el acceso para personas con discapacidad como miembros en todos los comités.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02109B">
        <w:rPr>
          <w:rFonts w:ascii="Times New Roman" w:hAnsi="Times New Roman"/>
          <w:sz w:val="24"/>
          <w:szCs w:val="24"/>
          <w:lang w:val="es-ES"/>
        </w:rPr>
        <w:t>Cuando se deba organizar una elección, la</w:t>
      </w:r>
      <w:r w:rsidRPr="0094191F">
        <w:rPr>
          <w:rFonts w:ascii="Times New Roman" w:hAnsi="Times New Roman"/>
          <w:sz w:val="24"/>
          <w:szCs w:val="24"/>
          <w:lang w:val="es-ES"/>
        </w:rPr>
        <w:t xml:space="preserve"> OACDH debería preparar una nota informativa con cuestiones prácticas, incluyendo las responsabilidades de los miembros, para ser distribuida a todos los Estados que tengan la autoridad de nominar a candidatos y posibles candidatos, y esta nota debería estar públicamente disponible.</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t>Armonización de los Procedimientos de</w:t>
      </w:r>
      <w:r>
        <w:rPr>
          <w:rFonts w:ascii="Times New Roman" w:hAnsi="Times New Roman"/>
          <w:b/>
          <w:sz w:val="24"/>
          <w:szCs w:val="24"/>
          <w:lang w:val="es-ES"/>
        </w:rPr>
        <w:t xml:space="preserve"> los</w:t>
      </w:r>
      <w:r w:rsidRPr="0094191F">
        <w:rPr>
          <w:rFonts w:ascii="Times New Roman" w:hAnsi="Times New Roman"/>
          <w:b/>
          <w:sz w:val="24"/>
          <w:szCs w:val="24"/>
          <w:lang w:val="es-ES"/>
        </w:rPr>
        <w:t xml:space="preserve">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armonización </w:t>
      </w:r>
      <w:r>
        <w:rPr>
          <w:rFonts w:ascii="Times New Roman" w:hAnsi="Times New Roman"/>
          <w:sz w:val="24"/>
          <w:szCs w:val="24"/>
          <w:lang w:val="es-ES"/>
        </w:rPr>
        <w:t>en todo el</w:t>
      </w:r>
      <w:r w:rsidRPr="0094191F">
        <w:rPr>
          <w:rFonts w:ascii="Times New Roman" w:hAnsi="Times New Roman"/>
          <w:sz w:val="24"/>
          <w:szCs w:val="24"/>
          <w:lang w:val="es-ES"/>
        </w:rPr>
        <w:t xml:space="preserve"> sistema de órgano</w:t>
      </w:r>
      <w:r>
        <w:rPr>
          <w:rFonts w:ascii="Times New Roman" w:hAnsi="Times New Roman"/>
          <w:sz w:val="24"/>
          <w:szCs w:val="24"/>
          <w:lang w:val="es-ES"/>
        </w:rPr>
        <w:t xml:space="preserve">s de los procedimientos </w:t>
      </w:r>
      <w:r w:rsidRPr="0094191F">
        <w:rPr>
          <w:rFonts w:ascii="Times New Roman" w:hAnsi="Times New Roman"/>
          <w:sz w:val="24"/>
          <w:szCs w:val="24"/>
          <w:lang w:val="es-ES"/>
        </w:rPr>
        <w:t xml:space="preserve">de presentación de informes </w:t>
      </w:r>
      <w:r>
        <w:rPr>
          <w:rFonts w:ascii="Times New Roman" w:hAnsi="Times New Roman"/>
          <w:sz w:val="24"/>
          <w:szCs w:val="24"/>
          <w:lang w:val="es-ES"/>
        </w:rPr>
        <w:t xml:space="preserve">y comunicaciones individuales </w:t>
      </w:r>
      <w:r w:rsidRPr="0094191F">
        <w:rPr>
          <w:rFonts w:ascii="Times New Roman" w:hAnsi="Times New Roman"/>
          <w:sz w:val="24"/>
          <w:szCs w:val="24"/>
          <w:lang w:val="es-ES"/>
        </w:rPr>
        <w:t xml:space="preserve">añade en gran medida a su efectividad y eficiencia y </w:t>
      </w:r>
      <w:r>
        <w:rPr>
          <w:rFonts w:ascii="Times New Roman" w:hAnsi="Times New Roman"/>
          <w:sz w:val="24"/>
          <w:szCs w:val="24"/>
          <w:lang w:val="es-ES"/>
        </w:rPr>
        <w:t>promueve mejor</w:t>
      </w:r>
      <w:r w:rsidRPr="0094191F">
        <w:rPr>
          <w:rFonts w:ascii="Times New Roman" w:hAnsi="Times New Roman"/>
          <w:sz w:val="24"/>
          <w:szCs w:val="24"/>
          <w:lang w:val="es-ES"/>
        </w:rPr>
        <w:t xml:space="preserve"> </w:t>
      </w:r>
      <w:r>
        <w:rPr>
          <w:rFonts w:ascii="Times New Roman" w:hAnsi="Times New Roman"/>
          <w:sz w:val="24"/>
          <w:szCs w:val="24"/>
          <w:lang w:val="es-ES"/>
        </w:rPr>
        <w:t>los</w:t>
      </w:r>
      <w:r w:rsidRPr="0094191F">
        <w:rPr>
          <w:rFonts w:ascii="Times New Roman" w:hAnsi="Times New Roman"/>
          <w:sz w:val="24"/>
          <w:szCs w:val="24"/>
          <w:lang w:val="es-ES"/>
        </w:rPr>
        <w:t xml:space="preserve"> derechos humanos y la protección de víctimas de las violaciones de derechos humanos. La insuficiente armonización de</w:t>
      </w:r>
      <w:r>
        <w:rPr>
          <w:rFonts w:ascii="Times New Roman" w:hAnsi="Times New Roman"/>
          <w:sz w:val="24"/>
          <w:szCs w:val="24"/>
          <w:lang w:val="es-ES"/>
        </w:rPr>
        <w:t xml:space="preserve"> los</w:t>
      </w:r>
      <w:r w:rsidRPr="0094191F">
        <w:rPr>
          <w:rFonts w:ascii="Times New Roman" w:hAnsi="Times New Roman"/>
          <w:sz w:val="24"/>
          <w:szCs w:val="24"/>
          <w:lang w:val="es-ES"/>
        </w:rPr>
        <w:t xml:space="preserve"> métodos de trabajo y </w:t>
      </w:r>
      <w:r>
        <w:rPr>
          <w:rFonts w:ascii="Times New Roman" w:hAnsi="Times New Roman"/>
          <w:sz w:val="24"/>
          <w:szCs w:val="24"/>
          <w:lang w:val="es-ES"/>
        </w:rPr>
        <w:t xml:space="preserve">las </w:t>
      </w:r>
      <w:r w:rsidRPr="0094191F">
        <w:rPr>
          <w:rFonts w:ascii="Times New Roman" w:hAnsi="Times New Roman"/>
          <w:sz w:val="24"/>
          <w:szCs w:val="24"/>
          <w:lang w:val="es-ES"/>
        </w:rPr>
        <w:t xml:space="preserve">modalidades de interacción con las partes interesadas reduce su capacidad de contribuir de forma significante al trabajo del sistema de órganos de tratados. Se necesita más coherencia para lograr una </w:t>
      </w:r>
      <w:r w:rsidRPr="000132DB">
        <w:rPr>
          <w:rFonts w:ascii="Times New Roman" w:hAnsi="Times New Roman"/>
          <w:sz w:val="24"/>
          <w:szCs w:val="24"/>
          <w:lang w:val="es-ES"/>
        </w:rPr>
        <w:t>eficiencia, una accesibili</w:t>
      </w:r>
      <w:r>
        <w:rPr>
          <w:rFonts w:ascii="Times New Roman" w:hAnsi="Times New Roman"/>
          <w:sz w:val="24"/>
          <w:szCs w:val="24"/>
          <w:lang w:val="es-ES"/>
        </w:rPr>
        <w:t>d</w:t>
      </w:r>
      <w:r w:rsidRPr="000132DB">
        <w:rPr>
          <w:rFonts w:ascii="Times New Roman" w:hAnsi="Times New Roman"/>
          <w:sz w:val="24"/>
          <w:szCs w:val="24"/>
          <w:lang w:val="es-ES"/>
        </w:rPr>
        <w:t>ad</w:t>
      </w:r>
      <w:r w:rsidRPr="0094191F">
        <w:rPr>
          <w:rFonts w:ascii="Times New Roman" w:hAnsi="Times New Roman"/>
          <w:sz w:val="24"/>
          <w:szCs w:val="24"/>
          <w:lang w:val="es-ES"/>
        </w:rPr>
        <w:t xml:space="preserve"> y un impacto sobre el terreno.</w:t>
      </w:r>
    </w:p>
    <w:p w:rsidR="00D30FD1" w:rsidRPr="0094191F"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 xml:space="preserve">Recomendaciones a </w:t>
      </w:r>
      <w:r>
        <w:rPr>
          <w:rFonts w:ascii="Times New Roman" w:hAnsi="Times New Roman"/>
          <w:sz w:val="24"/>
          <w:szCs w:val="24"/>
          <w:u w:val="single"/>
          <w:lang w:val="es-ES"/>
        </w:rPr>
        <w:t xml:space="preserve">los </w:t>
      </w:r>
      <w:r w:rsidRPr="0094191F">
        <w:rPr>
          <w:rFonts w:ascii="Times New Roman" w:hAnsi="Times New Roman"/>
          <w:sz w:val="24"/>
          <w:szCs w:val="24"/>
          <w:u w:val="single"/>
          <w:lang w:val="es-ES"/>
        </w:rPr>
        <w:t>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órgano</w:t>
      </w:r>
      <w:r>
        <w:rPr>
          <w:rFonts w:ascii="Times New Roman" w:hAnsi="Times New Roman"/>
          <w:sz w:val="24"/>
          <w:szCs w:val="24"/>
          <w:lang w:val="es-ES"/>
        </w:rPr>
        <w:t>s de tratados deberían asegurarse</w:t>
      </w:r>
      <w:r w:rsidRPr="0094191F">
        <w:rPr>
          <w:rFonts w:ascii="Times New Roman" w:hAnsi="Times New Roman"/>
          <w:sz w:val="24"/>
          <w:szCs w:val="24"/>
          <w:lang w:val="es-ES"/>
        </w:rPr>
        <w:t xml:space="preserve"> que los Presidentes de los Comités </w:t>
      </w:r>
      <w:r>
        <w:rPr>
          <w:rFonts w:ascii="Times New Roman" w:hAnsi="Times New Roman"/>
          <w:sz w:val="24"/>
          <w:szCs w:val="24"/>
          <w:lang w:val="es-ES"/>
        </w:rPr>
        <w:t>tienen el mandato de</w:t>
      </w:r>
      <w:r w:rsidRPr="0094191F">
        <w:rPr>
          <w:rFonts w:ascii="Times New Roman" w:hAnsi="Times New Roman"/>
          <w:sz w:val="24"/>
          <w:szCs w:val="24"/>
          <w:lang w:val="es-ES"/>
        </w:rPr>
        <w:t xml:space="preserve"> tomar decisiones con respecto a los métodos de trabajo y </w:t>
      </w:r>
      <w:r>
        <w:rPr>
          <w:rFonts w:ascii="Times New Roman" w:hAnsi="Times New Roman"/>
          <w:sz w:val="24"/>
          <w:szCs w:val="24"/>
          <w:lang w:val="es-ES"/>
        </w:rPr>
        <w:t xml:space="preserve">los </w:t>
      </w:r>
      <w:r w:rsidRPr="0094191F">
        <w:rPr>
          <w:rFonts w:ascii="Times New Roman" w:hAnsi="Times New Roman"/>
          <w:sz w:val="24"/>
          <w:szCs w:val="24"/>
          <w:lang w:val="es-ES"/>
        </w:rPr>
        <w:t xml:space="preserve">procedimientos, que son comunes en todo el sistema de órganos de tratados y han sido </w:t>
      </w:r>
      <w:r w:rsidRPr="007D68A1">
        <w:rPr>
          <w:rFonts w:ascii="Times New Roman" w:hAnsi="Times New Roman"/>
          <w:sz w:val="24"/>
          <w:szCs w:val="24"/>
          <w:lang w:val="es-ES"/>
        </w:rPr>
        <w:t>discutidos y acordados anteriormente dentro de cada Comité, y en particular con los procedimientos de presentación de informes y comunicación</w:t>
      </w:r>
      <w:r w:rsidRPr="0094191F">
        <w:rPr>
          <w:rFonts w:ascii="Times New Roman" w:hAnsi="Times New Roman"/>
          <w:sz w:val="24"/>
          <w:szCs w:val="24"/>
          <w:lang w:val="es-ES"/>
        </w:rPr>
        <w:t xml:space="preserve"> individual. Tal medida sería implementada por todos los órganos de tratados al menos que un Comité se desvincule ulteriormente de ella.</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sidRPr="0094191F">
        <w:rPr>
          <w:rFonts w:ascii="Times New Roman" w:hAnsi="Times New Roman"/>
          <w:sz w:val="24"/>
          <w:szCs w:val="24"/>
          <w:lang w:val="es-ES"/>
        </w:rPr>
        <w:t>La Reunión Anual de Presidentes de órganos de tratados, así como las reuniones de los grupos de trabajo relacionadas, son contexto</w:t>
      </w:r>
      <w:r>
        <w:rPr>
          <w:rFonts w:ascii="Times New Roman" w:hAnsi="Times New Roman"/>
          <w:sz w:val="24"/>
          <w:szCs w:val="24"/>
          <w:lang w:val="es-ES"/>
        </w:rPr>
        <w:t>s</w:t>
      </w:r>
      <w:r w:rsidRPr="0094191F">
        <w:rPr>
          <w:rFonts w:ascii="Times New Roman" w:hAnsi="Times New Roman"/>
          <w:sz w:val="24"/>
          <w:szCs w:val="24"/>
          <w:lang w:val="es-ES"/>
        </w:rPr>
        <w:t xml:space="preserve"> importante</w:t>
      </w:r>
      <w:r>
        <w:rPr>
          <w:rFonts w:ascii="Times New Roman" w:hAnsi="Times New Roman"/>
          <w:sz w:val="24"/>
          <w:szCs w:val="24"/>
          <w:lang w:val="es-ES"/>
        </w:rPr>
        <w:t>s</w:t>
      </w:r>
      <w:r w:rsidRPr="0094191F">
        <w:rPr>
          <w:rFonts w:ascii="Times New Roman" w:hAnsi="Times New Roman"/>
          <w:sz w:val="24"/>
          <w:szCs w:val="24"/>
          <w:lang w:val="es-ES"/>
        </w:rPr>
        <w:t xml:space="preserve"> para la armonización de los métodos de trabajo de los órganos de tratados</w:t>
      </w:r>
      <w:r>
        <w:rPr>
          <w:rFonts w:ascii="Times New Roman" w:hAnsi="Times New Roman"/>
          <w:sz w:val="24"/>
          <w:szCs w:val="24"/>
          <w:lang w:val="es-ES"/>
        </w:rPr>
        <w:t>.</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t>Colaboración con Otros Mecanismos de Derechos Humanos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 xml:space="preserve">Recomendaciones a </w:t>
      </w:r>
      <w:r>
        <w:rPr>
          <w:rFonts w:ascii="Times New Roman" w:hAnsi="Times New Roman"/>
          <w:sz w:val="24"/>
          <w:szCs w:val="24"/>
          <w:u w:val="single"/>
          <w:lang w:val="es-ES"/>
        </w:rPr>
        <w:t xml:space="preserve">los </w:t>
      </w:r>
      <w:r w:rsidRPr="0094191F">
        <w:rPr>
          <w:rFonts w:ascii="Times New Roman" w:hAnsi="Times New Roman"/>
          <w:sz w:val="24"/>
          <w:szCs w:val="24"/>
          <w:u w:val="single"/>
          <w:lang w:val="es-ES"/>
        </w:rPr>
        <w:t>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lastRenderedPageBreak/>
        <w:t xml:space="preserve">Los órganos de tratados deberían </w:t>
      </w:r>
      <w:r>
        <w:rPr>
          <w:rFonts w:ascii="Times New Roman" w:hAnsi="Times New Roman"/>
          <w:sz w:val="24"/>
          <w:szCs w:val="24"/>
          <w:lang w:val="es-ES"/>
        </w:rPr>
        <w:t>colaborar</w:t>
      </w:r>
      <w:r w:rsidRPr="0094191F">
        <w:rPr>
          <w:rFonts w:ascii="Times New Roman" w:hAnsi="Times New Roman"/>
          <w:sz w:val="24"/>
          <w:szCs w:val="24"/>
          <w:lang w:val="es-ES"/>
        </w:rPr>
        <w:t xml:space="preserve"> más </w:t>
      </w:r>
      <w:r>
        <w:rPr>
          <w:rFonts w:ascii="Times New Roman" w:hAnsi="Times New Roman"/>
          <w:sz w:val="24"/>
          <w:szCs w:val="24"/>
          <w:lang w:val="es-ES"/>
        </w:rPr>
        <w:t>estrechamente</w:t>
      </w:r>
      <w:r w:rsidRPr="0094191F">
        <w:rPr>
          <w:rFonts w:ascii="Times New Roman" w:hAnsi="Times New Roman"/>
          <w:sz w:val="24"/>
          <w:szCs w:val="24"/>
          <w:lang w:val="es-ES"/>
        </w:rPr>
        <w:t xml:space="preserve"> con los titulares de los mandatos de </w:t>
      </w:r>
      <w:r w:rsidRPr="0094191F">
        <w:rPr>
          <w:rFonts w:ascii="Times New Roman" w:eastAsia="PMingLiU" w:hAnsi="Times New Roman"/>
          <w:sz w:val="24"/>
          <w:szCs w:val="24"/>
          <w:lang w:val="es-ES" w:eastAsia="zh-TW"/>
        </w:rPr>
        <w:t>los Procedimientos Especiales del Consejo de Derechos Humanos. Se debería adoptar un enfoque más sistemático para el seguimiento de las respectivas recomendaciones</w:t>
      </w:r>
      <w:r w:rsidRPr="0002109B">
        <w:rPr>
          <w:rFonts w:ascii="Times New Roman" w:eastAsia="PMingLiU" w:hAnsi="Times New Roman"/>
          <w:sz w:val="24"/>
          <w:szCs w:val="24"/>
          <w:lang w:val="es-ES" w:eastAsia="zh-TW"/>
        </w:rPr>
        <w:t>, en particular para el intercambio sistemático de cuestiones de prioridad con relación a situaciones tem</w:t>
      </w:r>
      <w:r w:rsidRPr="0094191F">
        <w:rPr>
          <w:rFonts w:ascii="Times New Roman" w:eastAsia="PMingLiU" w:hAnsi="Times New Roman"/>
          <w:sz w:val="24"/>
          <w:szCs w:val="24"/>
          <w:lang w:val="es-ES" w:eastAsia="zh-TW"/>
        </w:rPr>
        <w:t>áticas y de países. De igual modo, los titulares de mandatos deberían reforzar</w:t>
      </w:r>
      <w:r>
        <w:rPr>
          <w:rFonts w:ascii="Times New Roman" w:eastAsia="PMingLiU" w:hAnsi="Times New Roman"/>
          <w:sz w:val="24"/>
          <w:szCs w:val="24"/>
          <w:lang w:val="es-ES" w:eastAsia="zh-TW"/>
        </w:rPr>
        <w:t>,</w:t>
      </w:r>
      <w:r w:rsidRPr="0094191F">
        <w:rPr>
          <w:rFonts w:ascii="Times New Roman" w:eastAsia="PMingLiU" w:hAnsi="Times New Roman"/>
          <w:sz w:val="24"/>
          <w:szCs w:val="24"/>
          <w:lang w:val="es-ES" w:eastAsia="zh-TW"/>
        </w:rPr>
        <w:t xml:space="preserve"> en sus informes y sus visitas a los países</w:t>
      </w:r>
      <w:r>
        <w:rPr>
          <w:rFonts w:ascii="Times New Roman" w:eastAsia="PMingLiU" w:hAnsi="Times New Roman"/>
          <w:sz w:val="24"/>
          <w:szCs w:val="24"/>
          <w:lang w:val="es-ES" w:eastAsia="zh-TW"/>
        </w:rPr>
        <w:t>,</w:t>
      </w:r>
      <w:r w:rsidRPr="0094191F">
        <w:rPr>
          <w:rFonts w:ascii="Times New Roman" w:eastAsia="PMingLiU" w:hAnsi="Times New Roman"/>
          <w:sz w:val="24"/>
          <w:szCs w:val="24"/>
          <w:lang w:val="es-ES" w:eastAsia="zh-TW"/>
        </w:rPr>
        <w:t xml:space="preserve"> la referencia a y el seguimiento de las recomendaciones y Dictámenes/Opiniones de los órganos de tratados. Se debería llevar a cabo una interacción </w:t>
      </w:r>
      <w:r>
        <w:rPr>
          <w:rFonts w:ascii="Times New Roman" w:eastAsia="PMingLiU" w:hAnsi="Times New Roman"/>
          <w:sz w:val="24"/>
          <w:szCs w:val="24"/>
          <w:lang w:val="es-ES" w:eastAsia="zh-TW"/>
        </w:rPr>
        <w:t>periódica</w:t>
      </w:r>
      <w:r w:rsidRPr="0094191F">
        <w:rPr>
          <w:rFonts w:ascii="Times New Roman" w:eastAsia="PMingLiU" w:hAnsi="Times New Roman"/>
          <w:sz w:val="24"/>
          <w:szCs w:val="24"/>
          <w:lang w:val="es-ES" w:eastAsia="zh-TW"/>
        </w:rPr>
        <w:t xml:space="preserve"> durante las reuniones anuales </w:t>
      </w:r>
      <w:r>
        <w:rPr>
          <w:rFonts w:ascii="Times New Roman" w:eastAsia="PMingLiU" w:hAnsi="Times New Roman"/>
          <w:sz w:val="24"/>
          <w:szCs w:val="24"/>
          <w:lang w:val="es-ES" w:eastAsia="zh-TW"/>
        </w:rPr>
        <w:t xml:space="preserve">u </w:t>
      </w:r>
      <w:r w:rsidRPr="0094191F">
        <w:rPr>
          <w:rFonts w:ascii="Times New Roman" w:eastAsia="PMingLiU" w:hAnsi="Times New Roman"/>
          <w:sz w:val="24"/>
          <w:szCs w:val="24"/>
          <w:lang w:val="es-ES" w:eastAsia="zh-TW"/>
        </w:rPr>
        <w:t xml:space="preserve">otras ocasiones. Cuando sea </w:t>
      </w:r>
      <w:r>
        <w:rPr>
          <w:rFonts w:ascii="Times New Roman" w:eastAsia="PMingLiU" w:hAnsi="Times New Roman"/>
          <w:sz w:val="24"/>
          <w:szCs w:val="24"/>
          <w:lang w:val="es-ES" w:eastAsia="zh-TW"/>
        </w:rPr>
        <w:t>pertinente</w:t>
      </w:r>
      <w:r w:rsidRPr="0094191F">
        <w:rPr>
          <w:rFonts w:ascii="Times New Roman" w:eastAsia="PMingLiU" w:hAnsi="Times New Roman"/>
          <w:sz w:val="24"/>
          <w:szCs w:val="24"/>
          <w:lang w:val="es-ES" w:eastAsia="zh-TW"/>
        </w:rPr>
        <w:t xml:space="preserve">, los titulares de mandatos </w:t>
      </w:r>
      <w:r>
        <w:rPr>
          <w:rFonts w:ascii="Times New Roman" w:eastAsia="PMingLiU" w:hAnsi="Times New Roman"/>
          <w:sz w:val="24"/>
          <w:szCs w:val="24"/>
          <w:lang w:val="es-ES" w:eastAsia="zh-TW"/>
        </w:rPr>
        <w:t>temáticos o por</w:t>
      </w:r>
      <w:r w:rsidRPr="0094191F">
        <w:rPr>
          <w:rFonts w:ascii="Times New Roman" w:eastAsia="PMingLiU" w:hAnsi="Times New Roman"/>
          <w:sz w:val="24"/>
          <w:szCs w:val="24"/>
          <w:lang w:val="es-ES" w:eastAsia="zh-TW"/>
        </w:rPr>
        <w:t xml:space="preserve"> países deberían informar a los órganos de tratados en el </w:t>
      </w:r>
      <w:r>
        <w:rPr>
          <w:rFonts w:ascii="Times New Roman" w:eastAsia="PMingLiU" w:hAnsi="Times New Roman"/>
          <w:sz w:val="24"/>
          <w:szCs w:val="24"/>
          <w:lang w:val="es-ES" w:eastAsia="zh-TW"/>
        </w:rPr>
        <w:t>marco</w:t>
      </w:r>
      <w:r w:rsidRPr="0094191F">
        <w:rPr>
          <w:rFonts w:ascii="Times New Roman" w:eastAsia="PMingLiU" w:hAnsi="Times New Roman"/>
          <w:sz w:val="24"/>
          <w:szCs w:val="24"/>
          <w:lang w:val="es-ES" w:eastAsia="zh-TW"/>
        </w:rPr>
        <w:t xml:space="preserve"> de los exámenes </w:t>
      </w:r>
      <w:r>
        <w:rPr>
          <w:rFonts w:ascii="Times New Roman" w:eastAsia="PMingLiU" w:hAnsi="Times New Roman"/>
          <w:sz w:val="24"/>
          <w:szCs w:val="24"/>
          <w:lang w:val="es-ES" w:eastAsia="zh-TW"/>
        </w:rPr>
        <w:t>sobre</w:t>
      </w:r>
      <w:r w:rsidRPr="0094191F">
        <w:rPr>
          <w:rFonts w:ascii="Times New Roman" w:eastAsia="PMingLiU" w:hAnsi="Times New Roman"/>
          <w:sz w:val="24"/>
          <w:szCs w:val="24"/>
          <w:lang w:val="es-ES" w:eastAsia="zh-TW"/>
        </w:rPr>
        <w:t xml:space="preserve"> países.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acción conjunta, preparada por la OACDH, para el seguimiento de las recomendaciones debería </w:t>
      </w:r>
      <w:r w:rsidRPr="0002109B">
        <w:rPr>
          <w:rFonts w:ascii="Times New Roman" w:hAnsi="Times New Roman"/>
          <w:sz w:val="24"/>
          <w:szCs w:val="24"/>
          <w:lang w:val="es-ES"/>
        </w:rPr>
        <w:t>implicar a actores locales</w:t>
      </w:r>
      <w:r w:rsidRPr="0094191F">
        <w:rPr>
          <w:rFonts w:ascii="Times New Roman" w:hAnsi="Times New Roman"/>
          <w:sz w:val="24"/>
          <w:szCs w:val="24"/>
          <w:lang w:val="es-ES"/>
        </w:rPr>
        <w:t xml:space="preserve"> y globales para poder tener un impacto mayor. Dichas actividades podrían incluir mesas de diálogo con actores locales y un compromiso con los medios de comunicación, con los Equipos de la</w:t>
      </w:r>
      <w:r>
        <w:rPr>
          <w:rFonts w:ascii="Times New Roman" w:hAnsi="Times New Roman"/>
          <w:sz w:val="24"/>
          <w:szCs w:val="24"/>
          <w:lang w:val="es-ES"/>
        </w:rPr>
        <w:t>s Naciones Unidas</w:t>
      </w:r>
      <w:r w:rsidRPr="0094191F">
        <w:rPr>
          <w:rFonts w:ascii="Times New Roman" w:hAnsi="Times New Roman"/>
          <w:sz w:val="24"/>
          <w:szCs w:val="24"/>
          <w:lang w:val="es-ES"/>
        </w:rPr>
        <w:t xml:space="preserve"> en el País (ENUP) y con las oficinas de la OACDH en los países.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color w:val="FF0000"/>
          <w:sz w:val="24"/>
          <w:szCs w:val="24"/>
          <w:lang w:val="es-ES"/>
        </w:rPr>
      </w:pPr>
      <w:r>
        <w:rPr>
          <w:rFonts w:ascii="Times New Roman" w:hAnsi="Times New Roman"/>
          <w:sz w:val="24"/>
          <w:szCs w:val="24"/>
          <w:lang w:val="es-ES"/>
        </w:rPr>
        <w:t xml:space="preserve">El </w:t>
      </w:r>
      <w:r w:rsidRPr="0094191F">
        <w:rPr>
          <w:rFonts w:ascii="Times New Roman" w:hAnsi="Times New Roman"/>
          <w:sz w:val="24"/>
          <w:szCs w:val="24"/>
          <w:lang w:val="es-ES"/>
        </w:rPr>
        <w:t xml:space="preserve">EPU puede contribuir a las metas globales de los órganos de tratados al proporcionar un vehículo por el que se puede alentar a los Estados a prestar mayor atención a las Observaciones Finales de los órganos de tratados y a los Dictámenes/Opiniones y Decisiones, ratificar ciertos tratados, retirar las reservas y presentar los informes atrasados. Los órganos de tratados deberían considerar cómo mejor maximizar estas contribuciones mediante el intercambio periódico de información. Ambos sistemas deberían funcionar en complementariedad para mejorar </w:t>
      </w:r>
      <w:r w:rsidRPr="00D5074E">
        <w:rPr>
          <w:rFonts w:ascii="Times New Roman" w:hAnsi="Times New Roman"/>
          <w:sz w:val="24"/>
          <w:szCs w:val="24"/>
          <w:lang w:val="es-ES"/>
        </w:rPr>
        <w:t xml:space="preserve">los derechos humanos sobre el terreno. Las Observaciones Finales y los Dictámenes/Opiniones/Decisiones que han sido redactados con </w:t>
      </w:r>
      <w:r>
        <w:rPr>
          <w:rFonts w:ascii="Times New Roman" w:hAnsi="Times New Roman"/>
          <w:sz w:val="24"/>
          <w:szCs w:val="24"/>
          <w:lang w:val="es-ES"/>
        </w:rPr>
        <w:t>precisión</w:t>
      </w:r>
      <w:r w:rsidRPr="00D5074E">
        <w:rPr>
          <w:rFonts w:ascii="Times New Roman" w:hAnsi="Times New Roman"/>
          <w:sz w:val="24"/>
          <w:szCs w:val="24"/>
          <w:lang w:val="es-ES"/>
        </w:rPr>
        <w:t xml:space="preserve"> incrementarían su efectividad como contribuciones al EPU, así como en general las prioridades de las recomendaciones de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Los órganos de tratados deberían colaborar más estrechamente con los mecanismos de derechos humanos regionales en asuntos tales como procedimiento, métodos de trabajo y jurisprudencia. A ese efecto, se deberían organizar periódicamente encuentros entre miembros de órganos de tratados y miembros de los mecanismos regionales. </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Deberían realizarse esfuerzos adicionales</w:t>
      </w:r>
      <w:r>
        <w:rPr>
          <w:rFonts w:ascii="Times New Roman" w:hAnsi="Times New Roman"/>
          <w:sz w:val="24"/>
          <w:szCs w:val="24"/>
          <w:lang w:val="es-ES"/>
        </w:rPr>
        <w:t>,</w:t>
      </w:r>
      <w:r w:rsidRPr="0094191F">
        <w:rPr>
          <w:rFonts w:ascii="Times New Roman" w:hAnsi="Times New Roman"/>
          <w:sz w:val="24"/>
          <w:szCs w:val="24"/>
          <w:lang w:val="es-ES"/>
        </w:rPr>
        <w:t xml:space="preserve"> tanto por los órganos de tratados como por los mecanismos regionales</w:t>
      </w:r>
      <w:r>
        <w:rPr>
          <w:rFonts w:ascii="Times New Roman" w:hAnsi="Times New Roman"/>
          <w:sz w:val="24"/>
          <w:szCs w:val="24"/>
          <w:lang w:val="es-ES"/>
        </w:rPr>
        <w:t>,</w:t>
      </w:r>
      <w:r w:rsidRPr="0094191F">
        <w:rPr>
          <w:rFonts w:ascii="Times New Roman" w:hAnsi="Times New Roman"/>
          <w:sz w:val="24"/>
          <w:szCs w:val="24"/>
          <w:lang w:val="es-ES"/>
        </w:rPr>
        <w:t xml:space="preserve"> para </w:t>
      </w:r>
      <w:r>
        <w:rPr>
          <w:rFonts w:ascii="Times New Roman" w:hAnsi="Times New Roman"/>
          <w:sz w:val="24"/>
          <w:szCs w:val="24"/>
          <w:lang w:val="es-ES"/>
        </w:rPr>
        <w:t>tomar en consideración</w:t>
      </w:r>
      <w:r w:rsidRPr="0094191F">
        <w:rPr>
          <w:rFonts w:ascii="Times New Roman" w:hAnsi="Times New Roman"/>
          <w:sz w:val="24"/>
          <w:szCs w:val="24"/>
          <w:lang w:val="es-ES"/>
        </w:rPr>
        <w:t xml:space="preserve"> su</w:t>
      </w:r>
      <w:r>
        <w:rPr>
          <w:rFonts w:ascii="Times New Roman" w:hAnsi="Times New Roman"/>
          <w:sz w:val="24"/>
          <w:szCs w:val="24"/>
          <w:lang w:val="es-ES"/>
        </w:rPr>
        <w:t xml:space="preserve"> </w:t>
      </w:r>
      <w:r w:rsidRPr="0094191F">
        <w:rPr>
          <w:rFonts w:ascii="Times New Roman" w:hAnsi="Times New Roman"/>
          <w:sz w:val="24"/>
          <w:szCs w:val="24"/>
          <w:lang w:val="es-ES"/>
        </w:rPr>
        <w:t xml:space="preserve">respectiva jurisprudencia </w:t>
      </w:r>
      <w:r>
        <w:rPr>
          <w:rFonts w:ascii="Times New Roman" w:hAnsi="Times New Roman"/>
          <w:sz w:val="24"/>
          <w:szCs w:val="24"/>
          <w:lang w:val="es-ES"/>
        </w:rPr>
        <w:t xml:space="preserve">y buscar </w:t>
      </w:r>
      <w:r w:rsidRPr="0094191F">
        <w:rPr>
          <w:rFonts w:ascii="Times New Roman" w:hAnsi="Times New Roman"/>
          <w:sz w:val="24"/>
          <w:szCs w:val="24"/>
          <w:lang w:val="es-ES"/>
        </w:rPr>
        <w:t>una coherencia y evitar cualquier fragmentación innecesaria del derecho internacional de derechos humanos a la vez que prevalecen los niveles más alto</w:t>
      </w:r>
      <w:r>
        <w:rPr>
          <w:rFonts w:ascii="Times New Roman" w:hAnsi="Times New Roman"/>
          <w:sz w:val="24"/>
          <w:szCs w:val="24"/>
          <w:lang w:val="es-ES"/>
        </w:rPr>
        <w:t>s</w:t>
      </w:r>
      <w:r w:rsidRPr="0094191F">
        <w:rPr>
          <w:rFonts w:ascii="Times New Roman" w:hAnsi="Times New Roman"/>
          <w:sz w:val="24"/>
          <w:szCs w:val="24"/>
          <w:lang w:val="es-ES"/>
        </w:rPr>
        <w:t xml:space="preserve"> de protección.</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Cuando proceda</w:t>
      </w:r>
      <w:r w:rsidRPr="0094191F">
        <w:rPr>
          <w:rFonts w:ascii="Times New Roman" w:hAnsi="Times New Roman"/>
          <w:sz w:val="24"/>
          <w:szCs w:val="24"/>
          <w:lang w:val="es-ES"/>
        </w:rPr>
        <w:t xml:space="preserve"> y respetando la confidencialidad de los procedimientos respectivos, se debería establecer un v</w:t>
      </w:r>
      <w:r>
        <w:rPr>
          <w:rFonts w:ascii="Times New Roman" w:hAnsi="Times New Roman"/>
          <w:sz w:val="24"/>
          <w:szCs w:val="24"/>
          <w:lang w:val="es-ES"/>
        </w:rPr>
        <w:t>í</w:t>
      </w:r>
      <w:r w:rsidRPr="0094191F">
        <w:rPr>
          <w:rFonts w:ascii="Times New Roman" w:hAnsi="Times New Roman"/>
          <w:sz w:val="24"/>
          <w:szCs w:val="24"/>
          <w:lang w:val="es-ES"/>
        </w:rPr>
        <w:t xml:space="preserve">nculo institucional entre la Sección de Peticiones de la OACDH </w:t>
      </w:r>
      <w:r w:rsidRPr="0094191F">
        <w:rPr>
          <w:rFonts w:ascii="Times New Roman" w:hAnsi="Times New Roman"/>
          <w:sz w:val="24"/>
          <w:szCs w:val="24"/>
          <w:lang w:val="es-ES"/>
        </w:rPr>
        <w:lastRenderedPageBreak/>
        <w:t>y el secretario de los mecanismos regionales para permitir el intercambio de información en cuestiones de procedimiento.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rPr>
      </w:pPr>
      <w:r w:rsidRPr="0094191F">
        <w:rPr>
          <w:rFonts w:ascii="Times New Roman" w:hAnsi="Times New Roman"/>
          <w:sz w:val="24"/>
          <w:szCs w:val="24"/>
          <w:lang w:val="es-ES"/>
        </w:rPr>
        <w:t xml:space="preserve">Las agencias, las oficinas y los programas de la </w:t>
      </w:r>
      <w:r>
        <w:rPr>
          <w:rFonts w:ascii="Times New Roman" w:hAnsi="Times New Roman"/>
          <w:sz w:val="24"/>
          <w:szCs w:val="24"/>
          <w:lang w:val="es-ES"/>
        </w:rPr>
        <w:t xml:space="preserve">ONU </w:t>
      </w:r>
      <w:r w:rsidRPr="0094191F">
        <w:rPr>
          <w:rFonts w:ascii="Times New Roman" w:hAnsi="Times New Roman"/>
          <w:sz w:val="24"/>
          <w:szCs w:val="24"/>
          <w:lang w:val="es-ES"/>
        </w:rPr>
        <w:t>deberían colaborar en las revisiones y el seguimiento de los órganos de tratados,</w:t>
      </w:r>
      <w:r>
        <w:rPr>
          <w:rFonts w:ascii="Times New Roman" w:hAnsi="Times New Roman"/>
          <w:sz w:val="24"/>
          <w:szCs w:val="24"/>
          <w:lang w:val="es-ES"/>
        </w:rPr>
        <w:t xml:space="preserve"> incluyendo la </w:t>
      </w:r>
      <w:r w:rsidRPr="0002109B">
        <w:rPr>
          <w:rFonts w:ascii="Times New Roman" w:hAnsi="Times New Roman"/>
          <w:sz w:val="24"/>
          <w:szCs w:val="24"/>
          <w:lang w:val="es-ES"/>
        </w:rPr>
        <w:t>provisión de visibilidad al sistema, la educación de derechos humanos, la formación y mantener el diálogo con actores nacionales</w:t>
      </w:r>
      <w:r w:rsidRPr="0094191F">
        <w:rPr>
          <w:rFonts w:ascii="Times New Roman" w:hAnsi="Times New Roman"/>
          <w:sz w:val="24"/>
          <w:szCs w:val="24"/>
          <w:lang w:val="es-ES"/>
        </w:rPr>
        <w:t xml:space="preserve"> antes y después </w:t>
      </w:r>
      <w:r w:rsidRPr="00CC498A">
        <w:rPr>
          <w:rFonts w:ascii="Times New Roman" w:hAnsi="Times New Roman"/>
          <w:sz w:val="24"/>
          <w:szCs w:val="24"/>
          <w:lang w:val="es-ES"/>
        </w:rPr>
        <w:t>de presentar informes</w:t>
      </w:r>
      <w:r w:rsidRPr="0094191F">
        <w:rPr>
          <w:rFonts w:ascii="Times New Roman" w:hAnsi="Times New Roman"/>
          <w:sz w:val="24"/>
          <w:szCs w:val="24"/>
          <w:lang w:val="es-ES"/>
        </w:rPr>
        <w:t>. Se debería reforzar el papel de la</w:t>
      </w:r>
      <w:r>
        <w:rPr>
          <w:rFonts w:ascii="Times New Roman" w:hAnsi="Times New Roman"/>
          <w:sz w:val="24"/>
          <w:szCs w:val="24"/>
          <w:lang w:val="es-ES"/>
        </w:rPr>
        <w:t>s</w:t>
      </w:r>
      <w:r w:rsidRPr="0094191F">
        <w:rPr>
          <w:rFonts w:ascii="Times New Roman" w:hAnsi="Times New Roman"/>
          <w:sz w:val="24"/>
          <w:szCs w:val="24"/>
          <w:lang w:val="es-ES"/>
        </w:rPr>
        <w:t xml:space="preserve"> entidades de la </w:t>
      </w:r>
      <w:r>
        <w:rPr>
          <w:rFonts w:ascii="Times New Roman" w:hAnsi="Times New Roman"/>
          <w:sz w:val="24"/>
          <w:szCs w:val="24"/>
          <w:lang w:val="es-ES"/>
        </w:rPr>
        <w:t>ONU</w:t>
      </w:r>
      <w:r w:rsidRPr="0094191F">
        <w:rPr>
          <w:rFonts w:ascii="Times New Roman" w:hAnsi="Times New Roman"/>
          <w:sz w:val="24"/>
          <w:szCs w:val="24"/>
          <w:lang w:val="es-ES"/>
        </w:rPr>
        <w:t xml:space="preserve"> en el seguimiento de las recomendaciones de los órganos de tratados, en particular a nivel nacional mediante los ENUPs. </w:t>
      </w:r>
      <w:r>
        <w:rPr>
          <w:rFonts w:ascii="Times New Roman" w:hAnsi="Times New Roman"/>
          <w:sz w:val="24"/>
          <w:szCs w:val="24"/>
          <w:lang w:val="es-ES"/>
        </w:rPr>
        <w:t>E</w:t>
      </w:r>
      <w:r w:rsidRPr="0094191F">
        <w:rPr>
          <w:rFonts w:ascii="Times New Roman" w:hAnsi="Times New Roman"/>
          <w:sz w:val="24"/>
          <w:szCs w:val="24"/>
          <w:lang w:val="es-ES"/>
        </w:rPr>
        <w:t xml:space="preserve">n todas las agencias, las oficinas y los programas de </w:t>
      </w:r>
      <w:r>
        <w:rPr>
          <w:rFonts w:ascii="Times New Roman" w:hAnsi="Times New Roman"/>
          <w:sz w:val="24"/>
          <w:szCs w:val="24"/>
          <w:lang w:val="es-ES"/>
        </w:rPr>
        <w:t>la ONU</w:t>
      </w:r>
      <w:r w:rsidRPr="0094191F">
        <w:rPr>
          <w:rFonts w:ascii="Times New Roman" w:hAnsi="Times New Roman"/>
          <w:sz w:val="24"/>
          <w:szCs w:val="24"/>
          <w:lang w:val="es-ES"/>
        </w:rPr>
        <w:t xml:space="preserve"> </w:t>
      </w:r>
      <w:r>
        <w:rPr>
          <w:rFonts w:ascii="Times New Roman" w:hAnsi="Times New Roman"/>
          <w:sz w:val="24"/>
          <w:szCs w:val="24"/>
          <w:lang w:val="es-ES"/>
        </w:rPr>
        <w:t xml:space="preserve">se </w:t>
      </w:r>
      <w:r w:rsidRPr="0094191F">
        <w:rPr>
          <w:rFonts w:ascii="Times New Roman" w:hAnsi="Times New Roman"/>
          <w:sz w:val="24"/>
          <w:szCs w:val="24"/>
          <w:lang w:val="es-ES"/>
        </w:rPr>
        <w:t>debería mejorar</w:t>
      </w:r>
      <w:r>
        <w:rPr>
          <w:rFonts w:ascii="Times New Roman" w:hAnsi="Times New Roman"/>
          <w:sz w:val="24"/>
          <w:szCs w:val="24"/>
          <w:lang w:val="es-ES"/>
        </w:rPr>
        <w:t xml:space="preserve"> u</w:t>
      </w:r>
      <w:r w:rsidRPr="0094191F">
        <w:rPr>
          <w:rFonts w:ascii="Times New Roman" w:hAnsi="Times New Roman"/>
          <w:sz w:val="24"/>
          <w:szCs w:val="24"/>
          <w:lang w:val="es-ES"/>
        </w:rPr>
        <w:t>n enfoque basado en los dere</w:t>
      </w:r>
      <w:r>
        <w:rPr>
          <w:rFonts w:ascii="Times New Roman" w:hAnsi="Times New Roman"/>
          <w:sz w:val="24"/>
          <w:szCs w:val="24"/>
          <w:lang w:val="es-ES"/>
        </w:rPr>
        <w:t>chos.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t>Promoviendo el Conocimiento del Sistema de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02109B"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El conocimiento público del sistema de órganos de tratados fuera de las comunidades especializadas es </w:t>
      </w:r>
      <w:r>
        <w:rPr>
          <w:rFonts w:ascii="Times New Roman" w:hAnsi="Times New Roman"/>
          <w:sz w:val="24"/>
          <w:szCs w:val="24"/>
          <w:lang w:val="es-ES"/>
        </w:rPr>
        <w:t xml:space="preserve">muy </w:t>
      </w:r>
      <w:r w:rsidRPr="0094191F">
        <w:rPr>
          <w:rFonts w:ascii="Times New Roman" w:hAnsi="Times New Roman"/>
          <w:sz w:val="24"/>
          <w:szCs w:val="24"/>
          <w:lang w:val="es-ES"/>
        </w:rPr>
        <w:t xml:space="preserve">bajo. Para abordar esto, se necesita por parte de todas las partes </w:t>
      </w:r>
      <w:r w:rsidRPr="0002109B">
        <w:rPr>
          <w:rFonts w:ascii="Times New Roman" w:hAnsi="Times New Roman"/>
          <w:sz w:val="24"/>
          <w:szCs w:val="24"/>
          <w:lang w:val="es-ES"/>
        </w:rPr>
        <w:t>interesadas un esfuerzo dedicado de divulgación y comunicación.</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Aquellos órganos de tratados que aún no lo hayan hecho deberían desarrollar estrategias de medios de comunicación con el apoyo de la OACDH, para despertar la conciencia y mejorar la difusión e implementación de las recomendaciones a nivel doméstico.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ab/>
      </w: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Los Estados deberían difundir todos los trabajos y </w:t>
      </w:r>
      <w:r w:rsidRPr="007920E2">
        <w:rPr>
          <w:rFonts w:ascii="Times New Roman" w:hAnsi="Times New Roman"/>
          <w:sz w:val="24"/>
          <w:szCs w:val="24"/>
          <w:lang w:val="es-ES"/>
        </w:rPr>
        <w:t>resultados relacionados a los órganos</w:t>
      </w:r>
      <w:r w:rsidRPr="0094191F">
        <w:rPr>
          <w:rFonts w:ascii="Times New Roman" w:hAnsi="Times New Roman"/>
          <w:sz w:val="24"/>
          <w:szCs w:val="24"/>
          <w:lang w:val="es-ES"/>
        </w:rPr>
        <w:t xml:space="preserve"> de tratados, incluyendo traducciones en los idiomas oficiales del Estado y por medio de bibliotecas públicas, plataformas de información electrónica y en otros lugares. Esto se podría lograr, por ejemplo, mediante reuniones de seguimiento a las Conclusiones Finales y a los Dictámenes/Opiniones/Decisiones de los órganos de tratados con la participación del Parlamento, la profesión jurídica, los ministros y otras autoridades públicas, las INDH</w:t>
      </w:r>
      <w:r>
        <w:rPr>
          <w:rFonts w:ascii="Times New Roman" w:hAnsi="Times New Roman"/>
          <w:sz w:val="24"/>
          <w:szCs w:val="24"/>
          <w:lang w:val="es-ES"/>
        </w:rPr>
        <w:t>s</w:t>
      </w:r>
      <w:r w:rsidRPr="0094191F">
        <w:rPr>
          <w:rFonts w:ascii="Times New Roman" w:hAnsi="Times New Roman"/>
          <w:sz w:val="24"/>
          <w:szCs w:val="24"/>
          <w:lang w:val="es-ES"/>
        </w:rPr>
        <w:t>, las ONG</w:t>
      </w:r>
      <w:r>
        <w:rPr>
          <w:rFonts w:ascii="Times New Roman" w:hAnsi="Times New Roman"/>
          <w:sz w:val="24"/>
          <w:szCs w:val="24"/>
          <w:lang w:val="es-ES"/>
        </w:rPr>
        <w:t>s</w:t>
      </w:r>
      <w:r w:rsidRPr="0094191F">
        <w:rPr>
          <w:rFonts w:ascii="Times New Roman" w:hAnsi="Times New Roman"/>
          <w:sz w:val="24"/>
          <w:szCs w:val="24"/>
          <w:lang w:val="es-ES"/>
        </w:rPr>
        <w:t xml:space="preserve"> y </w:t>
      </w:r>
      <w:r w:rsidRPr="007920E2">
        <w:rPr>
          <w:rFonts w:ascii="Times New Roman" w:hAnsi="Times New Roman"/>
          <w:sz w:val="24"/>
          <w:szCs w:val="24"/>
          <w:lang w:val="es-ES"/>
        </w:rPr>
        <w:t>otros actores de la sociedad</w:t>
      </w:r>
      <w:r w:rsidRPr="0094191F">
        <w:rPr>
          <w:rFonts w:ascii="Times New Roman" w:hAnsi="Times New Roman"/>
          <w:sz w:val="24"/>
          <w:szCs w:val="24"/>
          <w:lang w:val="es-ES"/>
        </w:rPr>
        <w:t xml:space="preserve"> relevantes.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Para </w:t>
      </w:r>
      <w:r>
        <w:rPr>
          <w:rFonts w:ascii="Times New Roman" w:hAnsi="Times New Roman"/>
          <w:sz w:val="24"/>
          <w:szCs w:val="24"/>
          <w:lang w:val="es-ES"/>
        </w:rPr>
        <w:t>concienciar a la gente</w:t>
      </w:r>
      <w:r w:rsidRPr="0094191F">
        <w:rPr>
          <w:rFonts w:ascii="Times New Roman" w:hAnsi="Times New Roman"/>
          <w:sz w:val="24"/>
          <w:szCs w:val="24"/>
          <w:lang w:val="es-ES"/>
        </w:rPr>
        <w:t xml:space="preserve"> del sistema de derechos humanos de la ONU en su conjunto, la OACDH debería desarrollar una estrategia global de comunicaciones para difundir y publicar de manera efectiva la información colectiva producida por los órganos de tratados, los procedimientos especiales, la EPU y otros mecanismos de derechos humanos de la ONU. </w:t>
      </w:r>
      <w:r>
        <w:rPr>
          <w:rFonts w:ascii="Times New Roman" w:hAnsi="Times New Roman"/>
          <w:sz w:val="24"/>
          <w:szCs w:val="24"/>
          <w:lang w:val="es-ES"/>
        </w:rPr>
        <w:t>C</w:t>
      </w:r>
      <w:r w:rsidRPr="0094191F">
        <w:rPr>
          <w:rFonts w:ascii="Times New Roman" w:hAnsi="Times New Roman"/>
          <w:sz w:val="24"/>
          <w:szCs w:val="24"/>
          <w:lang w:val="es-ES"/>
        </w:rPr>
        <w:t xml:space="preserve">uando los órganos de tratados adoptan decisiones </w:t>
      </w:r>
      <w:r w:rsidRPr="007920E2">
        <w:rPr>
          <w:rFonts w:ascii="Times New Roman" w:hAnsi="Times New Roman"/>
          <w:sz w:val="24"/>
          <w:szCs w:val="24"/>
          <w:lang w:val="es-ES"/>
        </w:rPr>
        <w:t>sobre comunicaciones</w:t>
      </w:r>
      <w:r w:rsidRPr="0094191F">
        <w:rPr>
          <w:rFonts w:ascii="Times New Roman" w:hAnsi="Times New Roman"/>
          <w:sz w:val="24"/>
          <w:szCs w:val="24"/>
          <w:lang w:val="es-ES"/>
        </w:rPr>
        <w:t xml:space="preserve"> individuales</w:t>
      </w:r>
      <w:r>
        <w:rPr>
          <w:rFonts w:ascii="Times New Roman" w:hAnsi="Times New Roman"/>
          <w:sz w:val="24"/>
          <w:szCs w:val="24"/>
          <w:lang w:val="es-ES"/>
        </w:rPr>
        <w:t>, d</w:t>
      </w:r>
      <w:r w:rsidRPr="0094191F">
        <w:rPr>
          <w:rFonts w:ascii="Times New Roman" w:hAnsi="Times New Roman"/>
          <w:sz w:val="24"/>
          <w:szCs w:val="24"/>
          <w:lang w:val="es-ES"/>
        </w:rPr>
        <w:t xml:space="preserve">eberían incluir, por ejemplo, boletines periódicos y comunicados de prensa con resúmenes de casos. Las oficinas regionales de la OACDH </w:t>
      </w:r>
      <w:r w:rsidRPr="0094191F">
        <w:rPr>
          <w:rFonts w:ascii="Times New Roman" w:hAnsi="Times New Roman"/>
          <w:sz w:val="24"/>
          <w:szCs w:val="24"/>
          <w:lang w:val="es-ES"/>
        </w:rPr>
        <w:lastRenderedPageBreak/>
        <w:t xml:space="preserve">deberían de tener un papel importante en la </w:t>
      </w:r>
      <w:r>
        <w:rPr>
          <w:rFonts w:ascii="Times New Roman" w:hAnsi="Times New Roman"/>
          <w:sz w:val="24"/>
          <w:szCs w:val="24"/>
          <w:lang w:val="es-ES"/>
        </w:rPr>
        <w:t>divulgación</w:t>
      </w:r>
      <w:r w:rsidRPr="0094191F">
        <w:rPr>
          <w:rFonts w:ascii="Times New Roman" w:hAnsi="Times New Roman"/>
          <w:sz w:val="24"/>
          <w:szCs w:val="24"/>
          <w:lang w:val="es-ES"/>
        </w:rPr>
        <w:t xml:space="preserve"> y difusión mediante el nombramiento de coordinadores específicos.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B11826">
        <w:rPr>
          <w:rFonts w:ascii="Times New Roman" w:hAnsi="Times New Roman"/>
          <w:sz w:val="24"/>
          <w:szCs w:val="24"/>
          <w:lang w:val="es-ES"/>
        </w:rPr>
        <w:t>Siempre que los recursos lo permitan, se deberían celebrar algunas sesiones de los órganos de tratados – aunque no todas - en diferentes regiones fuera de Ginebra y Nueva York para facilitar la implementación y asegurar un mayor acceso a las sesiones de los órganos de tratados por</w:t>
      </w:r>
      <w:r>
        <w:rPr>
          <w:rFonts w:ascii="Times New Roman" w:hAnsi="Times New Roman"/>
          <w:sz w:val="24"/>
          <w:szCs w:val="24"/>
          <w:lang w:val="es-ES"/>
        </w:rPr>
        <w:t xml:space="preserve"> las part</w:t>
      </w:r>
      <w:r w:rsidRPr="00B11826">
        <w:rPr>
          <w:rFonts w:ascii="Times New Roman" w:hAnsi="Times New Roman"/>
          <w:sz w:val="24"/>
          <w:szCs w:val="24"/>
          <w:lang w:val="es-ES"/>
        </w:rPr>
        <w:t>e</w:t>
      </w:r>
      <w:r>
        <w:rPr>
          <w:rFonts w:ascii="Times New Roman" w:hAnsi="Times New Roman"/>
          <w:sz w:val="24"/>
          <w:szCs w:val="24"/>
          <w:lang w:val="es-ES"/>
        </w:rPr>
        <w:t>s interesada</w:t>
      </w:r>
      <w:r w:rsidRPr="00B11826">
        <w:rPr>
          <w:rFonts w:ascii="Times New Roman" w:hAnsi="Times New Roman"/>
          <w:sz w:val="24"/>
          <w:szCs w:val="24"/>
          <w:lang w:val="es-ES"/>
        </w:rPr>
        <w:t>s nacionales.</w:t>
      </w:r>
      <w:r>
        <w:rPr>
          <w:rFonts w:ascii="Times New Roman" w:hAnsi="Times New Roman"/>
          <w:sz w:val="24"/>
          <w:szCs w:val="24"/>
          <w:lang w:val="es-ES"/>
        </w:rPr>
        <w:t xml:space="preserve"> Se p</w:t>
      </w:r>
      <w:r w:rsidRPr="0094191F">
        <w:rPr>
          <w:rFonts w:ascii="Times New Roman" w:hAnsi="Times New Roman"/>
          <w:sz w:val="24"/>
          <w:szCs w:val="24"/>
          <w:lang w:val="es-ES"/>
        </w:rPr>
        <w:t>odría cambiar su horario con un enfoque regional según fuera necesario y apropiado. A pesar del incremento de recursos requeridos, la celebración ocasional de reuniones de órganos de tratados en la región mejoraría la oportunidad de desarrollar la capacidad y visibilidad. Los posibles retos reconocidos en términos de financiación, aprovechamiento de tiempo y preparativos logísticos podrían entenderse como una inversión hacia una mayor visibilidad de los órganos de tratados, como una inversión en la creación de redes y una inversión en el desarrollo de capacidad, formación y educación de derechos humanos a nivel regional y nacional (ya que las reuniones podrían combinar</w:t>
      </w:r>
      <w:r>
        <w:rPr>
          <w:rFonts w:ascii="Times New Roman" w:hAnsi="Times New Roman"/>
          <w:sz w:val="24"/>
          <w:szCs w:val="24"/>
          <w:lang w:val="es-ES"/>
        </w:rPr>
        <w:t>se</w:t>
      </w:r>
      <w:r w:rsidRPr="0094191F">
        <w:rPr>
          <w:rFonts w:ascii="Times New Roman" w:hAnsi="Times New Roman"/>
          <w:sz w:val="24"/>
          <w:szCs w:val="24"/>
          <w:lang w:val="es-ES"/>
        </w:rPr>
        <w:t xml:space="preserve"> con seminarios). Esto podría tener un impacto favorable hacia la implementación a nivel doméstico.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OACDH debería ser más proactiva en ponerse en contacto </w:t>
      </w:r>
      <w:r>
        <w:rPr>
          <w:rFonts w:ascii="Times New Roman" w:hAnsi="Times New Roman"/>
          <w:sz w:val="24"/>
          <w:szCs w:val="24"/>
          <w:lang w:val="es-ES"/>
        </w:rPr>
        <w:t>con ONGs y hacerlas partícipes en e</w:t>
      </w:r>
      <w:r w:rsidRPr="0094191F">
        <w:rPr>
          <w:rFonts w:ascii="Times New Roman" w:hAnsi="Times New Roman"/>
          <w:sz w:val="24"/>
          <w:szCs w:val="24"/>
          <w:lang w:val="es-ES"/>
        </w:rPr>
        <w:t>l proceso de órganos de tratados. Con este fin, la OACDH debería desarrollar una lista com</w:t>
      </w:r>
      <w:r>
        <w:rPr>
          <w:rFonts w:ascii="Times New Roman" w:hAnsi="Times New Roman"/>
          <w:sz w:val="24"/>
          <w:szCs w:val="24"/>
          <w:lang w:val="es-ES"/>
        </w:rPr>
        <w:t>pleta y actualizada de las ONGs;</w:t>
      </w:r>
      <w:r w:rsidRPr="0094191F">
        <w:rPr>
          <w:rFonts w:ascii="Times New Roman" w:hAnsi="Times New Roman"/>
          <w:sz w:val="24"/>
          <w:szCs w:val="24"/>
          <w:lang w:val="es-ES"/>
        </w:rPr>
        <w:t xml:space="preserve"> mejorar aún más las comunicaciones de la sociedad civil incluyendo por medio de actualizaciones por e-mail y comunicados de prensa periódicos y accesibles; y mejorar el uso de las redes sociales para hacer participar a la sociedad civil en el trabajo de los órganos de tratados. Otras agencias de </w:t>
      </w:r>
      <w:r>
        <w:rPr>
          <w:rFonts w:ascii="Times New Roman" w:hAnsi="Times New Roman"/>
          <w:sz w:val="24"/>
          <w:szCs w:val="24"/>
          <w:lang w:val="es-ES"/>
        </w:rPr>
        <w:t>la ONU</w:t>
      </w:r>
      <w:r w:rsidRPr="0094191F">
        <w:rPr>
          <w:rFonts w:ascii="Times New Roman" w:hAnsi="Times New Roman"/>
          <w:sz w:val="24"/>
          <w:szCs w:val="24"/>
          <w:lang w:val="es-ES"/>
        </w:rPr>
        <w:t xml:space="preserve"> también deberían tomar un papel proactivo en facilitar la </w:t>
      </w:r>
      <w:r>
        <w:rPr>
          <w:rFonts w:ascii="Times New Roman" w:hAnsi="Times New Roman"/>
          <w:sz w:val="24"/>
          <w:szCs w:val="24"/>
          <w:lang w:val="es-ES"/>
        </w:rPr>
        <w:t>colaboración</w:t>
      </w:r>
      <w:r w:rsidRPr="0094191F">
        <w:rPr>
          <w:rFonts w:ascii="Times New Roman" w:hAnsi="Times New Roman"/>
          <w:sz w:val="24"/>
          <w:szCs w:val="24"/>
          <w:lang w:val="es-ES"/>
        </w:rPr>
        <w:t xml:space="preserve"> de las ONGs con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Las tecnologías modernas ofrecen una oportunidad única en acercar el trabajo de las organizaciones internacionales a las partes interesadas nacionales. Todas las reuniones públicas de los órganos de tratados, incluyendo los debates de seguimiento, deberían ser emitid</w:t>
      </w:r>
      <w:r>
        <w:rPr>
          <w:rFonts w:ascii="Times New Roman" w:hAnsi="Times New Roman"/>
          <w:sz w:val="24"/>
          <w:szCs w:val="24"/>
          <w:lang w:val="es-ES"/>
        </w:rPr>
        <w:t>o</w:t>
      </w:r>
      <w:r w:rsidRPr="0094191F">
        <w:rPr>
          <w:rFonts w:ascii="Times New Roman" w:hAnsi="Times New Roman"/>
          <w:sz w:val="24"/>
          <w:szCs w:val="24"/>
          <w:lang w:val="es-ES"/>
        </w:rPr>
        <w:t>s por Internet y los</w:t>
      </w:r>
      <w:r>
        <w:rPr>
          <w:rFonts w:ascii="Times New Roman" w:hAnsi="Times New Roman"/>
          <w:sz w:val="24"/>
          <w:szCs w:val="24"/>
          <w:lang w:val="es-ES"/>
        </w:rPr>
        <w:t xml:space="preserve"> archivos</w:t>
      </w:r>
      <w:r w:rsidRPr="0094191F">
        <w:rPr>
          <w:rFonts w:ascii="Times New Roman" w:hAnsi="Times New Roman"/>
          <w:sz w:val="24"/>
          <w:szCs w:val="24"/>
          <w:lang w:val="es-ES"/>
        </w:rPr>
        <w:t xml:space="preserve"> de audio relevantes deberían ser fácilmente accesible</w:t>
      </w:r>
      <w:r>
        <w:rPr>
          <w:rFonts w:ascii="Times New Roman" w:hAnsi="Times New Roman"/>
          <w:sz w:val="24"/>
          <w:szCs w:val="24"/>
          <w:lang w:val="es-ES"/>
        </w:rPr>
        <w:t>s</w:t>
      </w:r>
      <w:r w:rsidRPr="0094191F">
        <w:rPr>
          <w:rFonts w:ascii="Times New Roman" w:hAnsi="Times New Roman"/>
          <w:sz w:val="24"/>
          <w:szCs w:val="24"/>
          <w:lang w:val="es-ES"/>
        </w:rPr>
        <w:t xml:space="preserve"> en la página Web de la OACDH. Para asegurar que las partes nacionales interesadas, particularmente las ONGs</w:t>
      </w:r>
      <w:r>
        <w:rPr>
          <w:rFonts w:ascii="Times New Roman" w:hAnsi="Times New Roman"/>
          <w:sz w:val="24"/>
          <w:szCs w:val="24"/>
          <w:lang w:val="es-ES"/>
        </w:rPr>
        <w:t>,</w:t>
      </w:r>
      <w:r w:rsidRPr="0094191F">
        <w:rPr>
          <w:rFonts w:ascii="Times New Roman" w:hAnsi="Times New Roman"/>
          <w:sz w:val="24"/>
          <w:szCs w:val="24"/>
          <w:lang w:val="es-ES"/>
        </w:rPr>
        <w:t xml:space="preserve"> que no estén físicamente presentes en Ginebra o Nueva York</w:t>
      </w:r>
      <w:r>
        <w:rPr>
          <w:rFonts w:ascii="Times New Roman" w:hAnsi="Times New Roman"/>
          <w:sz w:val="24"/>
          <w:szCs w:val="24"/>
          <w:lang w:val="es-ES"/>
        </w:rPr>
        <w:t>,</w:t>
      </w:r>
      <w:r w:rsidRPr="0094191F">
        <w:rPr>
          <w:rFonts w:ascii="Times New Roman" w:hAnsi="Times New Roman"/>
          <w:sz w:val="24"/>
          <w:szCs w:val="24"/>
          <w:lang w:val="es-ES"/>
        </w:rPr>
        <w:t xml:space="preserve"> tengan la oportunidad de presentar información oral a</w:t>
      </w:r>
      <w:r>
        <w:rPr>
          <w:rFonts w:ascii="Times New Roman" w:hAnsi="Times New Roman"/>
          <w:sz w:val="24"/>
          <w:szCs w:val="24"/>
          <w:lang w:val="es-ES"/>
        </w:rPr>
        <w:t xml:space="preserve"> los órganos de tratados, una vi</w:t>
      </w:r>
      <w:r w:rsidRPr="0094191F">
        <w:rPr>
          <w:rFonts w:ascii="Times New Roman" w:hAnsi="Times New Roman"/>
          <w:sz w:val="24"/>
          <w:szCs w:val="24"/>
          <w:lang w:val="es-ES"/>
        </w:rPr>
        <w:t xml:space="preserve">deoconferencia debería estar disponible a las partes interesadas en los países sujetos a los procedimientos de los órganos de tratados. Las oficinas de </w:t>
      </w:r>
      <w:r>
        <w:rPr>
          <w:rFonts w:ascii="Times New Roman" w:hAnsi="Times New Roman"/>
          <w:sz w:val="24"/>
          <w:szCs w:val="24"/>
          <w:lang w:val="es-ES"/>
        </w:rPr>
        <w:t>la ONU</w:t>
      </w:r>
      <w:r w:rsidRPr="0094191F">
        <w:rPr>
          <w:rFonts w:ascii="Times New Roman" w:hAnsi="Times New Roman"/>
          <w:sz w:val="24"/>
          <w:szCs w:val="24"/>
          <w:lang w:val="es-ES"/>
        </w:rPr>
        <w:t xml:space="preserve"> en los países deberían tener un papel clave en facilitar est</w:t>
      </w:r>
      <w:r>
        <w:rPr>
          <w:rFonts w:ascii="Times New Roman" w:hAnsi="Times New Roman"/>
          <w:sz w:val="24"/>
          <w:szCs w:val="24"/>
          <w:lang w:val="es-ES"/>
        </w:rPr>
        <w:t>a</w:t>
      </w:r>
      <w:r w:rsidRPr="0094191F">
        <w:rPr>
          <w:rFonts w:ascii="Times New Roman" w:hAnsi="Times New Roman"/>
          <w:sz w:val="24"/>
          <w:szCs w:val="24"/>
          <w:lang w:val="es-ES"/>
        </w:rPr>
        <w:t xml:space="preserve"> form</w:t>
      </w:r>
      <w:r>
        <w:rPr>
          <w:rFonts w:ascii="Times New Roman" w:hAnsi="Times New Roman"/>
          <w:sz w:val="24"/>
          <w:szCs w:val="24"/>
          <w:lang w:val="es-ES"/>
        </w:rPr>
        <w:t>a</w:t>
      </w:r>
      <w:r w:rsidRPr="0094191F">
        <w:rPr>
          <w:rFonts w:ascii="Times New Roman" w:hAnsi="Times New Roman"/>
          <w:sz w:val="24"/>
          <w:szCs w:val="24"/>
          <w:lang w:val="es-ES"/>
        </w:rPr>
        <w:t xml:space="preserve"> de interacción. Es más, la</w:t>
      </w:r>
      <w:r>
        <w:rPr>
          <w:rFonts w:ascii="Times New Roman" w:hAnsi="Times New Roman"/>
          <w:sz w:val="24"/>
          <w:szCs w:val="24"/>
          <w:lang w:val="es-ES"/>
        </w:rPr>
        <w:t>s</w:t>
      </w:r>
      <w:r w:rsidRPr="0094191F">
        <w:rPr>
          <w:rFonts w:ascii="Times New Roman" w:hAnsi="Times New Roman"/>
          <w:sz w:val="24"/>
          <w:szCs w:val="24"/>
          <w:lang w:val="es-ES"/>
        </w:rPr>
        <w:t xml:space="preserve"> videoconferencia</w:t>
      </w:r>
      <w:r>
        <w:rPr>
          <w:rFonts w:ascii="Times New Roman" w:hAnsi="Times New Roman"/>
          <w:sz w:val="24"/>
          <w:szCs w:val="24"/>
          <w:lang w:val="es-ES"/>
        </w:rPr>
        <w:t>s</w:t>
      </w:r>
      <w:r w:rsidRPr="0094191F">
        <w:rPr>
          <w:rFonts w:ascii="Times New Roman" w:hAnsi="Times New Roman"/>
          <w:sz w:val="24"/>
          <w:szCs w:val="24"/>
          <w:lang w:val="es-ES"/>
        </w:rPr>
        <w:t xml:space="preserve"> con las partes interesadas locales y nacionales y los representantes de Estado debería</w:t>
      </w:r>
      <w:r>
        <w:rPr>
          <w:rFonts w:ascii="Times New Roman" w:hAnsi="Times New Roman"/>
          <w:sz w:val="24"/>
          <w:szCs w:val="24"/>
          <w:lang w:val="es-ES"/>
        </w:rPr>
        <w:t>n</w:t>
      </w:r>
      <w:r w:rsidRPr="0094191F">
        <w:rPr>
          <w:rFonts w:ascii="Times New Roman" w:hAnsi="Times New Roman"/>
          <w:sz w:val="24"/>
          <w:szCs w:val="24"/>
          <w:lang w:val="es-ES"/>
        </w:rPr>
        <w:t xml:space="preserve"> formar parte de cualquier expansión futura de los procedimientos de seguimiento.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OACDH debería continuar desarrollando y actualizando hojas informativas completas y páginas Web que incluyan toda la documentación producida por todos los mecanismos de derechos humanos de </w:t>
      </w:r>
      <w:r>
        <w:rPr>
          <w:rFonts w:ascii="Times New Roman" w:hAnsi="Times New Roman"/>
          <w:sz w:val="24"/>
          <w:szCs w:val="24"/>
          <w:lang w:val="es-ES"/>
        </w:rPr>
        <w:t>la ONU</w:t>
      </w:r>
      <w:r w:rsidRPr="0094191F">
        <w:rPr>
          <w:rFonts w:ascii="Times New Roman" w:hAnsi="Times New Roman"/>
          <w:sz w:val="24"/>
          <w:szCs w:val="24"/>
          <w:lang w:val="es-ES"/>
        </w:rPr>
        <w:t xml:space="preserve"> en relación </w:t>
      </w:r>
      <w:r>
        <w:rPr>
          <w:rFonts w:ascii="Times New Roman" w:hAnsi="Times New Roman"/>
          <w:sz w:val="24"/>
          <w:szCs w:val="24"/>
          <w:lang w:val="es-ES"/>
        </w:rPr>
        <w:t>al</w:t>
      </w:r>
      <w:r w:rsidRPr="0094191F">
        <w:rPr>
          <w:rFonts w:ascii="Times New Roman" w:hAnsi="Times New Roman"/>
          <w:sz w:val="24"/>
          <w:szCs w:val="24"/>
          <w:lang w:val="es-ES"/>
        </w:rPr>
        <w:t xml:space="preserve"> país específico. Con respecto a los órganos de tratados, éstos también deberían incluir detalles sobre las próximas fechas de presentación de informes y oportunidades </w:t>
      </w:r>
      <w:r>
        <w:rPr>
          <w:rFonts w:ascii="Times New Roman" w:hAnsi="Times New Roman"/>
          <w:sz w:val="24"/>
          <w:szCs w:val="24"/>
          <w:lang w:val="es-ES"/>
        </w:rPr>
        <w:t>de colaboración por</w:t>
      </w:r>
      <w:r w:rsidRPr="0094191F">
        <w:rPr>
          <w:rFonts w:ascii="Times New Roman" w:hAnsi="Times New Roman"/>
          <w:sz w:val="24"/>
          <w:szCs w:val="24"/>
          <w:lang w:val="es-ES"/>
        </w:rPr>
        <w:t xml:space="preserve"> las </w:t>
      </w:r>
      <w:r w:rsidRPr="0094191F">
        <w:rPr>
          <w:rFonts w:ascii="Times New Roman" w:hAnsi="Times New Roman"/>
          <w:sz w:val="24"/>
          <w:szCs w:val="24"/>
          <w:lang w:val="es-ES"/>
        </w:rPr>
        <w:lastRenderedPageBreak/>
        <w:t>partes interesadas, junto con documentación y correspondencia de los Estados y de todas las partes interesadas que surj</w:t>
      </w:r>
      <w:r>
        <w:rPr>
          <w:rFonts w:ascii="Times New Roman" w:hAnsi="Times New Roman"/>
          <w:sz w:val="24"/>
          <w:szCs w:val="24"/>
          <w:lang w:val="es-ES"/>
        </w:rPr>
        <w:t>an</w:t>
      </w:r>
      <w:r w:rsidRPr="0094191F">
        <w:rPr>
          <w:rFonts w:ascii="Times New Roman" w:hAnsi="Times New Roman"/>
          <w:sz w:val="24"/>
          <w:szCs w:val="24"/>
          <w:lang w:val="es-ES"/>
        </w:rPr>
        <w:t xml:space="preserve"> de anteriores consideraciones de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EB2F91"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color w:val="FF0000"/>
          <w:sz w:val="24"/>
          <w:szCs w:val="24"/>
          <w:lang w:val="es-ES"/>
        </w:rPr>
      </w:pPr>
      <w:r w:rsidRPr="006033B3">
        <w:rPr>
          <w:rFonts w:ascii="Times New Roman" w:hAnsi="Times New Roman"/>
          <w:sz w:val="24"/>
          <w:szCs w:val="24"/>
          <w:lang w:val="es-ES"/>
        </w:rPr>
        <w:t>Con mucho tiempo de antelación, la OACDH debería establecer un calendario de presentación de informes detallado y fácil de usar que  programa claramente todos los informes a deber bajo todos los tratados, de tal manera que racionaliza las fechas previstas en que cada Estado debería presentar su informe y el número de informes que cada órgano de tratado examinará cada año.</w:t>
      </w:r>
      <w:r w:rsidRPr="00EB2F91">
        <w:rPr>
          <w:rFonts w:ascii="Times New Roman" w:hAnsi="Times New Roman"/>
          <w:color w:val="FF0000"/>
          <w:sz w:val="24"/>
          <w:szCs w:val="24"/>
          <w:lang w:val="es-ES"/>
        </w:rPr>
        <w:t xml:space="preserve"> </w:t>
      </w:r>
      <w:r w:rsidRPr="006033B3">
        <w:rPr>
          <w:rFonts w:ascii="Times New Roman" w:hAnsi="Times New Roman"/>
          <w:sz w:val="24"/>
          <w:szCs w:val="24"/>
          <w:lang w:val="es-ES"/>
        </w:rPr>
        <w:t>El calendario debería establecer plazos claros para la presentación de las contribuciones que otras partes interesadas, particularmente las INDHs y las ONGs, quieran presentar con respecto a cada informe en cada fase, desde la aprobación de listas de cuestiones (previa a la presentación de informes), el diálogo y el procedimiento de seguimiento que pudiera producirse.</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AC5A2E"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AC5A2E">
        <w:rPr>
          <w:rFonts w:ascii="Times New Roman" w:hAnsi="Times New Roman"/>
          <w:sz w:val="24"/>
          <w:szCs w:val="24"/>
          <w:lang w:val="es-ES"/>
        </w:rPr>
        <w:t>La OACDH debería desarrollar manuales para todas las partes interesadas – Estados, INDHs, ONGs y otras partes interesadas – cubriendo toda forma de colaboración con el sistema de órganos de tratados, incluyendo directrices y las mejores prácticas para preparar los informes, la presentación de información oral y la participación en actividades de seguimiento. Estos manuales deberían actualizarse con regularidad y ser ampliamente difundidos.</w:t>
      </w:r>
      <w:r w:rsidRPr="00AC5A2E">
        <w:rPr>
          <w:rFonts w:ascii="Times New Roman" w:hAnsi="Times New Roman"/>
          <w:sz w:val="24"/>
          <w:szCs w:val="24"/>
          <w:lang w:val="es-ES"/>
        </w:rPr>
        <w:br/>
        <w:t xml:space="preserve"> </w:t>
      </w: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Con vistas a asegurar que los órganos de tratados continúan su alto nivel de rendimiento, la OACDH también debería preparar un manual que abarque toda información esencial para miembros nuevos y actuales de los órganos de tratados. </w:t>
      </w:r>
      <w:r>
        <w:rPr>
          <w:rFonts w:ascii="Times New Roman" w:hAnsi="Times New Roman"/>
          <w:sz w:val="24"/>
          <w:szCs w:val="24"/>
          <w:lang w:val="es-ES"/>
        </w:rPr>
        <w:t>Una mejor</w:t>
      </w:r>
      <w:r w:rsidRPr="0094191F">
        <w:rPr>
          <w:rFonts w:ascii="Times New Roman" w:hAnsi="Times New Roman"/>
          <w:sz w:val="24"/>
          <w:szCs w:val="24"/>
          <w:lang w:val="es-ES"/>
        </w:rPr>
        <w:t xml:space="preserve"> comunicación entre los miembros de los órganos de tratados debería ser facilitada a través de, entre otras formas, una conexión de intranet segura y permanente y un mejor uso de las nuevas tecnologías.   </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La OACDH debería asegurarse que cumple con las normas de accesibilidad relevantes con respecto a los órganos de tratados, incluyendo el acceso a locales, información y medios de comunicación, facilitar la completa participación de personas con discapacidades en el trabajo de los órganos de tratados, tanto si éstos son miembros de órganos de tratados, representantes de Estados, INDHs, ONGs u otras partes interesadas.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94191F">
        <w:rPr>
          <w:rFonts w:ascii="Times New Roman" w:hAnsi="Times New Roman"/>
          <w:sz w:val="24"/>
          <w:szCs w:val="24"/>
          <w:lang w:val="es-ES"/>
        </w:rPr>
        <w:tab/>
      </w:r>
      <w:r w:rsidRPr="0094191F">
        <w:rPr>
          <w:rFonts w:ascii="Times New Roman" w:hAnsi="Times New Roman"/>
          <w:sz w:val="24"/>
          <w:szCs w:val="24"/>
          <w:u w:val="single"/>
          <w:lang w:val="es-ES"/>
        </w:rPr>
        <w:t>Recomendaciones a las INDHs/ONGs/ Otras partes interesadas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Las INDH</w:t>
      </w:r>
      <w:r>
        <w:rPr>
          <w:rFonts w:ascii="Times New Roman" w:hAnsi="Times New Roman"/>
          <w:sz w:val="24"/>
          <w:szCs w:val="24"/>
          <w:lang w:val="es-ES"/>
        </w:rPr>
        <w:t>s</w:t>
      </w:r>
      <w:r w:rsidRPr="0094191F">
        <w:rPr>
          <w:rFonts w:ascii="Times New Roman" w:hAnsi="Times New Roman"/>
          <w:sz w:val="24"/>
          <w:szCs w:val="24"/>
          <w:lang w:val="es-ES"/>
        </w:rPr>
        <w:t xml:space="preserve"> deberían tomar toda medida adecuada para publicar y difundir y las ONG</w:t>
      </w:r>
      <w:r>
        <w:rPr>
          <w:rFonts w:ascii="Times New Roman" w:hAnsi="Times New Roman"/>
          <w:sz w:val="24"/>
          <w:szCs w:val="24"/>
          <w:lang w:val="es-ES"/>
        </w:rPr>
        <w:t>s</w:t>
      </w:r>
      <w:r w:rsidRPr="0094191F">
        <w:rPr>
          <w:rFonts w:ascii="Times New Roman" w:hAnsi="Times New Roman"/>
          <w:sz w:val="24"/>
          <w:szCs w:val="24"/>
          <w:lang w:val="es-ES"/>
        </w:rPr>
        <w:t xml:space="preserve"> deberían alentar la difusión de información por el Estado a </w:t>
      </w:r>
      <w:r w:rsidRPr="000766FF">
        <w:rPr>
          <w:rFonts w:ascii="Times New Roman" w:hAnsi="Times New Roman"/>
          <w:sz w:val="24"/>
          <w:szCs w:val="24"/>
          <w:lang w:val="es-ES"/>
        </w:rPr>
        <w:t>todos los actores relevantes en las Observaciones Finales y los Dictámenes/Opiniones de los órganos de tratados y apoyar a sensibilizar al público</w:t>
      </w:r>
      <w:r w:rsidRPr="0094191F">
        <w:rPr>
          <w:rFonts w:ascii="Times New Roman" w:hAnsi="Times New Roman"/>
          <w:sz w:val="24"/>
          <w:szCs w:val="24"/>
          <w:lang w:val="es-ES"/>
        </w:rPr>
        <w:t xml:space="preserve"> al respecto. </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Las INDH</w:t>
      </w:r>
      <w:r w:rsidRPr="0094191F">
        <w:rPr>
          <w:rFonts w:ascii="Times New Roman" w:hAnsi="Times New Roman"/>
          <w:sz w:val="24"/>
          <w:szCs w:val="24"/>
          <w:lang w:val="es-ES"/>
        </w:rPr>
        <w:t xml:space="preserve"> deberían organizar más actividades de desarrollo de capacidad en la presentación de informes de los órganos de tratados y el proceso de implementación, incluido a escala regional, durante el cual se debería compartir las buenas prácticas.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rPr>
      </w:pPr>
      <w:r w:rsidRPr="0094191F">
        <w:rPr>
          <w:rFonts w:ascii="Times New Roman" w:hAnsi="Times New Roman"/>
          <w:sz w:val="24"/>
          <w:szCs w:val="24"/>
          <w:lang w:val="es-ES"/>
        </w:rPr>
        <w:t xml:space="preserve">Se insta a las instituciones académicas a establecer redes para facilitar la investigación crítica y el debate </w:t>
      </w:r>
      <w:r>
        <w:rPr>
          <w:rFonts w:ascii="Times New Roman" w:hAnsi="Times New Roman"/>
          <w:sz w:val="24"/>
          <w:szCs w:val="24"/>
          <w:lang w:val="es-ES"/>
        </w:rPr>
        <w:t>sobre</w:t>
      </w:r>
      <w:r w:rsidRPr="0094191F">
        <w:rPr>
          <w:rFonts w:ascii="Times New Roman" w:hAnsi="Times New Roman"/>
          <w:sz w:val="24"/>
          <w:szCs w:val="24"/>
          <w:lang w:val="es-ES"/>
        </w:rPr>
        <w:t xml:space="preserve"> el funcionamiento, el trabajo y la implementación de los resultados de los órganos de tratados. Estos datos también podrían mejorar el desarrollo de capacidad para los nuevos miembros de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t>Represalias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Cualquier represalia por un Estado contra personas colaborando con órganos de tratados constituye una violación de los derechos humanos. </w:t>
      </w:r>
      <w:r>
        <w:rPr>
          <w:rFonts w:ascii="Times New Roman" w:hAnsi="Times New Roman"/>
          <w:sz w:val="24"/>
          <w:szCs w:val="24"/>
          <w:lang w:val="es-ES"/>
        </w:rPr>
        <w:t>No se debe tolerar jamás n</w:t>
      </w:r>
      <w:r w:rsidRPr="0094191F">
        <w:rPr>
          <w:rFonts w:ascii="Times New Roman" w:hAnsi="Times New Roman"/>
          <w:sz w:val="24"/>
          <w:szCs w:val="24"/>
          <w:lang w:val="es-ES"/>
        </w:rPr>
        <w:t>inguna acción semejante</w:t>
      </w:r>
      <w:r>
        <w:rPr>
          <w:rFonts w:ascii="Times New Roman" w:hAnsi="Times New Roman"/>
          <w:sz w:val="24"/>
          <w:szCs w:val="24"/>
          <w:lang w:val="es-ES"/>
        </w:rPr>
        <w:t>.</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En los casos en que exista la preocupación </w:t>
      </w:r>
      <w:r>
        <w:rPr>
          <w:rFonts w:ascii="Times New Roman" w:hAnsi="Times New Roman"/>
          <w:sz w:val="24"/>
          <w:szCs w:val="24"/>
          <w:lang w:val="es-ES"/>
        </w:rPr>
        <w:t>sobre</w:t>
      </w:r>
      <w:r w:rsidRPr="0094191F">
        <w:rPr>
          <w:rFonts w:ascii="Times New Roman" w:hAnsi="Times New Roman"/>
          <w:sz w:val="24"/>
          <w:szCs w:val="24"/>
          <w:lang w:val="es-ES"/>
        </w:rPr>
        <w:t xml:space="preserve"> la seguridad de víctimas, testigos, defensores de derechos humanos y entrevistados, el órgano de tratado relevante debería evaluar, como parte integral del examen, la eficacia de las medidas del Estado para su protección.</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C36080"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Los órganos de tratados deberían tomar medidas urgentes en caso de represalias, incluyendo mediante otros mecanismos relevantes. </w:t>
      </w:r>
      <w:r>
        <w:rPr>
          <w:rFonts w:ascii="Times New Roman" w:hAnsi="Times New Roman"/>
          <w:sz w:val="24"/>
          <w:szCs w:val="24"/>
          <w:lang w:val="es-ES"/>
        </w:rPr>
        <w:t>Aquellos</w:t>
      </w:r>
      <w:r w:rsidRPr="0094191F">
        <w:rPr>
          <w:rFonts w:ascii="Times New Roman" w:hAnsi="Times New Roman"/>
          <w:sz w:val="24"/>
          <w:szCs w:val="24"/>
          <w:lang w:val="es-ES"/>
        </w:rPr>
        <w:t xml:space="preserve"> órganos de tratados, que no </w:t>
      </w:r>
      <w:r>
        <w:rPr>
          <w:rFonts w:ascii="Times New Roman" w:hAnsi="Times New Roman"/>
          <w:sz w:val="24"/>
          <w:szCs w:val="24"/>
          <w:lang w:val="es-ES"/>
        </w:rPr>
        <w:t>tengan</w:t>
      </w:r>
      <w:r w:rsidRPr="0094191F">
        <w:rPr>
          <w:rFonts w:ascii="Times New Roman" w:hAnsi="Times New Roman"/>
          <w:sz w:val="24"/>
          <w:szCs w:val="24"/>
          <w:lang w:val="es-ES"/>
        </w:rPr>
        <w:t xml:space="preserve"> procedimientos para abordar esas situaciones, las deberían adoptar. Cada órgano de tratado debería </w:t>
      </w:r>
      <w:r w:rsidRPr="00C36080">
        <w:rPr>
          <w:rFonts w:ascii="Times New Roman" w:hAnsi="Times New Roman"/>
          <w:sz w:val="24"/>
          <w:szCs w:val="24"/>
          <w:lang w:val="es-ES"/>
        </w:rPr>
        <w:t xml:space="preserve">designar un punto </w:t>
      </w:r>
      <w:r>
        <w:rPr>
          <w:rFonts w:ascii="Times New Roman" w:hAnsi="Times New Roman"/>
          <w:sz w:val="24"/>
          <w:szCs w:val="24"/>
          <w:lang w:val="es-ES"/>
        </w:rPr>
        <w:t>de enlace para</w:t>
      </w:r>
      <w:r w:rsidRPr="00C36080">
        <w:rPr>
          <w:rFonts w:ascii="Times New Roman" w:hAnsi="Times New Roman"/>
          <w:sz w:val="24"/>
          <w:szCs w:val="24"/>
          <w:lang w:val="es-ES"/>
        </w:rPr>
        <w:t xml:space="preserve"> represalias.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Los casos que </w:t>
      </w:r>
      <w:r>
        <w:rPr>
          <w:rFonts w:ascii="Times New Roman" w:hAnsi="Times New Roman"/>
          <w:sz w:val="24"/>
          <w:szCs w:val="24"/>
          <w:lang w:val="es-ES"/>
        </w:rPr>
        <w:t>impliquen</w:t>
      </w:r>
      <w:r w:rsidRPr="0094191F">
        <w:rPr>
          <w:rFonts w:ascii="Times New Roman" w:hAnsi="Times New Roman"/>
          <w:sz w:val="24"/>
          <w:szCs w:val="24"/>
          <w:lang w:val="es-ES"/>
        </w:rPr>
        <w:t xml:space="preserve"> represalias deberían ser remitidos a los titulares de mandato de Procedimientos Especiales relevantes</w:t>
      </w:r>
      <w:r>
        <w:rPr>
          <w:rFonts w:ascii="Times New Roman" w:hAnsi="Times New Roman"/>
          <w:sz w:val="24"/>
          <w:szCs w:val="24"/>
          <w:lang w:val="es-ES"/>
        </w:rPr>
        <w:t>,</w:t>
      </w:r>
      <w:r w:rsidRPr="0094191F">
        <w:rPr>
          <w:rFonts w:ascii="Times New Roman" w:hAnsi="Times New Roman"/>
          <w:sz w:val="24"/>
          <w:szCs w:val="24"/>
          <w:lang w:val="es-ES"/>
        </w:rPr>
        <w:t xml:space="preserve"> y a la </w:t>
      </w:r>
      <w:r w:rsidRPr="000766FF">
        <w:rPr>
          <w:rFonts w:ascii="Times New Roman" w:hAnsi="Times New Roman"/>
          <w:sz w:val="24"/>
          <w:szCs w:val="24"/>
          <w:lang w:val="es-ES"/>
        </w:rPr>
        <w:t>OACDH, para la actuación e inclusión</w:t>
      </w:r>
      <w:r w:rsidRPr="0094191F">
        <w:rPr>
          <w:rFonts w:ascii="Times New Roman" w:hAnsi="Times New Roman"/>
          <w:sz w:val="24"/>
          <w:szCs w:val="24"/>
          <w:lang w:val="es-ES"/>
        </w:rPr>
        <w:t xml:space="preserve"> en el informe del Secretario-General sobre represalias.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Recomendación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rPr>
      </w:pPr>
      <w:r w:rsidRPr="0094191F">
        <w:rPr>
          <w:rFonts w:ascii="Times New Roman" w:hAnsi="Times New Roman"/>
          <w:sz w:val="24"/>
          <w:szCs w:val="24"/>
          <w:lang w:val="es-ES"/>
        </w:rPr>
        <w:t xml:space="preserve">Los Estados deberían prevenir cualquier forma de represalia contra personas debido a su colaboración con los órganos de tratados. Cuando suceden represalias, deberían ser investigadas y procesadas y aquellos responsables deberían ser </w:t>
      </w:r>
      <w:r w:rsidRPr="00C36080">
        <w:rPr>
          <w:rFonts w:ascii="Times New Roman" w:hAnsi="Times New Roman"/>
          <w:sz w:val="24"/>
          <w:szCs w:val="24"/>
          <w:lang w:val="es-ES"/>
        </w:rPr>
        <w:t>debidamente sancionados. Las</w:t>
      </w:r>
      <w:r w:rsidRPr="0094191F">
        <w:rPr>
          <w:rFonts w:ascii="Times New Roman" w:hAnsi="Times New Roman"/>
          <w:sz w:val="24"/>
          <w:szCs w:val="24"/>
          <w:lang w:val="es-ES"/>
        </w:rPr>
        <w:t xml:space="preserve"> víctimas de represalias deberían recibir formas apropiadas de compensación.</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las INDHs/ONGs/Otras partes interesadas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Las INDH</w:t>
      </w:r>
      <w:r>
        <w:rPr>
          <w:rFonts w:ascii="Times New Roman" w:hAnsi="Times New Roman"/>
          <w:sz w:val="24"/>
          <w:szCs w:val="24"/>
          <w:lang w:val="es-ES"/>
        </w:rPr>
        <w:t>s</w:t>
      </w:r>
      <w:r w:rsidRPr="0094191F">
        <w:rPr>
          <w:rFonts w:ascii="Times New Roman" w:hAnsi="Times New Roman"/>
          <w:sz w:val="24"/>
          <w:szCs w:val="24"/>
          <w:lang w:val="es-ES"/>
        </w:rPr>
        <w:t>, las ONG</w:t>
      </w:r>
      <w:r>
        <w:rPr>
          <w:rFonts w:ascii="Times New Roman" w:hAnsi="Times New Roman"/>
          <w:sz w:val="24"/>
          <w:szCs w:val="24"/>
          <w:lang w:val="es-ES"/>
        </w:rPr>
        <w:t>s</w:t>
      </w:r>
      <w:r w:rsidRPr="0094191F">
        <w:rPr>
          <w:rFonts w:ascii="Times New Roman" w:hAnsi="Times New Roman"/>
          <w:sz w:val="24"/>
          <w:szCs w:val="24"/>
          <w:lang w:val="es-ES"/>
        </w:rPr>
        <w:t xml:space="preserve"> y otras partes interesadas nacionales deberían proporcionar a los órganos de tratados información suficiente y bien documentada sobre amenazas y actos de represalias contra víctimas, testigos, defensores de derechos humanos y entrevistados. Se insta a las INDH</w:t>
      </w:r>
      <w:r>
        <w:rPr>
          <w:rFonts w:ascii="Times New Roman" w:hAnsi="Times New Roman"/>
          <w:sz w:val="24"/>
          <w:szCs w:val="24"/>
          <w:lang w:val="es-ES"/>
        </w:rPr>
        <w:t>s</w:t>
      </w:r>
      <w:r w:rsidRPr="0094191F">
        <w:rPr>
          <w:rFonts w:ascii="Times New Roman" w:hAnsi="Times New Roman"/>
          <w:sz w:val="24"/>
          <w:szCs w:val="24"/>
          <w:lang w:val="es-ES"/>
        </w:rPr>
        <w:t xml:space="preserve"> a establecer unos mecanismos adecuados para proteger aquellos que podrían enfrentarse a represalias.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t>Recursos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La comunidad internacional no se puede permitir debilitar el sistema de órganos de tratados debido a la falta de recursos – no sólo porque es una obligación legal respetar los tratados sino también</w:t>
      </w:r>
      <w:r>
        <w:rPr>
          <w:rFonts w:ascii="Times New Roman" w:hAnsi="Times New Roman"/>
          <w:sz w:val="24"/>
          <w:szCs w:val="24"/>
          <w:lang w:val="es-ES"/>
        </w:rPr>
        <w:t xml:space="preserve"> para</w:t>
      </w:r>
      <w:r w:rsidRPr="0094191F">
        <w:rPr>
          <w:rFonts w:ascii="Times New Roman" w:hAnsi="Times New Roman"/>
          <w:sz w:val="24"/>
          <w:szCs w:val="24"/>
          <w:lang w:val="es-ES"/>
        </w:rPr>
        <w:t xml:space="preserve"> mantener la integridad de los órganos de tratados como pilares del sistema de derechos humanos establecidos desde la Declaración Universal de Derechos Humanos. La credibilidad del sistema de protección de derechos humanos de </w:t>
      </w:r>
      <w:r>
        <w:rPr>
          <w:rFonts w:ascii="Times New Roman" w:hAnsi="Times New Roman"/>
          <w:sz w:val="24"/>
          <w:szCs w:val="24"/>
          <w:lang w:val="es-ES"/>
        </w:rPr>
        <w:t>la ONU</w:t>
      </w:r>
      <w:r w:rsidRPr="0094191F">
        <w:rPr>
          <w:rFonts w:ascii="Times New Roman" w:hAnsi="Times New Roman"/>
          <w:sz w:val="24"/>
          <w:szCs w:val="24"/>
          <w:lang w:val="es-ES"/>
        </w:rPr>
        <w:t xml:space="preserve"> está en juego.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El crecimiento en instrumentos y el aumento en la aceptación de estos instrumentos constituyen un éxito para </w:t>
      </w:r>
      <w:r w:rsidRPr="002C24E6">
        <w:rPr>
          <w:rFonts w:ascii="Times New Roman" w:hAnsi="Times New Roman"/>
          <w:sz w:val="24"/>
          <w:szCs w:val="24"/>
          <w:lang w:val="es-ES"/>
        </w:rPr>
        <w:t>el sistema de tratados de derechos humanos. Sin embargo este éxito no ha sido correspondido por los Estados en el cumplimiento de sus obligaciones de presentar informes, asignar recursos y calendario de reuniones acorde con el cumplimiento eficiente de los mandatos de los órganos de tratados. Un</w:t>
      </w:r>
      <w:r w:rsidRPr="0094191F">
        <w:rPr>
          <w:rFonts w:ascii="Times New Roman" w:hAnsi="Times New Roman"/>
          <w:sz w:val="24"/>
          <w:szCs w:val="24"/>
          <w:lang w:val="es-ES"/>
        </w:rPr>
        <w:t xml:space="preserve"> síntoma de esta insuficiencia de recursos es el persistente atraso</w:t>
      </w:r>
      <w:r>
        <w:rPr>
          <w:rFonts w:ascii="Times New Roman" w:hAnsi="Times New Roman"/>
          <w:sz w:val="24"/>
          <w:szCs w:val="24"/>
          <w:lang w:val="es-ES"/>
        </w:rPr>
        <w:t xml:space="preserve"> de informes y comunicaciones pendientes de revisión</w:t>
      </w:r>
      <w:r w:rsidRPr="0094191F">
        <w:rPr>
          <w:rFonts w:ascii="Times New Roman" w:hAnsi="Times New Roman"/>
          <w:sz w:val="24"/>
          <w:szCs w:val="24"/>
          <w:lang w:val="es-ES"/>
        </w:rPr>
        <w:t xml:space="preserve">. Tiene que haber un cálculo exhaustivo de costos del sistema actual seguido por una asignación de recursos adecuados en proporción al volumen de trabajo que cada órgano de tratado tiene. Esta asignación de recursos debería ser reevaluada periódicamente para tomar en consideración el incremento en ratificaciones y el ritmo </w:t>
      </w:r>
      <w:r>
        <w:rPr>
          <w:rFonts w:ascii="Times New Roman" w:hAnsi="Times New Roman"/>
          <w:sz w:val="24"/>
          <w:szCs w:val="24"/>
          <w:lang w:val="es-ES"/>
        </w:rPr>
        <w:t xml:space="preserve">en </w:t>
      </w:r>
      <w:r w:rsidRPr="0094191F">
        <w:rPr>
          <w:rFonts w:ascii="Times New Roman" w:hAnsi="Times New Roman"/>
          <w:sz w:val="24"/>
          <w:szCs w:val="24"/>
          <w:lang w:val="es-ES"/>
        </w:rPr>
        <w:t>que se reciben los informes y las comunicaciones.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94191F">
        <w:rPr>
          <w:rFonts w:ascii="Times New Roman" w:hAnsi="Times New Roman"/>
          <w:sz w:val="24"/>
          <w:szCs w:val="24"/>
          <w:lang w:val="es-ES"/>
        </w:rPr>
        <w:t xml:space="preserve">Los Estados Miembros y los órganos competentes de </w:t>
      </w:r>
      <w:r>
        <w:rPr>
          <w:rFonts w:ascii="Times New Roman" w:hAnsi="Times New Roman"/>
          <w:sz w:val="24"/>
          <w:szCs w:val="24"/>
          <w:lang w:val="es-ES"/>
        </w:rPr>
        <w:t>la ONU</w:t>
      </w:r>
      <w:r w:rsidRPr="0094191F">
        <w:rPr>
          <w:rFonts w:ascii="Times New Roman" w:hAnsi="Times New Roman"/>
          <w:sz w:val="24"/>
          <w:szCs w:val="24"/>
          <w:lang w:val="es-ES"/>
        </w:rPr>
        <w:t xml:space="preserve"> deberían garantizar una base financiera para los órganos de tratados </w:t>
      </w:r>
      <w:r>
        <w:rPr>
          <w:rFonts w:ascii="Times New Roman" w:hAnsi="Times New Roman"/>
          <w:sz w:val="24"/>
          <w:szCs w:val="24"/>
          <w:lang w:val="es-ES"/>
        </w:rPr>
        <w:t>y poder así</w:t>
      </w:r>
      <w:r w:rsidRPr="0094191F">
        <w:rPr>
          <w:rFonts w:ascii="Times New Roman" w:hAnsi="Times New Roman"/>
          <w:sz w:val="24"/>
          <w:szCs w:val="24"/>
          <w:lang w:val="es-ES"/>
        </w:rPr>
        <w:t xml:space="preserve"> cumplir eficazmente con </w:t>
      </w:r>
      <w:r w:rsidRPr="001373AF">
        <w:rPr>
          <w:rFonts w:ascii="Times New Roman" w:hAnsi="Times New Roman"/>
          <w:sz w:val="24"/>
          <w:szCs w:val="24"/>
          <w:lang w:val="es-ES"/>
        </w:rPr>
        <w:t>sus mandatos. Se debe remediar como asunto prioritario, la deficiencia crónica de recursos que ha llevado, entre otras, a un nivel inaceptable de atrasos en informes que deben ser examinados por los órganos de tratados y un tiempo de espera excesivo por denunciantes para los Dictámenes/Opiniones de los órganos de tratados sobre sus casos, la cual menoscabe considerablemente la función de protección de los procedimientos de denuncia y sobrecarga la responsabilidad del personal de la OACDH.</w:t>
      </w:r>
      <w:r w:rsidRPr="0094191F">
        <w:rPr>
          <w:rFonts w:ascii="Times New Roman" w:hAnsi="Times New Roman"/>
          <w:sz w:val="24"/>
          <w:szCs w:val="24"/>
          <w:lang w:val="es-ES"/>
        </w:rPr>
        <w:t xml:space="preserve"> Se debería poner en práctica un sistema de financiación coherente y sostenible para los órganos de tratados, reevalu</w:t>
      </w:r>
      <w:r>
        <w:rPr>
          <w:rFonts w:ascii="Times New Roman" w:hAnsi="Times New Roman"/>
          <w:sz w:val="24"/>
          <w:szCs w:val="24"/>
          <w:lang w:val="es-ES"/>
        </w:rPr>
        <w:t>án</w:t>
      </w:r>
      <w:r w:rsidRPr="0094191F">
        <w:rPr>
          <w:rFonts w:ascii="Times New Roman" w:hAnsi="Times New Roman"/>
          <w:sz w:val="24"/>
          <w:szCs w:val="24"/>
          <w:lang w:val="es-ES"/>
        </w:rPr>
        <w:t>do</w:t>
      </w:r>
      <w:r>
        <w:rPr>
          <w:rFonts w:ascii="Times New Roman" w:hAnsi="Times New Roman"/>
          <w:sz w:val="24"/>
          <w:szCs w:val="24"/>
          <w:lang w:val="es-ES"/>
        </w:rPr>
        <w:t>los</w:t>
      </w:r>
      <w:r w:rsidRPr="0094191F">
        <w:rPr>
          <w:rFonts w:ascii="Times New Roman" w:hAnsi="Times New Roman"/>
          <w:sz w:val="24"/>
          <w:szCs w:val="24"/>
          <w:lang w:val="es-ES"/>
        </w:rPr>
        <w:t xml:space="preserve"> periódicamente. </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Apoyar a los órganos de tratados también significa incrementar la coherencia, flexibilidad y capacidad del Secretario para apoyarlos incluso contratando y ofreciendo constantemente personal que puede desarrollar un conocimiento institucional sólido, incluyendo sobre el comité a los que están asignados.</w:t>
      </w:r>
    </w:p>
    <w:p w:rsidR="00D30FD1" w:rsidRPr="0094191F"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La OACDH y los propios órganos de tratados deberían considerar cómo </w:t>
      </w:r>
      <w:r>
        <w:rPr>
          <w:rFonts w:ascii="Times New Roman" w:hAnsi="Times New Roman"/>
          <w:sz w:val="24"/>
          <w:szCs w:val="24"/>
          <w:lang w:val="es-ES"/>
        </w:rPr>
        <w:t>hacer un</w:t>
      </w:r>
      <w:r w:rsidRPr="0094191F">
        <w:rPr>
          <w:rFonts w:ascii="Times New Roman" w:hAnsi="Times New Roman"/>
          <w:sz w:val="24"/>
          <w:szCs w:val="24"/>
          <w:lang w:val="es-ES"/>
        </w:rPr>
        <w:t xml:space="preserve"> </w:t>
      </w:r>
      <w:r>
        <w:rPr>
          <w:rFonts w:ascii="Times New Roman" w:hAnsi="Times New Roman"/>
          <w:sz w:val="24"/>
          <w:szCs w:val="24"/>
          <w:lang w:val="es-ES"/>
        </w:rPr>
        <w:t xml:space="preserve">mejor </w:t>
      </w:r>
      <w:r w:rsidRPr="0094191F">
        <w:rPr>
          <w:rFonts w:ascii="Times New Roman" w:hAnsi="Times New Roman"/>
          <w:sz w:val="24"/>
          <w:szCs w:val="24"/>
          <w:lang w:val="es-ES"/>
        </w:rPr>
        <w:t>uso de los recursos existentes.</w:t>
      </w:r>
    </w:p>
    <w:p w:rsidR="00D30FD1" w:rsidRPr="0094191F" w:rsidRDefault="00D30FD1" w:rsidP="00727F86">
      <w:pPr>
        <w:spacing w:before="0" w:beforeAutospacing="0" w:after="0" w:afterAutospacing="0"/>
        <w:ind w:left="567" w:hanging="567"/>
        <w:jc w:val="left"/>
        <w:rPr>
          <w:rFonts w:ascii="Times New Roman" w:hAnsi="Times New Roman"/>
          <w:sz w:val="24"/>
          <w:szCs w:val="24"/>
          <w:lang w:val="es-ES"/>
        </w:rPr>
      </w:pPr>
      <w:r w:rsidRPr="0094191F">
        <w:rPr>
          <w:rFonts w:ascii="Times New Roman" w:hAnsi="Times New Roman"/>
          <w:sz w:val="24"/>
          <w:szCs w:val="24"/>
          <w:lang w:val="es-ES"/>
        </w:rPr>
        <w:br w:type="page"/>
      </w:r>
    </w:p>
    <w:p w:rsidR="00D30FD1" w:rsidRPr="0094191F" w:rsidRDefault="00D30FD1" w:rsidP="00727F86">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lastRenderedPageBreak/>
        <w:t>Funciones de</w:t>
      </w:r>
      <w:r>
        <w:rPr>
          <w:rFonts w:ascii="Times New Roman" w:hAnsi="Times New Roman"/>
          <w:b/>
          <w:sz w:val="24"/>
          <w:szCs w:val="24"/>
          <w:lang w:val="es-ES"/>
        </w:rPr>
        <w:t xml:space="preserve"> los</w:t>
      </w:r>
      <w:r w:rsidRPr="0094191F">
        <w:rPr>
          <w:rFonts w:ascii="Times New Roman" w:hAnsi="Times New Roman"/>
          <w:b/>
          <w:sz w:val="24"/>
          <w:szCs w:val="24"/>
          <w:lang w:val="es-ES"/>
        </w:rPr>
        <w:t xml:space="preserve">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rPr>
      </w:pPr>
      <w:r w:rsidRPr="0094191F">
        <w:rPr>
          <w:rFonts w:ascii="Times New Roman" w:hAnsi="Times New Roman"/>
          <w:sz w:val="24"/>
          <w:szCs w:val="24"/>
          <w:lang w:val="es-ES"/>
        </w:rPr>
        <w:t xml:space="preserve">Las siguientes secciones abordan varias funciones de órganos de tratados. Algunos órganos de tratados tienen competencias adicionales a aquellas abordadas directamente </w:t>
      </w:r>
      <w:r w:rsidRPr="00150F46">
        <w:rPr>
          <w:rFonts w:ascii="Times New Roman" w:hAnsi="Times New Roman"/>
          <w:sz w:val="24"/>
          <w:szCs w:val="24"/>
          <w:lang w:val="es-ES"/>
        </w:rPr>
        <w:t>por este Documento Resultante,</w:t>
      </w:r>
      <w:r w:rsidRPr="0094191F">
        <w:rPr>
          <w:rFonts w:ascii="Times New Roman" w:hAnsi="Times New Roman"/>
          <w:sz w:val="24"/>
          <w:szCs w:val="24"/>
          <w:lang w:val="es-ES"/>
        </w:rPr>
        <w:t xml:space="preserve"> incluyendo mecanismos de visitas. Los comentarios y las recomendaciones que siguen a continuación deberían no obstante inspirar la forma en que se ejercen dichas competencias y funciones adicionales, en la medida en que estén acordes con los distintos tratados para dichas actividades.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4191F">
        <w:rPr>
          <w:rFonts w:ascii="Times New Roman" w:hAnsi="Times New Roman"/>
          <w:b/>
          <w:sz w:val="24"/>
          <w:szCs w:val="24"/>
          <w:lang w:val="es-ES"/>
        </w:rPr>
        <w:t>Proceso de Presentación de Informes de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El proceso de presentación de informes está basado en fases interrelacionadas – preparación y presentación de</w:t>
      </w:r>
      <w:r>
        <w:rPr>
          <w:rFonts w:ascii="Times New Roman" w:hAnsi="Times New Roman"/>
          <w:sz w:val="24"/>
          <w:szCs w:val="24"/>
          <w:lang w:val="es-ES"/>
        </w:rPr>
        <w:t>l</w:t>
      </w:r>
      <w:r w:rsidRPr="0094191F">
        <w:rPr>
          <w:rFonts w:ascii="Times New Roman" w:hAnsi="Times New Roman"/>
          <w:sz w:val="24"/>
          <w:szCs w:val="24"/>
          <w:lang w:val="es-ES"/>
        </w:rPr>
        <w:t xml:space="preserve"> informe por </w:t>
      </w:r>
      <w:r>
        <w:rPr>
          <w:rFonts w:ascii="Times New Roman" w:hAnsi="Times New Roman"/>
          <w:sz w:val="24"/>
          <w:szCs w:val="24"/>
          <w:lang w:val="es-ES"/>
        </w:rPr>
        <w:t>el</w:t>
      </w:r>
      <w:r w:rsidRPr="0094191F">
        <w:rPr>
          <w:rFonts w:ascii="Times New Roman" w:hAnsi="Times New Roman"/>
          <w:sz w:val="24"/>
          <w:szCs w:val="24"/>
          <w:lang w:val="es-ES"/>
        </w:rPr>
        <w:t xml:space="preserve"> Estado, el diálogo cara a cara con el órgano de tratado que examina el informe, el seguimiento en la implementación de las recomendaciones emitidas por el órgano de tratado</w:t>
      </w:r>
      <w:r>
        <w:rPr>
          <w:rFonts w:ascii="Times New Roman" w:hAnsi="Times New Roman"/>
          <w:sz w:val="24"/>
          <w:szCs w:val="24"/>
          <w:lang w:val="es-ES"/>
        </w:rPr>
        <w:t>,</w:t>
      </w:r>
      <w:r w:rsidRPr="0094191F">
        <w:rPr>
          <w:rFonts w:ascii="Times New Roman" w:hAnsi="Times New Roman"/>
          <w:sz w:val="24"/>
          <w:szCs w:val="24"/>
          <w:lang w:val="es-ES"/>
        </w:rPr>
        <w:t xml:space="preserve"> tanto entre sesiones </w:t>
      </w:r>
      <w:r>
        <w:rPr>
          <w:rFonts w:ascii="Times New Roman" w:hAnsi="Times New Roman"/>
          <w:sz w:val="24"/>
          <w:szCs w:val="24"/>
          <w:lang w:val="es-ES"/>
        </w:rPr>
        <w:t>como</w:t>
      </w:r>
      <w:r w:rsidRPr="0094191F">
        <w:rPr>
          <w:rFonts w:ascii="Times New Roman" w:hAnsi="Times New Roman"/>
          <w:sz w:val="24"/>
          <w:szCs w:val="24"/>
          <w:lang w:val="es-ES"/>
        </w:rPr>
        <w:t xml:space="preserve"> mediante la periodicidad de los informes, con lo cual deben ser presentado</w:t>
      </w:r>
      <w:r>
        <w:rPr>
          <w:rFonts w:ascii="Times New Roman" w:hAnsi="Times New Roman"/>
          <w:sz w:val="24"/>
          <w:szCs w:val="24"/>
          <w:lang w:val="es-ES"/>
        </w:rPr>
        <w:t>s</w:t>
      </w:r>
      <w:r w:rsidRPr="0094191F">
        <w:rPr>
          <w:rFonts w:ascii="Times New Roman" w:hAnsi="Times New Roman"/>
          <w:sz w:val="24"/>
          <w:szCs w:val="24"/>
          <w:lang w:val="es-ES"/>
        </w:rPr>
        <w:t xml:space="preserve"> a tiempo. </w:t>
      </w:r>
      <w:r>
        <w:rPr>
          <w:rFonts w:ascii="Times New Roman" w:hAnsi="Times New Roman"/>
          <w:sz w:val="24"/>
          <w:szCs w:val="24"/>
          <w:lang w:val="es-ES"/>
        </w:rPr>
        <w:t>Éste forma un continuo</w:t>
      </w:r>
      <w:r w:rsidRPr="0094191F">
        <w:rPr>
          <w:rFonts w:ascii="Times New Roman" w:hAnsi="Times New Roman"/>
          <w:sz w:val="24"/>
          <w:szCs w:val="24"/>
          <w:lang w:val="es-ES"/>
        </w:rPr>
        <w:t xml:space="preserve"> y cada ciclo debería </w:t>
      </w:r>
      <w:r>
        <w:rPr>
          <w:rFonts w:ascii="Times New Roman" w:hAnsi="Times New Roman"/>
          <w:sz w:val="24"/>
          <w:szCs w:val="24"/>
          <w:lang w:val="es-ES"/>
        </w:rPr>
        <w:t>construirse sobre aquel que lo precedió</w:t>
      </w:r>
      <w:r w:rsidRPr="0094191F">
        <w:rPr>
          <w:rFonts w:ascii="Times New Roman" w:hAnsi="Times New Roman"/>
          <w:sz w:val="24"/>
          <w:szCs w:val="24"/>
          <w:lang w:val="es-ES"/>
        </w:rPr>
        <w:t xml:space="preserve">. La presentación de informes debería permitir un proceso de participación a nivel nacional que sitúa los derechos humanos en </w:t>
      </w:r>
      <w:r>
        <w:rPr>
          <w:rFonts w:ascii="Times New Roman" w:hAnsi="Times New Roman"/>
          <w:sz w:val="24"/>
          <w:szCs w:val="24"/>
          <w:lang w:val="es-ES"/>
        </w:rPr>
        <w:t>el seno</w:t>
      </w:r>
      <w:r w:rsidRPr="0094191F">
        <w:rPr>
          <w:rFonts w:ascii="Times New Roman" w:hAnsi="Times New Roman"/>
          <w:sz w:val="24"/>
          <w:szCs w:val="24"/>
          <w:lang w:val="es-ES"/>
        </w:rPr>
        <w:t xml:space="preserve"> de la acción del Gobierno.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B0445B"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color w:val="FF0000"/>
          <w:sz w:val="24"/>
          <w:szCs w:val="24"/>
          <w:lang w:val="es-ES"/>
        </w:rPr>
      </w:pPr>
      <w:r w:rsidRPr="0094191F">
        <w:rPr>
          <w:rFonts w:ascii="Times New Roman" w:hAnsi="Times New Roman"/>
          <w:sz w:val="24"/>
          <w:szCs w:val="24"/>
          <w:lang w:val="es-ES"/>
        </w:rPr>
        <w:t xml:space="preserve">El incumplimiento por algunos Estados en sus obligaciones de presentar informes sigue siendo un problema importante. Aunque en algunos casos concretos la falta de capacidad puede contribuir al incumplimiento del Estado en presentar un informe oportuno, en muchos casos indica la falta de voluntad política por parte del Estado a cumplir con sus obligaciones de presentar informes. Los órganos de tratados, con la ayuda de la OACDH, deberían coordinar un calendario detallado de presentación de informes donde </w:t>
      </w:r>
      <w:r>
        <w:rPr>
          <w:rFonts w:ascii="Times New Roman" w:hAnsi="Times New Roman"/>
          <w:sz w:val="24"/>
          <w:szCs w:val="24"/>
          <w:lang w:val="es-ES"/>
        </w:rPr>
        <w:t xml:space="preserve">está previsto examinar a todos los Estados </w:t>
      </w:r>
      <w:r w:rsidRPr="0094191F">
        <w:rPr>
          <w:rFonts w:ascii="Times New Roman" w:hAnsi="Times New Roman"/>
          <w:sz w:val="24"/>
          <w:szCs w:val="24"/>
          <w:lang w:val="es-ES"/>
        </w:rPr>
        <w:t xml:space="preserve">con mucha antelación, e instarlos a presentar los informes con tiempo suficiente para hacer posible que tomen lugar diálogos bien </w:t>
      </w:r>
      <w:r w:rsidRPr="00F4625D">
        <w:rPr>
          <w:rFonts w:ascii="Times New Roman" w:hAnsi="Times New Roman"/>
          <w:sz w:val="24"/>
          <w:szCs w:val="24"/>
          <w:lang w:val="es-ES"/>
        </w:rPr>
        <w:t>preparados. La flexibilidad de facto que todos los órganos de tratados han estado obligados a ejercer, dado los antecedentes impredecibles de presentación de informes, sería reemplazada por un programa fijo permitiendo que todas las partes interesadas planificasen el proceso con antelación.</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94191F">
        <w:rPr>
          <w:rFonts w:ascii="Times New Roman" w:hAnsi="Times New Roman"/>
          <w:sz w:val="24"/>
          <w:szCs w:val="24"/>
          <w:u w:val="single"/>
          <w:lang w:val="es-ES"/>
        </w:rPr>
        <w:t xml:space="preserve">Recomendaciones a </w:t>
      </w:r>
      <w:r>
        <w:rPr>
          <w:rFonts w:ascii="Times New Roman" w:hAnsi="Times New Roman"/>
          <w:sz w:val="24"/>
          <w:szCs w:val="24"/>
          <w:u w:val="single"/>
          <w:lang w:val="es-ES"/>
        </w:rPr>
        <w:t xml:space="preserve">los </w:t>
      </w:r>
      <w:r w:rsidRPr="0094191F">
        <w:rPr>
          <w:rFonts w:ascii="Times New Roman" w:hAnsi="Times New Roman"/>
          <w:sz w:val="24"/>
          <w:szCs w:val="24"/>
          <w:u w:val="single"/>
          <w:lang w:val="es-ES"/>
        </w:rPr>
        <w:t>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órganos de tratados deberían adopt</w:t>
      </w:r>
      <w:r>
        <w:rPr>
          <w:rFonts w:ascii="Times New Roman" w:hAnsi="Times New Roman"/>
          <w:sz w:val="24"/>
          <w:szCs w:val="24"/>
          <w:lang w:val="es-ES"/>
        </w:rPr>
        <w:t>a</w:t>
      </w:r>
      <w:r w:rsidRPr="0094191F">
        <w:rPr>
          <w:rFonts w:ascii="Times New Roman" w:hAnsi="Times New Roman"/>
          <w:sz w:val="24"/>
          <w:szCs w:val="24"/>
          <w:lang w:val="es-ES"/>
        </w:rPr>
        <w:t xml:space="preserve">r un enfoque común para abordar la situación de Estados que no presentan informes, con vista a apoyarlos </w:t>
      </w:r>
      <w:r>
        <w:rPr>
          <w:rFonts w:ascii="Times New Roman" w:hAnsi="Times New Roman"/>
          <w:sz w:val="24"/>
          <w:szCs w:val="24"/>
          <w:lang w:val="es-ES"/>
        </w:rPr>
        <w:t>en el cumplimiento de</w:t>
      </w:r>
      <w:r w:rsidRPr="0094191F">
        <w:rPr>
          <w:rFonts w:ascii="Times New Roman" w:hAnsi="Times New Roman"/>
          <w:sz w:val="24"/>
          <w:szCs w:val="24"/>
          <w:lang w:val="es-ES"/>
        </w:rPr>
        <w:t xml:space="preserve"> sus obligaciones </w:t>
      </w:r>
      <w:r>
        <w:rPr>
          <w:rFonts w:ascii="Times New Roman" w:hAnsi="Times New Roman"/>
          <w:sz w:val="24"/>
          <w:szCs w:val="24"/>
          <w:lang w:val="es-ES"/>
        </w:rPr>
        <w:t>en la</w:t>
      </w:r>
      <w:r w:rsidRPr="0094191F">
        <w:rPr>
          <w:rFonts w:ascii="Times New Roman" w:hAnsi="Times New Roman"/>
          <w:sz w:val="24"/>
          <w:szCs w:val="24"/>
          <w:lang w:val="es-ES"/>
        </w:rPr>
        <w:t xml:space="preserve"> presentación de informes. Deberían seguir desarrollando y armonizando sus procedimientos para el examen celebrado a falta de</w:t>
      </w:r>
      <w:r>
        <w:rPr>
          <w:rFonts w:ascii="Times New Roman" w:hAnsi="Times New Roman"/>
          <w:sz w:val="24"/>
          <w:szCs w:val="24"/>
          <w:lang w:val="es-ES"/>
        </w:rPr>
        <w:t xml:space="preserve"> un</w:t>
      </w:r>
      <w:r w:rsidRPr="0094191F">
        <w:rPr>
          <w:rFonts w:ascii="Times New Roman" w:hAnsi="Times New Roman"/>
          <w:sz w:val="24"/>
          <w:szCs w:val="24"/>
          <w:lang w:val="es-ES"/>
        </w:rPr>
        <w:t xml:space="preserve"> informe </w:t>
      </w:r>
      <w:r>
        <w:rPr>
          <w:rFonts w:ascii="Times New Roman" w:hAnsi="Times New Roman"/>
          <w:sz w:val="24"/>
          <w:szCs w:val="24"/>
          <w:lang w:val="es-ES"/>
        </w:rPr>
        <w:t>por</w:t>
      </w:r>
      <w:r w:rsidRPr="0094191F">
        <w:rPr>
          <w:rFonts w:ascii="Times New Roman" w:hAnsi="Times New Roman"/>
          <w:sz w:val="24"/>
          <w:szCs w:val="24"/>
          <w:lang w:val="es-ES"/>
        </w:rPr>
        <w:t xml:space="preserve"> un Estado. Esto podría </w:t>
      </w:r>
      <w:r w:rsidRPr="00F477ED">
        <w:rPr>
          <w:rFonts w:ascii="Times New Roman" w:hAnsi="Times New Roman"/>
          <w:sz w:val="24"/>
          <w:szCs w:val="24"/>
          <w:lang w:val="es-ES"/>
        </w:rPr>
        <w:t>hacerse mediante la adopción de un</w:t>
      </w:r>
      <w:r w:rsidRPr="0094191F">
        <w:rPr>
          <w:rFonts w:ascii="Times New Roman" w:hAnsi="Times New Roman"/>
          <w:sz w:val="24"/>
          <w:szCs w:val="24"/>
          <w:lang w:val="es-ES"/>
        </w:rPr>
        <w:t xml:space="preserve"> calendario detallado de presentación de informes referido anteriormente que estaría basado en informes a deber (en vez de informes presentados). El procedimiento por el que </w:t>
      </w:r>
      <w:r>
        <w:rPr>
          <w:rFonts w:ascii="Times New Roman" w:hAnsi="Times New Roman"/>
          <w:sz w:val="24"/>
          <w:szCs w:val="24"/>
          <w:lang w:val="es-ES"/>
        </w:rPr>
        <w:t xml:space="preserve">los </w:t>
      </w:r>
      <w:r w:rsidRPr="0094191F">
        <w:rPr>
          <w:rFonts w:ascii="Times New Roman" w:hAnsi="Times New Roman"/>
          <w:sz w:val="24"/>
          <w:szCs w:val="24"/>
          <w:lang w:val="es-ES"/>
        </w:rPr>
        <w:t xml:space="preserve">Estados serían examinados a falta de un informe </w:t>
      </w:r>
      <w:r>
        <w:rPr>
          <w:rFonts w:ascii="Times New Roman" w:hAnsi="Times New Roman"/>
          <w:sz w:val="24"/>
          <w:szCs w:val="24"/>
          <w:lang w:val="es-ES"/>
        </w:rPr>
        <w:t>se debería establecer</w:t>
      </w:r>
      <w:r w:rsidRPr="0094191F">
        <w:rPr>
          <w:rFonts w:ascii="Times New Roman" w:hAnsi="Times New Roman"/>
          <w:sz w:val="24"/>
          <w:szCs w:val="24"/>
          <w:lang w:val="es-ES"/>
        </w:rPr>
        <w:t xml:space="preserve"> </w:t>
      </w:r>
      <w:r>
        <w:rPr>
          <w:rFonts w:ascii="Times New Roman" w:hAnsi="Times New Roman"/>
          <w:sz w:val="24"/>
          <w:szCs w:val="24"/>
          <w:lang w:val="es-ES"/>
        </w:rPr>
        <w:t>garantizando</w:t>
      </w:r>
      <w:r w:rsidRPr="0094191F">
        <w:rPr>
          <w:rFonts w:ascii="Times New Roman" w:hAnsi="Times New Roman"/>
          <w:sz w:val="24"/>
          <w:szCs w:val="24"/>
          <w:lang w:val="es-ES"/>
        </w:rPr>
        <w:t xml:space="preserve"> la máxima visibilidad posible del examen, la participación activa de todas las partes interesadas</w:t>
      </w:r>
      <w:r>
        <w:rPr>
          <w:rFonts w:ascii="Times New Roman" w:hAnsi="Times New Roman"/>
          <w:sz w:val="24"/>
          <w:szCs w:val="24"/>
          <w:lang w:val="es-ES"/>
        </w:rPr>
        <w:t xml:space="preserve"> y</w:t>
      </w:r>
      <w:r w:rsidRPr="0094191F">
        <w:rPr>
          <w:rFonts w:ascii="Times New Roman" w:hAnsi="Times New Roman"/>
          <w:sz w:val="24"/>
          <w:szCs w:val="24"/>
          <w:lang w:val="es-ES"/>
        </w:rPr>
        <w:t xml:space="preserve"> </w:t>
      </w:r>
      <w:r w:rsidRPr="0094191F">
        <w:rPr>
          <w:rFonts w:ascii="Times New Roman" w:hAnsi="Times New Roman"/>
          <w:sz w:val="24"/>
          <w:szCs w:val="24"/>
          <w:lang w:val="es-ES"/>
        </w:rPr>
        <w:lastRenderedPageBreak/>
        <w:t>el más alto nivel posible de precisión y eficacia. El procedimiento también debería</w:t>
      </w:r>
      <w:r>
        <w:rPr>
          <w:rFonts w:ascii="Times New Roman" w:hAnsi="Times New Roman"/>
          <w:sz w:val="24"/>
          <w:szCs w:val="24"/>
          <w:lang w:val="es-ES"/>
        </w:rPr>
        <w:t xml:space="preserve"> hacer concluir</w:t>
      </w:r>
      <w:r w:rsidRPr="0094191F">
        <w:rPr>
          <w:rFonts w:ascii="Times New Roman" w:hAnsi="Times New Roman"/>
          <w:sz w:val="24"/>
          <w:szCs w:val="24"/>
          <w:lang w:val="es-ES"/>
        </w:rPr>
        <w:t xml:space="preserve"> a </w:t>
      </w:r>
      <w:r>
        <w:rPr>
          <w:rFonts w:ascii="Times New Roman" w:hAnsi="Times New Roman"/>
          <w:sz w:val="24"/>
          <w:szCs w:val="24"/>
          <w:lang w:val="es-ES"/>
        </w:rPr>
        <w:t>los Estados que no presenta</w:t>
      </w:r>
      <w:r w:rsidRPr="0094191F">
        <w:rPr>
          <w:rFonts w:ascii="Times New Roman" w:hAnsi="Times New Roman"/>
          <w:sz w:val="24"/>
          <w:szCs w:val="24"/>
          <w:lang w:val="es-ES"/>
        </w:rPr>
        <w:t xml:space="preserve">n informes que deberían presentar los siguientes informes que deben. El examen debería seguir celebrándose en público </w:t>
      </w:r>
      <w:r w:rsidRPr="00C8154A">
        <w:rPr>
          <w:rFonts w:ascii="Times New Roman" w:hAnsi="Times New Roman"/>
          <w:sz w:val="24"/>
          <w:szCs w:val="24"/>
          <w:lang w:val="es-ES"/>
        </w:rPr>
        <w:t>para asegurar la transparencia y la participación eficaz del público. La</w:t>
      </w:r>
      <w:r w:rsidRPr="0094191F">
        <w:rPr>
          <w:rFonts w:ascii="Times New Roman" w:hAnsi="Times New Roman"/>
          <w:sz w:val="24"/>
          <w:szCs w:val="24"/>
          <w:lang w:val="es-ES"/>
        </w:rPr>
        <w:t xml:space="preserve"> participación activa de una amplia gama </w:t>
      </w:r>
      <w:r w:rsidRPr="00F4625D">
        <w:rPr>
          <w:rFonts w:ascii="Times New Roman" w:hAnsi="Times New Roman"/>
          <w:sz w:val="24"/>
          <w:szCs w:val="24"/>
          <w:lang w:val="es-ES"/>
        </w:rPr>
        <w:t>de actores de la sociedad</w:t>
      </w:r>
      <w:r w:rsidRPr="0094191F">
        <w:rPr>
          <w:rFonts w:ascii="Times New Roman" w:hAnsi="Times New Roman"/>
          <w:sz w:val="24"/>
          <w:szCs w:val="24"/>
          <w:lang w:val="es-ES"/>
        </w:rPr>
        <w:t xml:space="preserve"> civil en dicho examen, no menos que en el caso de informes periódicos de Estado, es crucial. Como tal, se debe dar a las ONG</w:t>
      </w:r>
      <w:r>
        <w:rPr>
          <w:rFonts w:ascii="Times New Roman" w:hAnsi="Times New Roman"/>
          <w:sz w:val="24"/>
          <w:szCs w:val="24"/>
          <w:lang w:val="es-ES"/>
        </w:rPr>
        <w:t>s</w:t>
      </w:r>
      <w:r w:rsidRPr="0094191F">
        <w:rPr>
          <w:rFonts w:ascii="Times New Roman" w:hAnsi="Times New Roman"/>
          <w:sz w:val="24"/>
          <w:szCs w:val="24"/>
          <w:lang w:val="es-ES"/>
        </w:rPr>
        <w:t xml:space="preserve"> y a los titulares de mandatos, así como a otras partes interesadas tales como agencias de </w:t>
      </w:r>
      <w:r>
        <w:rPr>
          <w:rFonts w:ascii="Times New Roman" w:hAnsi="Times New Roman"/>
          <w:sz w:val="24"/>
          <w:szCs w:val="24"/>
          <w:lang w:val="es-ES"/>
        </w:rPr>
        <w:t>la ONU</w:t>
      </w:r>
      <w:r w:rsidRPr="0094191F">
        <w:rPr>
          <w:rFonts w:ascii="Times New Roman" w:hAnsi="Times New Roman"/>
          <w:sz w:val="24"/>
          <w:szCs w:val="24"/>
          <w:lang w:val="es-ES"/>
        </w:rPr>
        <w:t xml:space="preserve"> y las INDH</w:t>
      </w:r>
      <w:r>
        <w:rPr>
          <w:rFonts w:ascii="Times New Roman" w:hAnsi="Times New Roman"/>
          <w:sz w:val="24"/>
          <w:szCs w:val="24"/>
          <w:lang w:val="es-ES"/>
        </w:rPr>
        <w:t>s</w:t>
      </w:r>
      <w:r w:rsidRPr="0094191F">
        <w:rPr>
          <w:rFonts w:ascii="Times New Roman" w:hAnsi="Times New Roman"/>
          <w:sz w:val="24"/>
          <w:szCs w:val="24"/>
          <w:lang w:val="es-ES"/>
        </w:rPr>
        <w:t>, suficiente tiempo para informar a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Cada ciclo de presentación de informes debería centrarse en prioridades estratégicas claves </w:t>
      </w:r>
      <w:r>
        <w:rPr>
          <w:rFonts w:ascii="Times New Roman" w:hAnsi="Times New Roman"/>
          <w:sz w:val="24"/>
          <w:szCs w:val="24"/>
          <w:lang w:val="es-ES"/>
        </w:rPr>
        <w:t>de</w:t>
      </w:r>
      <w:r w:rsidRPr="0094191F">
        <w:rPr>
          <w:rFonts w:ascii="Times New Roman" w:hAnsi="Times New Roman"/>
          <w:sz w:val="24"/>
          <w:szCs w:val="24"/>
          <w:lang w:val="es-ES"/>
        </w:rPr>
        <w:t xml:space="preserve"> los Estados bajo examen según establecido por </w:t>
      </w:r>
      <w:r>
        <w:rPr>
          <w:rFonts w:ascii="Times New Roman" w:hAnsi="Times New Roman"/>
          <w:sz w:val="24"/>
          <w:szCs w:val="24"/>
          <w:lang w:val="es-ES"/>
        </w:rPr>
        <w:t xml:space="preserve">los </w:t>
      </w:r>
      <w:r w:rsidRPr="0094191F">
        <w:rPr>
          <w:rFonts w:ascii="Times New Roman" w:hAnsi="Times New Roman"/>
          <w:sz w:val="24"/>
          <w:szCs w:val="24"/>
          <w:lang w:val="es-ES"/>
        </w:rPr>
        <w:t xml:space="preserve">órganos de tratados. </w:t>
      </w:r>
      <w:r>
        <w:rPr>
          <w:rFonts w:ascii="Times New Roman" w:hAnsi="Times New Roman"/>
          <w:sz w:val="24"/>
          <w:szCs w:val="24"/>
          <w:lang w:val="es-ES"/>
        </w:rPr>
        <w:t>A</w:t>
      </w:r>
      <w:r w:rsidRPr="0094191F">
        <w:rPr>
          <w:rFonts w:ascii="Times New Roman" w:hAnsi="Times New Roman"/>
          <w:sz w:val="24"/>
          <w:szCs w:val="24"/>
          <w:lang w:val="es-ES"/>
        </w:rPr>
        <w:t>nteriores preocupaciones y recomendaciones deberían ser el punto de partida de cada nuevo cic</w:t>
      </w:r>
      <w:r w:rsidR="00BD1B7B">
        <w:rPr>
          <w:rFonts w:ascii="Times New Roman" w:hAnsi="Times New Roman"/>
          <w:sz w:val="24"/>
          <w:szCs w:val="24"/>
          <w:lang w:val="es-ES"/>
        </w:rPr>
        <w:t xml:space="preserve">lo de presentación de informes. </w:t>
      </w:r>
      <w:r w:rsidRPr="0094191F">
        <w:rPr>
          <w:rFonts w:ascii="Times New Roman" w:hAnsi="Times New Roman"/>
          <w:sz w:val="24"/>
          <w:szCs w:val="24"/>
          <w:lang w:val="es-ES"/>
        </w:rPr>
        <w:t>Se debería tener en cuenta las Observaciones Finales, el seguimiento y la implementación de información, decisiones y opiniones adoptadas bajo los procedimientos de denuncias individuales, así como las recomendaciones y la información recogida a través de los mecanismos de derechos humanos de la</w:t>
      </w:r>
      <w:r>
        <w:rPr>
          <w:rFonts w:ascii="Times New Roman" w:hAnsi="Times New Roman"/>
          <w:sz w:val="24"/>
          <w:szCs w:val="24"/>
          <w:lang w:val="es-ES"/>
        </w:rPr>
        <w:t xml:space="preserve"> ONU</w:t>
      </w:r>
      <w:r w:rsidRPr="0094191F">
        <w:rPr>
          <w:rFonts w:ascii="Times New Roman" w:hAnsi="Times New Roman"/>
          <w:sz w:val="24"/>
          <w:szCs w:val="24"/>
          <w:lang w:val="es-ES"/>
        </w:rPr>
        <w:t xml:space="preserve"> y las entidades de la</w:t>
      </w:r>
      <w:r>
        <w:rPr>
          <w:rFonts w:ascii="Times New Roman" w:hAnsi="Times New Roman"/>
          <w:sz w:val="24"/>
          <w:szCs w:val="24"/>
          <w:lang w:val="es-ES"/>
        </w:rPr>
        <w:t xml:space="preserve"> ONU</w:t>
      </w:r>
      <w:r w:rsidRPr="0094191F">
        <w:rPr>
          <w:rFonts w:ascii="Times New Roman" w:hAnsi="Times New Roman"/>
          <w:sz w:val="24"/>
          <w:szCs w:val="24"/>
          <w:lang w:val="es-ES"/>
        </w:rPr>
        <w:t>, así como las INDH</w:t>
      </w:r>
      <w:r>
        <w:rPr>
          <w:rFonts w:ascii="Times New Roman" w:hAnsi="Times New Roman"/>
          <w:sz w:val="24"/>
          <w:szCs w:val="24"/>
          <w:lang w:val="es-ES"/>
        </w:rPr>
        <w:t>s</w:t>
      </w:r>
      <w:r w:rsidRPr="0094191F">
        <w:rPr>
          <w:rFonts w:ascii="Times New Roman" w:hAnsi="Times New Roman"/>
          <w:sz w:val="24"/>
          <w:szCs w:val="24"/>
          <w:lang w:val="es-ES"/>
        </w:rPr>
        <w:t xml:space="preserve"> y las ONG</w:t>
      </w:r>
      <w:r>
        <w:rPr>
          <w:rFonts w:ascii="Times New Roman" w:hAnsi="Times New Roman"/>
          <w:sz w:val="24"/>
          <w:szCs w:val="24"/>
          <w:lang w:val="es-ES"/>
        </w:rPr>
        <w:t>s</w:t>
      </w:r>
      <w:r w:rsidRPr="0094191F">
        <w:rPr>
          <w:rFonts w:ascii="Times New Roman" w:hAnsi="Times New Roman"/>
          <w:sz w:val="24"/>
          <w:szCs w:val="24"/>
          <w:lang w:val="es-ES"/>
        </w:rPr>
        <w:t>. Esto permitiría una evaluación clara del progreso realizado por el Estado desde el último examen. Las preocupaciones y recomendaciones de los órganos de tratados que siguen sin ser resueltas deberían ser reiteradas a la vez que las nuevas preocupaciones relacionadas a desarrollos más recientes también deberían estar incluidas.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Hay que celebrar la adopción de métodos de trabajo y procedimientos nuevos e innovadores de los órganos de tratados, incluyendo la reciente innovación por algunos comités de las Listas de Cuestiones Previa a la Presentación de Informes (“lista previa”). Se insta a otros órganos de tratados que consideren adoptar dichos procedimientos en la medida que consideren útiles y adecuados.</w:t>
      </w:r>
    </w:p>
    <w:p w:rsidR="00D30FD1" w:rsidRPr="0094191F" w:rsidRDefault="00D30FD1" w:rsidP="00727F86">
      <w:p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órganos de tratados deberían examinar la experiencia de aquellos comités que han trabajado en salas para poder considerar más informes por sesión, con vista</w:t>
      </w:r>
      <w:r>
        <w:rPr>
          <w:rFonts w:ascii="Times New Roman" w:hAnsi="Times New Roman"/>
          <w:sz w:val="24"/>
          <w:szCs w:val="24"/>
          <w:lang w:val="es-ES"/>
        </w:rPr>
        <w:t>s</w:t>
      </w:r>
      <w:r w:rsidRPr="0094191F">
        <w:rPr>
          <w:rFonts w:ascii="Times New Roman" w:hAnsi="Times New Roman"/>
          <w:sz w:val="24"/>
          <w:szCs w:val="24"/>
          <w:lang w:val="es-ES"/>
        </w:rPr>
        <w:t xml:space="preserve"> a </w:t>
      </w:r>
      <w:r>
        <w:rPr>
          <w:rFonts w:ascii="Times New Roman" w:hAnsi="Times New Roman"/>
          <w:sz w:val="24"/>
          <w:szCs w:val="24"/>
          <w:lang w:val="es-ES"/>
        </w:rPr>
        <w:t>considerar</w:t>
      </w:r>
      <w:r w:rsidRPr="0094191F">
        <w:rPr>
          <w:rFonts w:ascii="Times New Roman" w:hAnsi="Times New Roman"/>
          <w:sz w:val="24"/>
          <w:szCs w:val="24"/>
          <w:lang w:val="es-ES"/>
        </w:rPr>
        <w:t xml:space="preserve"> si sería adecuado para ellos. </w:t>
      </w:r>
      <w:r>
        <w:rPr>
          <w:rFonts w:ascii="Times New Roman" w:hAnsi="Times New Roman"/>
          <w:sz w:val="24"/>
          <w:szCs w:val="24"/>
          <w:lang w:val="es-ES"/>
        </w:rPr>
        <w:t xml:space="preserve">Se </w:t>
      </w:r>
      <w:r w:rsidRPr="0094191F">
        <w:rPr>
          <w:rFonts w:ascii="Times New Roman" w:hAnsi="Times New Roman"/>
          <w:sz w:val="24"/>
          <w:szCs w:val="24"/>
          <w:lang w:val="es-ES"/>
        </w:rPr>
        <w:t>debería garantizar una amplia representación regional, de género y profesional</w:t>
      </w:r>
      <w:r w:rsidRPr="0000253F">
        <w:rPr>
          <w:rFonts w:ascii="Times New Roman" w:hAnsi="Times New Roman"/>
          <w:sz w:val="24"/>
          <w:szCs w:val="24"/>
          <w:lang w:val="es-ES"/>
        </w:rPr>
        <w:t xml:space="preserve"> </w:t>
      </w:r>
      <w:r>
        <w:rPr>
          <w:rFonts w:ascii="Times New Roman" w:hAnsi="Times New Roman"/>
          <w:sz w:val="24"/>
          <w:szCs w:val="24"/>
          <w:lang w:val="es-ES"/>
        </w:rPr>
        <w:t>en c</w:t>
      </w:r>
      <w:r w:rsidRPr="0094191F">
        <w:rPr>
          <w:rFonts w:ascii="Times New Roman" w:hAnsi="Times New Roman"/>
          <w:sz w:val="24"/>
          <w:szCs w:val="24"/>
          <w:lang w:val="es-ES"/>
        </w:rPr>
        <w:t>ada sala.</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Se deberían considerar alternativas a los métodos tradicionales de presentación de informes, tales como visitas </w:t>
      </w:r>
      <w:r w:rsidRPr="0094191F">
        <w:rPr>
          <w:rFonts w:ascii="Times New Roman" w:hAnsi="Times New Roman"/>
          <w:i/>
          <w:sz w:val="24"/>
          <w:szCs w:val="24"/>
          <w:lang w:val="es-ES"/>
        </w:rPr>
        <w:t>in situ</w:t>
      </w:r>
      <w:r w:rsidRPr="0094191F">
        <w:rPr>
          <w:rFonts w:ascii="Times New Roman" w:hAnsi="Times New Roman"/>
          <w:sz w:val="24"/>
          <w:szCs w:val="24"/>
          <w:lang w:val="es-ES"/>
        </w:rPr>
        <w:t>, diálogos dentro del país o dentro de la región con gobiernos por miembros de uno o</w:t>
      </w:r>
      <w:r>
        <w:rPr>
          <w:rFonts w:ascii="Times New Roman" w:hAnsi="Times New Roman"/>
          <w:sz w:val="24"/>
          <w:szCs w:val="24"/>
          <w:lang w:val="es-ES"/>
        </w:rPr>
        <w:t xml:space="preserve"> más órganos de tratados</w:t>
      </w:r>
      <w:r w:rsidRPr="00DC4A83">
        <w:rPr>
          <w:rFonts w:ascii="Times New Roman" w:hAnsi="Times New Roman"/>
          <w:sz w:val="24"/>
          <w:szCs w:val="24"/>
          <w:lang w:val="es-ES"/>
        </w:rPr>
        <w:t xml:space="preserve">, basadas en “listas previas” </w:t>
      </w:r>
      <w:r>
        <w:rPr>
          <w:rFonts w:ascii="Times New Roman" w:hAnsi="Times New Roman"/>
          <w:sz w:val="24"/>
          <w:szCs w:val="24"/>
          <w:lang w:val="es-ES"/>
        </w:rPr>
        <w:t>adoptadas</w:t>
      </w:r>
      <w:r w:rsidRPr="00DC4A83">
        <w:rPr>
          <w:rFonts w:ascii="Times New Roman" w:hAnsi="Times New Roman"/>
          <w:sz w:val="24"/>
          <w:szCs w:val="24"/>
          <w:lang w:val="es-ES"/>
        </w:rPr>
        <w:t xml:space="preserve"> por separado por cada órgano de tratado, y resultando en Conclusiones Finales separadas </w:t>
      </w:r>
      <w:r>
        <w:rPr>
          <w:rFonts w:ascii="Times New Roman" w:hAnsi="Times New Roman"/>
          <w:sz w:val="24"/>
          <w:szCs w:val="24"/>
          <w:lang w:val="es-ES"/>
        </w:rPr>
        <w:t>adoptadas</w:t>
      </w:r>
      <w:r w:rsidRPr="00DC4A83">
        <w:rPr>
          <w:rFonts w:ascii="Times New Roman" w:hAnsi="Times New Roman"/>
          <w:sz w:val="24"/>
          <w:szCs w:val="24"/>
          <w:lang w:val="es-ES"/>
        </w:rPr>
        <w:t xml:space="preserve"> de forma remota por cada órgano de tratado.</w:t>
      </w:r>
    </w:p>
    <w:p w:rsidR="00D30FD1" w:rsidRPr="0094191F" w:rsidRDefault="00D30FD1" w:rsidP="00727F86">
      <w:p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Los órganos de tratados deberían adoptar prácticas comunes sobre la dirección de los diálogos de los Estado</w:t>
      </w:r>
      <w:r>
        <w:rPr>
          <w:rFonts w:ascii="Times New Roman" w:hAnsi="Times New Roman"/>
          <w:sz w:val="24"/>
          <w:szCs w:val="24"/>
          <w:lang w:val="es-ES"/>
        </w:rPr>
        <w:t>s</w:t>
      </w:r>
      <w:r w:rsidRPr="0094191F">
        <w:rPr>
          <w:rFonts w:ascii="Times New Roman" w:hAnsi="Times New Roman"/>
          <w:sz w:val="24"/>
          <w:szCs w:val="24"/>
          <w:lang w:val="es-ES"/>
        </w:rPr>
        <w:t xml:space="preserve">. Donde sea posible y útil se deberían establecer grupos de tareas en el país y/o relatores para un país dentro de cada órgano de tratado. Se deberían desarrollar directrices para todas las partes interesadas concernientes </w:t>
      </w:r>
      <w:r>
        <w:rPr>
          <w:rFonts w:ascii="Times New Roman" w:hAnsi="Times New Roman"/>
          <w:sz w:val="24"/>
          <w:szCs w:val="24"/>
          <w:lang w:val="es-ES"/>
        </w:rPr>
        <w:t>acerca de</w:t>
      </w:r>
      <w:r w:rsidRPr="0094191F">
        <w:rPr>
          <w:rFonts w:ascii="Times New Roman" w:hAnsi="Times New Roman"/>
          <w:sz w:val="24"/>
          <w:szCs w:val="24"/>
          <w:lang w:val="es-ES"/>
        </w:rPr>
        <w:t xml:space="preserve"> la dirección del diálogo y puestas a disposición del público, con la ayuda de la OACDH.</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lastRenderedPageBreak/>
        <w:t xml:space="preserve"> Se deberían adoptar prácticas comunes para gestionar el tiempo de manera </w:t>
      </w:r>
      <w:r>
        <w:rPr>
          <w:rFonts w:ascii="Times New Roman" w:hAnsi="Times New Roman"/>
          <w:sz w:val="24"/>
          <w:szCs w:val="24"/>
          <w:lang w:val="es-ES"/>
        </w:rPr>
        <w:t>eficaz</w:t>
      </w:r>
      <w:r w:rsidRPr="0094191F">
        <w:rPr>
          <w:rFonts w:ascii="Times New Roman" w:hAnsi="Times New Roman"/>
          <w:sz w:val="24"/>
          <w:szCs w:val="24"/>
          <w:lang w:val="es-ES"/>
        </w:rPr>
        <w:t xml:space="preserve"> durante las sesiones de reuniones</w:t>
      </w:r>
      <w:r>
        <w:rPr>
          <w:rFonts w:ascii="Times New Roman" w:hAnsi="Times New Roman"/>
          <w:sz w:val="24"/>
          <w:szCs w:val="24"/>
          <w:lang w:val="es-ES"/>
        </w:rPr>
        <w:t>, incluyendo asegurar un intercambio equilibrado entre los miembros de órganos de tratados y la delegación de los Estados. Podrían introducirse unos límites de tiempo más cortos para las intervenciones de los órganos de tratados y los Estados, sujeto a los requisitos para un diálogo constructivo y significativo. Los diálogos con un Estado deberían, como regla general, estar limitados a un máximo de dos reuniones (seis horas), excepto si una tercera reunión es justificada.</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 xml:space="preserve">Los órganos de tratados deberían asegurar que las Observaciones Finales son específicas de los países y tener objetivos precisos. Las recomendaciones que piden un cambio estructural, incluyendo en la legislación nacional para ajustarlo con lo dispuesto en las disposiciones del tratado pertinente, deberían hacerse sistemáticamente. Cada órgano de tratado debería clasificar las recomendaciones en categorías de corto y largo plazo para ayudar en su implementación. Los órganos de tratados deberían evaluar el grado de implementación de todas las Observaciones Finales basados en los criterios objetivos parecidos a aquellos usados para evaluar la implementación de las recomendaciones elegidas para plazos precisos y seguimiento. Los órganos de tratados deberían reducir la </w:t>
      </w:r>
      <w:r w:rsidRPr="00647BE3">
        <w:rPr>
          <w:rFonts w:ascii="Times New Roman" w:hAnsi="Times New Roman"/>
          <w:sz w:val="24"/>
          <w:szCs w:val="24"/>
          <w:lang w:val="es-ES"/>
        </w:rPr>
        <w:t>extensión</w:t>
      </w:r>
      <w:r>
        <w:rPr>
          <w:rFonts w:ascii="Times New Roman" w:hAnsi="Times New Roman"/>
          <w:sz w:val="24"/>
          <w:szCs w:val="24"/>
          <w:lang w:val="es-ES"/>
        </w:rPr>
        <w:t xml:space="preserve"> de sus Observaciones Finales para lograr mayor eficiencia e impacto.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Los órganos de tratados deberían, en la medida de lo posible, usar referencias cruzadas y reforzar las recomendaciones de otros órganos de trataos y otros mecanismos de derechos humanos de la 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Se insta a que los órganos de tratados consideren emitir declaraciones conjuntas sobre aspectos transversales que surjan del proceso de presentación de informes de los Estados, otros procedimientos de órganos de tratados y otros mecanismos de derechos humanos. Las declaraciones conjuntas podrían tratar las nuevas tendencias de un Estado en particular o en una región geográfica o enfocarse en un tema específico.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eastAsia="Malgun Gothic" w:hAnsi="Times New Roman"/>
          <w:sz w:val="24"/>
          <w:szCs w:val="24"/>
          <w:lang w:val="es-ES" w:eastAsia="zh-TW"/>
        </w:rPr>
      </w:pPr>
      <w:r>
        <w:rPr>
          <w:rFonts w:ascii="Times New Roman" w:hAnsi="Times New Roman"/>
          <w:sz w:val="24"/>
          <w:szCs w:val="24"/>
          <w:lang w:val="es-ES"/>
        </w:rPr>
        <w:t>Los órganos de tratados deberían asegurar la mayor participación e involucración</w:t>
      </w:r>
      <w:r w:rsidRPr="00F62085">
        <w:rPr>
          <w:rFonts w:ascii="Times New Roman" w:hAnsi="Times New Roman"/>
          <w:sz w:val="24"/>
          <w:szCs w:val="24"/>
          <w:lang w:val="es-ES"/>
        </w:rPr>
        <w:t xml:space="preserve"> </w:t>
      </w:r>
      <w:r>
        <w:rPr>
          <w:rFonts w:ascii="Times New Roman" w:hAnsi="Times New Roman"/>
          <w:sz w:val="24"/>
          <w:szCs w:val="24"/>
          <w:lang w:val="es-ES"/>
        </w:rPr>
        <w:t>posible de las INDHs y las ONGs en su trabajo adaptando los procesos en la medida de lo posible, incluso adoptando los métodos de trabajo y las normas de procedimientos donde sea posible. Deberían tener en cuenta la información provista, en particular las INDHs de categoría A.</w:t>
      </w:r>
    </w:p>
    <w:p w:rsidR="00D30FD1" w:rsidRPr="0094191F" w:rsidRDefault="00D30FD1" w:rsidP="00727F86">
      <w:p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eastAsia="Malgun Gothic" w:hAnsi="Times New Roman"/>
          <w:sz w:val="24"/>
          <w:szCs w:val="24"/>
          <w:lang w:val="es-ES" w:eastAsia="zh-TW"/>
        </w:rPr>
      </w:pPr>
      <w:r>
        <w:rPr>
          <w:rFonts w:ascii="Times New Roman" w:hAnsi="Times New Roman"/>
          <w:sz w:val="24"/>
          <w:szCs w:val="24"/>
          <w:lang w:val="es-ES"/>
        </w:rPr>
        <w:t xml:space="preserve">La confidencialidad de la información de la ONG en cualquier diálogo con los Estados debe ser respetada </w:t>
      </w:r>
      <w:r w:rsidRPr="0058175F">
        <w:rPr>
          <w:rFonts w:ascii="Times New Roman" w:hAnsi="Times New Roman"/>
          <w:sz w:val="24"/>
          <w:szCs w:val="24"/>
          <w:lang w:val="es-ES"/>
        </w:rPr>
        <w:t>y la práctica en que la información de la ONG no se usa cuando se solicita la confidencialidad deber ser abandonada.</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5C588B"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rPr>
      </w:pPr>
      <w:r>
        <w:rPr>
          <w:rFonts w:ascii="Times New Roman" w:hAnsi="Times New Roman"/>
          <w:sz w:val="24"/>
          <w:szCs w:val="24"/>
          <w:lang w:val="es-ES"/>
        </w:rPr>
        <w:t xml:space="preserve">La </w:t>
      </w:r>
      <w:r w:rsidRPr="00511472">
        <w:rPr>
          <w:rFonts w:ascii="Times New Roman" w:hAnsi="Times New Roman"/>
          <w:sz w:val="24"/>
          <w:szCs w:val="24"/>
          <w:lang w:val="es-ES"/>
        </w:rPr>
        <w:t>participación eficaz de las INDHs, las ONGs y el resto de la sociedad civil, necesita tiempo para la consulta.</w:t>
      </w:r>
      <w:r>
        <w:rPr>
          <w:rFonts w:ascii="Times New Roman" w:hAnsi="Times New Roman"/>
          <w:sz w:val="24"/>
          <w:szCs w:val="24"/>
          <w:lang w:val="es-ES"/>
        </w:rPr>
        <w:t xml:space="preserve"> Los órganos de tratados deberían mejorar sus esfuerzos para asegurar que la información de programación está disponible a las partes interesadas, incluyendo la sociedad civil, en cuanto les sea posible.</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Pr>
          <w:rFonts w:ascii="Times New Roman" w:hAnsi="Times New Roman"/>
          <w:sz w:val="24"/>
          <w:szCs w:val="24"/>
          <w:u w:val="single"/>
          <w:lang w:val="es-ES"/>
        </w:rPr>
        <w:lastRenderedPageBreak/>
        <w:t>Recomendaciones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Se insta a los Estados a tomar en cuenta el incumplimiento de los tratados de derechos humanos y las obligaciones de los Estados a presentar informes a la hora de elegir Estados Miembros del Consejo de Derechos Humanos y otros organismos de la 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eastAsia="Malgun Gothic" w:hAnsi="Times New Roman"/>
          <w:sz w:val="24"/>
          <w:szCs w:val="24"/>
          <w:lang w:val="es-ES" w:eastAsia="zh-TW"/>
        </w:rPr>
        <w:t>Los Estados deberían hacer todo lo posible por proporcionar información de calidad, precisa y específica, incluyendo datos cuantitativos desglosados adecuados, bajo sus obligaciones de presentación de información. En el caso de Estados federales, los Estados también deberían proporcionar plena información a todos los niveles de los Estados. Los Estados deberían aprovechar la posibilidad de racionalizar la presentación de información de su tratado presentando un Documento Básico Común, si no lo han hecho ya, y realizar amplias referencias cruzadas a él en sus documentos específicos para los tratados. Por tanto deberían actualizarlo con regularidad según sea necesario.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 xml:space="preserve">Se deberían establecer unos marcos nacionales para consultas en fases iniciales concerniendo la preparación de los informes a órganos de tratados, del tipo de la mejor práctica en consultas del EPU. Se </w:t>
      </w:r>
      <w:r w:rsidRPr="00511472">
        <w:rPr>
          <w:rFonts w:ascii="Times New Roman" w:hAnsi="Times New Roman"/>
          <w:sz w:val="24"/>
          <w:szCs w:val="24"/>
          <w:lang w:val="es-ES"/>
        </w:rPr>
        <w:t>debería instar y proporcionar</w:t>
      </w:r>
      <w:r>
        <w:rPr>
          <w:rFonts w:ascii="Times New Roman" w:hAnsi="Times New Roman"/>
          <w:sz w:val="24"/>
          <w:szCs w:val="24"/>
          <w:lang w:val="es-ES"/>
        </w:rPr>
        <w:t xml:space="preserve"> un marco involucrando a Gobiernos y otras partes interesadas, en particular INDHs, ONGs, </w:t>
      </w:r>
      <w:r w:rsidRPr="005F708C">
        <w:rPr>
          <w:rFonts w:ascii="Times New Roman" w:hAnsi="Times New Roman"/>
          <w:sz w:val="24"/>
          <w:szCs w:val="24"/>
          <w:lang w:val="es-ES"/>
        </w:rPr>
        <w:t>académicos</w:t>
      </w:r>
      <w:r>
        <w:rPr>
          <w:rFonts w:ascii="Times New Roman" w:hAnsi="Times New Roman"/>
          <w:sz w:val="24"/>
          <w:szCs w:val="24"/>
          <w:lang w:val="es-ES"/>
        </w:rPr>
        <w:t>, parlamentarios y otras partes de la sociedad civil con oportunidades sustanciales para aportar al proceso consultativo. Los Estados deberían asegurar que los informes nacionales están traducidos a todos los idiomas nacionales relevantes y ampliamente difundidos y publicados.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4191F">
        <w:rPr>
          <w:rFonts w:ascii="Times New Roman" w:hAnsi="Times New Roman"/>
          <w:sz w:val="24"/>
          <w:szCs w:val="24"/>
          <w:lang w:val="es-ES"/>
        </w:rPr>
        <w:t xml:space="preserve"> </w:t>
      </w:r>
      <w:r>
        <w:rPr>
          <w:rFonts w:ascii="Times New Roman" w:hAnsi="Times New Roman"/>
          <w:sz w:val="24"/>
          <w:szCs w:val="24"/>
          <w:lang w:val="es-ES"/>
        </w:rPr>
        <w:t>Tales marcos nacionales deberían ser también usados como plataforma para el desarrollo de planes de acción nacional para la implementación coordinada de las recomendaciones abordadas por los órganos de tratados al Estado concerniente. Los Estados deberían traducir las Observaciones Finales a los idiomas locales y difundirlas ampliamente, y las INDHs y ONGs podrían tener un papel crucial a este respecto.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Durante el diálogo con los órganos de tratados, los Estados deberían ser representados por delegaciones de expertos de alto nivel y bien informados que puedan responder plenamente a las cuestiones planteadas por el órgano de tratado. En caso de que la delegación no tenga la experiencia pertinente, debería asegurar una comunicación directa con la capital para garantizar que la información solicitada sea proporcionada con rapidez.</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hAnsi="Times New Roman"/>
          <w:sz w:val="24"/>
          <w:szCs w:val="24"/>
          <w:lang w:val="es-ES"/>
        </w:rPr>
      </w:pPr>
      <w:r>
        <w:rPr>
          <w:rFonts w:ascii="Times New Roman" w:hAnsi="Times New Roman"/>
          <w:sz w:val="24"/>
          <w:szCs w:val="24"/>
          <w:lang w:val="es-ES"/>
        </w:rPr>
        <w:t xml:space="preserve">Se insta a los Estados a garantizar, </w:t>
      </w:r>
      <w:r w:rsidRPr="00771100">
        <w:rPr>
          <w:rFonts w:ascii="Times New Roman" w:hAnsi="Times New Roman"/>
          <w:sz w:val="24"/>
          <w:szCs w:val="24"/>
          <w:lang w:val="es-ES"/>
        </w:rPr>
        <w:t>donde sea necesario</w:t>
      </w:r>
      <w:r>
        <w:rPr>
          <w:rFonts w:ascii="Times New Roman" w:hAnsi="Times New Roman"/>
          <w:sz w:val="24"/>
          <w:szCs w:val="24"/>
          <w:lang w:val="es-ES"/>
        </w:rPr>
        <w:t>, un mayor calendario de reuniones para los órganos de tratados y recursos correspondientes acordes con el volumen de trabajo de los órganos de tratados.</w:t>
      </w:r>
    </w:p>
    <w:p w:rsidR="00D30FD1" w:rsidRPr="0094191F" w:rsidRDefault="00D30FD1" w:rsidP="00727F86">
      <w:pPr>
        <w:pStyle w:val="ListParagraph"/>
        <w:spacing w:before="0" w:beforeAutospacing="0" w:after="0" w:afterAutospacing="0"/>
        <w:ind w:left="567" w:hanging="567"/>
        <w:rPr>
          <w:rFonts w:ascii="Times New Roman" w:hAnsi="Times New Roman"/>
          <w:sz w:val="24"/>
          <w:szCs w:val="24"/>
          <w:lang w:val="es-ES"/>
        </w:rPr>
      </w:pPr>
    </w:p>
    <w:p w:rsidR="00D30FD1" w:rsidRPr="0094191F" w:rsidRDefault="00D30FD1" w:rsidP="00727F86">
      <w:pPr>
        <w:pStyle w:val="ListParagraph"/>
        <w:numPr>
          <w:ilvl w:val="0"/>
          <w:numId w:val="1"/>
        </w:numPr>
        <w:spacing w:before="0" w:beforeAutospacing="0" w:after="0" w:afterAutospacing="0" w:line="276" w:lineRule="auto"/>
        <w:ind w:left="567" w:hanging="567"/>
        <w:jc w:val="left"/>
        <w:rPr>
          <w:rFonts w:ascii="Times New Roman" w:eastAsia="Malgun Gothic" w:hAnsi="Times New Roman"/>
          <w:sz w:val="24"/>
          <w:szCs w:val="24"/>
          <w:lang w:val="es-ES" w:eastAsia="zh-TW"/>
        </w:rPr>
      </w:pPr>
      <w:r>
        <w:rPr>
          <w:rFonts w:ascii="Times New Roman" w:eastAsia="Malgun Gothic" w:hAnsi="Times New Roman"/>
          <w:sz w:val="24"/>
          <w:szCs w:val="24"/>
          <w:lang w:val="es-ES" w:eastAsia="zh-TW"/>
        </w:rPr>
        <w:t>Los Estados, mediante la Asamblea General, deberían considerar establecer un fondo para ayudar a los Estados, que de otro modo no tendrían recursos para viajar, a enviar delegaciones para reunirse con los órganos de tratados.</w:t>
      </w:r>
    </w:p>
    <w:p w:rsidR="00D30FD1" w:rsidRPr="0094191F" w:rsidRDefault="00D30FD1" w:rsidP="00727F86">
      <w:pPr>
        <w:pStyle w:val="ListParagraph"/>
        <w:spacing w:before="0" w:beforeAutospacing="0" w:after="0" w:afterAutospacing="0" w:line="276" w:lineRule="auto"/>
        <w:ind w:left="567" w:hanging="567"/>
        <w:jc w:val="left"/>
        <w:rPr>
          <w:rFonts w:ascii="Times New Roman" w:eastAsia="Malgun Gothic" w:hAnsi="Times New Roman"/>
          <w:sz w:val="24"/>
          <w:szCs w:val="24"/>
          <w:lang w:val="es-ES" w:eastAsia="zh-TW"/>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94191F">
        <w:rPr>
          <w:rFonts w:ascii="Times New Roman" w:hAnsi="Times New Roman"/>
          <w:sz w:val="24"/>
          <w:szCs w:val="24"/>
          <w:lang w:val="es-ES"/>
        </w:rPr>
        <w:lastRenderedPageBreak/>
        <w:tab/>
      </w:r>
      <w:r>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C7592B"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C7592B">
        <w:rPr>
          <w:rFonts w:ascii="Times New Roman" w:hAnsi="Times New Roman"/>
          <w:sz w:val="24"/>
          <w:szCs w:val="24"/>
          <w:lang w:val="es-ES"/>
        </w:rPr>
        <w:t>La OACDH debería ampliar y sistematizar su</w:t>
      </w:r>
      <w:r>
        <w:rPr>
          <w:rFonts w:ascii="Times New Roman" w:hAnsi="Times New Roman"/>
          <w:sz w:val="24"/>
          <w:szCs w:val="24"/>
          <w:lang w:val="es-ES"/>
        </w:rPr>
        <w:t>s actividades</w:t>
      </w:r>
      <w:r w:rsidRPr="00C7592B">
        <w:rPr>
          <w:rFonts w:ascii="Times New Roman" w:hAnsi="Times New Roman"/>
          <w:sz w:val="24"/>
          <w:szCs w:val="24"/>
          <w:lang w:val="es-ES"/>
        </w:rPr>
        <w:t xml:space="preserve"> </w:t>
      </w:r>
      <w:r>
        <w:rPr>
          <w:rFonts w:ascii="Times New Roman" w:hAnsi="Times New Roman"/>
          <w:sz w:val="24"/>
          <w:szCs w:val="24"/>
          <w:lang w:val="es-ES"/>
        </w:rPr>
        <w:t>de desarrollo de capacidad y asistencia técnica con relación a la presentación de informes, en particular cuando los Estados tienen dificultades en cumplir con sus obligaciones de presentación de informes. Se debería dar mayor uso a la experiencia de antiguos y actuales miembros de los órganos de tratados. También deberían establecerse programas de desarrollo de capacidad para las INDHs, las ONGs y otras partes interesadas.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 xml:space="preserve"> </w:t>
      </w:r>
    </w:p>
    <w:p w:rsidR="00D30FD1" w:rsidRPr="008E22A6" w:rsidRDefault="00D30FD1" w:rsidP="00727F86">
      <w:pPr>
        <w:numPr>
          <w:ilvl w:val="0"/>
          <w:numId w:val="1"/>
        </w:num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r w:rsidRPr="008E22A6">
        <w:rPr>
          <w:rFonts w:ascii="Times New Roman" w:hAnsi="Times New Roman"/>
          <w:sz w:val="24"/>
          <w:szCs w:val="24"/>
          <w:lang w:val="es-ES"/>
        </w:rPr>
        <w:t xml:space="preserve">Mientras se hace hincapié en </w:t>
      </w:r>
      <w:r>
        <w:rPr>
          <w:rFonts w:ascii="Times New Roman" w:hAnsi="Times New Roman"/>
          <w:sz w:val="24"/>
          <w:szCs w:val="24"/>
          <w:lang w:val="es-ES"/>
        </w:rPr>
        <w:t xml:space="preserve">el carácter fundamental </w:t>
      </w:r>
      <w:r w:rsidRPr="008E22A6">
        <w:rPr>
          <w:rFonts w:ascii="Times New Roman" w:hAnsi="Times New Roman"/>
          <w:sz w:val="24"/>
          <w:szCs w:val="24"/>
          <w:lang w:val="es-ES"/>
        </w:rPr>
        <w:t>de</w:t>
      </w:r>
      <w:r>
        <w:rPr>
          <w:rFonts w:ascii="Times New Roman" w:hAnsi="Times New Roman"/>
          <w:sz w:val="24"/>
          <w:szCs w:val="24"/>
          <w:lang w:val="es-ES"/>
        </w:rPr>
        <w:t>l</w:t>
      </w:r>
      <w:r w:rsidRPr="008E22A6">
        <w:rPr>
          <w:rFonts w:ascii="Times New Roman" w:hAnsi="Times New Roman"/>
          <w:sz w:val="24"/>
          <w:szCs w:val="24"/>
          <w:lang w:val="es-ES"/>
        </w:rPr>
        <w:t xml:space="preserve"> di</w:t>
      </w:r>
      <w:r>
        <w:rPr>
          <w:rFonts w:ascii="Times New Roman" w:hAnsi="Times New Roman"/>
          <w:sz w:val="24"/>
          <w:szCs w:val="24"/>
          <w:lang w:val="es-ES"/>
        </w:rPr>
        <w:t>álogo en persona, la OACDH y sus oficinas regionales deberían hacer amplio uso de videoconferencias y servicios rentables, tales como servicios de información y tecnologías de las comunicaciones, para permitir que los delegados de Estado, las INDHs, las ONGs y otras partes interesadas nacionales tengan una mayor participación en el diálogo con los órganos de tratados.</w:t>
      </w:r>
    </w:p>
    <w:p w:rsidR="00D30FD1" w:rsidRPr="008E22A6" w:rsidRDefault="00D30FD1" w:rsidP="00727F86">
      <w:p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p>
    <w:p w:rsidR="00D30FD1" w:rsidRPr="000849C1"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8E22A6">
        <w:rPr>
          <w:rFonts w:ascii="Times New Roman" w:hAnsi="Times New Roman"/>
          <w:sz w:val="24"/>
          <w:szCs w:val="24"/>
          <w:lang w:val="es-ES"/>
        </w:rPr>
        <w:tab/>
      </w:r>
      <w:r w:rsidRPr="000849C1">
        <w:rPr>
          <w:rFonts w:ascii="Times New Roman" w:hAnsi="Times New Roman"/>
          <w:sz w:val="24"/>
          <w:szCs w:val="24"/>
          <w:u w:val="single"/>
          <w:lang w:val="es-ES"/>
        </w:rPr>
        <w:t>Recomendaciones a las INDHs/ONGs/Otras partes interesadas</w:t>
      </w:r>
    </w:p>
    <w:p w:rsidR="00D30FD1" w:rsidRPr="000849C1"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0849C1"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0849C1">
        <w:rPr>
          <w:rFonts w:ascii="Times New Roman" w:hAnsi="Times New Roman"/>
          <w:sz w:val="24"/>
          <w:szCs w:val="24"/>
          <w:lang w:val="es-ES"/>
        </w:rPr>
        <w:t xml:space="preserve">Las INDHs, ONGs y otras partes interesadas </w:t>
      </w:r>
      <w:r>
        <w:rPr>
          <w:rFonts w:ascii="Times New Roman" w:hAnsi="Times New Roman"/>
          <w:sz w:val="24"/>
          <w:szCs w:val="24"/>
          <w:lang w:val="es-ES"/>
        </w:rPr>
        <w:t>nacionales</w:t>
      </w:r>
      <w:r w:rsidRPr="000849C1">
        <w:rPr>
          <w:rFonts w:ascii="Times New Roman" w:hAnsi="Times New Roman"/>
          <w:sz w:val="24"/>
          <w:szCs w:val="24"/>
          <w:lang w:val="es-ES"/>
        </w:rPr>
        <w:t xml:space="preserve"> deber</w:t>
      </w:r>
      <w:r>
        <w:rPr>
          <w:rFonts w:ascii="Times New Roman" w:hAnsi="Times New Roman"/>
          <w:sz w:val="24"/>
          <w:szCs w:val="24"/>
          <w:lang w:val="es-ES"/>
        </w:rPr>
        <w:t>ían reforzar sus métodos de trabajo y su participación en el sistema de órganos de tratados, por ejemplo presentando información fiable destacando cuestiones que preocupan y deben ser abordadas, y participando de forma activa en las actividades de los órganos de tratados.</w:t>
      </w:r>
    </w:p>
    <w:p w:rsidR="00D30FD1" w:rsidRPr="000849C1"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E92AC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b/>
          <w:sz w:val="24"/>
          <w:szCs w:val="24"/>
          <w:lang w:val="es-ES"/>
        </w:rPr>
      </w:pPr>
      <w:r w:rsidRPr="00E92ACF">
        <w:rPr>
          <w:rFonts w:ascii="Times New Roman" w:hAnsi="Times New Roman"/>
          <w:sz w:val="24"/>
          <w:szCs w:val="24"/>
          <w:lang w:val="es-ES"/>
        </w:rPr>
        <w:t>Las partes interesadas nacionales, en particula</w:t>
      </w:r>
      <w:r>
        <w:rPr>
          <w:rFonts w:ascii="Times New Roman" w:hAnsi="Times New Roman"/>
          <w:sz w:val="24"/>
          <w:szCs w:val="24"/>
          <w:lang w:val="es-ES"/>
        </w:rPr>
        <w:t>r</w:t>
      </w:r>
      <w:r w:rsidRPr="00E92ACF">
        <w:rPr>
          <w:rFonts w:ascii="Times New Roman" w:hAnsi="Times New Roman"/>
          <w:sz w:val="24"/>
          <w:szCs w:val="24"/>
          <w:lang w:val="es-ES"/>
        </w:rPr>
        <w:t xml:space="preserve"> las INDHs, deber</w:t>
      </w:r>
      <w:r>
        <w:rPr>
          <w:rFonts w:ascii="Times New Roman" w:hAnsi="Times New Roman"/>
          <w:sz w:val="24"/>
          <w:szCs w:val="24"/>
          <w:lang w:val="es-ES"/>
        </w:rPr>
        <w:t>ían apoyar el desarrollo de capacidad de funcionarios competentes del Estado en lo que respecta al seguimiento de derechos humanos, la presentación de informes a los mecanismos de derechos humanos de la ONU, incluyendo los órganos de tratados, y la implementación de las recomendaciones.</w:t>
      </w:r>
    </w:p>
    <w:p w:rsidR="00D30FD1" w:rsidRPr="00E92ACF" w:rsidRDefault="00D30FD1" w:rsidP="00727F86">
      <w:pPr>
        <w:pStyle w:val="ListParagraph"/>
        <w:spacing w:before="0" w:beforeAutospacing="0" w:after="0" w:afterAutospacing="0"/>
        <w:ind w:left="567" w:hanging="567"/>
        <w:rPr>
          <w:rFonts w:ascii="Times New Roman" w:hAnsi="Times New Roman"/>
          <w:b/>
          <w:sz w:val="24"/>
          <w:szCs w:val="24"/>
          <w:lang w:val="es-ES"/>
        </w:rPr>
      </w:pPr>
    </w:p>
    <w:p w:rsidR="00D30FD1" w:rsidRPr="00E92ACF" w:rsidRDefault="00D30FD1" w:rsidP="00727F86">
      <w:pPr>
        <w:pStyle w:val="ListParagraph"/>
        <w:spacing w:before="0" w:beforeAutospacing="0" w:after="0" w:afterAutospacing="0"/>
        <w:ind w:left="567" w:hanging="567"/>
        <w:rPr>
          <w:rFonts w:ascii="Times New Roman" w:hAnsi="Times New Roman"/>
          <w:b/>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Pr>
          <w:rFonts w:ascii="Times New Roman" w:hAnsi="Times New Roman"/>
          <w:b/>
          <w:sz w:val="24"/>
          <w:szCs w:val="24"/>
          <w:lang w:val="es-ES"/>
        </w:rPr>
        <w:t>Comunicaciones Individuales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606FF0"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606FF0">
        <w:rPr>
          <w:rFonts w:ascii="Times New Roman" w:hAnsi="Times New Roman"/>
          <w:sz w:val="24"/>
          <w:szCs w:val="24"/>
          <w:lang w:val="es-ES"/>
        </w:rPr>
        <w:t xml:space="preserve">Teniendo en cuenta que para algunos </w:t>
      </w:r>
      <w:r>
        <w:rPr>
          <w:rFonts w:ascii="Times New Roman" w:hAnsi="Times New Roman"/>
          <w:sz w:val="24"/>
          <w:szCs w:val="24"/>
          <w:lang w:val="es-ES"/>
        </w:rPr>
        <w:t>órganos de tratados, el examen de las Comunicaciones Individuales es una función esencial, existe la necesidad de asegurar una mayor transparencia y accesibilidad a este proceso, sin olvidar la seguridad y protección del autor y/o víctima de tal comunicación. De igual modo, existe la necesidad de publicar de forma activa los Dictámenes/Opiniones de los órganos de tratados emitidos en el procedimiento de comunicaciones individuales.</w:t>
      </w:r>
    </w:p>
    <w:p w:rsidR="00D30FD1" w:rsidRPr="00606FF0"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Pr>
          <w:rFonts w:ascii="Times New Roman" w:hAnsi="Times New Roman"/>
          <w:sz w:val="24"/>
          <w:szCs w:val="24"/>
          <w:u w:val="single"/>
          <w:lang w:val="es-ES"/>
        </w:rPr>
        <w:t>Recomendaciones a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E41260"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b/>
          <w:sz w:val="24"/>
          <w:szCs w:val="24"/>
          <w:lang w:val="es-ES"/>
        </w:rPr>
      </w:pPr>
      <w:r w:rsidRPr="00E41260">
        <w:rPr>
          <w:rFonts w:ascii="Times New Roman" w:eastAsia="Malgun Gothic" w:hAnsi="Times New Roman"/>
          <w:sz w:val="24"/>
          <w:szCs w:val="24"/>
          <w:lang w:val="es-ES" w:eastAsia="zh-TW"/>
        </w:rPr>
        <w:t xml:space="preserve">Los órganos de tratados deberían incrementar la visibilidad </w:t>
      </w:r>
      <w:r>
        <w:rPr>
          <w:rFonts w:ascii="Times New Roman" w:eastAsia="Malgun Gothic" w:hAnsi="Times New Roman"/>
          <w:sz w:val="24"/>
          <w:szCs w:val="24"/>
          <w:lang w:val="es-ES" w:eastAsia="zh-TW"/>
        </w:rPr>
        <w:t>de</w:t>
      </w:r>
      <w:r w:rsidRPr="00E41260">
        <w:rPr>
          <w:rFonts w:ascii="Times New Roman" w:eastAsia="Malgun Gothic" w:hAnsi="Times New Roman"/>
          <w:sz w:val="24"/>
          <w:szCs w:val="24"/>
          <w:lang w:val="es-ES" w:eastAsia="zh-TW"/>
        </w:rPr>
        <w:t xml:space="preserve"> los procedimientos de comunicaciones individuales, incluyendo los </w:t>
      </w:r>
      <w:r>
        <w:rPr>
          <w:rFonts w:ascii="Times New Roman" w:eastAsia="Malgun Gothic" w:hAnsi="Times New Roman"/>
          <w:sz w:val="24"/>
          <w:szCs w:val="24"/>
          <w:lang w:val="es-ES" w:eastAsia="zh-TW"/>
        </w:rPr>
        <w:t>requisitos de admisibilidad, para facilitar su uso efectivo por individuos.</w:t>
      </w:r>
    </w:p>
    <w:p w:rsidR="00D30FD1" w:rsidRPr="00E41260"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A43415"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A43415">
        <w:rPr>
          <w:rFonts w:ascii="Times New Roman" w:hAnsi="Times New Roman"/>
          <w:sz w:val="24"/>
          <w:szCs w:val="24"/>
          <w:lang w:val="es-ES"/>
        </w:rPr>
        <w:lastRenderedPageBreak/>
        <w:t>Los órganos de tratados deberían considerar c</w:t>
      </w:r>
      <w:r>
        <w:rPr>
          <w:rFonts w:ascii="Times New Roman" w:hAnsi="Times New Roman"/>
          <w:sz w:val="24"/>
          <w:szCs w:val="24"/>
          <w:lang w:val="es-ES"/>
        </w:rPr>
        <w:t xml:space="preserve">ómo pueden ayudar con el acuerdo </w:t>
      </w:r>
      <w:r w:rsidRPr="00450813">
        <w:rPr>
          <w:rFonts w:ascii="Times New Roman" w:hAnsi="Times New Roman"/>
          <w:sz w:val="24"/>
          <w:szCs w:val="24"/>
          <w:lang w:val="es-ES"/>
        </w:rPr>
        <w:t>amistoso de las</w:t>
      </w:r>
      <w:r>
        <w:rPr>
          <w:rFonts w:ascii="Times New Roman" w:hAnsi="Times New Roman"/>
          <w:sz w:val="24"/>
          <w:szCs w:val="24"/>
          <w:lang w:val="es-ES"/>
        </w:rPr>
        <w:t xml:space="preserve"> comunicaciones, de manera que sea compatible con las normas de los tratados internacionales de derechos humanos. Las experiencias a nivel regional pueden ser útiles a este respecto.</w:t>
      </w:r>
    </w:p>
    <w:p w:rsidR="00D30FD1" w:rsidRPr="00A43415"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FC7F14"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FC7F14">
        <w:rPr>
          <w:rFonts w:ascii="Times New Roman" w:hAnsi="Times New Roman"/>
          <w:sz w:val="24"/>
          <w:szCs w:val="24"/>
          <w:lang w:val="es-ES"/>
        </w:rPr>
        <w:t>Los órganos de tratados deberían decid</w:t>
      </w:r>
      <w:r>
        <w:rPr>
          <w:rFonts w:ascii="Times New Roman" w:hAnsi="Times New Roman"/>
          <w:sz w:val="24"/>
          <w:szCs w:val="24"/>
          <w:lang w:val="es-ES"/>
        </w:rPr>
        <w:t>i</w:t>
      </w:r>
      <w:r w:rsidRPr="00FC7F14">
        <w:rPr>
          <w:rFonts w:ascii="Times New Roman" w:hAnsi="Times New Roman"/>
          <w:sz w:val="24"/>
          <w:szCs w:val="24"/>
          <w:lang w:val="es-ES"/>
        </w:rPr>
        <w:t xml:space="preserve">r las modalidades para informar sobre cuestiones que surjan de casos pendientes y para aceptar </w:t>
      </w:r>
      <w:r>
        <w:rPr>
          <w:rFonts w:ascii="Times New Roman" w:hAnsi="Times New Roman"/>
          <w:sz w:val="24"/>
          <w:szCs w:val="24"/>
          <w:lang w:val="es-ES"/>
        </w:rPr>
        <w:t>notas amicus curiae en comunicaciones individuales.</w:t>
      </w:r>
    </w:p>
    <w:p w:rsidR="00D30FD1" w:rsidRPr="00FC7F14"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FF650C"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FF650C">
        <w:rPr>
          <w:rFonts w:ascii="Times New Roman" w:hAnsi="Times New Roman"/>
          <w:sz w:val="24"/>
          <w:szCs w:val="24"/>
          <w:lang w:val="es-ES"/>
        </w:rPr>
        <w:t xml:space="preserve">Los órganos de tratados deberían continuar proporcionando </w:t>
      </w:r>
      <w:r>
        <w:rPr>
          <w:rFonts w:ascii="Times New Roman" w:hAnsi="Times New Roman"/>
          <w:sz w:val="24"/>
          <w:szCs w:val="24"/>
          <w:lang w:val="es-ES"/>
        </w:rPr>
        <w:t xml:space="preserve">a los autores y al Estado </w:t>
      </w:r>
      <w:r w:rsidRPr="00FF650C">
        <w:rPr>
          <w:rFonts w:ascii="Times New Roman" w:hAnsi="Times New Roman"/>
          <w:sz w:val="24"/>
          <w:szCs w:val="24"/>
          <w:lang w:val="es-ES"/>
        </w:rPr>
        <w:t>actu</w:t>
      </w:r>
      <w:r>
        <w:rPr>
          <w:rFonts w:ascii="Times New Roman" w:hAnsi="Times New Roman"/>
          <w:sz w:val="24"/>
          <w:szCs w:val="24"/>
          <w:lang w:val="es-ES"/>
        </w:rPr>
        <w:t>a</w:t>
      </w:r>
      <w:r w:rsidRPr="00FF650C">
        <w:rPr>
          <w:rFonts w:ascii="Times New Roman" w:hAnsi="Times New Roman"/>
          <w:sz w:val="24"/>
          <w:szCs w:val="24"/>
          <w:lang w:val="es-ES"/>
        </w:rPr>
        <w:t>lizaciones peri</w:t>
      </w:r>
      <w:r>
        <w:rPr>
          <w:rFonts w:ascii="Times New Roman" w:hAnsi="Times New Roman"/>
          <w:sz w:val="24"/>
          <w:szCs w:val="24"/>
          <w:lang w:val="es-ES"/>
        </w:rPr>
        <w:t xml:space="preserve">ódicas durante el proceso sobre el estado de las comunicaciones registradas, incluyendo con respecto a la implementación de soluciones. </w:t>
      </w:r>
    </w:p>
    <w:p w:rsidR="00D30FD1" w:rsidRPr="00FF650C"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42565D"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42565D">
        <w:rPr>
          <w:rFonts w:ascii="Times New Roman" w:hAnsi="Times New Roman"/>
          <w:sz w:val="24"/>
          <w:szCs w:val="24"/>
          <w:lang w:val="es-ES"/>
        </w:rPr>
        <w:t xml:space="preserve">Las soluciones deberían, en la medida de lo posible, </w:t>
      </w:r>
      <w:r>
        <w:rPr>
          <w:rFonts w:ascii="Times New Roman" w:hAnsi="Times New Roman"/>
          <w:sz w:val="24"/>
          <w:szCs w:val="24"/>
          <w:lang w:val="es-ES"/>
        </w:rPr>
        <w:t xml:space="preserve">estar formuladas para permitir evaluar su implementación. Los órganos de tratados deberían usar un lenguaje correctivo especializado y específico y, donde sea posible normativo. Esto podría incluir </w:t>
      </w:r>
      <w:r w:rsidRPr="00041CA8">
        <w:rPr>
          <w:rFonts w:ascii="Times New Roman" w:hAnsi="Times New Roman"/>
          <w:sz w:val="24"/>
          <w:szCs w:val="24"/>
          <w:lang w:val="es-ES"/>
        </w:rPr>
        <w:t>indemnización</w:t>
      </w:r>
      <w:r>
        <w:rPr>
          <w:rFonts w:ascii="Times New Roman" w:hAnsi="Times New Roman"/>
          <w:sz w:val="24"/>
          <w:szCs w:val="24"/>
          <w:lang w:val="es-ES"/>
        </w:rPr>
        <w:t xml:space="preserve">, rehabilitación, satisfacción, </w:t>
      </w:r>
      <w:r w:rsidRPr="00041CA8">
        <w:rPr>
          <w:rFonts w:ascii="Times New Roman" w:hAnsi="Times New Roman"/>
          <w:sz w:val="24"/>
          <w:szCs w:val="24"/>
          <w:lang w:val="es-ES"/>
        </w:rPr>
        <w:t>restitución</w:t>
      </w:r>
      <w:r>
        <w:rPr>
          <w:rFonts w:ascii="Times New Roman" w:hAnsi="Times New Roman"/>
          <w:sz w:val="24"/>
          <w:szCs w:val="24"/>
          <w:lang w:val="es-ES"/>
        </w:rPr>
        <w:t xml:space="preserve"> y garantías de no repetición; estipulación de otras formas de satisfacción, incluyendo reformas legislativas e institucionales u otras medidas según sea adecuado; y, si procede, clarificación de la obligación a investigar y procesar. Las soluciones propuestas deberían estar estructuradas sobre metas a corto y largo plazo, especificando medidas concretas que los Estados deben tomar.</w:t>
      </w:r>
    </w:p>
    <w:p w:rsidR="00D30FD1" w:rsidRPr="0042565D"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EF2E0C"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EF2E0C">
        <w:rPr>
          <w:rFonts w:ascii="Times New Roman" w:hAnsi="Times New Roman"/>
          <w:sz w:val="24"/>
          <w:szCs w:val="24"/>
          <w:lang w:val="es-ES"/>
        </w:rPr>
        <w:t xml:space="preserve">Los órganos de tratados deberían esforzarse por ofrecer </w:t>
      </w:r>
      <w:r>
        <w:rPr>
          <w:rFonts w:ascii="Times New Roman" w:hAnsi="Times New Roman"/>
          <w:sz w:val="24"/>
          <w:szCs w:val="24"/>
          <w:lang w:val="es-ES"/>
        </w:rPr>
        <w:t>un razonamiento más minucioso y detallado sobre sus decisiones y, si procede, tomar en cuenta la jurisprudencia nacional pertinente.</w:t>
      </w:r>
    </w:p>
    <w:p w:rsidR="00D30FD1" w:rsidRPr="00EF2E0C"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Pr>
          <w:rFonts w:ascii="Times New Roman" w:hAnsi="Times New Roman"/>
          <w:sz w:val="24"/>
          <w:szCs w:val="24"/>
          <w:u w:val="single"/>
          <w:lang w:val="es-ES"/>
        </w:rPr>
        <w:t>Recomendaciones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EF2E0C"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EF2E0C">
        <w:rPr>
          <w:rFonts w:ascii="Times New Roman" w:hAnsi="Times New Roman"/>
          <w:sz w:val="24"/>
          <w:szCs w:val="24"/>
          <w:lang w:val="es-ES"/>
        </w:rPr>
        <w:t xml:space="preserve">Los Estados deberían tomar </w:t>
      </w:r>
      <w:r>
        <w:rPr>
          <w:rFonts w:ascii="Times New Roman" w:hAnsi="Times New Roman"/>
          <w:sz w:val="24"/>
          <w:szCs w:val="24"/>
          <w:lang w:val="es-ES"/>
        </w:rPr>
        <w:t xml:space="preserve">pasos y medidas positivas para asegurar la comprensión de los procedimientos de Comunicaciones Individuales y facilitar el acceso a dichos procedimientos, particularmente por individuos y grupos desamparados, desfavorecidos y marginados. Los Estados deberían proporcionar información sobre los procedimientos en un formato fácil de comprender y de obtener. Esta información debería estar disponible en los idiomas nacionales y locales y en formatos accesibles, incluyendo para personas con discapacidades y niños. Las medidas deberían incluir información especializada destinada específicamente a la profesión jurídica y la prestación de asistencia judicial. </w:t>
      </w:r>
    </w:p>
    <w:p w:rsidR="00D30FD1" w:rsidRPr="00EF2E0C"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094B38"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094B38">
        <w:rPr>
          <w:rFonts w:ascii="Times New Roman" w:hAnsi="Times New Roman"/>
          <w:sz w:val="24"/>
          <w:szCs w:val="24"/>
          <w:lang w:val="es-ES"/>
        </w:rPr>
        <w:t>Los Estados, mediante la Asamblea General, deber</w:t>
      </w:r>
      <w:r>
        <w:rPr>
          <w:rFonts w:ascii="Times New Roman" w:hAnsi="Times New Roman"/>
          <w:sz w:val="24"/>
          <w:szCs w:val="24"/>
          <w:lang w:val="es-ES"/>
        </w:rPr>
        <w:t>ían considerar establecer un fondo para ayudar a los autores de las comunicaciones a presentar las comunicaciones a los órganos de tratados.</w:t>
      </w:r>
    </w:p>
    <w:p w:rsidR="00D30FD1" w:rsidRPr="00094B38"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094B38" w:rsidRDefault="00D30FD1" w:rsidP="00727F86">
      <w:pPr>
        <w:numPr>
          <w:ilvl w:val="0"/>
          <w:numId w:val="1"/>
        </w:num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r w:rsidRPr="00094B38">
        <w:rPr>
          <w:rFonts w:ascii="Times New Roman" w:eastAsia="Malgun Gothic" w:hAnsi="Times New Roman"/>
          <w:sz w:val="24"/>
          <w:szCs w:val="24"/>
          <w:lang w:val="es-ES" w:eastAsia="zh-TW"/>
        </w:rPr>
        <w:lastRenderedPageBreak/>
        <w:t xml:space="preserve">Los Estados deberían asegurar </w:t>
      </w:r>
      <w:r>
        <w:rPr>
          <w:rFonts w:ascii="Times New Roman" w:eastAsia="Malgun Gothic" w:hAnsi="Times New Roman"/>
          <w:sz w:val="24"/>
          <w:szCs w:val="24"/>
          <w:lang w:val="es-ES" w:eastAsia="zh-TW"/>
        </w:rPr>
        <w:t>una amplia</w:t>
      </w:r>
      <w:r w:rsidRPr="00094B38">
        <w:rPr>
          <w:rFonts w:ascii="Times New Roman" w:eastAsia="Malgun Gothic" w:hAnsi="Times New Roman"/>
          <w:sz w:val="24"/>
          <w:szCs w:val="24"/>
          <w:lang w:val="es-ES" w:eastAsia="zh-TW"/>
        </w:rPr>
        <w:t xml:space="preserve"> difusi</w:t>
      </w:r>
      <w:r>
        <w:rPr>
          <w:rFonts w:ascii="Times New Roman" w:eastAsia="Malgun Gothic" w:hAnsi="Times New Roman"/>
          <w:sz w:val="24"/>
          <w:szCs w:val="24"/>
          <w:lang w:val="es-ES" w:eastAsia="zh-TW"/>
        </w:rPr>
        <w:t>ón de la jurisprudencia de los órganos de tratados y asegurar la inclusión de dicha jurisprudencia en la educación jurídica y judicial.</w:t>
      </w:r>
    </w:p>
    <w:p w:rsidR="00D30FD1" w:rsidRPr="00094B38"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302BDC" w:rsidRDefault="00D30FD1" w:rsidP="00727F86">
      <w:pPr>
        <w:numPr>
          <w:ilvl w:val="0"/>
          <w:numId w:val="1"/>
        </w:num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r w:rsidRPr="00302BDC">
        <w:rPr>
          <w:rFonts w:ascii="Times New Roman" w:eastAsia="Malgun Gothic" w:hAnsi="Times New Roman"/>
          <w:sz w:val="24"/>
          <w:szCs w:val="24"/>
          <w:lang w:val="es-ES" w:eastAsia="zh-TW"/>
        </w:rPr>
        <w:t xml:space="preserve">Los Estados deberían respetar en cada instante las </w:t>
      </w:r>
      <w:r>
        <w:rPr>
          <w:rFonts w:ascii="Times New Roman" w:eastAsia="Malgun Gothic" w:hAnsi="Times New Roman"/>
          <w:sz w:val="24"/>
          <w:szCs w:val="24"/>
          <w:lang w:val="es-ES" w:eastAsia="zh-TW"/>
        </w:rPr>
        <w:t>disposiciones</w:t>
      </w:r>
      <w:r w:rsidRPr="00302BDC">
        <w:rPr>
          <w:rFonts w:ascii="Times New Roman" w:eastAsia="Malgun Gothic" w:hAnsi="Times New Roman"/>
          <w:sz w:val="24"/>
          <w:szCs w:val="24"/>
          <w:lang w:val="es-ES" w:eastAsia="zh-TW"/>
        </w:rPr>
        <w:t xml:space="preserve"> de </w:t>
      </w:r>
      <w:r>
        <w:rPr>
          <w:rFonts w:ascii="Times New Roman" w:eastAsia="Malgun Gothic" w:hAnsi="Times New Roman"/>
          <w:sz w:val="24"/>
          <w:szCs w:val="24"/>
          <w:lang w:val="es-ES" w:eastAsia="zh-TW"/>
        </w:rPr>
        <w:t>las peticiones de medidas provisionales emitidas por los órganos de tratados</w:t>
      </w:r>
    </w:p>
    <w:p w:rsidR="00D30FD1" w:rsidRPr="00302BDC" w:rsidRDefault="00D30FD1" w:rsidP="00727F86">
      <w:pPr>
        <w:spacing w:before="0" w:beforeAutospacing="0" w:after="0" w:afterAutospacing="0" w:line="276" w:lineRule="auto"/>
        <w:ind w:left="567" w:hanging="567"/>
        <w:contextualSpacing/>
        <w:jc w:val="left"/>
        <w:rPr>
          <w:rFonts w:ascii="Times New Roman" w:eastAsia="Malgun Gothic" w:hAnsi="Times New Roman"/>
          <w:sz w:val="24"/>
          <w:szCs w:val="24"/>
          <w:lang w:val="es-ES" w:eastAsia="zh-TW"/>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D3458E"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D3458E">
        <w:rPr>
          <w:rFonts w:ascii="Times New Roman" w:hAnsi="Times New Roman"/>
          <w:sz w:val="24"/>
          <w:szCs w:val="24"/>
          <w:lang w:val="es-ES"/>
        </w:rPr>
        <w:t>Deberían realizarse esfuerzos adicionales por publicar los Dict</w:t>
      </w:r>
      <w:r>
        <w:rPr>
          <w:rFonts w:ascii="Times New Roman" w:hAnsi="Times New Roman"/>
          <w:sz w:val="24"/>
          <w:szCs w:val="24"/>
          <w:lang w:val="es-ES"/>
        </w:rPr>
        <w:t>ámenes/Opiniones mediante el proceso de comunicaciones individuales.</w:t>
      </w:r>
    </w:p>
    <w:p w:rsidR="00D30FD1" w:rsidRPr="00D3458E" w:rsidRDefault="00D30FD1" w:rsidP="00727F86">
      <w:pPr>
        <w:pStyle w:val="ListParagraph"/>
        <w:spacing w:before="0" w:beforeAutospacing="0" w:after="0" w:afterAutospacing="0" w:line="264" w:lineRule="auto"/>
        <w:ind w:left="567" w:hanging="567"/>
        <w:jc w:val="left"/>
        <w:rPr>
          <w:rFonts w:ascii="Times New Roman" w:hAnsi="Times New Roman"/>
          <w:sz w:val="24"/>
          <w:szCs w:val="24"/>
          <w:lang w:val="es-ES"/>
        </w:rPr>
      </w:pPr>
    </w:p>
    <w:p w:rsidR="00D30FD1" w:rsidRPr="00FD3A53"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FD3A53">
        <w:rPr>
          <w:rFonts w:ascii="Times New Roman" w:hAnsi="Times New Roman"/>
          <w:sz w:val="24"/>
          <w:szCs w:val="24"/>
          <w:lang w:val="es-ES"/>
        </w:rPr>
        <w:t>Deberían realizarse esfuerzos adicionales por mejorar la informaci</w:t>
      </w:r>
      <w:r>
        <w:rPr>
          <w:rFonts w:ascii="Times New Roman" w:hAnsi="Times New Roman"/>
          <w:sz w:val="24"/>
          <w:szCs w:val="24"/>
          <w:lang w:val="es-ES"/>
        </w:rPr>
        <w:t xml:space="preserve">ón provista sobre el seguimiento de Dictámenes /Opiniones. Como tal, la OACDH debería crear una sección </w:t>
      </w:r>
      <w:r w:rsidRPr="00401C17">
        <w:rPr>
          <w:rFonts w:ascii="Times New Roman" w:hAnsi="Times New Roman"/>
          <w:sz w:val="24"/>
          <w:szCs w:val="24"/>
          <w:lang w:val="es-ES"/>
        </w:rPr>
        <w:t>separada en las páginas Web de los países sobre el seguimiento de comunicaciones individuales. La adopción de los Dictámenes</w:t>
      </w:r>
      <w:r>
        <w:rPr>
          <w:rFonts w:ascii="Times New Roman" w:hAnsi="Times New Roman"/>
          <w:sz w:val="24"/>
          <w:szCs w:val="24"/>
          <w:lang w:val="es-ES"/>
        </w:rPr>
        <w:t>/Opiniones debe estar siempre acompañada por publicaciones de comunicados de prensa resumiendo los resultados y su significado en un lenguaje fácil de entender.</w:t>
      </w:r>
    </w:p>
    <w:p w:rsidR="00D30FD1" w:rsidRPr="00FD3A53" w:rsidRDefault="00D30FD1" w:rsidP="00727F86">
      <w:pPr>
        <w:pStyle w:val="ListParagraph"/>
        <w:spacing w:before="0" w:beforeAutospacing="0" w:after="0" w:afterAutospacing="0" w:line="264" w:lineRule="auto"/>
        <w:ind w:left="567" w:hanging="567"/>
        <w:jc w:val="left"/>
        <w:rPr>
          <w:rFonts w:ascii="Times New Roman" w:hAnsi="Times New Roman"/>
          <w:sz w:val="24"/>
          <w:szCs w:val="24"/>
          <w:lang w:val="es-ES"/>
        </w:rPr>
      </w:pPr>
    </w:p>
    <w:p w:rsidR="00D30FD1" w:rsidRPr="009C7ADE" w:rsidRDefault="00D30FD1" w:rsidP="00727F86">
      <w:pPr>
        <w:pStyle w:val="ListParagraph"/>
        <w:numPr>
          <w:ilvl w:val="0"/>
          <w:numId w:val="1"/>
        </w:numPr>
        <w:spacing w:before="0" w:beforeAutospacing="0" w:after="0" w:afterAutospacing="0" w:line="264" w:lineRule="auto"/>
        <w:ind w:left="567" w:hanging="567"/>
        <w:jc w:val="left"/>
        <w:rPr>
          <w:rFonts w:ascii="Times New Roman" w:hAnsi="Times New Roman"/>
          <w:sz w:val="24"/>
          <w:szCs w:val="24"/>
          <w:lang w:val="es-ES"/>
        </w:rPr>
      </w:pPr>
      <w:r w:rsidRPr="009C7ADE">
        <w:rPr>
          <w:rFonts w:ascii="Times New Roman" w:hAnsi="Times New Roman"/>
          <w:sz w:val="24"/>
          <w:szCs w:val="24"/>
          <w:lang w:val="es-ES"/>
        </w:rPr>
        <w:t xml:space="preserve">La OACDH debería desarrollar y difundir </w:t>
      </w:r>
      <w:r>
        <w:rPr>
          <w:rFonts w:ascii="Times New Roman" w:hAnsi="Times New Roman"/>
          <w:sz w:val="24"/>
          <w:szCs w:val="24"/>
          <w:lang w:val="es-ES"/>
        </w:rPr>
        <w:t>mejores</w:t>
      </w:r>
      <w:r w:rsidRPr="009C7ADE">
        <w:rPr>
          <w:rFonts w:ascii="Times New Roman" w:hAnsi="Times New Roman"/>
          <w:sz w:val="24"/>
          <w:szCs w:val="24"/>
          <w:lang w:val="es-ES"/>
        </w:rPr>
        <w:t xml:space="preserve"> directrices sobre la presentaci</w:t>
      </w:r>
      <w:r>
        <w:rPr>
          <w:rFonts w:ascii="Times New Roman" w:hAnsi="Times New Roman"/>
          <w:sz w:val="24"/>
          <w:szCs w:val="24"/>
          <w:lang w:val="es-ES"/>
        </w:rPr>
        <w:t>ón de comunicaciones individuales para ayudar a mejorar la calidad de las presentaciones y reducir el número de casos inadmisibles o manifiestamente infundados presentados a los órganos de tratados.</w:t>
      </w:r>
    </w:p>
    <w:p w:rsidR="00D30FD1" w:rsidRPr="009C7ADE" w:rsidRDefault="00D30FD1" w:rsidP="00727F86">
      <w:pPr>
        <w:pStyle w:val="ListParagraph"/>
        <w:spacing w:before="0" w:beforeAutospacing="0" w:after="0" w:afterAutospacing="0"/>
        <w:ind w:left="567" w:hanging="567"/>
        <w:jc w:val="both"/>
        <w:rPr>
          <w:rFonts w:ascii="Times New Roman" w:hAnsi="Times New Roman"/>
          <w:sz w:val="24"/>
          <w:szCs w:val="24"/>
          <w:lang w:val="es-ES"/>
        </w:rPr>
      </w:pPr>
    </w:p>
    <w:p w:rsidR="00D30FD1" w:rsidRPr="0025210A" w:rsidRDefault="00D30FD1" w:rsidP="00727F86">
      <w:pPr>
        <w:pStyle w:val="ListParagraph"/>
        <w:numPr>
          <w:ilvl w:val="0"/>
          <w:numId w:val="1"/>
        </w:numPr>
        <w:spacing w:before="0" w:beforeAutospacing="0" w:after="0" w:afterAutospacing="0" w:line="264" w:lineRule="auto"/>
        <w:ind w:left="567" w:hanging="567"/>
        <w:jc w:val="left"/>
        <w:rPr>
          <w:rFonts w:ascii="Times New Roman" w:hAnsi="Times New Roman"/>
          <w:sz w:val="24"/>
          <w:szCs w:val="24"/>
          <w:lang w:val="es-ES"/>
        </w:rPr>
      </w:pPr>
      <w:r w:rsidRPr="0025210A">
        <w:rPr>
          <w:rFonts w:ascii="Times New Roman" w:hAnsi="Times New Roman"/>
          <w:sz w:val="24"/>
          <w:szCs w:val="24"/>
          <w:lang w:val="es-ES"/>
        </w:rPr>
        <w:t>La OACDH debería recupe</w:t>
      </w:r>
      <w:r>
        <w:rPr>
          <w:rFonts w:ascii="Times New Roman" w:hAnsi="Times New Roman"/>
          <w:sz w:val="24"/>
          <w:szCs w:val="24"/>
          <w:lang w:val="es-ES"/>
        </w:rPr>
        <w:t>r</w:t>
      </w:r>
      <w:r w:rsidRPr="0025210A">
        <w:rPr>
          <w:rFonts w:ascii="Times New Roman" w:hAnsi="Times New Roman"/>
          <w:sz w:val="24"/>
          <w:szCs w:val="24"/>
          <w:lang w:val="es-ES"/>
        </w:rPr>
        <w:t>ar la pr</w:t>
      </w:r>
      <w:r>
        <w:rPr>
          <w:rFonts w:ascii="Times New Roman" w:hAnsi="Times New Roman"/>
          <w:sz w:val="24"/>
          <w:szCs w:val="24"/>
          <w:lang w:val="es-ES"/>
        </w:rPr>
        <w:t>áctica de celebrar coloquios judiciales y jurídicos que fomenten el conocimiento de los procedimientos de comunicaciones individuales y complementen la jurisprudencia de los órganos de tratados en instancias nacionales e internacionales.</w:t>
      </w:r>
    </w:p>
    <w:p w:rsidR="00D30FD1" w:rsidRPr="0025210A"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25210A"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25210A">
        <w:rPr>
          <w:rFonts w:ascii="Times New Roman" w:hAnsi="Times New Roman"/>
          <w:sz w:val="24"/>
          <w:szCs w:val="24"/>
          <w:u w:val="single"/>
          <w:lang w:val="es-ES"/>
        </w:rPr>
        <w:t>Recomendaciones a las INDHs/ONGs/Otras partes interesadas</w:t>
      </w:r>
    </w:p>
    <w:p w:rsidR="00D30FD1" w:rsidRPr="0025210A" w:rsidRDefault="00D30FD1" w:rsidP="00727F86">
      <w:pPr>
        <w:pStyle w:val="ListParagraph"/>
        <w:spacing w:before="0" w:beforeAutospacing="0" w:after="0" w:afterAutospacing="0" w:line="264" w:lineRule="auto"/>
        <w:ind w:left="567" w:hanging="567"/>
        <w:jc w:val="left"/>
        <w:rPr>
          <w:rFonts w:ascii="Times New Roman" w:hAnsi="Times New Roman"/>
          <w:sz w:val="24"/>
          <w:szCs w:val="24"/>
          <w:u w:val="single"/>
          <w:lang w:val="es-ES"/>
        </w:rPr>
      </w:pPr>
    </w:p>
    <w:p w:rsidR="00D30FD1" w:rsidRPr="0025210A" w:rsidRDefault="00D30FD1" w:rsidP="00727F86">
      <w:pPr>
        <w:pStyle w:val="ListParagraph"/>
        <w:numPr>
          <w:ilvl w:val="0"/>
          <w:numId w:val="1"/>
        </w:numPr>
        <w:spacing w:before="0" w:beforeAutospacing="0" w:after="0" w:afterAutospacing="0" w:line="264" w:lineRule="auto"/>
        <w:ind w:left="567" w:hanging="567"/>
        <w:jc w:val="left"/>
        <w:rPr>
          <w:rFonts w:ascii="Times New Roman" w:hAnsi="Times New Roman"/>
          <w:sz w:val="24"/>
          <w:szCs w:val="24"/>
          <w:lang w:val="es-ES"/>
        </w:rPr>
      </w:pPr>
      <w:r w:rsidRPr="0025210A">
        <w:rPr>
          <w:rFonts w:ascii="Times New Roman" w:hAnsi="Times New Roman"/>
          <w:sz w:val="24"/>
          <w:szCs w:val="24"/>
          <w:lang w:val="es-ES"/>
        </w:rPr>
        <w:t xml:space="preserve">Cuando sea pertinente y conveniente, </w:t>
      </w:r>
      <w:r>
        <w:rPr>
          <w:rFonts w:ascii="Times New Roman" w:hAnsi="Times New Roman"/>
          <w:sz w:val="24"/>
          <w:szCs w:val="24"/>
          <w:lang w:val="es-ES"/>
        </w:rPr>
        <w:t>las INDHs y las ONGs deberían presentar notas amicus curiae concerniendo comunicaciones individuales.</w:t>
      </w:r>
    </w:p>
    <w:p w:rsidR="00D30FD1" w:rsidRPr="0025210A" w:rsidRDefault="00D30FD1" w:rsidP="00727F86">
      <w:pPr>
        <w:pStyle w:val="ListParagraph"/>
        <w:spacing w:before="0" w:beforeAutospacing="0" w:after="0" w:afterAutospacing="0"/>
        <w:ind w:left="567" w:hanging="567"/>
        <w:jc w:val="left"/>
        <w:rPr>
          <w:rFonts w:ascii="Times New Roman" w:hAnsi="Times New Roman"/>
          <w:b/>
          <w:sz w:val="24"/>
          <w:szCs w:val="24"/>
          <w:lang w:val="es-ES"/>
        </w:rPr>
      </w:pPr>
    </w:p>
    <w:p w:rsidR="00D30FD1" w:rsidRPr="0025210A" w:rsidRDefault="00D30FD1" w:rsidP="00727F86">
      <w:pPr>
        <w:pStyle w:val="ListParagraph"/>
        <w:spacing w:before="0" w:beforeAutospacing="0" w:after="0" w:afterAutospacing="0"/>
        <w:ind w:left="567" w:hanging="567"/>
        <w:jc w:val="left"/>
        <w:rPr>
          <w:rFonts w:ascii="Times New Roman" w:hAnsi="Times New Roman"/>
          <w:b/>
          <w:sz w:val="24"/>
          <w:szCs w:val="24"/>
          <w:lang w:val="es-ES"/>
        </w:rPr>
      </w:pPr>
    </w:p>
    <w:p w:rsidR="00D30FD1" w:rsidRPr="00982C0B" w:rsidRDefault="00D30FD1" w:rsidP="006D6D24">
      <w:pPr>
        <w:spacing w:before="0" w:beforeAutospacing="0" w:after="0" w:afterAutospacing="0" w:line="276" w:lineRule="auto"/>
        <w:ind w:left="567" w:hanging="567"/>
        <w:contextualSpacing/>
        <w:rPr>
          <w:rFonts w:ascii="Times New Roman" w:hAnsi="Times New Roman"/>
          <w:b/>
          <w:sz w:val="24"/>
          <w:szCs w:val="24"/>
          <w:lang w:val="es-ES"/>
        </w:rPr>
      </w:pPr>
      <w:r w:rsidRPr="00982C0B">
        <w:rPr>
          <w:rFonts w:ascii="Times New Roman" w:hAnsi="Times New Roman"/>
          <w:b/>
          <w:sz w:val="24"/>
          <w:szCs w:val="24"/>
          <w:lang w:val="es-ES"/>
        </w:rPr>
        <w:t xml:space="preserve">Seguimiento e Implementación de las Observaciones Finales y </w:t>
      </w:r>
      <w:r>
        <w:rPr>
          <w:rFonts w:ascii="Times New Roman" w:hAnsi="Times New Roman"/>
          <w:b/>
          <w:sz w:val="24"/>
          <w:szCs w:val="24"/>
          <w:lang w:val="es-ES"/>
        </w:rPr>
        <w:t xml:space="preserve">los </w:t>
      </w:r>
      <w:r w:rsidRPr="00982C0B">
        <w:rPr>
          <w:rFonts w:ascii="Times New Roman" w:hAnsi="Times New Roman"/>
          <w:b/>
          <w:sz w:val="24"/>
          <w:szCs w:val="24"/>
          <w:lang w:val="es-ES"/>
        </w:rPr>
        <w:t>Dict</w:t>
      </w:r>
      <w:r>
        <w:rPr>
          <w:rFonts w:ascii="Times New Roman" w:hAnsi="Times New Roman"/>
          <w:b/>
          <w:sz w:val="24"/>
          <w:szCs w:val="24"/>
          <w:lang w:val="es-ES"/>
        </w:rPr>
        <w:t>ámenes/Opiniones/Decisiones</w:t>
      </w:r>
    </w:p>
    <w:p w:rsidR="00D30FD1" w:rsidRPr="00D0449A" w:rsidRDefault="00D30FD1" w:rsidP="00727F86">
      <w:pPr>
        <w:spacing w:before="0" w:beforeAutospacing="0" w:after="0" w:afterAutospacing="0" w:line="276" w:lineRule="auto"/>
        <w:ind w:left="567" w:hanging="567"/>
        <w:contextualSpacing/>
        <w:jc w:val="left"/>
        <w:rPr>
          <w:rFonts w:ascii="Times New Roman" w:eastAsia="Malgun Gothic" w:hAnsi="Times New Roman"/>
          <w:color w:val="0000FF"/>
          <w:sz w:val="24"/>
          <w:szCs w:val="24"/>
          <w:lang w:val="es-ES" w:eastAsia="zh-TW"/>
        </w:rPr>
      </w:pPr>
    </w:p>
    <w:p w:rsidR="00D30FD1" w:rsidRPr="00642D56"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D0449A">
        <w:rPr>
          <w:rFonts w:ascii="Times New Roman" w:hAnsi="Times New Roman"/>
          <w:sz w:val="24"/>
          <w:szCs w:val="24"/>
          <w:lang w:val="es-ES"/>
        </w:rPr>
        <w:t>Los Estados son responsables de la implementaci</w:t>
      </w:r>
      <w:r>
        <w:rPr>
          <w:rFonts w:ascii="Times New Roman" w:hAnsi="Times New Roman"/>
          <w:sz w:val="24"/>
          <w:szCs w:val="24"/>
          <w:lang w:val="es-ES"/>
        </w:rPr>
        <w:t xml:space="preserve">ón, y las INDHs y la sociedad civil juegan un papel muy importante y diferente en fomentar la implementación por los Estados. Las actividades de seguimiento por los órganos de tratados y otros organismos de la ONU siguen contando con muy pocos recursos. La OACDH no tiene recursos humanos ni financieros para realizar </w:t>
      </w:r>
      <w:r w:rsidRPr="00401C17">
        <w:rPr>
          <w:rFonts w:ascii="Times New Roman" w:hAnsi="Times New Roman"/>
          <w:sz w:val="24"/>
          <w:szCs w:val="24"/>
          <w:lang w:val="es-ES"/>
        </w:rPr>
        <w:t>actividades de seguimiento periódicas, y los propios órganos de tratados están restringidos a abordar asuntos de seguimiento</w:t>
      </w:r>
      <w:r w:rsidRPr="00D0449A">
        <w:rPr>
          <w:rFonts w:ascii="Times New Roman" w:hAnsi="Times New Roman"/>
          <w:color w:val="FF0000"/>
          <w:sz w:val="24"/>
          <w:szCs w:val="24"/>
          <w:lang w:val="es-ES"/>
        </w:rPr>
        <w:t xml:space="preserve"> </w:t>
      </w:r>
      <w:r w:rsidRPr="00642D56">
        <w:rPr>
          <w:rFonts w:ascii="Times New Roman" w:hAnsi="Times New Roman"/>
          <w:sz w:val="24"/>
          <w:szCs w:val="24"/>
          <w:lang w:val="es-ES"/>
        </w:rPr>
        <w:t>sólo cuando están en sesión.</w:t>
      </w:r>
    </w:p>
    <w:p w:rsidR="00D30FD1" w:rsidRPr="00D0449A"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Pr>
          <w:rFonts w:ascii="Times New Roman" w:hAnsi="Times New Roman"/>
          <w:sz w:val="24"/>
          <w:szCs w:val="24"/>
          <w:u w:val="single"/>
          <w:lang w:val="es-ES"/>
        </w:rPr>
        <w:lastRenderedPageBreak/>
        <w:t>Recomendaciones a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2546AE"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2546AE">
        <w:rPr>
          <w:rFonts w:ascii="Times New Roman" w:hAnsi="Times New Roman"/>
          <w:sz w:val="24"/>
          <w:szCs w:val="24"/>
          <w:lang w:val="es-ES"/>
        </w:rPr>
        <w:t xml:space="preserve">Los procedimientos de seguimiento son una parte </w:t>
      </w:r>
      <w:r>
        <w:rPr>
          <w:rFonts w:ascii="Times New Roman" w:hAnsi="Times New Roman"/>
          <w:sz w:val="24"/>
          <w:szCs w:val="24"/>
          <w:lang w:val="es-ES"/>
        </w:rPr>
        <w:t>integrante de los procedimientos de presentación de información y comunicaciones individuales. Cada órgano de tratado debería adoptar un procedimiento de seguimiento tomando en cuenta las especificidades del tratado respectivo.</w:t>
      </w:r>
    </w:p>
    <w:p w:rsidR="00D30FD1" w:rsidRPr="002546AE"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Uno o más expertos de los órganos de tratados debería(n) ser nombrado(s) como Relator(es) de Seguimiento, y evaluaría(n) la información provista por los Estados en estrecha colaboración con el Relator para el País. Su(s) identidad(es) debería(n) ser de dominio público.</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0C310B"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A0180B">
        <w:rPr>
          <w:rFonts w:ascii="Times New Roman" w:hAnsi="Times New Roman"/>
          <w:sz w:val="24"/>
          <w:szCs w:val="24"/>
          <w:lang w:val="es-ES"/>
        </w:rPr>
        <w:t xml:space="preserve"> </w:t>
      </w:r>
      <w:r w:rsidRPr="000C310B">
        <w:rPr>
          <w:rFonts w:ascii="Times New Roman" w:hAnsi="Times New Roman"/>
          <w:sz w:val="24"/>
          <w:szCs w:val="24"/>
          <w:lang w:val="es-ES"/>
        </w:rPr>
        <w:t>Se debería pedir a los Estados que respondieran, dentro de un per</w:t>
      </w:r>
      <w:r>
        <w:rPr>
          <w:rFonts w:ascii="Times New Roman" w:hAnsi="Times New Roman"/>
          <w:sz w:val="24"/>
          <w:szCs w:val="24"/>
          <w:lang w:val="es-ES"/>
        </w:rPr>
        <w:t>í</w:t>
      </w:r>
      <w:r w:rsidRPr="000C310B">
        <w:rPr>
          <w:rFonts w:ascii="Times New Roman" w:hAnsi="Times New Roman"/>
          <w:sz w:val="24"/>
          <w:szCs w:val="24"/>
          <w:lang w:val="es-ES"/>
        </w:rPr>
        <w:t xml:space="preserve">odo </w:t>
      </w:r>
      <w:r>
        <w:rPr>
          <w:rFonts w:ascii="Times New Roman" w:hAnsi="Times New Roman"/>
          <w:sz w:val="24"/>
          <w:szCs w:val="24"/>
          <w:lang w:val="es-ES"/>
        </w:rPr>
        <w:t>de tiempo establecido – 12 a 24 meses – a las cuestiones de prioridad identificadas en las Observaciones Finales. El requisito de respuesta debería estar, en la medida de lo posible, complementada por audiencias públicas en que se debería pedir al Estado que explique detalladamente las medidas concretas adoptadas para cumplir con las recomendaciones específicas</w:t>
      </w:r>
      <w:r w:rsidRPr="00684681">
        <w:rPr>
          <w:rFonts w:ascii="Times New Roman" w:hAnsi="Times New Roman"/>
          <w:sz w:val="24"/>
          <w:szCs w:val="24"/>
          <w:lang w:val="es-ES"/>
        </w:rPr>
        <w:t xml:space="preserve"> </w:t>
      </w:r>
      <w:r>
        <w:rPr>
          <w:rFonts w:ascii="Times New Roman" w:hAnsi="Times New Roman"/>
          <w:sz w:val="24"/>
          <w:szCs w:val="24"/>
          <w:lang w:val="es-ES"/>
        </w:rPr>
        <w:t>correspondientes. Las INDHs y las ONGs deberían poder participar formalmente e informar oralmente a los miembros.</w:t>
      </w:r>
    </w:p>
    <w:p w:rsidR="00D30FD1" w:rsidRPr="000C310B"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A65FB4"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A65FB4">
        <w:rPr>
          <w:rFonts w:ascii="Times New Roman" w:hAnsi="Times New Roman"/>
          <w:sz w:val="24"/>
          <w:szCs w:val="24"/>
          <w:lang w:val="es-ES"/>
        </w:rPr>
        <w:t>Los órganos de tratados deberían asegurar de incluir un p</w:t>
      </w:r>
      <w:r>
        <w:rPr>
          <w:rFonts w:ascii="Times New Roman" w:hAnsi="Times New Roman"/>
          <w:sz w:val="24"/>
          <w:szCs w:val="24"/>
          <w:lang w:val="es-ES"/>
        </w:rPr>
        <w:t>árrafo en las Listas de Cuestiones sobre el estado de implementación de los Dictámenes/Opiniones dentro del procedimiento de presentación de informes periódicos.</w:t>
      </w:r>
    </w:p>
    <w:p w:rsidR="00D30FD1" w:rsidRPr="00A65FB4"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5E2B9C"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Pr>
          <w:rFonts w:ascii="Times New Roman" w:hAnsi="Times New Roman"/>
          <w:sz w:val="24"/>
          <w:szCs w:val="24"/>
          <w:lang w:val="es-ES"/>
        </w:rPr>
        <w:t>Un</w:t>
      </w:r>
      <w:r w:rsidRPr="005E2B9C">
        <w:rPr>
          <w:rFonts w:ascii="Times New Roman" w:hAnsi="Times New Roman"/>
          <w:sz w:val="24"/>
          <w:szCs w:val="24"/>
          <w:lang w:val="es-ES"/>
        </w:rPr>
        <w:t xml:space="preserve"> grupo de trabajo de seguimiento, </w:t>
      </w:r>
      <w:r>
        <w:rPr>
          <w:rFonts w:ascii="Times New Roman" w:hAnsi="Times New Roman"/>
          <w:sz w:val="24"/>
          <w:szCs w:val="24"/>
          <w:lang w:val="es-ES"/>
        </w:rPr>
        <w:t>integrado por miembros y antiguos miembros de los órganos de tratados, debería servir como herramienta para sistematizar y armonizar dichos procedimientos. Los Relatores de Seguimiento deberían realizar análisis continuos del funcionamiento del procedimiento de seguimiento con vistas a mejorar de forma constante su funcionamiento. Así mismo, los Relatores de Seguimiento deberían ser responsables de promocionar la armonización de los procedimientos de seguimiento y de los métodos comunes de seguimiento entre los órganos de tratados. Deberían trabajar en colaboración y coordinar de modo temático o bajo las condiciones específicas de cada país.</w:t>
      </w:r>
    </w:p>
    <w:p w:rsidR="00D30FD1" w:rsidRPr="005E2B9C"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AF73E5"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u w:val="single"/>
          <w:lang w:val="es-ES"/>
        </w:rPr>
      </w:pPr>
      <w:r>
        <w:rPr>
          <w:rFonts w:ascii="Times New Roman" w:eastAsia="PMingLiU" w:hAnsi="Times New Roman"/>
          <w:sz w:val="24"/>
          <w:szCs w:val="24"/>
          <w:lang w:val="es-ES" w:eastAsia="zh-TW"/>
        </w:rPr>
        <w:t xml:space="preserve">Los miembros de órganos de tratados y de procedimientos especiales </w:t>
      </w:r>
      <w:r w:rsidRPr="00AF73E5">
        <w:rPr>
          <w:rFonts w:ascii="Times New Roman" w:eastAsia="PMingLiU" w:hAnsi="Times New Roman"/>
          <w:sz w:val="24"/>
          <w:szCs w:val="24"/>
          <w:lang w:val="es-ES" w:eastAsia="zh-TW"/>
        </w:rPr>
        <w:t xml:space="preserve">deberían llevar a cabo </w:t>
      </w:r>
      <w:r>
        <w:rPr>
          <w:rFonts w:ascii="Times New Roman" w:eastAsia="PMingLiU" w:hAnsi="Times New Roman"/>
          <w:sz w:val="24"/>
          <w:szCs w:val="24"/>
          <w:lang w:val="es-ES" w:eastAsia="zh-TW"/>
        </w:rPr>
        <w:t xml:space="preserve">entre sesiones, y según convenga, </w:t>
      </w:r>
      <w:r w:rsidRPr="00AF73E5">
        <w:rPr>
          <w:rFonts w:ascii="Times New Roman" w:eastAsia="PMingLiU" w:hAnsi="Times New Roman"/>
          <w:sz w:val="24"/>
          <w:szCs w:val="24"/>
          <w:lang w:val="es-ES" w:eastAsia="zh-TW"/>
        </w:rPr>
        <w:t xml:space="preserve">misiones de </w:t>
      </w:r>
      <w:r w:rsidRPr="001C4F89">
        <w:rPr>
          <w:rFonts w:ascii="Times New Roman" w:eastAsia="PMingLiU" w:hAnsi="Times New Roman"/>
          <w:sz w:val="24"/>
          <w:szCs w:val="24"/>
          <w:lang w:val="es-ES" w:eastAsia="zh-TW"/>
        </w:rPr>
        <w:t>seguimiento y visitas combinadas</w:t>
      </w:r>
      <w:r>
        <w:rPr>
          <w:rFonts w:ascii="Times New Roman" w:eastAsia="PMingLiU" w:hAnsi="Times New Roman"/>
          <w:sz w:val="24"/>
          <w:szCs w:val="24"/>
          <w:lang w:val="es-ES" w:eastAsia="zh-TW"/>
        </w:rPr>
        <w:t xml:space="preserve"> a los países de los Estados concernientes, para poder verificar directamente los niveles de implementación. Durante las visitas, se debería asegurar una amplia interacción con las partes interesadas nacionales. Con ese propósito, se debería promover las relaciones entre las oficinas regionales de la OACDH, las agencias de la ONU, las INDHs, las ONGs, los académicos y los órganos de tratados. Se debería ampliar la experiencia de algunos órganos de tratados en celebrar talleres regionales para facilitar la implementación eficaz.</w:t>
      </w:r>
    </w:p>
    <w:p w:rsidR="00D30FD1" w:rsidRPr="00AF73E5"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2C5B1D"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u w:val="single"/>
          <w:lang w:val="es-ES"/>
        </w:rPr>
      </w:pPr>
      <w:r w:rsidRPr="002C5B1D">
        <w:rPr>
          <w:rFonts w:ascii="Times New Roman" w:hAnsi="Times New Roman"/>
          <w:sz w:val="24"/>
          <w:szCs w:val="24"/>
          <w:lang w:val="es-ES"/>
        </w:rPr>
        <w:lastRenderedPageBreak/>
        <w:t>Se debería</w:t>
      </w:r>
      <w:r>
        <w:rPr>
          <w:rFonts w:ascii="Times New Roman" w:hAnsi="Times New Roman"/>
          <w:sz w:val="24"/>
          <w:szCs w:val="24"/>
          <w:lang w:val="es-ES"/>
        </w:rPr>
        <w:t>n</w:t>
      </w:r>
      <w:r w:rsidRPr="002C5B1D">
        <w:rPr>
          <w:rFonts w:ascii="Times New Roman" w:hAnsi="Times New Roman"/>
          <w:sz w:val="24"/>
          <w:szCs w:val="24"/>
          <w:lang w:val="es-ES"/>
        </w:rPr>
        <w:t xml:space="preserve"> desarrollar acciones conjuntas (cartas, reuniones, visitas a los pa</w:t>
      </w:r>
      <w:r>
        <w:rPr>
          <w:rFonts w:ascii="Times New Roman" w:hAnsi="Times New Roman"/>
          <w:sz w:val="24"/>
          <w:szCs w:val="24"/>
          <w:lang w:val="es-ES"/>
        </w:rPr>
        <w:t>íses) y aumentar la coordinación entre los diferentes órganos de tratados con respecto a los Estados que han tenido dificultades particulares en implementar las decisiones.</w:t>
      </w:r>
    </w:p>
    <w:p w:rsidR="00D30FD1" w:rsidRPr="002C5B1D"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1961D6"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1961D6">
        <w:rPr>
          <w:rFonts w:ascii="Times New Roman" w:hAnsi="Times New Roman"/>
          <w:sz w:val="24"/>
          <w:szCs w:val="24"/>
          <w:lang w:val="es-ES"/>
        </w:rPr>
        <w:t xml:space="preserve">Los órganos de tratados deberían </w:t>
      </w:r>
      <w:r>
        <w:rPr>
          <w:rFonts w:ascii="Times New Roman" w:hAnsi="Times New Roman"/>
          <w:sz w:val="24"/>
          <w:szCs w:val="24"/>
          <w:lang w:val="es-ES"/>
        </w:rPr>
        <w:t>hacer pública la información sobre las actividades de seguimiento que han realizado con respecto a cada Estado.</w:t>
      </w:r>
      <w:r w:rsidRPr="001961D6">
        <w:rPr>
          <w:rFonts w:ascii="Times New Roman" w:hAnsi="Times New Roman"/>
          <w:sz w:val="24"/>
          <w:szCs w:val="24"/>
          <w:lang w:val="es-ES"/>
        </w:rPr>
        <w:t xml:space="preserve"> </w:t>
      </w:r>
    </w:p>
    <w:p w:rsidR="00D30FD1" w:rsidRPr="001961D6"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1E21E0"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1E21E0">
        <w:rPr>
          <w:rFonts w:ascii="Times New Roman" w:hAnsi="Times New Roman"/>
          <w:sz w:val="24"/>
          <w:szCs w:val="24"/>
          <w:lang w:val="es-ES"/>
        </w:rPr>
        <w:t xml:space="preserve">En cooperación con la OACDH, los </w:t>
      </w:r>
      <w:r>
        <w:rPr>
          <w:rFonts w:ascii="Times New Roman" w:hAnsi="Times New Roman"/>
          <w:sz w:val="24"/>
          <w:szCs w:val="24"/>
          <w:lang w:val="es-ES"/>
        </w:rPr>
        <w:t xml:space="preserve">órganos de tratados deberían usar indicadores normalizados para controlar el progreso de implementación de las Observaciones Finales y los Dictámenes/Opiniones. Éstos deberían ser elegidos conforme a criterios parecidos a aquellos usados para evaluar la implementación de las </w:t>
      </w:r>
      <w:r w:rsidRPr="00A651AF">
        <w:rPr>
          <w:rFonts w:ascii="Times New Roman" w:hAnsi="Times New Roman"/>
          <w:sz w:val="24"/>
          <w:szCs w:val="24"/>
          <w:lang w:val="es-ES"/>
        </w:rPr>
        <w:t>recomendaciones elegidas para</w:t>
      </w:r>
      <w:r>
        <w:rPr>
          <w:rFonts w:ascii="Times New Roman" w:hAnsi="Times New Roman"/>
          <w:sz w:val="24"/>
          <w:szCs w:val="24"/>
          <w:lang w:val="es-ES"/>
        </w:rPr>
        <w:t xml:space="preserve"> plazos precisos y seguimiento. Los Estados deberían usar los mismos indicadores para controlar la implementación. Los órganos de tratados deberían desarrollar </w:t>
      </w:r>
      <w:r w:rsidRPr="00C34463">
        <w:rPr>
          <w:rFonts w:ascii="Times New Roman" w:hAnsi="Times New Roman"/>
          <w:sz w:val="24"/>
          <w:szCs w:val="24"/>
          <w:lang w:val="es-ES"/>
        </w:rPr>
        <w:t>unos criterios claros sobre qué constituye una</w:t>
      </w:r>
      <w:r>
        <w:rPr>
          <w:rFonts w:ascii="Times New Roman" w:hAnsi="Times New Roman"/>
          <w:sz w:val="24"/>
          <w:szCs w:val="24"/>
          <w:lang w:val="es-ES"/>
        </w:rPr>
        <w:t xml:space="preserve"> implementación satisfactoria y clasificar claramente las respuestas de los Estados. Los criterios deberían permitir capturar las diferentes fases de implementación. Basados en esta evaluación, los órganos de tratados, con el apoyo de la OACDH, deberían desarrollar </w:t>
      </w:r>
      <w:r w:rsidRPr="001C4F89">
        <w:rPr>
          <w:rFonts w:ascii="Times New Roman" w:hAnsi="Times New Roman"/>
          <w:sz w:val="24"/>
          <w:szCs w:val="24"/>
          <w:lang w:val="es-ES"/>
        </w:rPr>
        <w:t>un análisis detallado</w:t>
      </w:r>
      <w:r>
        <w:rPr>
          <w:rFonts w:ascii="Times New Roman" w:hAnsi="Times New Roman"/>
          <w:sz w:val="24"/>
          <w:szCs w:val="24"/>
          <w:lang w:val="es-ES"/>
        </w:rPr>
        <w:t xml:space="preserve"> por países del grado de implementación por los Estados de todas las Observaciones Finales y los Dictámenes/Opiniones, y puestas a disposición del público.</w:t>
      </w:r>
    </w:p>
    <w:p w:rsidR="00D30FD1" w:rsidRPr="001E21E0"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eastAsia="zh-TW"/>
        </w:rPr>
      </w:pPr>
    </w:p>
    <w:p w:rsidR="00D30FD1" w:rsidRPr="007D4D18"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7D4D18">
        <w:rPr>
          <w:rFonts w:ascii="Times New Roman" w:hAnsi="Times New Roman"/>
          <w:sz w:val="24"/>
          <w:szCs w:val="24"/>
          <w:lang w:val="es-ES"/>
        </w:rPr>
        <w:t xml:space="preserve">Deberían desarrollarse vínculos más fuertes entre los </w:t>
      </w:r>
      <w:r>
        <w:rPr>
          <w:rFonts w:ascii="Times New Roman" w:hAnsi="Times New Roman"/>
          <w:sz w:val="24"/>
          <w:szCs w:val="24"/>
          <w:lang w:val="es-ES"/>
        </w:rPr>
        <w:t>órganos de tratados y las organizaciones regionales y sub-regionales, en particular con respecto a la fase de implementación de las Observaciones Finales y los Dictámenes/Opiniones de los órganos de tratados.</w:t>
      </w:r>
    </w:p>
    <w:p w:rsidR="00D30FD1" w:rsidRPr="007D4D18"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eastAsia="zh-TW"/>
        </w:rPr>
      </w:pPr>
    </w:p>
    <w:p w:rsidR="00D30FD1" w:rsidRPr="0094191F"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Pr>
          <w:rFonts w:ascii="Times New Roman" w:hAnsi="Times New Roman"/>
          <w:sz w:val="24"/>
          <w:szCs w:val="24"/>
          <w:u w:val="single"/>
          <w:lang w:val="es-ES"/>
        </w:rPr>
        <w:t>Recomendaciones a los Estados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F81BD6"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F81BD6">
        <w:rPr>
          <w:rFonts w:ascii="Times New Roman" w:hAnsi="Times New Roman"/>
          <w:sz w:val="24"/>
          <w:szCs w:val="24"/>
          <w:lang w:val="es-ES"/>
        </w:rPr>
        <w:t xml:space="preserve">La obligación </w:t>
      </w:r>
      <w:r>
        <w:rPr>
          <w:rFonts w:ascii="Times New Roman" w:hAnsi="Times New Roman"/>
          <w:sz w:val="24"/>
          <w:szCs w:val="24"/>
          <w:lang w:val="es-ES"/>
        </w:rPr>
        <w:t>de</w:t>
      </w:r>
      <w:r w:rsidRPr="00F81BD6">
        <w:rPr>
          <w:rFonts w:ascii="Times New Roman" w:hAnsi="Times New Roman"/>
          <w:sz w:val="24"/>
          <w:szCs w:val="24"/>
          <w:lang w:val="es-ES"/>
        </w:rPr>
        <w:t xml:space="preserve"> los Estados </w:t>
      </w:r>
      <w:r>
        <w:rPr>
          <w:rFonts w:ascii="Times New Roman" w:hAnsi="Times New Roman"/>
          <w:sz w:val="24"/>
          <w:szCs w:val="24"/>
          <w:lang w:val="es-ES"/>
        </w:rPr>
        <w:t>a considerar las Observaciones Finales y los Dictámenes/Opiniones de los órganos de tratados es relevante para todas las ramas y niveles de gobierno. El</w:t>
      </w:r>
      <w:r w:rsidRPr="0094191F">
        <w:rPr>
          <w:rFonts w:ascii="Times New Roman" w:hAnsi="Times New Roman"/>
          <w:sz w:val="24"/>
          <w:szCs w:val="24"/>
          <w:lang w:val="es-ES"/>
        </w:rPr>
        <w:t xml:space="preserve"> poder ejecutivo, legislativo y judicial</w:t>
      </w:r>
      <w:r>
        <w:rPr>
          <w:rFonts w:ascii="Times New Roman" w:hAnsi="Times New Roman"/>
          <w:sz w:val="24"/>
          <w:szCs w:val="24"/>
          <w:lang w:val="es-ES"/>
        </w:rPr>
        <w:t xml:space="preserve"> debería estar promoviendo y protegiendo de forma directa los derechos humanos y la implementación de las Observaciones Finales y los Dictámenes/Opiniones de los órganos de tratados.  </w:t>
      </w:r>
    </w:p>
    <w:p w:rsidR="00D30FD1" w:rsidRPr="00F81BD6"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621BBF"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621BBF">
        <w:rPr>
          <w:rFonts w:ascii="Times New Roman" w:hAnsi="Times New Roman"/>
          <w:sz w:val="24"/>
          <w:szCs w:val="24"/>
          <w:lang w:val="es-ES"/>
        </w:rPr>
        <w:t xml:space="preserve">Se deberían asignar recursos adicionales para actividades de seguimiento. </w:t>
      </w:r>
      <w:r>
        <w:rPr>
          <w:rFonts w:ascii="Times New Roman" w:hAnsi="Times New Roman"/>
          <w:sz w:val="24"/>
          <w:szCs w:val="24"/>
          <w:lang w:val="es-ES"/>
        </w:rPr>
        <w:t>Una petición específica debería transmitirse a los Estados y a los servicios de conferencias para asegurar que suficientes recursos están disponibles para las actividades de seguimiento, incluyendo para traducciones puntuales.</w:t>
      </w:r>
    </w:p>
    <w:p w:rsidR="00D30FD1" w:rsidRPr="00621BB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D248B7"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D248B7">
        <w:rPr>
          <w:rFonts w:ascii="Times New Roman" w:hAnsi="Times New Roman"/>
          <w:sz w:val="24"/>
          <w:szCs w:val="24"/>
          <w:lang w:val="es-ES"/>
        </w:rPr>
        <w:t>Los Estados deberían asegurarse de tener un sistema efectivo para la implementaci</w:t>
      </w:r>
      <w:r>
        <w:rPr>
          <w:rFonts w:ascii="Times New Roman" w:hAnsi="Times New Roman"/>
          <w:sz w:val="24"/>
          <w:szCs w:val="24"/>
          <w:lang w:val="es-ES"/>
        </w:rPr>
        <w:t>ón de sus obligaciones de derechos humanos internacionales. A este respecto, los Estados deberían poner en práctica marcos integrados responsables de la amplia difusión de los resultados de los órganos de tratados y el desarrollo de un plan de acción nacional para la implementación de las Observaciones Finales y los Dictámenes/Opiniones de todos los órganos de tratados, así como las recomendaciones de otros mecanismos de derechos humanos de la ONU.</w:t>
      </w:r>
    </w:p>
    <w:p w:rsidR="00D30FD1" w:rsidRPr="00D248B7"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0F5578"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0F5578">
        <w:rPr>
          <w:rFonts w:ascii="Times New Roman" w:hAnsi="Times New Roman"/>
          <w:sz w:val="24"/>
          <w:szCs w:val="24"/>
          <w:lang w:val="es-ES"/>
        </w:rPr>
        <w:t>Dentro de los parlamentos, deberían establecerse comit</w:t>
      </w:r>
      <w:r>
        <w:rPr>
          <w:rFonts w:ascii="Times New Roman" w:hAnsi="Times New Roman"/>
          <w:sz w:val="24"/>
          <w:szCs w:val="24"/>
          <w:lang w:val="es-ES"/>
        </w:rPr>
        <w:t xml:space="preserve">és permanentes apropiados u organismos similares y estar involucrados en controlar y evaluar el nivel de implementación nacional. </w:t>
      </w:r>
    </w:p>
    <w:p w:rsidR="00D30FD1" w:rsidRPr="000F5578"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3E28F1"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3E28F1">
        <w:rPr>
          <w:rFonts w:ascii="Times New Roman" w:hAnsi="Times New Roman"/>
          <w:sz w:val="24"/>
          <w:szCs w:val="24"/>
          <w:lang w:val="es-ES"/>
        </w:rPr>
        <w:t>Se insta a</w:t>
      </w:r>
      <w:r>
        <w:rPr>
          <w:rFonts w:ascii="Times New Roman" w:hAnsi="Times New Roman"/>
          <w:sz w:val="24"/>
          <w:szCs w:val="24"/>
          <w:lang w:val="es-ES"/>
        </w:rPr>
        <w:t xml:space="preserve"> los Estados a considerar adopta</w:t>
      </w:r>
      <w:r w:rsidRPr="003E28F1">
        <w:rPr>
          <w:rFonts w:ascii="Times New Roman" w:hAnsi="Times New Roman"/>
          <w:sz w:val="24"/>
          <w:szCs w:val="24"/>
          <w:lang w:val="es-ES"/>
        </w:rPr>
        <w:t>r planes de acci</w:t>
      </w:r>
      <w:r>
        <w:rPr>
          <w:rFonts w:ascii="Times New Roman" w:hAnsi="Times New Roman"/>
          <w:sz w:val="24"/>
          <w:szCs w:val="24"/>
          <w:lang w:val="es-ES"/>
        </w:rPr>
        <w:t>ón consolidados para la implementación de las Observaciones Finales y los Dictámenes/Opiniones de los órganos de tratados. La realización de dicho plan debería estar sujeta a evaluaciones periódicas. Con vistas a asegurar el funcionamiento de este proceso, el Estado puede optar por asignar las responsabilidades de coordinación a una estructura estatal específica.</w:t>
      </w:r>
    </w:p>
    <w:p w:rsidR="00D30FD1" w:rsidRPr="003E28F1"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D045B0"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D045B0">
        <w:rPr>
          <w:rFonts w:ascii="Times New Roman" w:hAnsi="Times New Roman"/>
          <w:sz w:val="24"/>
          <w:szCs w:val="24"/>
          <w:lang w:val="es-ES"/>
        </w:rPr>
        <w:t>Se insta a los Estado</w:t>
      </w:r>
      <w:r>
        <w:rPr>
          <w:rFonts w:ascii="Times New Roman" w:hAnsi="Times New Roman"/>
          <w:sz w:val="24"/>
          <w:szCs w:val="24"/>
          <w:lang w:val="es-ES"/>
        </w:rPr>
        <w:t>s</w:t>
      </w:r>
      <w:r w:rsidRPr="00D045B0">
        <w:rPr>
          <w:rFonts w:ascii="Times New Roman" w:hAnsi="Times New Roman"/>
          <w:sz w:val="24"/>
          <w:szCs w:val="24"/>
          <w:lang w:val="es-ES"/>
        </w:rPr>
        <w:t>, en coordinaci</w:t>
      </w:r>
      <w:r>
        <w:rPr>
          <w:rFonts w:ascii="Times New Roman" w:hAnsi="Times New Roman"/>
          <w:sz w:val="24"/>
          <w:szCs w:val="24"/>
          <w:lang w:val="es-ES"/>
        </w:rPr>
        <w:t xml:space="preserve">ón con las ONGs y las INDHs, a desarrollar </w:t>
      </w:r>
      <w:r w:rsidRPr="003404AE">
        <w:rPr>
          <w:rFonts w:ascii="Times New Roman" w:hAnsi="Times New Roman"/>
          <w:sz w:val="24"/>
          <w:szCs w:val="24"/>
          <w:lang w:val="es-ES"/>
        </w:rPr>
        <w:t>una tabla pública que</w:t>
      </w:r>
      <w:r>
        <w:rPr>
          <w:rFonts w:ascii="Times New Roman" w:hAnsi="Times New Roman"/>
          <w:sz w:val="24"/>
          <w:szCs w:val="24"/>
          <w:lang w:val="es-ES"/>
        </w:rPr>
        <w:t xml:space="preserve"> incluya todas las recomendaciones hechas por los diferentes mecanismos de derechos humanos de la ONU y detalles del estado de implementación de cada una. Esto reforzaría la transparencia y responsabilidad en la implementación y debería estar a disposición de los órganos de tratados.</w:t>
      </w:r>
    </w:p>
    <w:p w:rsidR="00D30FD1" w:rsidRPr="00D045B0"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345130"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345130">
        <w:rPr>
          <w:rFonts w:ascii="Times New Roman" w:hAnsi="Times New Roman"/>
          <w:sz w:val="24"/>
          <w:szCs w:val="24"/>
          <w:lang w:val="es-ES"/>
        </w:rPr>
        <w:t>Se insta a los Estado</w:t>
      </w:r>
      <w:r>
        <w:rPr>
          <w:rFonts w:ascii="Times New Roman" w:hAnsi="Times New Roman"/>
          <w:sz w:val="24"/>
          <w:szCs w:val="24"/>
          <w:lang w:val="es-ES"/>
        </w:rPr>
        <w:t>s</w:t>
      </w:r>
      <w:r w:rsidRPr="00345130">
        <w:rPr>
          <w:rFonts w:ascii="Times New Roman" w:hAnsi="Times New Roman"/>
          <w:sz w:val="24"/>
          <w:szCs w:val="24"/>
          <w:lang w:val="es-ES"/>
        </w:rPr>
        <w:t xml:space="preserve"> a celebrar talleres regionales para facilitar una implementaci</w:t>
      </w:r>
      <w:r>
        <w:rPr>
          <w:rFonts w:ascii="Times New Roman" w:hAnsi="Times New Roman"/>
          <w:sz w:val="24"/>
          <w:szCs w:val="24"/>
          <w:lang w:val="es-ES"/>
        </w:rPr>
        <w:t>ón eficaz.</w:t>
      </w:r>
    </w:p>
    <w:p w:rsidR="00D30FD1" w:rsidRPr="00345130"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Pr>
          <w:rFonts w:ascii="Times New Roman" w:hAnsi="Times New Roman"/>
          <w:sz w:val="24"/>
          <w:szCs w:val="24"/>
          <w:u w:val="single"/>
          <w:lang w:val="es-ES"/>
        </w:rPr>
        <w:t>Recomendaciones a la OACDH/ONU</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4A3041"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4A3041">
        <w:rPr>
          <w:rFonts w:ascii="Times New Roman" w:eastAsia="PMingLiU" w:hAnsi="Times New Roman"/>
          <w:sz w:val="24"/>
          <w:szCs w:val="24"/>
          <w:lang w:val="es-ES" w:eastAsia="zh-TW"/>
        </w:rPr>
        <w:t>La OACDH debería realizar estudios para identificar</w:t>
      </w:r>
      <w:r>
        <w:rPr>
          <w:rFonts w:ascii="Times New Roman" w:eastAsia="PMingLiU" w:hAnsi="Times New Roman"/>
          <w:sz w:val="24"/>
          <w:szCs w:val="24"/>
          <w:lang w:val="es-ES" w:eastAsia="zh-TW"/>
        </w:rPr>
        <w:t xml:space="preserve"> los</w:t>
      </w:r>
      <w:r w:rsidRPr="004A3041">
        <w:rPr>
          <w:rFonts w:ascii="Times New Roman" w:eastAsia="PMingLiU" w:hAnsi="Times New Roman"/>
          <w:sz w:val="24"/>
          <w:szCs w:val="24"/>
          <w:lang w:val="es-ES" w:eastAsia="zh-TW"/>
        </w:rPr>
        <w:t xml:space="preserve"> </w:t>
      </w:r>
      <w:r>
        <w:rPr>
          <w:rFonts w:ascii="Times New Roman" w:eastAsia="PMingLiU" w:hAnsi="Times New Roman"/>
          <w:sz w:val="24"/>
          <w:szCs w:val="24"/>
          <w:lang w:val="es-ES" w:eastAsia="zh-TW"/>
        </w:rPr>
        <w:t xml:space="preserve">obstáculos para la </w:t>
      </w:r>
      <w:r w:rsidRPr="001C4F89">
        <w:rPr>
          <w:rFonts w:ascii="Times New Roman" w:eastAsia="PMingLiU" w:hAnsi="Times New Roman"/>
          <w:sz w:val="24"/>
          <w:szCs w:val="24"/>
          <w:lang w:val="es-ES" w:eastAsia="zh-TW"/>
        </w:rPr>
        <w:t>implementación en los</w:t>
      </w:r>
      <w:r>
        <w:rPr>
          <w:rFonts w:ascii="Times New Roman" w:eastAsia="PMingLiU" w:hAnsi="Times New Roman"/>
          <w:sz w:val="24"/>
          <w:szCs w:val="24"/>
          <w:lang w:val="es-ES" w:eastAsia="zh-TW"/>
        </w:rPr>
        <w:t xml:space="preserve"> países individuales. Se insta a las partes interesadas nacionales a proporcionar información dentro de estas evaluaciones. Se debería desarrollar un cuestionario para ayudar a las partes interesadas nacionales a identificar los obstáculos para la implementación, apoyándose en el trabajo de los sistemas regionales de derechos humanos</w:t>
      </w:r>
      <w:r w:rsidRPr="005E6137">
        <w:rPr>
          <w:rFonts w:ascii="Times New Roman" w:eastAsia="PMingLiU" w:hAnsi="Times New Roman"/>
          <w:sz w:val="24"/>
          <w:szCs w:val="24"/>
          <w:lang w:val="es-ES" w:eastAsia="zh-TW"/>
        </w:rPr>
        <w:t xml:space="preserve"> </w:t>
      </w:r>
      <w:r>
        <w:rPr>
          <w:rFonts w:ascii="Times New Roman" w:eastAsia="PMingLiU" w:hAnsi="Times New Roman"/>
          <w:sz w:val="24"/>
          <w:szCs w:val="24"/>
          <w:lang w:val="es-ES" w:eastAsia="zh-TW"/>
        </w:rPr>
        <w:t>relevantes.</w:t>
      </w:r>
    </w:p>
    <w:p w:rsidR="00D30FD1" w:rsidRPr="004A3041"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5A1F2D"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5A1F2D">
        <w:rPr>
          <w:rFonts w:ascii="Times New Roman" w:hAnsi="Times New Roman"/>
          <w:sz w:val="24"/>
          <w:szCs w:val="24"/>
          <w:lang w:val="es-ES"/>
        </w:rPr>
        <w:t xml:space="preserve">La OACDH </w:t>
      </w:r>
      <w:r w:rsidRPr="00247184">
        <w:rPr>
          <w:rFonts w:ascii="Times New Roman" w:hAnsi="Times New Roman"/>
          <w:sz w:val="24"/>
          <w:szCs w:val="24"/>
          <w:lang w:val="es-ES"/>
        </w:rPr>
        <w:t>debería seguir haciendo la información</w:t>
      </w:r>
      <w:r>
        <w:rPr>
          <w:rFonts w:ascii="Times New Roman" w:hAnsi="Times New Roman"/>
          <w:sz w:val="24"/>
          <w:szCs w:val="24"/>
          <w:lang w:val="es-ES"/>
        </w:rPr>
        <w:t xml:space="preserve"> más accesible sobre la implementación/no implementación de las Observaciones Finales y los Dictámenes/Opiniones por los Estados, incluyendo los informes de síntesis presentados para propósitos de la EPU.</w:t>
      </w:r>
    </w:p>
    <w:p w:rsidR="00D30FD1" w:rsidRPr="005A1F2D"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FF7D96"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FF7D96">
        <w:rPr>
          <w:rFonts w:ascii="Times New Roman" w:hAnsi="Times New Roman"/>
          <w:sz w:val="24"/>
          <w:szCs w:val="24"/>
          <w:lang w:val="es-ES"/>
        </w:rPr>
        <w:t xml:space="preserve">El procedimiento de seguimiento de cada </w:t>
      </w:r>
      <w:r>
        <w:rPr>
          <w:rFonts w:ascii="Times New Roman" w:hAnsi="Times New Roman"/>
          <w:sz w:val="24"/>
          <w:szCs w:val="24"/>
          <w:lang w:val="es-ES"/>
        </w:rPr>
        <w:t>órgano de tratado debería ser un procedimiento público y realizado con la mayor transparencia. Toda la información recibida de los Estados y la correspondencia entre los Estados y los órganos de tratados debería estar a disposición del público, incluyendo la información recibida de otras partes interesadas tales como las INDHs y las ONGs.</w:t>
      </w:r>
    </w:p>
    <w:p w:rsidR="00D30FD1" w:rsidRPr="00FF7D96"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2F42E5"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2F42E5">
        <w:rPr>
          <w:rFonts w:ascii="Times New Roman" w:hAnsi="Times New Roman"/>
          <w:sz w:val="24"/>
          <w:szCs w:val="24"/>
          <w:lang w:val="es-ES"/>
        </w:rPr>
        <w:t xml:space="preserve">La OACDH debería </w:t>
      </w:r>
      <w:r>
        <w:rPr>
          <w:rFonts w:ascii="Times New Roman" w:hAnsi="Times New Roman"/>
          <w:sz w:val="24"/>
          <w:szCs w:val="24"/>
          <w:lang w:val="es-ES"/>
        </w:rPr>
        <w:t>comunicarse con</w:t>
      </w:r>
      <w:r w:rsidRPr="002F42E5">
        <w:rPr>
          <w:rFonts w:ascii="Times New Roman" w:hAnsi="Times New Roman"/>
          <w:sz w:val="24"/>
          <w:szCs w:val="24"/>
          <w:lang w:val="es-ES"/>
        </w:rPr>
        <w:t xml:space="preserve"> las INDHs y ONGs que participaron en la </w:t>
      </w:r>
      <w:r>
        <w:rPr>
          <w:rFonts w:ascii="Times New Roman" w:hAnsi="Times New Roman"/>
          <w:sz w:val="24"/>
          <w:szCs w:val="24"/>
          <w:lang w:val="es-ES"/>
        </w:rPr>
        <w:t xml:space="preserve">revisión de los órganos de tratados del Estado pertinente, para solicitar información adecuada y detallada sobre los niveles actuales de implementación de las </w:t>
      </w:r>
      <w:r>
        <w:rPr>
          <w:rFonts w:ascii="Times New Roman" w:hAnsi="Times New Roman"/>
          <w:sz w:val="24"/>
          <w:szCs w:val="24"/>
          <w:lang w:val="es-ES"/>
        </w:rPr>
        <w:lastRenderedPageBreak/>
        <w:t>Observaciones Finales y los Dictámenes/Opiniones y dar esta información a los órganos de tratados relevantes.</w:t>
      </w:r>
    </w:p>
    <w:p w:rsidR="00D30FD1" w:rsidRPr="002F42E5"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4C124B"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4C124B">
        <w:rPr>
          <w:rFonts w:ascii="Times New Roman" w:hAnsi="Times New Roman"/>
          <w:sz w:val="24"/>
          <w:szCs w:val="24"/>
          <w:lang w:val="es-ES"/>
        </w:rPr>
        <w:t>El seguimiento de las Observaciones Finales y los Dict</w:t>
      </w:r>
      <w:r>
        <w:rPr>
          <w:rFonts w:ascii="Times New Roman" w:hAnsi="Times New Roman"/>
          <w:sz w:val="24"/>
          <w:szCs w:val="24"/>
          <w:lang w:val="es-ES"/>
        </w:rPr>
        <w:t xml:space="preserve">ámenes/Opiniones de los órganos de tratados debería estar integrado en las estrategias por país de la OACDH, así como en el trabajo de otros organismos y agencias de la ONU. Se debería asegurar la plena participación de los </w:t>
      </w:r>
      <w:r w:rsidRPr="0094191F">
        <w:rPr>
          <w:rFonts w:ascii="Times New Roman" w:hAnsi="Times New Roman"/>
          <w:sz w:val="24"/>
          <w:szCs w:val="24"/>
          <w:lang w:val="es-ES"/>
        </w:rPr>
        <w:t>Equipos de las Naciones Unidas en el País</w:t>
      </w:r>
      <w:r>
        <w:rPr>
          <w:rFonts w:ascii="Times New Roman" w:hAnsi="Times New Roman"/>
          <w:sz w:val="24"/>
          <w:szCs w:val="24"/>
          <w:lang w:val="es-ES"/>
        </w:rPr>
        <w:t xml:space="preserve"> en todo el proceso de presentación de información y seguimiento, con un énfasis especial en apoyar la implementación de las recomendaciones en cada Estado. Los programas de la ONU y las agencias especializadas deberían incorporar en sus planes anuales de trabajo, las acciones para vigilar la implementación de las Observaciones Finales y los Dictámenes/Opiniones. Por ejemplo, el seguimiento de las recomendaciones de los órganos de tratados debería estar incluido sistemáticamente en el Marco de Asistencia de las Naciones Unidas para el Desarrollo. Los puntos focales en las oficinas regionales de la OACDH deberían asumir una función de coordinación.</w:t>
      </w:r>
    </w:p>
    <w:p w:rsidR="00D30FD1" w:rsidRPr="004C124B"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2D4ABC"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2D4ABC">
        <w:rPr>
          <w:rFonts w:ascii="Times New Roman" w:hAnsi="Times New Roman"/>
          <w:sz w:val="24"/>
          <w:szCs w:val="24"/>
          <w:lang w:val="es-ES"/>
        </w:rPr>
        <w:t xml:space="preserve">Otros organismos de la ONU, incluyendo la Asamblea General, el Consejo de Derechos Humanos y sus Procedimientos Especiales, </w:t>
      </w:r>
      <w:r w:rsidRPr="00247184">
        <w:rPr>
          <w:rFonts w:ascii="Times New Roman" w:hAnsi="Times New Roman"/>
          <w:sz w:val="24"/>
          <w:szCs w:val="24"/>
          <w:lang w:val="es-ES"/>
        </w:rPr>
        <w:t>deberían poner en práctica con</w:t>
      </w:r>
      <w:r>
        <w:rPr>
          <w:rFonts w:ascii="Times New Roman" w:hAnsi="Times New Roman"/>
          <w:sz w:val="24"/>
          <w:szCs w:val="24"/>
          <w:lang w:val="es-ES"/>
        </w:rPr>
        <w:t xml:space="preserve"> los Estados las Observaciones Finales y los Dictámenes/Opiniones. Los procedimientos especiales del Consejo de Derechos Humanos deberían mejorar su cooperación con los órganos de tratados, incluyendo mediante la petición de información a los Estados sobre la implementación de Observaciones Finales y los Dictámenes/Opiniones, como parte de sus visitas a los países.</w:t>
      </w:r>
    </w:p>
    <w:p w:rsidR="00D30FD1" w:rsidRPr="002D4ABC"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F59D3"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9F59D3">
        <w:rPr>
          <w:rFonts w:ascii="Times New Roman" w:hAnsi="Times New Roman"/>
          <w:sz w:val="24"/>
          <w:szCs w:val="24"/>
          <w:lang w:val="es-ES"/>
        </w:rPr>
        <w:t>La OACDH debería participar</w:t>
      </w:r>
      <w:r>
        <w:rPr>
          <w:rFonts w:ascii="Times New Roman" w:hAnsi="Times New Roman"/>
          <w:sz w:val="24"/>
          <w:szCs w:val="24"/>
          <w:lang w:val="es-ES"/>
        </w:rPr>
        <w:t xml:space="preserve"> en</w:t>
      </w:r>
      <w:r w:rsidRPr="009F59D3">
        <w:rPr>
          <w:rFonts w:ascii="Times New Roman" w:hAnsi="Times New Roman"/>
          <w:sz w:val="24"/>
          <w:szCs w:val="24"/>
          <w:lang w:val="es-ES"/>
        </w:rPr>
        <w:t xml:space="preserve"> </w:t>
      </w:r>
      <w:r>
        <w:rPr>
          <w:rFonts w:ascii="Times New Roman" w:hAnsi="Times New Roman"/>
          <w:sz w:val="24"/>
          <w:szCs w:val="24"/>
          <w:lang w:val="es-ES"/>
        </w:rPr>
        <w:t>las actividades de</w:t>
      </w:r>
      <w:r w:rsidRPr="009F59D3">
        <w:rPr>
          <w:rFonts w:ascii="Times New Roman" w:hAnsi="Times New Roman"/>
          <w:sz w:val="24"/>
          <w:szCs w:val="24"/>
          <w:lang w:val="es-ES"/>
        </w:rPr>
        <w:t xml:space="preserve"> desarrollo de capacidad y asistencia t</w:t>
      </w:r>
      <w:r>
        <w:rPr>
          <w:rFonts w:ascii="Times New Roman" w:hAnsi="Times New Roman"/>
          <w:sz w:val="24"/>
          <w:szCs w:val="24"/>
          <w:lang w:val="es-ES"/>
        </w:rPr>
        <w:t>écnica con relación a la implementación de las Observaciones Finales y los Dictámenes/Opiniones de los órganos de tratados, de actores nacionales, incluyendo el poder judicial, los funcionarios públicos y los abogados, en particular mediante su presencia regional y sobre el terreno, e intentar que otras entidades de la ONU relevantes participen en dichas actividades.</w:t>
      </w:r>
    </w:p>
    <w:p w:rsidR="00D30FD1" w:rsidRPr="009F59D3"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1B11DA" w:rsidRDefault="00D30FD1" w:rsidP="006D6D24">
      <w:pPr>
        <w:spacing w:before="0" w:beforeAutospacing="0" w:after="0" w:afterAutospacing="0" w:line="276" w:lineRule="auto"/>
        <w:ind w:left="567"/>
        <w:contextualSpacing/>
        <w:jc w:val="left"/>
        <w:rPr>
          <w:rFonts w:ascii="Times New Roman" w:hAnsi="Times New Roman"/>
          <w:sz w:val="24"/>
          <w:szCs w:val="24"/>
          <w:u w:val="single"/>
          <w:lang w:val="es-ES"/>
        </w:rPr>
      </w:pPr>
      <w:r w:rsidRPr="001B11DA">
        <w:rPr>
          <w:rFonts w:ascii="Times New Roman" w:hAnsi="Times New Roman"/>
          <w:sz w:val="24"/>
          <w:szCs w:val="24"/>
          <w:u w:val="single"/>
          <w:lang w:val="es-ES"/>
        </w:rPr>
        <w:t>Recomendaciones a las INDHs/ONGs/Otras partes interesadas</w:t>
      </w:r>
    </w:p>
    <w:p w:rsidR="00D30FD1" w:rsidRPr="001B11DA"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p>
    <w:p w:rsidR="00D30FD1" w:rsidRPr="0067776B"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67776B">
        <w:rPr>
          <w:rFonts w:ascii="Times New Roman" w:hAnsi="Times New Roman"/>
          <w:sz w:val="24"/>
          <w:szCs w:val="24"/>
          <w:lang w:val="es-ES"/>
        </w:rPr>
        <w:t>Las INDHs, las ONGs y otras partes interesadas nacionales deber</w:t>
      </w:r>
      <w:r>
        <w:rPr>
          <w:rFonts w:ascii="Times New Roman" w:hAnsi="Times New Roman"/>
          <w:sz w:val="24"/>
          <w:szCs w:val="24"/>
          <w:lang w:val="es-ES"/>
        </w:rPr>
        <w:t>ían vigilar el cumplimiento de las obligaciones de los Estados bajo los tratados internacionales de derechos humanos y aconsejar a los Estados sobre posibles vías de acción para implementar de manera eficaz las Observaciones Finales y los Dictámenes/Opiniones de los órganos de tratados, incluyendo mediante el involucramiento con los miembros del Parlamento, los ministros y otras autoridades públicas.</w:t>
      </w:r>
    </w:p>
    <w:p w:rsidR="00D30FD1" w:rsidRPr="0067776B"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3C106A"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3C106A">
        <w:rPr>
          <w:rFonts w:ascii="Times New Roman" w:hAnsi="Times New Roman"/>
          <w:sz w:val="24"/>
          <w:szCs w:val="24"/>
          <w:lang w:val="es-ES"/>
        </w:rPr>
        <w:t xml:space="preserve">Las INDHs, ONGs y otras partes interesadas nacionales </w:t>
      </w:r>
      <w:r>
        <w:rPr>
          <w:rFonts w:ascii="Times New Roman" w:hAnsi="Times New Roman"/>
          <w:sz w:val="24"/>
          <w:szCs w:val="24"/>
          <w:lang w:val="es-ES"/>
        </w:rPr>
        <w:t xml:space="preserve">deberían suscitar conciencia respecto al procedimiento de comunicaciones individuales de los órganos de tratados y, cuando proceda, apoyar su uso por las víctimas. Además, también se insta a las INDHs a ser estratégicas en la promoción de casos que puedan formar jurisprudencias específicas para ser usadas a nivel doméstico, así como seguir la implementación de los </w:t>
      </w:r>
      <w:r>
        <w:rPr>
          <w:rFonts w:ascii="Times New Roman" w:hAnsi="Times New Roman"/>
          <w:sz w:val="24"/>
          <w:szCs w:val="24"/>
          <w:lang w:val="es-ES"/>
        </w:rPr>
        <w:lastRenderedPageBreak/>
        <w:t>Dictámenes/Opiniones adoptados por los órganos de tratados a nivel doméstico, difundirlos y usarlos en sus programas de educación y capacitación sobre derechos humanos.</w:t>
      </w:r>
    </w:p>
    <w:p w:rsidR="00D30FD1" w:rsidRPr="003C106A"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3C106A"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6D6D24">
      <w:pPr>
        <w:spacing w:before="0" w:beforeAutospacing="0" w:after="0" w:afterAutospacing="0" w:line="276" w:lineRule="auto"/>
        <w:ind w:left="567" w:hanging="567"/>
        <w:contextualSpacing/>
        <w:rPr>
          <w:rFonts w:ascii="Times New Roman" w:eastAsia="Malgun Gothic" w:hAnsi="Times New Roman"/>
          <w:b/>
          <w:sz w:val="24"/>
          <w:szCs w:val="24"/>
          <w:lang w:val="es-ES" w:eastAsia="zh-TW"/>
        </w:rPr>
      </w:pPr>
      <w:r>
        <w:rPr>
          <w:rFonts w:ascii="Times New Roman" w:eastAsia="Malgun Gothic" w:hAnsi="Times New Roman"/>
          <w:b/>
          <w:sz w:val="24"/>
          <w:szCs w:val="24"/>
          <w:lang w:val="es-ES" w:eastAsia="zh-TW"/>
        </w:rPr>
        <w:t>Comentarios Generales/Recomendaciones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702A62" w:rsidRDefault="00D30FD1" w:rsidP="00727F86">
      <w:pPr>
        <w:pStyle w:val="ListParagraph"/>
        <w:numPr>
          <w:ilvl w:val="0"/>
          <w:numId w:val="1"/>
        </w:numPr>
        <w:spacing w:before="0" w:beforeAutospacing="0" w:after="0" w:afterAutospacing="0" w:line="264" w:lineRule="auto"/>
        <w:ind w:left="567" w:hanging="567"/>
        <w:jc w:val="left"/>
        <w:rPr>
          <w:rFonts w:ascii="Times New Roman" w:hAnsi="Times New Roman"/>
          <w:sz w:val="24"/>
          <w:szCs w:val="24"/>
          <w:lang w:val="es-ES"/>
        </w:rPr>
      </w:pPr>
      <w:r w:rsidRPr="00702A62">
        <w:rPr>
          <w:rFonts w:ascii="Times New Roman" w:hAnsi="Times New Roman"/>
          <w:sz w:val="24"/>
          <w:szCs w:val="24"/>
          <w:lang w:val="es-ES"/>
        </w:rPr>
        <w:t>Los comentarios generales/recomendaciones proporcionan una orientaci</w:t>
      </w:r>
      <w:r>
        <w:rPr>
          <w:rFonts w:ascii="Times New Roman" w:hAnsi="Times New Roman"/>
          <w:sz w:val="24"/>
          <w:szCs w:val="24"/>
          <w:lang w:val="es-ES"/>
        </w:rPr>
        <w:t>ón esencial sobre el alcance y naturaleza de las obligaciones bajo el respectivo tratado de derechos humanos. Constituyen una principal fuente de interpretación para los derechos contenidos en el tratado.</w:t>
      </w:r>
    </w:p>
    <w:p w:rsidR="00D30FD1" w:rsidRPr="00702A62"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u w:val="single"/>
          <w:lang w:val="es-ES"/>
        </w:rPr>
      </w:pPr>
      <w:r>
        <w:rPr>
          <w:rFonts w:ascii="Times New Roman" w:hAnsi="Times New Roman"/>
          <w:sz w:val="24"/>
          <w:szCs w:val="24"/>
          <w:u w:val="single"/>
          <w:lang w:val="es-ES"/>
        </w:rPr>
        <w:t>Recomendaciones a los Órganos de Tratados</w:t>
      </w:r>
    </w:p>
    <w:p w:rsidR="00D30FD1" w:rsidRPr="0094191F"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E24563"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E24563">
        <w:rPr>
          <w:rFonts w:ascii="Times New Roman" w:hAnsi="Times New Roman"/>
          <w:sz w:val="24"/>
          <w:szCs w:val="24"/>
          <w:lang w:val="es-ES"/>
        </w:rPr>
        <w:t xml:space="preserve">Los órganos de tratados deberían adoptar los comentarios generales/recomendaciones </w:t>
      </w:r>
      <w:r>
        <w:rPr>
          <w:rFonts w:ascii="Times New Roman" w:hAnsi="Times New Roman"/>
          <w:sz w:val="24"/>
          <w:szCs w:val="24"/>
          <w:lang w:val="es-ES"/>
        </w:rPr>
        <w:t xml:space="preserve">que sean consistentes con la evolución de las normas de derechos humanos y revisar, según corresponda, los comentarios generales/recomendaciones anteriormente adoptados. Además, aquellos órganos de tratados que aún no lo hayan hecho, deberían adoptar un </w:t>
      </w:r>
      <w:r w:rsidRPr="00247184">
        <w:rPr>
          <w:rFonts w:ascii="Times New Roman" w:hAnsi="Times New Roman"/>
          <w:sz w:val="24"/>
          <w:szCs w:val="24"/>
          <w:lang w:val="es-ES"/>
        </w:rPr>
        <w:t>procedimiento sistemático de</w:t>
      </w:r>
      <w:r>
        <w:rPr>
          <w:rFonts w:ascii="Times New Roman" w:hAnsi="Times New Roman"/>
          <w:sz w:val="24"/>
          <w:szCs w:val="24"/>
          <w:lang w:val="es-ES"/>
        </w:rPr>
        <w:t xml:space="preserve"> elaboración que permita considera</w:t>
      </w:r>
      <w:r w:rsidRPr="00247184">
        <w:rPr>
          <w:rFonts w:ascii="Times New Roman" w:hAnsi="Times New Roman"/>
          <w:sz w:val="24"/>
          <w:szCs w:val="24"/>
          <w:lang w:val="es-ES"/>
        </w:rPr>
        <w:t>r sugerencias por parte de otros órganos de tratados, Estados, INDHs, ONGs y otros acto</w:t>
      </w:r>
      <w:r>
        <w:rPr>
          <w:rFonts w:ascii="Times New Roman" w:hAnsi="Times New Roman"/>
          <w:sz w:val="24"/>
          <w:szCs w:val="24"/>
          <w:lang w:val="es-ES"/>
        </w:rPr>
        <w:t>res de la sociedad civil, y realizar un proceso de toma de decisiones transparente en la selección de temas de comentarios generales/recomendaciones.</w:t>
      </w:r>
    </w:p>
    <w:p w:rsidR="00D30FD1" w:rsidRPr="00E24563" w:rsidRDefault="00D30FD1" w:rsidP="00727F86">
      <w:pPr>
        <w:spacing w:before="0" w:beforeAutospacing="0" w:after="0" w:afterAutospacing="0" w:line="276" w:lineRule="auto"/>
        <w:ind w:left="567" w:hanging="567"/>
        <w:contextualSpacing/>
        <w:jc w:val="left"/>
        <w:rPr>
          <w:rFonts w:ascii="Times New Roman" w:hAnsi="Times New Roman"/>
          <w:b/>
          <w:i/>
          <w:sz w:val="24"/>
          <w:szCs w:val="24"/>
          <w:lang w:val="es-ES"/>
        </w:rPr>
      </w:pPr>
    </w:p>
    <w:p w:rsidR="00D30FD1" w:rsidRPr="0080453D" w:rsidRDefault="00D30FD1" w:rsidP="00727F86">
      <w:pPr>
        <w:numPr>
          <w:ilvl w:val="0"/>
          <w:numId w:val="1"/>
        </w:numPr>
        <w:spacing w:before="0" w:beforeAutospacing="0" w:after="0" w:afterAutospacing="0" w:line="276" w:lineRule="auto"/>
        <w:ind w:left="567" w:hanging="567"/>
        <w:contextualSpacing/>
        <w:jc w:val="left"/>
        <w:rPr>
          <w:rFonts w:ascii="Times New Roman" w:hAnsi="Times New Roman"/>
          <w:sz w:val="24"/>
          <w:szCs w:val="24"/>
          <w:lang w:val="es-ES"/>
        </w:rPr>
      </w:pPr>
      <w:r w:rsidRPr="0080453D">
        <w:rPr>
          <w:rFonts w:ascii="Times New Roman" w:hAnsi="Times New Roman"/>
          <w:sz w:val="24"/>
          <w:szCs w:val="24"/>
          <w:lang w:val="es-ES"/>
        </w:rPr>
        <w:t>Aquellos órganos de tratados que no lo hayan hecho ya</w:t>
      </w:r>
      <w:r>
        <w:rPr>
          <w:rFonts w:ascii="Times New Roman" w:hAnsi="Times New Roman"/>
          <w:sz w:val="24"/>
          <w:szCs w:val="24"/>
          <w:lang w:val="es-ES"/>
        </w:rPr>
        <w:t>,</w:t>
      </w:r>
      <w:r w:rsidRPr="0080453D">
        <w:rPr>
          <w:rFonts w:ascii="Times New Roman" w:hAnsi="Times New Roman"/>
          <w:sz w:val="24"/>
          <w:szCs w:val="24"/>
          <w:lang w:val="es-ES"/>
        </w:rPr>
        <w:t xml:space="preserve"> deber</w:t>
      </w:r>
      <w:r>
        <w:rPr>
          <w:rFonts w:ascii="Times New Roman" w:hAnsi="Times New Roman"/>
          <w:sz w:val="24"/>
          <w:szCs w:val="24"/>
          <w:lang w:val="es-ES"/>
        </w:rPr>
        <w:t>ían convocar días de debate general sobre cuestiones temáticas de interés y asegurar una amplia participación. Éstos podrían ser precursores al desarrollo de un nuevo comentario general/recomendación.</w:t>
      </w:r>
    </w:p>
    <w:p w:rsidR="00D30FD1" w:rsidRPr="0080453D" w:rsidRDefault="00D30FD1" w:rsidP="00727F86">
      <w:pPr>
        <w:spacing w:before="0" w:beforeAutospacing="0" w:after="0" w:afterAutospacing="0" w:line="276" w:lineRule="auto"/>
        <w:ind w:left="567" w:hanging="567"/>
        <w:contextualSpacing/>
        <w:jc w:val="left"/>
        <w:rPr>
          <w:rFonts w:ascii="Times New Roman" w:hAnsi="Times New Roman"/>
          <w:sz w:val="24"/>
          <w:szCs w:val="24"/>
          <w:lang w:val="es-ES"/>
        </w:rPr>
      </w:pPr>
    </w:p>
    <w:p w:rsidR="00D30FD1" w:rsidRPr="00CE6A2B" w:rsidRDefault="00D30FD1" w:rsidP="00727F86">
      <w:pPr>
        <w:numPr>
          <w:ilvl w:val="0"/>
          <w:numId w:val="1"/>
        </w:num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sidRPr="00CE6A2B">
        <w:rPr>
          <w:rFonts w:ascii="Times New Roman" w:eastAsia="PMingLiU" w:hAnsi="Times New Roman"/>
          <w:sz w:val="24"/>
          <w:szCs w:val="24"/>
          <w:lang w:val="es-ES" w:eastAsia="zh-TW"/>
        </w:rPr>
        <w:t xml:space="preserve">Basándose en la experiencia existente, los </w:t>
      </w:r>
      <w:r>
        <w:rPr>
          <w:rFonts w:ascii="Times New Roman" w:eastAsia="PMingLiU" w:hAnsi="Times New Roman"/>
          <w:sz w:val="24"/>
          <w:szCs w:val="24"/>
          <w:lang w:val="es-ES" w:eastAsia="zh-TW"/>
        </w:rPr>
        <w:t>órganos de tratados deberían, en la medida de lo posible, emitir comentarios generales de autoría conjunta para demostrar de mejor forma el carácter interconectado de la protección de derechos humanos y las obligaciones comunes que prevalecen en los Estados.</w:t>
      </w:r>
    </w:p>
    <w:p w:rsidR="00D30FD1" w:rsidRPr="00C21CFA" w:rsidRDefault="00D30FD1" w:rsidP="00727F86">
      <w:pPr>
        <w:spacing w:before="0" w:beforeAutospacing="0" w:after="0" w:afterAutospacing="0" w:line="276" w:lineRule="auto"/>
        <w:ind w:left="567" w:hanging="567"/>
        <w:contextualSpacing/>
        <w:rPr>
          <w:rFonts w:ascii="Times New Roman" w:hAnsi="Times New Roman"/>
          <w:b/>
          <w:sz w:val="24"/>
          <w:szCs w:val="24"/>
          <w:lang w:val="es-ES"/>
        </w:rPr>
      </w:pPr>
      <w:r w:rsidRPr="00CE6A2B">
        <w:rPr>
          <w:rFonts w:ascii="Times New Roman" w:hAnsi="Times New Roman"/>
          <w:sz w:val="24"/>
          <w:szCs w:val="24"/>
          <w:lang w:val="es-ES"/>
        </w:rPr>
        <w:br w:type="page"/>
      </w:r>
      <w:r w:rsidRPr="00C21CFA">
        <w:rPr>
          <w:rFonts w:ascii="Times New Roman" w:hAnsi="Times New Roman"/>
          <w:b/>
          <w:sz w:val="24"/>
          <w:szCs w:val="24"/>
          <w:lang w:val="es-ES"/>
        </w:rPr>
        <w:lastRenderedPageBreak/>
        <w:t xml:space="preserve">Recomendaciones de Cómo Mantener un Ímpetus </w:t>
      </w:r>
      <w:r>
        <w:rPr>
          <w:rFonts w:ascii="Times New Roman" w:hAnsi="Times New Roman"/>
          <w:b/>
          <w:sz w:val="24"/>
          <w:szCs w:val="24"/>
          <w:lang w:val="es-ES"/>
        </w:rPr>
        <w:t>para</w:t>
      </w:r>
      <w:r w:rsidRPr="00C21CFA">
        <w:rPr>
          <w:rFonts w:ascii="Times New Roman" w:hAnsi="Times New Roman"/>
          <w:b/>
          <w:sz w:val="24"/>
          <w:szCs w:val="24"/>
          <w:lang w:val="es-ES"/>
        </w:rPr>
        <w:t xml:space="preserve"> el</w:t>
      </w:r>
      <w:r>
        <w:rPr>
          <w:rFonts w:ascii="Times New Roman" w:hAnsi="Times New Roman"/>
          <w:b/>
          <w:sz w:val="24"/>
          <w:szCs w:val="24"/>
          <w:lang w:val="es-ES"/>
        </w:rPr>
        <w:t xml:space="preserve"> Fortalecimiento del Sistema de Órganos de Tratados.</w:t>
      </w:r>
    </w:p>
    <w:p w:rsidR="00D30FD1" w:rsidRPr="00C21CFA" w:rsidRDefault="00D30FD1" w:rsidP="00727F86">
      <w:pPr>
        <w:spacing w:before="0" w:beforeAutospacing="0" w:after="0" w:afterAutospacing="0" w:line="276" w:lineRule="auto"/>
        <w:ind w:left="567" w:hanging="567"/>
        <w:contextualSpacing/>
        <w:jc w:val="left"/>
        <w:rPr>
          <w:rFonts w:ascii="Times New Roman" w:hAnsi="Times New Roman"/>
          <w:b/>
          <w:sz w:val="24"/>
          <w:szCs w:val="24"/>
          <w:lang w:val="es-ES"/>
        </w:rPr>
      </w:pPr>
    </w:p>
    <w:p w:rsidR="00D30FD1" w:rsidRPr="00066A8B" w:rsidRDefault="00D30FD1" w:rsidP="00727F86">
      <w:pPr>
        <w:numPr>
          <w:ilvl w:val="0"/>
          <w:numId w:val="1"/>
        </w:num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sidRPr="00066A8B">
        <w:rPr>
          <w:rFonts w:ascii="Times New Roman" w:eastAsia="PMingLiU" w:hAnsi="Times New Roman"/>
          <w:sz w:val="24"/>
          <w:szCs w:val="24"/>
          <w:lang w:val="es-ES" w:eastAsia="zh-TW"/>
        </w:rPr>
        <w:t xml:space="preserve">Todas las partes interesadas de los </w:t>
      </w:r>
      <w:r>
        <w:rPr>
          <w:rFonts w:ascii="Times New Roman" w:eastAsia="PMingLiU" w:hAnsi="Times New Roman"/>
          <w:sz w:val="24"/>
          <w:szCs w:val="24"/>
          <w:lang w:val="es-ES" w:eastAsia="zh-TW"/>
        </w:rPr>
        <w:t xml:space="preserve">órganos de tratados incluyendo los propios órganos de tratados, los Estados, las ONGs, las INDHs, la sociedad civil, la OACDH y otros organismos de la ONU, tienen la responsabilidad de continuar fortaleciendo los órganos de tratados. Este proceso y la reflexión asociada deben ser constantes con el objetivo final de mejorar la protección de derechos humanos. A pesar de la diversidad de tratados y comités, los órganos de tratados constituyen un </w:t>
      </w:r>
      <w:r w:rsidRPr="00CA7B42">
        <w:rPr>
          <w:rFonts w:ascii="Times New Roman" w:eastAsia="PMingLiU" w:hAnsi="Times New Roman"/>
          <w:sz w:val="24"/>
          <w:szCs w:val="24"/>
          <w:lang w:val="es-ES" w:eastAsia="zh-TW"/>
        </w:rPr>
        <w:t>sistema único y su fortalecimiento n</w:t>
      </w:r>
      <w:r>
        <w:rPr>
          <w:rFonts w:ascii="Times New Roman" w:eastAsia="PMingLiU" w:hAnsi="Times New Roman"/>
          <w:sz w:val="24"/>
          <w:szCs w:val="24"/>
          <w:lang w:val="es-ES" w:eastAsia="zh-TW"/>
        </w:rPr>
        <w:t>o debe perder de vista este hecho. El documento resultante actual constituye un programa de acción</w:t>
      </w:r>
      <w:r w:rsidRPr="000D1D9D">
        <w:rPr>
          <w:rFonts w:ascii="Times New Roman" w:eastAsia="PMingLiU" w:hAnsi="Times New Roman"/>
          <w:sz w:val="24"/>
          <w:szCs w:val="24"/>
          <w:lang w:val="es-ES" w:eastAsia="zh-TW"/>
        </w:rPr>
        <w:t xml:space="preserve"> </w:t>
      </w:r>
      <w:r>
        <w:rPr>
          <w:rFonts w:ascii="Times New Roman" w:eastAsia="PMingLiU" w:hAnsi="Times New Roman"/>
          <w:sz w:val="24"/>
          <w:szCs w:val="24"/>
          <w:lang w:val="es-ES" w:eastAsia="zh-TW"/>
        </w:rPr>
        <w:t>fundamental, basándose en los logros existentes dentro de los comités y del marco de la Reunión Anual de Presidentes y del contenido de los documentos de consulta adoptados desde la reunión Dublín I.</w:t>
      </w:r>
    </w:p>
    <w:p w:rsidR="00D30FD1" w:rsidRPr="00066A8B"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0C6E5B" w:rsidRDefault="00D30FD1" w:rsidP="00727F86">
      <w:pPr>
        <w:numPr>
          <w:ilvl w:val="0"/>
          <w:numId w:val="1"/>
        </w:num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sidRPr="000C6E5B">
        <w:rPr>
          <w:rFonts w:ascii="Times New Roman" w:eastAsia="PMingLiU" w:hAnsi="Times New Roman"/>
          <w:sz w:val="24"/>
          <w:szCs w:val="24"/>
          <w:lang w:val="es-ES" w:eastAsia="zh-TW"/>
        </w:rPr>
        <w:t>Los órganos de tratados que t</w:t>
      </w:r>
      <w:r>
        <w:rPr>
          <w:rFonts w:ascii="Times New Roman" w:eastAsia="PMingLiU" w:hAnsi="Times New Roman"/>
          <w:sz w:val="24"/>
          <w:szCs w:val="24"/>
          <w:lang w:val="es-ES" w:eastAsia="zh-TW"/>
        </w:rPr>
        <w:t xml:space="preserve">rabajan juntos tienen un papel primordial en asegurar que se implementen las recomendaciones pertinentes de este documento. Se pide a los Estados, creadores y guardianes del sistema, actuando de forma individual y conjunta, que consideren seriamente las propuestas destinadas a ellos. Las ONGs, las INDHs y la sociedad civil juegan un papel crítico en implementar las recomendaciones y apoyar la realización de todos los objetivos de este ejercicio. Aunque se reconoce que algunas, pero no todas, las recomendaciones en este documento implican costos, teniendo en cuenta las obligaciones asumidas por los Estados bajos los tratados y la magnitud de los retos a los que se enfrenta el sistema de órganos de tratados, se proponen las recomendaciones para ser consideradas seriamente y de manera inmediata. </w:t>
      </w:r>
    </w:p>
    <w:p w:rsidR="00D30FD1" w:rsidRPr="000C6E5B"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3C51B3" w:rsidRDefault="00D30FD1" w:rsidP="00727F86">
      <w:pPr>
        <w:numPr>
          <w:ilvl w:val="0"/>
          <w:numId w:val="1"/>
        </w:num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Pr>
          <w:rFonts w:ascii="Times New Roman" w:eastAsia="PMingLiU" w:hAnsi="Times New Roman"/>
          <w:sz w:val="24"/>
          <w:szCs w:val="24"/>
          <w:lang w:val="es-ES" w:eastAsia="zh-TW"/>
        </w:rPr>
        <w:t>M</w:t>
      </w:r>
      <w:r w:rsidRPr="004C3995">
        <w:rPr>
          <w:rFonts w:ascii="Times New Roman" w:eastAsia="PMingLiU" w:hAnsi="Times New Roman"/>
          <w:sz w:val="24"/>
          <w:szCs w:val="24"/>
          <w:lang w:val="es-ES" w:eastAsia="zh-TW"/>
        </w:rPr>
        <w:t>uch</w:t>
      </w:r>
      <w:r>
        <w:rPr>
          <w:rFonts w:ascii="Times New Roman" w:eastAsia="PMingLiU" w:hAnsi="Times New Roman"/>
          <w:sz w:val="24"/>
          <w:szCs w:val="24"/>
          <w:lang w:val="es-ES" w:eastAsia="zh-TW"/>
        </w:rPr>
        <w:t>o</w:t>
      </w:r>
      <w:r w:rsidRPr="004C3995">
        <w:rPr>
          <w:rFonts w:ascii="Times New Roman" w:eastAsia="PMingLiU" w:hAnsi="Times New Roman"/>
          <w:sz w:val="24"/>
          <w:szCs w:val="24"/>
          <w:lang w:val="es-ES" w:eastAsia="zh-TW"/>
        </w:rPr>
        <w:t>s</w:t>
      </w:r>
      <w:r>
        <w:rPr>
          <w:rFonts w:ascii="Times New Roman" w:eastAsia="PMingLiU" w:hAnsi="Times New Roman"/>
          <w:sz w:val="24"/>
          <w:szCs w:val="24"/>
          <w:lang w:val="es-ES" w:eastAsia="zh-TW"/>
        </w:rPr>
        <w:t xml:space="preserve"> elementos del sistema de la ONU</w:t>
      </w:r>
      <w:r w:rsidRPr="004C3995">
        <w:rPr>
          <w:rFonts w:ascii="Times New Roman" w:eastAsia="PMingLiU" w:hAnsi="Times New Roman"/>
          <w:sz w:val="24"/>
          <w:szCs w:val="24"/>
          <w:lang w:val="es-ES" w:eastAsia="zh-TW"/>
        </w:rPr>
        <w:t xml:space="preserve"> </w:t>
      </w:r>
      <w:r>
        <w:rPr>
          <w:rFonts w:ascii="Times New Roman" w:eastAsia="PMingLiU" w:hAnsi="Times New Roman"/>
          <w:sz w:val="24"/>
          <w:szCs w:val="24"/>
          <w:lang w:val="es-ES" w:eastAsia="zh-TW"/>
        </w:rPr>
        <w:t xml:space="preserve">son abordados en las recomendaciones </w:t>
      </w:r>
      <w:r w:rsidRPr="004C3995">
        <w:rPr>
          <w:rFonts w:ascii="Times New Roman" w:eastAsia="PMingLiU" w:hAnsi="Times New Roman"/>
          <w:sz w:val="24"/>
          <w:szCs w:val="24"/>
          <w:lang w:val="es-ES" w:eastAsia="zh-TW"/>
        </w:rPr>
        <w:t xml:space="preserve">y todas comparten la responsabilidad de mejorar y enriquecer el marco </w:t>
      </w:r>
      <w:r>
        <w:rPr>
          <w:rFonts w:ascii="Times New Roman" w:eastAsia="PMingLiU" w:hAnsi="Times New Roman"/>
          <w:sz w:val="24"/>
          <w:szCs w:val="24"/>
          <w:lang w:val="es-ES" w:eastAsia="zh-TW"/>
        </w:rPr>
        <w:t>mundial</w:t>
      </w:r>
      <w:r w:rsidRPr="004C3995">
        <w:rPr>
          <w:rFonts w:ascii="Times New Roman" w:eastAsia="PMingLiU" w:hAnsi="Times New Roman"/>
          <w:sz w:val="24"/>
          <w:szCs w:val="24"/>
          <w:lang w:val="es-ES" w:eastAsia="zh-TW"/>
        </w:rPr>
        <w:t xml:space="preserve"> de protecci</w:t>
      </w:r>
      <w:r>
        <w:rPr>
          <w:rFonts w:ascii="Times New Roman" w:eastAsia="PMingLiU" w:hAnsi="Times New Roman"/>
          <w:sz w:val="24"/>
          <w:szCs w:val="24"/>
          <w:lang w:val="es-ES" w:eastAsia="zh-TW"/>
        </w:rPr>
        <w:t xml:space="preserve">ón de derechos humanos. Por encima de todo, se espera que la Alta Comisionada y su oficina apoyen y faciliten la implementación de las recomendaciones contenidas en este documento y de mejorar de manera continua el liderazgo en configurar una agenda internacional para el fortalecimiento de los órganos de tratados. Se piden a todas las partes interesadas que apoyen y trabajen con </w:t>
      </w:r>
      <w:r w:rsidRPr="003C51B3">
        <w:rPr>
          <w:rFonts w:ascii="Times New Roman" w:eastAsia="PMingLiU" w:hAnsi="Times New Roman"/>
          <w:sz w:val="24"/>
          <w:szCs w:val="24"/>
          <w:lang w:val="es-ES" w:eastAsia="zh-TW"/>
        </w:rPr>
        <w:t>la Alta Comisionada a este respecto.</w:t>
      </w:r>
    </w:p>
    <w:p w:rsidR="00D30FD1" w:rsidRPr="004C3995"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2F6B08"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p>
    <w:p w:rsidR="00D30FD1" w:rsidRPr="00872E7E" w:rsidRDefault="00D30FD1" w:rsidP="00727F86">
      <w:pPr>
        <w:spacing w:before="0" w:beforeAutospacing="0" w:after="0" w:afterAutospacing="0" w:line="276" w:lineRule="auto"/>
        <w:ind w:left="567" w:hanging="567"/>
        <w:contextualSpacing/>
        <w:jc w:val="left"/>
        <w:rPr>
          <w:rFonts w:ascii="Times New Roman" w:eastAsia="PMingLiU" w:hAnsi="Times New Roman"/>
          <w:sz w:val="24"/>
          <w:szCs w:val="24"/>
          <w:lang w:val="es-ES" w:eastAsia="zh-TW"/>
        </w:rPr>
      </w:pPr>
      <w:r w:rsidRPr="00872E7E">
        <w:rPr>
          <w:rFonts w:ascii="Times New Roman" w:eastAsia="PMingLiU" w:hAnsi="Times New Roman"/>
          <w:sz w:val="24"/>
          <w:szCs w:val="24"/>
          <w:lang w:val="es-ES" w:eastAsia="zh-TW"/>
        </w:rPr>
        <w:t>Realizado en Dublín el 11 de noviembre de 2011</w:t>
      </w:r>
    </w:p>
    <w:p w:rsidR="00D30FD1" w:rsidRPr="00872E7E" w:rsidRDefault="00D30FD1" w:rsidP="005869F5">
      <w:pPr>
        <w:spacing w:before="0" w:beforeAutospacing="0" w:after="0" w:afterAutospacing="0"/>
        <w:ind w:left="426" w:hanging="426"/>
        <w:jc w:val="left"/>
        <w:rPr>
          <w:rFonts w:ascii="Times New Roman" w:eastAsia="PMingLiU" w:hAnsi="Times New Roman"/>
          <w:sz w:val="24"/>
          <w:szCs w:val="24"/>
          <w:lang w:val="es-ES" w:eastAsia="zh-TW"/>
        </w:rPr>
      </w:pPr>
      <w:r w:rsidRPr="00872E7E">
        <w:rPr>
          <w:rFonts w:ascii="Times New Roman" w:eastAsia="PMingLiU" w:hAnsi="Times New Roman"/>
          <w:sz w:val="24"/>
          <w:szCs w:val="24"/>
          <w:lang w:val="es-ES" w:eastAsia="zh-TW"/>
        </w:rPr>
        <w:br w:type="page"/>
      </w:r>
    </w:p>
    <w:p w:rsidR="00D30FD1" w:rsidRPr="00872E7E" w:rsidRDefault="00D30FD1" w:rsidP="005869F5">
      <w:pPr>
        <w:spacing w:before="0" w:beforeAutospacing="0" w:after="0" w:afterAutospacing="0"/>
        <w:ind w:left="426" w:hanging="426"/>
        <w:jc w:val="left"/>
        <w:rPr>
          <w:rFonts w:ascii="Times New Roman" w:hAnsi="Times New Roman"/>
          <w:szCs w:val="20"/>
          <w:lang w:val="es-ES"/>
        </w:rPr>
      </w:pPr>
    </w:p>
    <w:p w:rsidR="00D30FD1" w:rsidRPr="002F6B08" w:rsidRDefault="00D30FD1" w:rsidP="007367DF">
      <w:pPr>
        <w:spacing w:before="0" w:beforeAutospacing="0" w:after="0" w:afterAutospacing="0" w:line="276" w:lineRule="auto"/>
        <w:ind w:left="426" w:hanging="426"/>
        <w:contextualSpacing/>
        <w:rPr>
          <w:rFonts w:ascii="Times New Roman" w:hAnsi="Times New Roman"/>
          <w:b/>
          <w:szCs w:val="20"/>
          <w:lang w:val="es-ES"/>
        </w:rPr>
      </w:pPr>
      <w:r w:rsidRPr="002F6B08">
        <w:rPr>
          <w:rFonts w:ascii="Times New Roman" w:hAnsi="Times New Roman"/>
          <w:b/>
          <w:sz w:val="24"/>
          <w:szCs w:val="24"/>
          <w:lang w:val="es-ES"/>
        </w:rPr>
        <w:t>Anexo</w:t>
      </w: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b/>
          <w:sz w:val="24"/>
          <w:szCs w:val="24"/>
          <w:lang w:val="es-ES"/>
        </w:rPr>
      </w:pPr>
      <w:r w:rsidRPr="00872E7E">
        <w:rPr>
          <w:rFonts w:ascii="Times New Roman" w:hAnsi="Times New Roman"/>
          <w:b/>
          <w:sz w:val="24"/>
          <w:szCs w:val="24"/>
          <w:lang w:val="es-ES"/>
        </w:rPr>
        <w:t>Participantes en la Reunión Dublín II</w:t>
      </w: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i/>
          <w:sz w:val="16"/>
          <w:szCs w:val="16"/>
          <w:lang w:val="es-ES"/>
        </w:rPr>
      </w:pP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sz w:val="24"/>
          <w:szCs w:val="24"/>
          <w:u w:val="single"/>
          <w:lang w:val="es-ES"/>
        </w:rPr>
      </w:pPr>
      <w:r w:rsidRPr="00872E7E">
        <w:rPr>
          <w:rFonts w:ascii="Times New Roman" w:hAnsi="Times New Roman"/>
          <w:sz w:val="24"/>
          <w:szCs w:val="24"/>
          <w:u w:val="single"/>
          <w:lang w:val="es-ES"/>
        </w:rPr>
        <w:t>Expertos de los Órganos de Tratados</w:t>
      </w: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Anastasia Crickley</w:t>
      </w: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872E7E">
        <w:rPr>
          <w:rFonts w:ascii="Times New Roman" w:hAnsi="Times New Roman"/>
          <w:szCs w:val="20"/>
          <w:lang w:val="es-ES"/>
        </w:rPr>
        <w:t>Miembro del Comité para la Eliminaci</w:t>
      </w:r>
      <w:r>
        <w:rPr>
          <w:rFonts w:ascii="Times New Roman" w:hAnsi="Times New Roman"/>
          <w:szCs w:val="20"/>
          <w:lang w:val="es-ES"/>
        </w:rPr>
        <w:t>ón de la Discriminación Racial</w:t>
      </w: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Malcolm Evans</w:t>
      </w: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872E7E">
        <w:rPr>
          <w:rFonts w:ascii="Times New Roman" w:hAnsi="Times New Roman"/>
          <w:szCs w:val="20"/>
          <w:lang w:val="es-ES"/>
        </w:rPr>
        <w:t>Presidente del Subcomité para la Prevenci</w:t>
      </w:r>
      <w:r>
        <w:rPr>
          <w:rFonts w:ascii="Times New Roman" w:hAnsi="Times New Roman"/>
          <w:szCs w:val="20"/>
          <w:lang w:val="es-ES"/>
        </w:rPr>
        <w:t>ón de la Tortura</w:t>
      </w:r>
    </w:p>
    <w:p w:rsidR="00D30FD1" w:rsidRPr="00872E7E"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Abdelhamid El-Jamri</w:t>
      </w:r>
    </w:p>
    <w:p w:rsidR="00D30FD1" w:rsidRPr="003207B1"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3207B1">
        <w:rPr>
          <w:rFonts w:ascii="Times New Roman" w:hAnsi="Times New Roman"/>
          <w:szCs w:val="20"/>
          <w:lang w:val="es-ES"/>
        </w:rPr>
        <w:t>Presidente del Comité sobre Trabajadores Migrantes</w:t>
      </w:r>
    </w:p>
    <w:p w:rsidR="00D30FD1" w:rsidRPr="003207B1"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073024"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it-IT"/>
        </w:rPr>
      </w:pPr>
      <w:r w:rsidRPr="00073024">
        <w:rPr>
          <w:rFonts w:ascii="Times New Roman" w:hAnsi="Times New Roman"/>
          <w:sz w:val="24"/>
          <w:szCs w:val="24"/>
          <w:lang w:val="it-IT"/>
        </w:rPr>
        <w:t>Claudio Grossman</w:t>
      </w:r>
    </w:p>
    <w:p w:rsidR="00D30FD1" w:rsidRPr="00073024" w:rsidRDefault="00D30FD1" w:rsidP="005869F5">
      <w:pPr>
        <w:spacing w:before="0" w:beforeAutospacing="0" w:after="0" w:afterAutospacing="0" w:line="276" w:lineRule="auto"/>
        <w:ind w:left="426" w:hanging="426"/>
        <w:contextualSpacing/>
        <w:jc w:val="left"/>
        <w:rPr>
          <w:rFonts w:ascii="Times New Roman" w:hAnsi="Times New Roman"/>
          <w:szCs w:val="20"/>
          <w:lang w:val="it-IT"/>
        </w:rPr>
      </w:pPr>
      <w:r w:rsidRPr="00073024">
        <w:rPr>
          <w:rFonts w:ascii="Times New Roman" w:hAnsi="Times New Roman"/>
          <w:szCs w:val="20"/>
          <w:lang w:val="it-IT"/>
        </w:rPr>
        <w:t>Presidente del Comité contra la Tortura</w:t>
      </w:r>
    </w:p>
    <w:p w:rsidR="00D30FD1" w:rsidRPr="00073024"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it-IT"/>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Dzidek Kedzia</w:t>
      </w:r>
    </w:p>
    <w:p w:rsidR="00D30FD1" w:rsidRPr="002E352C"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Pr>
          <w:rFonts w:ascii="Times New Roman" w:hAnsi="Times New Roman"/>
          <w:szCs w:val="20"/>
          <w:lang w:val="es-ES"/>
        </w:rPr>
        <w:t>Vicep</w:t>
      </w:r>
      <w:r w:rsidRPr="002E352C">
        <w:rPr>
          <w:rFonts w:ascii="Times New Roman" w:hAnsi="Times New Roman"/>
          <w:szCs w:val="20"/>
          <w:lang w:val="es-ES"/>
        </w:rPr>
        <w:t>residente del Comité de Derechos Econ</w:t>
      </w:r>
      <w:r>
        <w:rPr>
          <w:rFonts w:ascii="Times New Roman" w:hAnsi="Times New Roman"/>
          <w:szCs w:val="20"/>
          <w:lang w:val="es-ES"/>
        </w:rPr>
        <w:t>ómicos, Sociales y Culturales</w:t>
      </w:r>
    </w:p>
    <w:p w:rsidR="00D30FD1" w:rsidRPr="002E352C"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A97783"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A97783">
        <w:rPr>
          <w:rFonts w:ascii="Times New Roman" w:hAnsi="Times New Roman"/>
          <w:sz w:val="24"/>
          <w:szCs w:val="24"/>
          <w:lang w:val="es-ES"/>
        </w:rPr>
        <w:t>Anwar Kemal</w:t>
      </w:r>
    </w:p>
    <w:p w:rsidR="00D30FD1" w:rsidRPr="005D57E2"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5D57E2">
        <w:rPr>
          <w:rFonts w:ascii="Times New Roman" w:hAnsi="Times New Roman"/>
          <w:szCs w:val="20"/>
          <w:lang w:val="es-ES"/>
        </w:rPr>
        <w:t>Presidente del Comité para la Eliminaci</w:t>
      </w:r>
      <w:r>
        <w:rPr>
          <w:rFonts w:ascii="Times New Roman" w:hAnsi="Times New Roman"/>
          <w:szCs w:val="20"/>
          <w:lang w:val="es-ES"/>
        </w:rPr>
        <w:t>ón de la Discriminación Racial</w:t>
      </w:r>
    </w:p>
    <w:p w:rsidR="00D30FD1" w:rsidRPr="005D57E2"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Yanghee Lee</w:t>
      </w:r>
    </w:p>
    <w:p w:rsidR="00D30FD1" w:rsidRPr="009B3690"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9B3690">
        <w:rPr>
          <w:rFonts w:ascii="Times New Roman" w:hAnsi="Times New Roman"/>
          <w:szCs w:val="20"/>
          <w:lang w:val="es-ES"/>
        </w:rPr>
        <w:t>Vicepresidente del Comité de los Derechos del Niño</w:t>
      </w:r>
    </w:p>
    <w:p w:rsidR="00D30FD1" w:rsidRPr="009B3690"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Ronald McCallum</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BB4874">
        <w:rPr>
          <w:rFonts w:ascii="Times New Roman" w:hAnsi="Times New Roman"/>
          <w:szCs w:val="20"/>
          <w:lang w:val="es-ES"/>
        </w:rPr>
        <w:t>Presidente del Comité de los Derechos</w:t>
      </w:r>
      <w:r>
        <w:rPr>
          <w:rFonts w:ascii="Times New Roman" w:hAnsi="Times New Roman"/>
          <w:szCs w:val="20"/>
          <w:lang w:val="es-ES"/>
        </w:rPr>
        <w:t xml:space="preserve"> de las Personas con Discapacidad</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Michael O’Flaherty</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BB4874">
        <w:rPr>
          <w:rFonts w:ascii="Times New Roman" w:hAnsi="Times New Roman"/>
          <w:szCs w:val="20"/>
          <w:lang w:val="es-ES"/>
        </w:rPr>
        <w:t>Vicepresidente del Comité de Derechos Humanos</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Ariranga G. Pillay</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BB4874">
        <w:rPr>
          <w:rFonts w:ascii="Times New Roman" w:hAnsi="Times New Roman"/>
          <w:szCs w:val="20"/>
          <w:lang w:val="es-ES"/>
        </w:rPr>
        <w:t>Presidente del Comité de Derechos Econ</w:t>
      </w:r>
      <w:r>
        <w:rPr>
          <w:rFonts w:ascii="Times New Roman" w:hAnsi="Times New Roman"/>
          <w:szCs w:val="20"/>
          <w:lang w:val="es-ES"/>
        </w:rPr>
        <w:t>ómicos, Sociales y Culturales</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Silvia Pimentel</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BB4874">
        <w:rPr>
          <w:rFonts w:ascii="Times New Roman" w:hAnsi="Times New Roman"/>
          <w:szCs w:val="20"/>
          <w:lang w:val="es-ES"/>
        </w:rPr>
        <w:t>Presidenta del Comité para la Eliminaci</w:t>
      </w:r>
      <w:r>
        <w:rPr>
          <w:rFonts w:ascii="Times New Roman" w:hAnsi="Times New Roman"/>
          <w:szCs w:val="20"/>
          <w:lang w:val="es-ES"/>
        </w:rPr>
        <w:t>ón de la Discriminación Contra la Mujer</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Eibe Riedel</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BB4874">
        <w:rPr>
          <w:rFonts w:ascii="Times New Roman" w:hAnsi="Times New Roman"/>
          <w:szCs w:val="20"/>
          <w:lang w:val="es-ES"/>
        </w:rPr>
        <w:t>Miembro del Comité de Derechos Econ</w:t>
      </w:r>
      <w:r>
        <w:rPr>
          <w:rFonts w:ascii="Times New Roman" w:hAnsi="Times New Roman"/>
          <w:szCs w:val="20"/>
          <w:lang w:val="es-ES"/>
        </w:rPr>
        <w:t>ómicos, Sociales y Culturales</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F657D3" w:rsidRDefault="00D30FD1" w:rsidP="005869F5">
      <w:pPr>
        <w:spacing w:before="0" w:beforeAutospacing="0" w:after="0" w:afterAutospacing="0" w:line="276" w:lineRule="auto"/>
        <w:ind w:left="426" w:hanging="426"/>
        <w:contextualSpacing/>
        <w:jc w:val="left"/>
        <w:rPr>
          <w:rFonts w:ascii="Times New Roman" w:hAnsi="Times New Roman"/>
          <w:i/>
          <w:sz w:val="24"/>
          <w:szCs w:val="24"/>
          <w:lang w:val="es-ES"/>
        </w:rPr>
      </w:pPr>
      <w:r w:rsidRPr="007367DF">
        <w:rPr>
          <w:rFonts w:ascii="Times New Roman" w:hAnsi="Times New Roman"/>
          <w:sz w:val="24"/>
          <w:szCs w:val="24"/>
          <w:u w:val="single"/>
          <w:lang w:val="es-ES"/>
        </w:rPr>
        <w:t>Otros Expertos</w:t>
      </w:r>
      <w:r w:rsidRPr="00BB4874">
        <w:rPr>
          <w:rFonts w:ascii="Times New Roman" w:hAnsi="Times New Roman"/>
          <w:sz w:val="24"/>
          <w:szCs w:val="24"/>
          <w:lang w:val="es-ES"/>
        </w:rPr>
        <w:t xml:space="preserve"> (todos los cuales</w:t>
      </w:r>
      <w:r>
        <w:rPr>
          <w:rFonts w:ascii="Times New Roman" w:hAnsi="Times New Roman"/>
          <w:sz w:val="24"/>
          <w:szCs w:val="24"/>
          <w:lang w:val="es-ES"/>
        </w:rPr>
        <w:t xml:space="preserve">, a título personal, </w:t>
      </w:r>
      <w:r w:rsidRPr="00F657D3">
        <w:rPr>
          <w:rFonts w:ascii="Times New Roman" w:hAnsi="Times New Roman"/>
          <w:sz w:val="24"/>
          <w:szCs w:val="24"/>
          <w:lang w:val="es-ES"/>
        </w:rPr>
        <w:t>refrendan el Documento Resultante)</w:t>
      </w:r>
    </w:p>
    <w:p w:rsidR="00D30FD1" w:rsidRPr="00BB4874"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Tania Baldwin-Pask</w:t>
      </w:r>
    </w:p>
    <w:p w:rsidR="00D30FD1" w:rsidRPr="00A97783"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A97783">
        <w:rPr>
          <w:rFonts w:ascii="Times New Roman" w:hAnsi="Times New Roman"/>
          <w:szCs w:val="20"/>
          <w:lang w:val="es-ES"/>
        </w:rPr>
        <w:t>Asesora de Amnestía Internacional sobre Organizaciones y Leyes Internacionales</w:t>
      </w:r>
    </w:p>
    <w:p w:rsidR="00D30FD1" w:rsidRPr="00CE1D7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Rachel Brett</w:t>
      </w:r>
    </w:p>
    <w:p w:rsidR="00D30FD1" w:rsidRPr="00CE1D77"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CE1D77">
        <w:rPr>
          <w:rFonts w:ascii="Times New Roman" w:hAnsi="Times New Roman"/>
          <w:szCs w:val="20"/>
          <w:lang w:val="es-ES"/>
        </w:rPr>
        <w:t>Representante (Derechos Humanos y Refugiados)</w:t>
      </w:r>
      <w:r>
        <w:rPr>
          <w:rFonts w:ascii="Times New Roman" w:hAnsi="Times New Roman"/>
          <w:szCs w:val="20"/>
          <w:lang w:val="es-ES"/>
        </w:rPr>
        <w:t xml:space="preserve"> Oficina Cuáquera de la ONU, Ginebra</w:t>
      </w:r>
    </w:p>
    <w:p w:rsidR="00D30FD1" w:rsidRPr="00CE1D7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Mary Crock</w:t>
      </w:r>
    </w:p>
    <w:p w:rsidR="00D30FD1" w:rsidRPr="00CE1D77"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CE1D77">
        <w:rPr>
          <w:rFonts w:ascii="Times New Roman" w:hAnsi="Times New Roman"/>
          <w:szCs w:val="20"/>
          <w:lang w:val="es-ES"/>
        </w:rPr>
        <w:t>Profesora de Derecho Público en la Universidad de S</w:t>
      </w:r>
      <w:r>
        <w:rPr>
          <w:rFonts w:ascii="Times New Roman" w:hAnsi="Times New Roman"/>
          <w:szCs w:val="20"/>
          <w:lang w:val="es-ES"/>
        </w:rPr>
        <w:t>ídney</w:t>
      </w:r>
    </w:p>
    <w:p w:rsidR="00D30FD1" w:rsidRPr="00CE1D7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James Goldston</w:t>
      </w:r>
    </w:p>
    <w:p w:rsidR="00D30FD1" w:rsidRPr="00CE1D77"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CE1D77">
        <w:rPr>
          <w:rFonts w:ascii="Times New Roman" w:hAnsi="Times New Roman"/>
          <w:szCs w:val="20"/>
          <w:lang w:val="es-ES"/>
        </w:rPr>
        <w:t>Director Ejecutivo, Iniciativa Pro-Justicia de la Sociedad Abierta</w:t>
      </w:r>
    </w:p>
    <w:p w:rsidR="00D30FD1" w:rsidRPr="00CE1D77"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David Harris</w:t>
      </w:r>
    </w:p>
    <w:p w:rsidR="00D30FD1" w:rsidRPr="00863FFD"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863FFD">
        <w:rPr>
          <w:rFonts w:ascii="Times New Roman" w:hAnsi="Times New Roman"/>
          <w:szCs w:val="20"/>
          <w:lang w:val="es-ES"/>
        </w:rPr>
        <w:t>Profesor Em</w:t>
      </w:r>
      <w:r>
        <w:rPr>
          <w:rFonts w:ascii="Times New Roman" w:hAnsi="Times New Roman"/>
          <w:szCs w:val="20"/>
          <w:lang w:val="es-ES"/>
        </w:rPr>
        <w:t>érito y Copresidente del Centro de Derechos Humanos de la Universidad de Nottingham</w:t>
      </w:r>
    </w:p>
    <w:p w:rsidR="00D30FD1" w:rsidRPr="00863FFD"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Peter Kirchschläger</w:t>
      </w:r>
    </w:p>
    <w:p w:rsidR="00D30FD1" w:rsidRPr="009F0531" w:rsidRDefault="00D30FD1" w:rsidP="006D6D24">
      <w:pPr>
        <w:spacing w:before="0" w:beforeAutospacing="0" w:after="0" w:afterAutospacing="0" w:line="276" w:lineRule="auto"/>
        <w:contextualSpacing/>
        <w:jc w:val="left"/>
        <w:rPr>
          <w:rFonts w:ascii="Times New Roman" w:hAnsi="Times New Roman"/>
          <w:szCs w:val="20"/>
          <w:lang w:val="es-ES"/>
        </w:rPr>
      </w:pPr>
      <w:r w:rsidRPr="009F0531">
        <w:rPr>
          <w:rFonts w:ascii="Times New Roman" w:hAnsi="Times New Roman"/>
          <w:szCs w:val="20"/>
          <w:lang w:val="es-ES"/>
        </w:rPr>
        <w:t xml:space="preserve">Director del Centro </w:t>
      </w:r>
      <w:r>
        <w:rPr>
          <w:rFonts w:ascii="Times New Roman" w:hAnsi="Times New Roman"/>
          <w:szCs w:val="20"/>
          <w:lang w:val="es-ES"/>
        </w:rPr>
        <w:t>de</w:t>
      </w:r>
      <w:r w:rsidRPr="009F0531">
        <w:rPr>
          <w:rFonts w:ascii="Times New Roman" w:hAnsi="Times New Roman"/>
          <w:szCs w:val="20"/>
          <w:lang w:val="es-ES"/>
        </w:rPr>
        <w:t xml:space="preserve"> Educación </w:t>
      </w:r>
      <w:r>
        <w:rPr>
          <w:rFonts w:ascii="Times New Roman" w:hAnsi="Times New Roman"/>
          <w:szCs w:val="20"/>
          <w:lang w:val="es-ES"/>
        </w:rPr>
        <w:t>para los</w:t>
      </w:r>
      <w:r w:rsidRPr="009F0531">
        <w:rPr>
          <w:rFonts w:ascii="Times New Roman" w:hAnsi="Times New Roman"/>
          <w:szCs w:val="20"/>
          <w:lang w:val="es-ES"/>
        </w:rPr>
        <w:t xml:space="preserve"> Derechos Humanos (</w:t>
      </w:r>
      <w:r>
        <w:rPr>
          <w:rFonts w:ascii="Times New Roman" w:hAnsi="Times New Roman"/>
          <w:szCs w:val="20"/>
          <w:lang w:val="es-ES"/>
        </w:rPr>
        <w:t>ZMRB) Universidad de Formación de Profesorado Lucerna</w:t>
      </w:r>
    </w:p>
    <w:p w:rsidR="00D30FD1" w:rsidRPr="009F0531"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94191F">
        <w:rPr>
          <w:rFonts w:ascii="Times New Roman" w:hAnsi="Times New Roman"/>
          <w:sz w:val="24"/>
          <w:szCs w:val="24"/>
          <w:lang w:val="es-ES"/>
        </w:rPr>
        <w:t>Gabriela Kletzel</w:t>
      </w: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94191F">
        <w:rPr>
          <w:rFonts w:ascii="Times New Roman" w:hAnsi="Times New Roman"/>
          <w:szCs w:val="20"/>
          <w:lang w:val="es-ES"/>
        </w:rPr>
        <w:t>Centro de Estudios Legales y Sociales, Buenos Aires, Argentina</w:t>
      </w:r>
    </w:p>
    <w:p w:rsidR="00D30FD1" w:rsidRPr="0094191F"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Rosslyn Noonan</w:t>
      </w:r>
    </w:p>
    <w:p w:rsidR="00D30FD1" w:rsidRPr="000B58BA"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0B58BA">
        <w:rPr>
          <w:rFonts w:ascii="Times New Roman" w:hAnsi="Times New Roman"/>
          <w:szCs w:val="20"/>
          <w:lang w:val="es-ES"/>
        </w:rPr>
        <w:t>Presidenta del Comité</w:t>
      </w:r>
      <w:r>
        <w:rPr>
          <w:rFonts w:ascii="Times New Roman" w:hAnsi="Times New Roman"/>
          <w:szCs w:val="20"/>
          <w:lang w:val="es-ES"/>
        </w:rPr>
        <w:t xml:space="preserve"> Internacional</w:t>
      </w:r>
      <w:r w:rsidRPr="000B58BA">
        <w:rPr>
          <w:rFonts w:ascii="Times New Roman" w:hAnsi="Times New Roman"/>
          <w:szCs w:val="20"/>
          <w:lang w:val="es-ES"/>
        </w:rPr>
        <w:t xml:space="preserve"> de Coordinación </w:t>
      </w:r>
      <w:r>
        <w:rPr>
          <w:rFonts w:ascii="Times New Roman" w:hAnsi="Times New Roman"/>
          <w:szCs w:val="20"/>
          <w:lang w:val="es-ES"/>
        </w:rPr>
        <w:t>de las Instituciones Nacionales de Derechos Humanos</w:t>
      </w:r>
    </w:p>
    <w:p w:rsidR="00D30FD1" w:rsidRPr="000B58BA"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Florence Sambiri-Jaoko</w:t>
      </w:r>
    </w:p>
    <w:p w:rsidR="00D30FD1" w:rsidRPr="00F14FE1"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F14FE1">
        <w:rPr>
          <w:rFonts w:ascii="Times New Roman" w:hAnsi="Times New Roman"/>
          <w:szCs w:val="20"/>
          <w:lang w:val="es-ES"/>
        </w:rPr>
        <w:t xml:space="preserve">Presidente de la Comisión </w:t>
      </w:r>
      <w:r>
        <w:rPr>
          <w:rFonts w:ascii="Times New Roman" w:hAnsi="Times New Roman"/>
          <w:szCs w:val="20"/>
          <w:lang w:val="es-ES"/>
        </w:rPr>
        <w:t xml:space="preserve">Nacional </w:t>
      </w:r>
      <w:r w:rsidRPr="00F14FE1">
        <w:rPr>
          <w:rFonts w:ascii="Times New Roman" w:hAnsi="Times New Roman"/>
          <w:szCs w:val="20"/>
          <w:lang w:val="es-ES"/>
        </w:rPr>
        <w:t>de Derechos Humanos de Kenia</w:t>
      </w:r>
    </w:p>
    <w:p w:rsidR="00D30FD1" w:rsidRPr="00F14FE1"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Frans Viljoen</w:t>
      </w:r>
    </w:p>
    <w:p w:rsidR="00D30FD1" w:rsidRPr="00F14FE1"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F14FE1">
        <w:rPr>
          <w:rFonts w:ascii="Times New Roman" w:hAnsi="Times New Roman"/>
          <w:szCs w:val="20"/>
          <w:lang w:val="es-ES"/>
        </w:rPr>
        <w:t>Director del Centro de Derechos Humanos, Universidad de Pretoria</w:t>
      </w:r>
    </w:p>
    <w:p w:rsidR="00D30FD1" w:rsidRPr="00F14FE1"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Jae-Chun Won</w:t>
      </w:r>
    </w:p>
    <w:p w:rsidR="00D30FD1" w:rsidRPr="00891D16"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Pr>
          <w:rFonts w:ascii="Times New Roman" w:hAnsi="Times New Roman"/>
          <w:szCs w:val="20"/>
          <w:lang w:val="es-ES"/>
        </w:rPr>
        <w:t>Profesor en la Fa</w:t>
      </w:r>
      <w:r w:rsidRPr="00891D16">
        <w:rPr>
          <w:rFonts w:ascii="Times New Roman" w:hAnsi="Times New Roman"/>
          <w:szCs w:val="20"/>
          <w:lang w:val="es-ES"/>
        </w:rPr>
        <w:t xml:space="preserve">cultad de Derecho </w:t>
      </w:r>
      <w:r w:rsidRPr="000B58BA">
        <w:rPr>
          <w:rFonts w:ascii="Times New Roman" w:hAnsi="Times New Roman"/>
          <w:szCs w:val="20"/>
          <w:lang w:val="es-ES"/>
        </w:rPr>
        <w:t>Internacional de Handong, Corea</w:t>
      </w:r>
    </w:p>
    <w:p w:rsidR="00D30FD1" w:rsidRPr="00891D16" w:rsidRDefault="00D30FD1" w:rsidP="005869F5">
      <w:pPr>
        <w:spacing w:before="0" w:beforeAutospacing="0" w:after="0" w:afterAutospacing="0" w:line="276" w:lineRule="auto"/>
        <w:ind w:left="426" w:hanging="426"/>
        <w:contextualSpacing/>
        <w:jc w:val="left"/>
        <w:rPr>
          <w:rFonts w:ascii="Times New Roman" w:hAnsi="Times New Roman"/>
          <w:i/>
          <w:sz w:val="24"/>
          <w:szCs w:val="24"/>
          <w:lang w:val="es-ES"/>
        </w:rPr>
      </w:pPr>
    </w:p>
    <w:p w:rsidR="00D30FD1" w:rsidRPr="00891D16" w:rsidRDefault="00D30FD1" w:rsidP="005869F5">
      <w:pPr>
        <w:spacing w:before="0" w:beforeAutospacing="0" w:after="0" w:afterAutospacing="0" w:line="276" w:lineRule="auto"/>
        <w:ind w:left="426" w:hanging="426"/>
        <w:contextualSpacing/>
        <w:jc w:val="left"/>
        <w:rPr>
          <w:rFonts w:ascii="Times New Roman" w:hAnsi="Times New Roman"/>
          <w:i/>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u w:val="single"/>
          <w:lang w:val="es-ES"/>
        </w:rPr>
      </w:pPr>
      <w:r w:rsidRPr="002F6B08">
        <w:rPr>
          <w:rFonts w:ascii="Times New Roman" w:hAnsi="Times New Roman"/>
          <w:sz w:val="24"/>
          <w:szCs w:val="24"/>
          <w:u w:val="single"/>
          <w:lang w:val="es-ES"/>
        </w:rPr>
        <w:t>Observadores de la reunión</w:t>
      </w: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16"/>
          <w:szCs w:val="16"/>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Kyung-wha Kang</w:t>
      </w:r>
    </w:p>
    <w:p w:rsidR="00D30FD1" w:rsidRPr="00E355DA"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E355DA">
        <w:rPr>
          <w:rFonts w:ascii="Times New Roman" w:hAnsi="Times New Roman"/>
          <w:szCs w:val="20"/>
          <w:lang w:val="es-ES"/>
        </w:rPr>
        <w:t>Alta Comisionada Adjunta de las Naciones Unidas</w:t>
      </w:r>
      <w:r>
        <w:rPr>
          <w:rFonts w:ascii="Times New Roman" w:hAnsi="Times New Roman"/>
          <w:szCs w:val="20"/>
          <w:lang w:val="es-ES"/>
        </w:rPr>
        <w:t xml:space="preserve"> para los Derechos Humanos</w:t>
      </w:r>
    </w:p>
    <w:p w:rsidR="00D30FD1" w:rsidRPr="00E355DA"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Ibrahim Salama</w:t>
      </w:r>
    </w:p>
    <w:p w:rsidR="00D30FD1" w:rsidRPr="00145A89"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145A89">
        <w:rPr>
          <w:rFonts w:ascii="Times New Roman" w:hAnsi="Times New Roman"/>
          <w:szCs w:val="20"/>
          <w:lang w:val="es-ES"/>
        </w:rPr>
        <w:t>Director de la División de Tratados de Derechos Humanos de la OACDH (</w:t>
      </w:r>
      <w:r>
        <w:rPr>
          <w:rFonts w:ascii="Times New Roman" w:hAnsi="Times New Roman"/>
          <w:szCs w:val="20"/>
          <w:lang w:val="es-ES"/>
        </w:rPr>
        <w:t>DTDH)</w:t>
      </w:r>
    </w:p>
    <w:p w:rsidR="00D30FD1" w:rsidRPr="00145A89"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Paulo David</w:t>
      </w:r>
    </w:p>
    <w:p w:rsidR="00D30FD1" w:rsidRPr="005129E3"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5129E3">
        <w:rPr>
          <w:rFonts w:ascii="Times New Roman" w:hAnsi="Times New Roman"/>
          <w:szCs w:val="20"/>
          <w:lang w:val="es-ES"/>
        </w:rPr>
        <w:t>Jefe de la Sección de Desarrollo de Capacidad y Armonizaci</w:t>
      </w:r>
      <w:r>
        <w:rPr>
          <w:rFonts w:ascii="Times New Roman" w:hAnsi="Times New Roman"/>
          <w:szCs w:val="20"/>
          <w:lang w:val="es-ES"/>
        </w:rPr>
        <w:t>ón de la DTDH</w:t>
      </w:r>
    </w:p>
    <w:p w:rsidR="00D30FD1" w:rsidRPr="005129E3"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Carla Edelenbos</w:t>
      </w:r>
    </w:p>
    <w:p w:rsidR="00D30FD1" w:rsidRPr="005129E3"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5129E3">
        <w:rPr>
          <w:rFonts w:ascii="Times New Roman" w:hAnsi="Times New Roman"/>
          <w:szCs w:val="20"/>
          <w:lang w:val="es-ES"/>
        </w:rPr>
        <w:t>Jef</w:t>
      </w:r>
      <w:r>
        <w:rPr>
          <w:rFonts w:ascii="Times New Roman" w:hAnsi="Times New Roman"/>
          <w:szCs w:val="20"/>
          <w:lang w:val="es-ES"/>
        </w:rPr>
        <w:t>a</w:t>
      </w:r>
      <w:r w:rsidRPr="005129E3">
        <w:rPr>
          <w:rFonts w:ascii="Times New Roman" w:hAnsi="Times New Roman"/>
          <w:szCs w:val="20"/>
          <w:lang w:val="es-ES"/>
        </w:rPr>
        <w:t xml:space="preserve"> de la Sección de Peticiones y Consultas, OACDH</w:t>
      </w:r>
    </w:p>
    <w:p w:rsidR="00D30FD1" w:rsidRPr="005129E3"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Natacha Foucard</w:t>
      </w:r>
    </w:p>
    <w:p w:rsidR="00D30FD1" w:rsidRPr="0027572C"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27572C">
        <w:rPr>
          <w:rFonts w:ascii="Times New Roman" w:hAnsi="Times New Roman"/>
          <w:szCs w:val="20"/>
          <w:lang w:val="es-ES"/>
        </w:rPr>
        <w:t>Oficial de Derechos Humanos, OACDH</w:t>
      </w:r>
    </w:p>
    <w:p w:rsidR="00D30FD1" w:rsidRPr="0027572C"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7572C"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7572C">
        <w:rPr>
          <w:rFonts w:ascii="Times New Roman" w:hAnsi="Times New Roman"/>
          <w:sz w:val="24"/>
          <w:szCs w:val="24"/>
          <w:lang w:val="es-ES"/>
        </w:rPr>
        <w:lastRenderedPageBreak/>
        <w:t>Wan-Hea Lee</w:t>
      </w:r>
    </w:p>
    <w:p w:rsidR="00D30FD1" w:rsidRPr="00221C5A"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Pr>
          <w:rFonts w:ascii="Times New Roman" w:hAnsi="Times New Roman"/>
          <w:szCs w:val="20"/>
          <w:lang w:val="es-ES"/>
        </w:rPr>
        <w:t>Jefa</w:t>
      </w:r>
      <w:r w:rsidRPr="00221C5A">
        <w:rPr>
          <w:rFonts w:ascii="Times New Roman" w:hAnsi="Times New Roman"/>
          <w:szCs w:val="20"/>
          <w:lang w:val="es-ES"/>
        </w:rPr>
        <w:t xml:space="preserve"> de la Sección de Grupos Específicos de la DTDH, OACDH </w:t>
      </w:r>
    </w:p>
    <w:p w:rsidR="00D30FD1" w:rsidRPr="00221C5A"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Christina Meinecke</w:t>
      </w:r>
    </w:p>
    <w:p w:rsidR="00D30FD1" w:rsidRPr="00221C5A"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221C5A">
        <w:rPr>
          <w:rFonts w:ascii="Times New Roman" w:hAnsi="Times New Roman"/>
          <w:szCs w:val="20"/>
          <w:lang w:val="es-ES"/>
        </w:rPr>
        <w:t>Asistenta Especial al Director y</w:t>
      </w:r>
      <w:r>
        <w:rPr>
          <w:rFonts w:ascii="Times New Roman" w:hAnsi="Times New Roman"/>
          <w:szCs w:val="20"/>
          <w:lang w:val="es-ES"/>
        </w:rPr>
        <w:t xml:space="preserve"> al</w:t>
      </w:r>
      <w:r w:rsidRPr="00221C5A">
        <w:rPr>
          <w:rFonts w:ascii="Times New Roman" w:hAnsi="Times New Roman"/>
          <w:szCs w:val="20"/>
          <w:lang w:val="es-ES"/>
        </w:rPr>
        <w:t xml:space="preserve"> </w:t>
      </w:r>
      <w:r>
        <w:rPr>
          <w:rFonts w:ascii="Times New Roman" w:hAnsi="Times New Roman"/>
          <w:szCs w:val="20"/>
          <w:lang w:val="es-ES"/>
        </w:rPr>
        <w:t>Oficial de Gestión de Programas de la DTDH</w:t>
      </w:r>
    </w:p>
    <w:p w:rsidR="00D30FD1" w:rsidRPr="00221C5A"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James Turpin</w:t>
      </w:r>
    </w:p>
    <w:p w:rsidR="00D30FD1" w:rsidRPr="00221C5A"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221C5A">
        <w:rPr>
          <w:rFonts w:ascii="Times New Roman" w:hAnsi="Times New Roman"/>
          <w:szCs w:val="20"/>
          <w:lang w:val="es-ES"/>
        </w:rPr>
        <w:t>Oficina de la OACDH, Nueva York</w:t>
      </w:r>
    </w:p>
    <w:p w:rsidR="00D30FD1" w:rsidRPr="00221C5A"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p>
    <w:p w:rsidR="00D30FD1" w:rsidRPr="002F6B08" w:rsidRDefault="00D30FD1" w:rsidP="005869F5">
      <w:pPr>
        <w:spacing w:before="0" w:beforeAutospacing="0" w:after="0" w:afterAutospacing="0" w:line="276" w:lineRule="auto"/>
        <w:ind w:left="426" w:hanging="426"/>
        <w:contextualSpacing/>
        <w:jc w:val="left"/>
        <w:rPr>
          <w:rFonts w:ascii="Times New Roman" w:hAnsi="Times New Roman"/>
          <w:sz w:val="24"/>
          <w:szCs w:val="24"/>
          <w:lang w:val="es-ES"/>
        </w:rPr>
      </w:pPr>
      <w:r w:rsidRPr="002F6B08">
        <w:rPr>
          <w:rFonts w:ascii="Times New Roman" w:hAnsi="Times New Roman"/>
          <w:sz w:val="24"/>
          <w:szCs w:val="24"/>
          <w:lang w:val="es-ES"/>
        </w:rPr>
        <w:t>Colin Wrafter</w:t>
      </w:r>
    </w:p>
    <w:p w:rsidR="00D30FD1" w:rsidRPr="00846685" w:rsidRDefault="00D30FD1" w:rsidP="005869F5">
      <w:pPr>
        <w:spacing w:before="0" w:beforeAutospacing="0" w:after="0" w:afterAutospacing="0" w:line="276" w:lineRule="auto"/>
        <w:ind w:left="426" w:hanging="426"/>
        <w:contextualSpacing/>
        <w:jc w:val="left"/>
        <w:rPr>
          <w:rFonts w:ascii="Times New Roman" w:hAnsi="Times New Roman"/>
          <w:szCs w:val="20"/>
          <w:lang w:val="es-ES"/>
        </w:rPr>
      </w:pPr>
      <w:r w:rsidRPr="00846685">
        <w:rPr>
          <w:rFonts w:ascii="Times New Roman" w:hAnsi="Times New Roman"/>
          <w:szCs w:val="20"/>
          <w:lang w:val="es-ES"/>
        </w:rPr>
        <w:t xml:space="preserve">Director, Dependencia de Derechos Humanos, </w:t>
      </w:r>
      <w:r>
        <w:rPr>
          <w:rFonts w:ascii="Times New Roman" w:hAnsi="Times New Roman"/>
          <w:szCs w:val="20"/>
          <w:lang w:val="es-ES"/>
        </w:rPr>
        <w:t>Departamento de Asuntos Exteriores de Irlanda</w:t>
      </w:r>
    </w:p>
    <w:sectPr w:rsidR="00D30FD1" w:rsidRPr="00846685" w:rsidSect="007C3C4F">
      <w:footerReference w:type="default" r:id="rId8"/>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45" w:rsidRDefault="00927F45" w:rsidP="00B85C7E">
      <w:pPr>
        <w:spacing w:before="0" w:after="0"/>
      </w:pPr>
      <w:r>
        <w:separator/>
      </w:r>
    </w:p>
  </w:endnote>
  <w:endnote w:type="continuationSeparator" w:id="0">
    <w:p w:rsidR="00927F45" w:rsidRDefault="00927F45" w:rsidP="00B85C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Lt B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45" w:rsidRPr="00B85C7E" w:rsidRDefault="00927F45" w:rsidP="00B85C7E">
    <w:pPr>
      <w:pStyle w:val="Footer"/>
      <w:jc w:val="right"/>
      <w:rPr>
        <w:rFonts w:ascii="Calibri" w:hAnsi="Calibri"/>
        <w:sz w:val="22"/>
      </w:rPr>
    </w:pPr>
    <w:r w:rsidRPr="00B85C7E">
      <w:rPr>
        <w:rFonts w:ascii="Calibri" w:hAnsi="Calibri"/>
        <w:sz w:val="22"/>
      </w:rPr>
      <w:t xml:space="preserve">Page </w:t>
    </w:r>
    <w:r w:rsidRPr="00B85C7E">
      <w:rPr>
        <w:rFonts w:ascii="Calibri" w:hAnsi="Calibri"/>
        <w:b/>
        <w:sz w:val="22"/>
      </w:rPr>
      <w:fldChar w:fldCharType="begin"/>
    </w:r>
    <w:r w:rsidRPr="00B85C7E">
      <w:rPr>
        <w:rFonts w:ascii="Calibri" w:hAnsi="Calibri"/>
        <w:b/>
        <w:sz w:val="22"/>
      </w:rPr>
      <w:instrText xml:space="preserve"> PAGE </w:instrText>
    </w:r>
    <w:r w:rsidRPr="00B85C7E">
      <w:rPr>
        <w:rFonts w:ascii="Calibri" w:hAnsi="Calibri"/>
        <w:b/>
        <w:sz w:val="22"/>
      </w:rPr>
      <w:fldChar w:fldCharType="separate"/>
    </w:r>
    <w:r w:rsidR="00E4756B">
      <w:rPr>
        <w:rFonts w:ascii="Calibri" w:hAnsi="Calibri"/>
        <w:b/>
        <w:noProof/>
        <w:sz w:val="22"/>
      </w:rPr>
      <w:t>29</w:t>
    </w:r>
    <w:r w:rsidRPr="00B85C7E">
      <w:rPr>
        <w:rFonts w:ascii="Calibri" w:hAnsi="Calibri"/>
        <w:b/>
        <w:sz w:val="22"/>
      </w:rPr>
      <w:fldChar w:fldCharType="end"/>
    </w:r>
    <w:r w:rsidRPr="00B85C7E">
      <w:rPr>
        <w:rFonts w:ascii="Calibri" w:hAnsi="Calibri"/>
        <w:sz w:val="22"/>
      </w:rPr>
      <w:t xml:space="preserve"> of </w:t>
    </w:r>
    <w:r w:rsidRPr="00B85C7E">
      <w:rPr>
        <w:rFonts w:ascii="Calibri" w:hAnsi="Calibri"/>
        <w:b/>
        <w:sz w:val="22"/>
      </w:rPr>
      <w:fldChar w:fldCharType="begin"/>
    </w:r>
    <w:r w:rsidRPr="00B85C7E">
      <w:rPr>
        <w:rFonts w:ascii="Calibri" w:hAnsi="Calibri"/>
        <w:b/>
        <w:sz w:val="22"/>
      </w:rPr>
      <w:instrText xml:space="preserve"> NUMPAGES  </w:instrText>
    </w:r>
    <w:r w:rsidRPr="00B85C7E">
      <w:rPr>
        <w:rFonts w:ascii="Calibri" w:hAnsi="Calibri"/>
        <w:b/>
        <w:sz w:val="22"/>
      </w:rPr>
      <w:fldChar w:fldCharType="separate"/>
    </w:r>
    <w:r w:rsidR="00E4756B">
      <w:rPr>
        <w:rFonts w:ascii="Calibri" w:hAnsi="Calibri"/>
        <w:b/>
        <w:noProof/>
        <w:sz w:val="22"/>
      </w:rPr>
      <w:t>29</w:t>
    </w:r>
    <w:r w:rsidRPr="00B85C7E">
      <w:rPr>
        <w:rFonts w:ascii="Calibri" w:hAnsi="Calibri"/>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45" w:rsidRDefault="00927F45" w:rsidP="002B63BC">
      <w:pPr>
        <w:spacing w:before="0" w:after="0"/>
        <w:jc w:val="left"/>
      </w:pPr>
      <w:r>
        <w:separator/>
      </w:r>
    </w:p>
  </w:footnote>
  <w:footnote w:type="continuationSeparator" w:id="0">
    <w:p w:rsidR="00927F45" w:rsidRDefault="00927F45" w:rsidP="00B85C7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889"/>
    <w:multiLevelType w:val="hybridMultilevel"/>
    <w:tmpl w:val="29A02C0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4E133D"/>
    <w:multiLevelType w:val="hybridMultilevel"/>
    <w:tmpl w:val="16B2176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56208D"/>
    <w:multiLevelType w:val="hybridMultilevel"/>
    <w:tmpl w:val="DEE0C90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596ED5"/>
    <w:multiLevelType w:val="hybridMultilevel"/>
    <w:tmpl w:val="6D7E14E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F860FA"/>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542E49"/>
    <w:multiLevelType w:val="hybridMultilevel"/>
    <w:tmpl w:val="442819D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9B60E9"/>
    <w:multiLevelType w:val="hybridMultilevel"/>
    <w:tmpl w:val="42ECE000"/>
    <w:lvl w:ilvl="0" w:tplc="8640A8EE">
      <w:start w:val="1"/>
      <w:numFmt w:val="lowerLetter"/>
      <w:lvlText w:val="%1)"/>
      <w:lvlJc w:val="left"/>
      <w:pPr>
        <w:tabs>
          <w:tab w:val="num" w:pos="360"/>
        </w:tabs>
        <w:ind w:left="360" w:hanging="360"/>
      </w:pPr>
      <w:rPr>
        <w:rFonts w:ascii="Futura Lt BT" w:eastAsia="Times New Roman" w:hAnsi="Futura Lt BT"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9426D1"/>
    <w:multiLevelType w:val="hybridMultilevel"/>
    <w:tmpl w:val="A45857B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1702FE"/>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6B7717E"/>
    <w:multiLevelType w:val="hybridMultilevel"/>
    <w:tmpl w:val="5B7299AA"/>
    <w:lvl w:ilvl="0" w:tplc="9092DD5A">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28CD7B58"/>
    <w:multiLevelType w:val="hybridMultilevel"/>
    <w:tmpl w:val="6B12F3F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A6F2394"/>
    <w:multiLevelType w:val="hybridMultilevel"/>
    <w:tmpl w:val="800849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BFE68B2"/>
    <w:multiLevelType w:val="hybridMultilevel"/>
    <w:tmpl w:val="46E4ED3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E4418AC"/>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FB86367"/>
    <w:multiLevelType w:val="hybridMultilevel"/>
    <w:tmpl w:val="5DCA69D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23B4882"/>
    <w:multiLevelType w:val="hybridMultilevel"/>
    <w:tmpl w:val="06FC40A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2D42184"/>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83D2E2E"/>
    <w:multiLevelType w:val="hybridMultilevel"/>
    <w:tmpl w:val="A372C02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97044DC"/>
    <w:multiLevelType w:val="hybridMultilevel"/>
    <w:tmpl w:val="DE981FD8"/>
    <w:lvl w:ilvl="0" w:tplc="69A2DB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7C66AC"/>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D1F7F03"/>
    <w:multiLevelType w:val="hybridMultilevel"/>
    <w:tmpl w:val="6E9025BA"/>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E17306D"/>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6487E50"/>
    <w:multiLevelType w:val="hybridMultilevel"/>
    <w:tmpl w:val="6E72A514"/>
    <w:lvl w:ilvl="0" w:tplc="6A78F68C">
      <w:start w:val="1"/>
      <w:numFmt w:val="lowerRoman"/>
      <w:lvlText w:val="%1."/>
      <w:lvlJc w:val="right"/>
      <w:pPr>
        <w:ind w:left="720" w:hanging="360"/>
      </w:pPr>
      <w:rPr>
        <w:rFonts w:ascii="Cambria" w:eastAsia="Times New Roman" w:hAnsi="Cambria"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3">
    <w:nsid w:val="46FE4CF2"/>
    <w:multiLevelType w:val="hybridMultilevel"/>
    <w:tmpl w:val="6A42DE5A"/>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5986FE0"/>
    <w:multiLevelType w:val="hybridMultilevel"/>
    <w:tmpl w:val="2E3C24A0"/>
    <w:lvl w:ilvl="0" w:tplc="60BC9BBE">
      <w:start w:val="1"/>
      <w:numFmt w:val="decimal"/>
      <w:lvlText w:val="%1."/>
      <w:lvlJc w:val="left"/>
      <w:pPr>
        <w:ind w:left="760" w:hanging="360"/>
      </w:pPr>
      <w:rPr>
        <w:rFonts w:ascii="Times New Roman" w:hAnsi="Times New Roman" w:cs="Times New Roman" w:hint="default"/>
        <w:b w:val="0"/>
        <w:color w:val="auto"/>
      </w:rPr>
    </w:lvl>
    <w:lvl w:ilvl="1" w:tplc="08090019">
      <w:start w:val="1"/>
      <w:numFmt w:val="lowerLetter"/>
      <w:lvlText w:val="%2."/>
      <w:lvlJc w:val="left"/>
      <w:pPr>
        <w:ind w:left="1698" w:hanging="360"/>
      </w:pPr>
      <w:rPr>
        <w:rFonts w:cs="Times New Roman"/>
      </w:rPr>
    </w:lvl>
    <w:lvl w:ilvl="2" w:tplc="0809001B" w:tentative="1">
      <w:start w:val="1"/>
      <w:numFmt w:val="lowerRoman"/>
      <w:lvlText w:val="%3."/>
      <w:lvlJc w:val="right"/>
      <w:pPr>
        <w:ind w:left="2418" w:hanging="180"/>
      </w:pPr>
      <w:rPr>
        <w:rFonts w:cs="Times New Roman"/>
      </w:rPr>
    </w:lvl>
    <w:lvl w:ilvl="3" w:tplc="0809000F" w:tentative="1">
      <w:start w:val="1"/>
      <w:numFmt w:val="decimal"/>
      <w:lvlText w:val="%4."/>
      <w:lvlJc w:val="left"/>
      <w:pPr>
        <w:ind w:left="3138" w:hanging="360"/>
      </w:pPr>
      <w:rPr>
        <w:rFonts w:cs="Times New Roman"/>
      </w:rPr>
    </w:lvl>
    <w:lvl w:ilvl="4" w:tplc="08090019" w:tentative="1">
      <w:start w:val="1"/>
      <w:numFmt w:val="lowerLetter"/>
      <w:lvlText w:val="%5."/>
      <w:lvlJc w:val="left"/>
      <w:pPr>
        <w:ind w:left="3858" w:hanging="360"/>
      </w:pPr>
      <w:rPr>
        <w:rFonts w:cs="Times New Roman"/>
      </w:rPr>
    </w:lvl>
    <w:lvl w:ilvl="5" w:tplc="0809001B" w:tentative="1">
      <w:start w:val="1"/>
      <w:numFmt w:val="lowerRoman"/>
      <w:lvlText w:val="%6."/>
      <w:lvlJc w:val="right"/>
      <w:pPr>
        <w:ind w:left="4578" w:hanging="180"/>
      </w:pPr>
      <w:rPr>
        <w:rFonts w:cs="Times New Roman"/>
      </w:rPr>
    </w:lvl>
    <w:lvl w:ilvl="6" w:tplc="0809000F" w:tentative="1">
      <w:start w:val="1"/>
      <w:numFmt w:val="decimal"/>
      <w:lvlText w:val="%7."/>
      <w:lvlJc w:val="left"/>
      <w:pPr>
        <w:ind w:left="5298" w:hanging="360"/>
      </w:pPr>
      <w:rPr>
        <w:rFonts w:cs="Times New Roman"/>
      </w:rPr>
    </w:lvl>
    <w:lvl w:ilvl="7" w:tplc="08090019" w:tentative="1">
      <w:start w:val="1"/>
      <w:numFmt w:val="lowerLetter"/>
      <w:lvlText w:val="%8."/>
      <w:lvlJc w:val="left"/>
      <w:pPr>
        <w:ind w:left="6018" w:hanging="360"/>
      </w:pPr>
      <w:rPr>
        <w:rFonts w:cs="Times New Roman"/>
      </w:rPr>
    </w:lvl>
    <w:lvl w:ilvl="8" w:tplc="0809001B" w:tentative="1">
      <w:start w:val="1"/>
      <w:numFmt w:val="lowerRoman"/>
      <w:lvlText w:val="%9."/>
      <w:lvlJc w:val="right"/>
      <w:pPr>
        <w:ind w:left="6738" w:hanging="180"/>
      </w:pPr>
      <w:rPr>
        <w:rFonts w:cs="Times New Roman"/>
      </w:rPr>
    </w:lvl>
  </w:abstractNum>
  <w:abstractNum w:abstractNumId="25">
    <w:nsid w:val="5F563E64"/>
    <w:multiLevelType w:val="hybridMultilevel"/>
    <w:tmpl w:val="A7CCB31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528699A"/>
    <w:multiLevelType w:val="hybridMultilevel"/>
    <w:tmpl w:val="36C0DAE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39C08DF"/>
    <w:multiLevelType w:val="hybridMultilevel"/>
    <w:tmpl w:val="72848F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F8351D"/>
    <w:multiLevelType w:val="hybridMultilevel"/>
    <w:tmpl w:val="C0089AE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18"/>
  </w:num>
  <w:num w:numId="3">
    <w:abstractNumId w:val="27"/>
  </w:num>
  <w:num w:numId="4">
    <w:abstractNumId w:val="2"/>
  </w:num>
  <w:num w:numId="5">
    <w:abstractNumId w:val="15"/>
  </w:num>
  <w:num w:numId="6">
    <w:abstractNumId w:val="12"/>
  </w:num>
  <w:num w:numId="7">
    <w:abstractNumId w:val="7"/>
  </w:num>
  <w:num w:numId="8">
    <w:abstractNumId w:val="5"/>
  </w:num>
  <w:num w:numId="9">
    <w:abstractNumId w:val="1"/>
  </w:num>
  <w:num w:numId="10">
    <w:abstractNumId w:val="17"/>
  </w:num>
  <w:num w:numId="11">
    <w:abstractNumId w:val="28"/>
  </w:num>
  <w:num w:numId="12">
    <w:abstractNumId w:val="25"/>
  </w:num>
  <w:num w:numId="13">
    <w:abstractNumId w:val="3"/>
  </w:num>
  <w:num w:numId="14">
    <w:abstractNumId w:val="23"/>
  </w:num>
  <w:num w:numId="15">
    <w:abstractNumId w:val="0"/>
  </w:num>
  <w:num w:numId="16">
    <w:abstractNumId w:val="22"/>
  </w:num>
  <w:num w:numId="17">
    <w:abstractNumId w:val="6"/>
  </w:num>
  <w:num w:numId="18">
    <w:abstractNumId w:val="9"/>
  </w:num>
  <w:num w:numId="19">
    <w:abstractNumId w:val="21"/>
  </w:num>
  <w:num w:numId="20">
    <w:abstractNumId w:val="4"/>
  </w:num>
  <w:num w:numId="21">
    <w:abstractNumId w:val="16"/>
  </w:num>
  <w:num w:numId="22">
    <w:abstractNumId w:val="19"/>
  </w:num>
  <w:num w:numId="23">
    <w:abstractNumId w:val="8"/>
  </w:num>
  <w:num w:numId="24">
    <w:abstractNumId w:val="13"/>
  </w:num>
  <w:num w:numId="25">
    <w:abstractNumId w:val="14"/>
  </w:num>
  <w:num w:numId="26">
    <w:abstractNumId w:val="10"/>
  </w:num>
  <w:num w:numId="27">
    <w:abstractNumId w:val="11"/>
  </w:num>
  <w:num w:numId="28">
    <w:abstractNumId w:val="26"/>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54"/>
    <w:rsid w:val="0000253F"/>
    <w:rsid w:val="000028EE"/>
    <w:rsid w:val="000040A4"/>
    <w:rsid w:val="00005636"/>
    <w:rsid w:val="00006213"/>
    <w:rsid w:val="00010EA1"/>
    <w:rsid w:val="00011077"/>
    <w:rsid w:val="00011206"/>
    <w:rsid w:val="000117CA"/>
    <w:rsid w:val="000120CF"/>
    <w:rsid w:val="00012345"/>
    <w:rsid w:val="00013158"/>
    <w:rsid w:val="000132DB"/>
    <w:rsid w:val="00013902"/>
    <w:rsid w:val="00013AC3"/>
    <w:rsid w:val="00014640"/>
    <w:rsid w:val="00014770"/>
    <w:rsid w:val="000149C5"/>
    <w:rsid w:val="00016F0A"/>
    <w:rsid w:val="00017E99"/>
    <w:rsid w:val="0002109B"/>
    <w:rsid w:val="00021639"/>
    <w:rsid w:val="0002224D"/>
    <w:rsid w:val="000230D8"/>
    <w:rsid w:val="00024075"/>
    <w:rsid w:val="000245D5"/>
    <w:rsid w:val="00024863"/>
    <w:rsid w:val="00024D2B"/>
    <w:rsid w:val="00025276"/>
    <w:rsid w:val="00026304"/>
    <w:rsid w:val="0002712C"/>
    <w:rsid w:val="00027AB7"/>
    <w:rsid w:val="00027CD5"/>
    <w:rsid w:val="0003295E"/>
    <w:rsid w:val="0003315B"/>
    <w:rsid w:val="00036834"/>
    <w:rsid w:val="00037D2B"/>
    <w:rsid w:val="00041133"/>
    <w:rsid w:val="000415D9"/>
    <w:rsid w:val="00041CA8"/>
    <w:rsid w:val="00042520"/>
    <w:rsid w:val="00043002"/>
    <w:rsid w:val="00045579"/>
    <w:rsid w:val="0004578F"/>
    <w:rsid w:val="000475FE"/>
    <w:rsid w:val="000501E6"/>
    <w:rsid w:val="000525B6"/>
    <w:rsid w:val="0005264D"/>
    <w:rsid w:val="0005278C"/>
    <w:rsid w:val="000527B4"/>
    <w:rsid w:val="00052D42"/>
    <w:rsid w:val="00056824"/>
    <w:rsid w:val="00056A04"/>
    <w:rsid w:val="00057CD7"/>
    <w:rsid w:val="00061581"/>
    <w:rsid w:val="00061642"/>
    <w:rsid w:val="000645B1"/>
    <w:rsid w:val="000660DD"/>
    <w:rsid w:val="00066A8B"/>
    <w:rsid w:val="00067E46"/>
    <w:rsid w:val="00067F92"/>
    <w:rsid w:val="00073024"/>
    <w:rsid w:val="00073B21"/>
    <w:rsid w:val="000766FF"/>
    <w:rsid w:val="0008039D"/>
    <w:rsid w:val="000813E5"/>
    <w:rsid w:val="00082D11"/>
    <w:rsid w:val="00083208"/>
    <w:rsid w:val="00083CFA"/>
    <w:rsid w:val="0008425B"/>
    <w:rsid w:val="000849C1"/>
    <w:rsid w:val="00086A21"/>
    <w:rsid w:val="00091225"/>
    <w:rsid w:val="000915EE"/>
    <w:rsid w:val="00091E6A"/>
    <w:rsid w:val="00092631"/>
    <w:rsid w:val="0009303A"/>
    <w:rsid w:val="00093048"/>
    <w:rsid w:val="0009324F"/>
    <w:rsid w:val="00093359"/>
    <w:rsid w:val="000934CD"/>
    <w:rsid w:val="00093918"/>
    <w:rsid w:val="00094B38"/>
    <w:rsid w:val="00097EC3"/>
    <w:rsid w:val="000A09C5"/>
    <w:rsid w:val="000A2F32"/>
    <w:rsid w:val="000A3442"/>
    <w:rsid w:val="000A3948"/>
    <w:rsid w:val="000A4688"/>
    <w:rsid w:val="000A7711"/>
    <w:rsid w:val="000B0C2F"/>
    <w:rsid w:val="000B4C5D"/>
    <w:rsid w:val="000B58BA"/>
    <w:rsid w:val="000B5A04"/>
    <w:rsid w:val="000B7D6A"/>
    <w:rsid w:val="000C1A19"/>
    <w:rsid w:val="000C2A03"/>
    <w:rsid w:val="000C310B"/>
    <w:rsid w:val="000C43A6"/>
    <w:rsid w:val="000C57C6"/>
    <w:rsid w:val="000C5C26"/>
    <w:rsid w:val="000C6E5B"/>
    <w:rsid w:val="000C6ECF"/>
    <w:rsid w:val="000D04E5"/>
    <w:rsid w:val="000D0853"/>
    <w:rsid w:val="000D1D9D"/>
    <w:rsid w:val="000D4822"/>
    <w:rsid w:val="000D5583"/>
    <w:rsid w:val="000D5CCD"/>
    <w:rsid w:val="000E15FF"/>
    <w:rsid w:val="000E1B6D"/>
    <w:rsid w:val="000E321E"/>
    <w:rsid w:val="000E378B"/>
    <w:rsid w:val="000E5B31"/>
    <w:rsid w:val="000E60E5"/>
    <w:rsid w:val="000E746E"/>
    <w:rsid w:val="000E7FAE"/>
    <w:rsid w:val="000F1C2D"/>
    <w:rsid w:val="000F3DAD"/>
    <w:rsid w:val="000F518A"/>
    <w:rsid w:val="000F5578"/>
    <w:rsid w:val="000F6602"/>
    <w:rsid w:val="000F7023"/>
    <w:rsid w:val="000F739B"/>
    <w:rsid w:val="000F7CC6"/>
    <w:rsid w:val="00100168"/>
    <w:rsid w:val="001017D1"/>
    <w:rsid w:val="00103325"/>
    <w:rsid w:val="00103AC1"/>
    <w:rsid w:val="0010690A"/>
    <w:rsid w:val="0010698A"/>
    <w:rsid w:val="00106B99"/>
    <w:rsid w:val="00111260"/>
    <w:rsid w:val="001122D3"/>
    <w:rsid w:val="00114720"/>
    <w:rsid w:val="00120519"/>
    <w:rsid w:val="001217C7"/>
    <w:rsid w:val="00122084"/>
    <w:rsid w:val="00122BAA"/>
    <w:rsid w:val="00122F44"/>
    <w:rsid w:val="00122FBB"/>
    <w:rsid w:val="001242B7"/>
    <w:rsid w:val="00124546"/>
    <w:rsid w:val="00125CD4"/>
    <w:rsid w:val="0012664D"/>
    <w:rsid w:val="0013056B"/>
    <w:rsid w:val="00132A4A"/>
    <w:rsid w:val="00132AEF"/>
    <w:rsid w:val="0013323C"/>
    <w:rsid w:val="00134FCD"/>
    <w:rsid w:val="00134FD6"/>
    <w:rsid w:val="00135625"/>
    <w:rsid w:val="00135A81"/>
    <w:rsid w:val="00136044"/>
    <w:rsid w:val="00137008"/>
    <w:rsid w:val="001373AF"/>
    <w:rsid w:val="00137C55"/>
    <w:rsid w:val="00137F58"/>
    <w:rsid w:val="00140771"/>
    <w:rsid w:val="00140AD2"/>
    <w:rsid w:val="00141990"/>
    <w:rsid w:val="00142FFB"/>
    <w:rsid w:val="00143B2D"/>
    <w:rsid w:val="00143D4C"/>
    <w:rsid w:val="001445B0"/>
    <w:rsid w:val="001445C0"/>
    <w:rsid w:val="00145A89"/>
    <w:rsid w:val="00146203"/>
    <w:rsid w:val="00147B69"/>
    <w:rsid w:val="00150F46"/>
    <w:rsid w:val="00151C75"/>
    <w:rsid w:val="00152429"/>
    <w:rsid w:val="00152940"/>
    <w:rsid w:val="00152F11"/>
    <w:rsid w:val="00153263"/>
    <w:rsid w:val="00154636"/>
    <w:rsid w:val="00155B7E"/>
    <w:rsid w:val="00155EB1"/>
    <w:rsid w:val="001565C0"/>
    <w:rsid w:val="001567AD"/>
    <w:rsid w:val="00156E1B"/>
    <w:rsid w:val="00157BD2"/>
    <w:rsid w:val="00157C69"/>
    <w:rsid w:val="001616E0"/>
    <w:rsid w:val="00161E85"/>
    <w:rsid w:val="00162E4E"/>
    <w:rsid w:val="00167573"/>
    <w:rsid w:val="0017071E"/>
    <w:rsid w:val="00172E81"/>
    <w:rsid w:val="00175EF2"/>
    <w:rsid w:val="001766DA"/>
    <w:rsid w:val="00176D7C"/>
    <w:rsid w:val="00180725"/>
    <w:rsid w:val="001809DA"/>
    <w:rsid w:val="0018215D"/>
    <w:rsid w:val="0018256E"/>
    <w:rsid w:val="00184947"/>
    <w:rsid w:val="00184C40"/>
    <w:rsid w:val="001876D6"/>
    <w:rsid w:val="00187806"/>
    <w:rsid w:val="00187942"/>
    <w:rsid w:val="0018795A"/>
    <w:rsid w:val="0019047B"/>
    <w:rsid w:val="001912C1"/>
    <w:rsid w:val="00191A93"/>
    <w:rsid w:val="00193527"/>
    <w:rsid w:val="00194399"/>
    <w:rsid w:val="001961D6"/>
    <w:rsid w:val="001964EC"/>
    <w:rsid w:val="001A0150"/>
    <w:rsid w:val="001A0847"/>
    <w:rsid w:val="001A0DED"/>
    <w:rsid w:val="001A257F"/>
    <w:rsid w:val="001A2DB6"/>
    <w:rsid w:val="001A308A"/>
    <w:rsid w:val="001A319B"/>
    <w:rsid w:val="001A37D1"/>
    <w:rsid w:val="001A4677"/>
    <w:rsid w:val="001A6309"/>
    <w:rsid w:val="001A695D"/>
    <w:rsid w:val="001A6A52"/>
    <w:rsid w:val="001A6C1F"/>
    <w:rsid w:val="001A727C"/>
    <w:rsid w:val="001B00A2"/>
    <w:rsid w:val="001B021F"/>
    <w:rsid w:val="001B11DA"/>
    <w:rsid w:val="001B177F"/>
    <w:rsid w:val="001B273B"/>
    <w:rsid w:val="001B40D5"/>
    <w:rsid w:val="001B44EB"/>
    <w:rsid w:val="001B54D4"/>
    <w:rsid w:val="001B6A0B"/>
    <w:rsid w:val="001B6ECE"/>
    <w:rsid w:val="001C0D4B"/>
    <w:rsid w:val="001C2DF5"/>
    <w:rsid w:val="001C2FF7"/>
    <w:rsid w:val="001C32E3"/>
    <w:rsid w:val="001C3A48"/>
    <w:rsid w:val="001C44BD"/>
    <w:rsid w:val="001C4F89"/>
    <w:rsid w:val="001C5A87"/>
    <w:rsid w:val="001D0B61"/>
    <w:rsid w:val="001D1F06"/>
    <w:rsid w:val="001D309D"/>
    <w:rsid w:val="001D3341"/>
    <w:rsid w:val="001D3587"/>
    <w:rsid w:val="001D52A9"/>
    <w:rsid w:val="001D73D7"/>
    <w:rsid w:val="001E21E0"/>
    <w:rsid w:val="001E227F"/>
    <w:rsid w:val="001E228C"/>
    <w:rsid w:val="001E46C9"/>
    <w:rsid w:val="001E48A5"/>
    <w:rsid w:val="001E4F4D"/>
    <w:rsid w:val="001E5A91"/>
    <w:rsid w:val="001E655F"/>
    <w:rsid w:val="001F148D"/>
    <w:rsid w:val="001F2234"/>
    <w:rsid w:val="001F289F"/>
    <w:rsid w:val="001F51C0"/>
    <w:rsid w:val="001F523F"/>
    <w:rsid w:val="001F60C7"/>
    <w:rsid w:val="001F68E6"/>
    <w:rsid w:val="001F7F55"/>
    <w:rsid w:val="0020063F"/>
    <w:rsid w:val="00202A00"/>
    <w:rsid w:val="002037B3"/>
    <w:rsid w:val="00203CC9"/>
    <w:rsid w:val="00204082"/>
    <w:rsid w:val="00205A00"/>
    <w:rsid w:val="00206003"/>
    <w:rsid w:val="0020627B"/>
    <w:rsid w:val="00210411"/>
    <w:rsid w:val="0021131C"/>
    <w:rsid w:val="0021455F"/>
    <w:rsid w:val="00214E55"/>
    <w:rsid w:val="00215089"/>
    <w:rsid w:val="00215CA7"/>
    <w:rsid w:val="00217694"/>
    <w:rsid w:val="00221C5A"/>
    <w:rsid w:val="00222E05"/>
    <w:rsid w:val="00223CFD"/>
    <w:rsid w:val="00224B52"/>
    <w:rsid w:val="00224B76"/>
    <w:rsid w:val="002274DA"/>
    <w:rsid w:val="00227E13"/>
    <w:rsid w:val="00230123"/>
    <w:rsid w:val="00231384"/>
    <w:rsid w:val="00234F7D"/>
    <w:rsid w:val="00235FAA"/>
    <w:rsid w:val="00236125"/>
    <w:rsid w:val="00237AE3"/>
    <w:rsid w:val="0024031C"/>
    <w:rsid w:val="002429BE"/>
    <w:rsid w:val="00243964"/>
    <w:rsid w:val="00244A32"/>
    <w:rsid w:val="00245AED"/>
    <w:rsid w:val="00245B3B"/>
    <w:rsid w:val="00245D5F"/>
    <w:rsid w:val="002466C0"/>
    <w:rsid w:val="0024685F"/>
    <w:rsid w:val="00247184"/>
    <w:rsid w:val="002508C7"/>
    <w:rsid w:val="00251EBC"/>
    <w:rsid w:val="0025210A"/>
    <w:rsid w:val="00253174"/>
    <w:rsid w:val="002546AE"/>
    <w:rsid w:val="00257726"/>
    <w:rsid w:val="0026165F"/>
    <w:rsid w:val="00263D01"/>
    <w:rsid w:val="00264094"/>
    <w:rsid w:val="00264CEC"/>
    <w:rsid w:val="00267A80"/>
    <w:rsid w:val="00270AB1"/>
    <w:rsid w:val="00270F32"/>
    <w:rsid w:val="0027413C"/>
    <w:rsid w:val="0027572C"/>
    <w:rsid w:val="00275C41"/>
    <w:rsid w:val="00277F4C"/>
    <w:rsid w:val="00280A09"/>
    <w:rsid w:val="00280F16"/>
    <w:rsid w:val="00282920"/>
    <w:rsid w:val="00282F74"/>
    <w:rsid w:val="002831D0"/>
    <w:rsid w:val="00286139"/>
    <w:rsid w:val="00287CBD"/>
    <w:rsid w:val="00292686"/>
    <w:rsid w:val="002934E6"/>
    <w:rsid w:val="002954B0"/>
    <w:rsid w:val="002956F9"/>
    <w:rsid w:val="00296627"/>
    <w:rsid w:val="002A0EB3"/>
    <w:rsid w:val="002A0FD2"/>
    <w:rsid w:val="002A1583"/>
    <w:rsid w:val="002A1F62"/>
    <w:rsid w:val="002A2F24"/>
    <w:rsid w:val="002A419C"/>
    <w:rsid w:val="002A494B"/>
    <w:rsid w:val="002A5B9D"/>
    <w:rsid w:val="002A5D5A"/>
    <w:rsid w:val="002A5F66"/>
    <w:rsid w:val="002B1888"/>
    <w:rsid w:val="002B3F29"/>
    <w:rsid w:val="002B4248"/>
    <w:rsid w:val="002B63BC"/>
    <w:rsid w:val="002C1B21"/>
    <w:rsid w:val="002C24E6"/>
    <w:rsid w:val="002C3F37"/>
    <w:rsid w:val="002C5B1D"/>
    <w:rsid w:val="002C5F2A"/>
    <w:rsid w:val="002D0CFB"/>
    <w:rsid w:val="002D20E0"/>
    <w:rsid w:val="002D21ED"/>
    <w:rsid w:val="002D4ABC"/>
    <w:rsid w:val="002D5036"/>
    <w:rsid w:val="002D6121"/>
    <w:rsid w:val="002D68FE"/>
    <w:rsid w:val="002D6F12"/>
    <w:rsid w:val="002E0A4C"/>
    <w:rsid w:val="002E352C"/>
    <w:rsid w:val="002E45D8"/>
    <w:rsid w:val="002E4E43"/>
    <w:rsid w:val="002E55DE"/>
    <w:rsid w:val="002E6D33"/>
    <w:rsid w:val="002F11A0"/>
    <w:rsid w:val="002F2C4C"/>
    <w:rsid w:val="002F3454"/>
    <w:rsid w:val="002F37C5"/>
    <w:rsid w:val="002F37E5"/>
    <w:rsid w:val="002F42E5"/>
    <w:rsid w:val="002F4AE7"/>
    <w:rsid w:val="002F6B08"/>
    <w:rsid w:val="002F6FAE"/>
    <w:rsid w:val="003011E3"/>
    <w:rsid w:val="003013DE"/>
    <w:rsid w:val="0030146E"/>
    <w:rsid w:val="00301A47"/>
    <w:rsid w:val="00302BDC"/>
    <w:rsid w:val="003034A0"/>
    <w:rsid w:val="00305AF9"/>
    <w:rsid w:val="003060FE"/>
    <w:rsid w:val="003062FD"/>
    <w:rsid w:val="00306602"/>
    <w:rsid w:val="0030769D"/>
    <w:rsid w:val="0031322C"/>
    <w:rsid w:val="0031383E"/>
    <w:rsid w:val="00313C1A"/>
    <w:rsid w:val="003142D3"/>
    <w:rsid w:val="00314E09"/>
    <w:rsid w:val="003178AA"/>
    <w:rsid w:val="003201B6"/>
    <w:rsid w:val="0032022E"/>
    <w:rsid w:val="0032056E"/>
    <w:rsid w:val="003207B1"/>
    <w:rsid w:val="003213F3"/>
    <w:rsid w:val="00321766"/>
    <w:rsid w:val="00327C8A"/>
    <w:rsid w:val="00330344"/>
    <w:rsid w:val="00331F39"/>
    <w:rsid w:val="00333045"/>
    <w:rsid w:val="00334254"/>
    <w:rsid w:val="0033455E"/>
    <w:rsid w:val="00340203"/>
    <w:rsid w:val="003404AE"/>
    <w:rsid w:val="003409C9"/>
    <w:rsid w:val="00340A69"/>
    <w:rsid w:val="00341F5D"/>
    <w:rsid w:val="003433F9"/>
    <w:rsid w:val="00343599"/>
    <w:rsid w:val="00344CAA"/>
    <w:rsid w:val="00345130"/>
    <w:rsid w:val="003454D6"/>
    <w:rsid w:val="00345B79"/>
    <w:rsid w:val="00350451"/>
    <w:rsid w:val="003513B2"/>
    <w:rsid w:val="003530CF"/>
    <w:rsid w:val="003607DD"/>
    <w:rsid w:val="0036222F"/>
    <w:rsid w:val="003628C5"/>
    <w:rsid w:val="00370050"/>
    <w:rsid w:val="00370733"/>
    <w:rsid w:val="003727B1"/>
    <w:rsid w:val="00373264"/>
    <w:rsid w:val="00373807"/>
    <w:rsid w:val="00373DB5"/>
    <w:rsid w:val="00374106"/>
    <w:rsid w:val="00375ED6"/>
    <w:rsid w:val="0038022B"/>
    <w:rsid w:val="00380DEB"/>
    <w:rsid w:val="00383CC9"/>
    <w:rsid w:val="00385147"/>
    <w:rsid w:val="003876D1"/>
    <w:rsid w:val="0039065D"/>
    <w:rsid w:val="003909B4"/>
    <w:rsid w:val="00390BB4"/>
    <w:rsid w:val="00391020"/>
    <w:rsid w:val="0039383B"/>
    <w:rsid w:val="0039630D"/>
    <w:rsid w:val="00397E34"/>
    <w:rsid w:val="003A09B8"/>
    <w:rsid w:val="003A18A6"/>
    <w:rsid w:val="003A1F04"/>
    <w:rsid w:val="003A3068"/>
    <w:rsid w:val="003A4F01"/>
    <w:rsid w:val="003A52FD"/>
    <w:rsid w:val="003A6AB1"/>
    <w:rsid w:val="003B0DBC"/>
    <w:rsid w:val="003B0E48"/>
    <w:rsid w:val="003B1F83"/>
    <w:rsid w:val="003B487B"/>
    <w:rsid w:val="003B6F93"/>
    <w:rsid w:val="003B76D6"/>
    <w:rsid w:val="003C09F9"/>
    <w:rsid w:val="003C0B2C"/>
    <w:rsid w:val="003C0C8D"/>
    <w:rsid w:val="003C0D34"/>
    <w:rsid w:val="003C106A"/>
    <w:rsid w:val="003C433E"/>
    <w:rsid w:val="003C51B3"/>
    <w:rsid w:val="003C56AC"/>
    <w:rsid w:val="003C5CC1"/>
    <w:rsid w:val="003C7361"/>
    <w:rsid w:val="003C73F4"/>
    <w:rsid w:val="003D1ABF"/>
    <w:rsid w:val="003D2E34"/>
    <w:rsid w:val="003D3151"/>
    <w:rsid w:val="003D59CF"/>
    <w:rsid w:val="003D5C87"/>
    <w:rsid w:val="003D6EDF"/>
    <w:rsid w:val="003D7457"/>
    <w:rsid w:val="003D7499"/>
    <w:rsid w:val="003E024A"/>
    <w:rsid w:val="003E0C0A"/>
    <w:rsid w:val="003E20A3"/>
    <w:rsid w:val="003E28F1"/>
    <w:rsid w:val="003E2BEB"/>
    <w:rsid w:val="003E41E1"/>
    <w:rsid w:val="003E6C0F"/>
    <w:rsid w:val="003E6F51"/>
    <w:rsid w:val="003F021B"/>
    <w:rsid w:val="003F05AD"/>
    <w:rsid w:val="003F0B46"/>
    <w:rsid w:val="003F1F1B"/>
    <w:rsid w:val="003F293E"/>
    <w:rsid w:val="003F2947"/>
    <w:rsid w:val="003F2D32"/>
    <w:rsid w:val="003F6B61"/>
    <w:rsid w:val="00401C17"/>
    <w:rsid w:val="004035C3"/>
    <w:rsid w:val="00406D54"/>
    <w:rsid w:val="00407C9C"/>
    <w:rsid w:val="00410A9B"/>
    <w:rsid w:val="00413007"/>
    <w:rsid w:val="0041448E"/>
    <w:rsid w:val="00415E7B"/>
    <w:rsid w:val="0041608E"/>
    <w:rsid w:val="00416DD3"/>
    <w:rsid w:val="00417A86"/>
    <w:rsid w:val="004200B4"/>
    <w:rsid w:val="00422A1E"/>
    <w:rsid w:val="004247A2"/>
    <w:rsid w:val="00425492"/>
    <w:rsid w:val="0042565D"/>
    <w:rsid w:val="00426B54"/>
    <w:rsid w:val="00430606"/>
    <w:rsid w:val="00431AD0"/>
    <w:rsid w:val="0043320B"/>
    <w:rsid w:val="004367C6"/>
    <w:rsid w:val="00443B3D"/>
    <w:rsid w:val="004441E3"/>
    <w:rsid w:val="00444885"/>
    <w:rsid w:val="00446174"/>
    <w:rsid w:val="004501BF"/>
    <w:rsid w:val="00450813"/>
    <w:rsid w:val="00453582"/>
    <w:rsid w:val="00454689"/>
    <w:rsid w:val="00455677"/>
    <w:rsid w:val="0045567C"/>
    <w:rsid w:val="00455E58"/>
    <w:rsid w:val="00455F9B"/>
    <w:rsid w:val="00457E33"/>
    <w:rsid w:val="00460867"/>
    <w:rsid w:val="00460EDC"/>
    <w:rsid w:val="00460F8D"/>
    <w:rsid w:val="00462535"/>
    <w:rsid w:val="004632AC"/>
    <w:rsid w:val="004632FC"/>
    <w:rsid w:val="0046383F"/>
    <w:rsid w:val="00464627"/>
    <w:rsid w:val="0046475C"/>
    <w:rsid w:val="00464D45"/>
    <w:rsid w:val="00465C29"/>
    <w:rsid w:val="00465ED0"/>
    <w:rsid w:val="004660EB"/>
    <w:rsid w:val="00470352"/>
    <w:rsid w:val="00473F9B"/>
    <w:rsid w:val="00482E91"/>
    <w:rsid w:val="00483CB1"/>
    <w:rsid w:val="00484248"/>
    <w:rsid w:val="00484C84"/>
    <w:rsid w:val="004854CB"/>
    <w:rsid w:val="00485897"/>
    <w:rsid w:val="00485CB0"/>
    <w:rsid w:val="00487079"/>
    <w:rsid w:val="004879A2"/>
    <w:rsid w:val="00491A37"/>
    <w:rsid w:val="00491D08"/>
    <w:rsid w:val="004972B3"/>
    <w:rsid w:val="004A054F"/>
    <w:rsid w:val="004A3041"/>
    <w:rsid w:val="004A4403"/>
    <w:rsid w:val="004A4823"/>
    <w:rsid w:val="004A4ADB"/>
    <w:rsid w:val="004A551D"/>
    <w:rsid w:val="004A79D0"/>
    <w:rsid w:val="004B0EF0"/>
    <w:rsid w:val="004B1E6C"/>
    <w:rsid w:val="004B2B9F"/>
    <w:rsid w:val="004B3FA7"/>
    <w:rsid w:val="004B54BA"/>
    <w:rsid w:val="004B687E"/>
    <w:rsid w:val="004C124B"/>
    <w:rsid w:val="004C3995"/>
    <w:rsid w:val="004C53B7"/>
    <w:rsid w:val="004C57BF"/>
    <w:rsid w:val="004C5F93"/>
    <w:rsid w:val="004C722D"/>
    <w:rsid w:val="004C728C"/>
    <w:rsid w:val="004D027E"/>
    <w:rsid w:val="004D0852"/>
    <w:rsid w:val="004D0DA8"/>
    <w:rsid w:val="004D29BD"/>
    <w:rsid w:val="004D2B04"/>
    <w:rsid w:val="004D2E7F"/>
    <w:rsid w:val="004D411A"/>
    <w:rsid w:val="004D4A8C"/>
    <w:rsid w:val="004D5932"/>
    <w:rsid w:val="004D5A01"/>
    <w:rsid w:val="004D5C38"/>
    <w:rsid w:val="004D70A2"/>
    <w:rsid w:val="004E1A65"/>
    <w:rsid w:val="004E1A8B"/>
    <w:rsid w:val="004E1CA6"/>
    <w:rsid w:val="004E1E5C"/>
    <w:rsid w:val="004E1FF5"/>
    <w:rsid w:val="004E28E3"/>
    <w:rsid w:val="004E37BE"/>
    <w:rsid w:val="004E3B49"/>
    <w:rsid w:val="004E5956"/>
    <w:rsid w:val="004E5B18"/>
    <w:rsid w:val="004E5ECD"/>
    <w:rsid w:val="004F2375"/>
    <w:rsid w:val="004F23EC"/>
    <w:rsid w:val="004F2A84"/>
    <w:rsid w:val="004F3261"/>
    <w:rsid w:val="004F5AC7"/>
    <w:rsid w:val="004F6169"/>
    <w:rsid w:val="004F6701"/>
    <w:rsid w:val="004F6AB3"/>
    <w:rsid w:val="004F6E47"/>
    <w:rsid w:val="004F7516"/>
    <w:rsid w:val="004F7621"/>
    <w:rsid w:val="005004BE"/>
    <w:rsid w:val="00500877"/>
    <w:rsid w:val="00500FE4"/>
    <w:rsid w:val="00505A9D"/>
    <w:rsid w:val="00507858"/>
    <w:rsid w:val="00507CB1"/>
    <w:rsid w:val="00511472"/>
    <w:rsid w:val="005129E3"/>
    <w:rsid w:val="00512E65"/>
    <w:rsid w:val="00513432"/>
    <w:rsid w:val="00513897"/>
    <w:rsid w:val="0051466D"/>
    <w:rsid w:val="00514A60"/>
    <w:rsid w:val="00515944"/>
    <w:rsid w:val="00515D83"/>
    <w:rsid w:val="0051667F"/>
    <w:rsid w:val="00516F6F"/>
    <w:rsid w:val="0051761B"/>
    <w:rsid w:val="00521D2C"/>
    <w:rsid w:val="00522053"/>
    <w:rsid w:val="00524B3A"/>
    <w:rsid w:val="00525136"/>
    <w:rsid w:val="005254D5"/>
    <w:rsid w:val="0053102E"/>
    <w:rsid w:val="005313DF"/>
    <w:rsid w:val="00531A41"/>
    <w:rsid w:val="00531E88"/>
    <w:rsid w:val="00534AFA"/>
    <w:rsid w:val="00536CBE"/>
    <w:rsid w:val="005374F0"/>
    <w:rsid w:val="005406AC"/>
    <w:rsid w:val="0054213F"/>
    <w:rsid w:val="00543881"/>
    <w:rsid w:val="00543961"/>
    <w:rsid w:val="00543C64"/>
    <w:rsid w:val="00544EAE"/>
    <w:rsid w:val="005452E5"/>
    <w:rsid w:val="00545C47"/>
    <w:rsid w:val="00551AF9"/>
    <w:rsid w:val="00552C0F"/>
    <w:rsid w:val="00553AD1"/>
    <w:rsid w:val="00555FD0"/>
    <w:rsid w:val="0055726B"/>
    <w:rsid w:val="0055791F"/>
    <w:rsid w:val="00562005"/>
    <w:rsid w:val="005626C5"/>
    <w:rsid w:val="00563791"/>
    <w:rsid w:val="00563AFA"/>
    <w:rsid w:val="00565388"/>
    <w:rsid w:val="005655A6"/>
    <w:rsid w:val="00565BE7"/>
    <w:rsid w:val="0056628F"/>
    <w:rsid w:val="005674EC"/>
    <w:rsid w:val="00567F42"/>
    <w:rsid w:val="00571B54"/>
    <w:rsid w:val="00573F58"/>
    <w:rsid w:val="00574D5D"/>
    <w:rsid w:val="00576D06"/>
    <w:rsid w:val="005810EE"/>
    <w:rsid w:val="0058146A"/>
    <w:rsid w:val="0058175F"/>
    <w:rsid w:val="00581EDE"/>
    <w:rsid w:val="00581F6D"/>
    <w:rsid w:val="00582088"/>
    <w:rsid w:val="00583085"/>
    <w:rsid w:val="00583955"/>
    <w:rsid w:val="005858A3"/>
    <w:rsid w:val="00585ADF"/>
    <w:rsid w:val="005865E5"/>
    <w:rsid w:val="005869F5"/>
    <w:rsid w:val="005872D8"/>
    <w:rsid w:val="00587BEE"/>
    <w:rsid w:val="00590A68"/>
    <w:rsid w:val="005922A9"/>
    <w:rsid w:val="00594A12"/>
    <w:rsid w:val="005956F3"/>
    <w:rsid w:val="00595C48"/>
    <w:rsid w:val="00596466"/>
    <w:rsid w:val="005967CC"/>
    <w:rsid w:val="00597140"/>
    <w:rsid w:val="00597EC7"/>
    <w:rsid w:val="005A06C2"/>
    <w:rsid w:val="005A0F64"/>
    <w:rsid w:val="005A1F2D"/>
    <w:rsid w:val="005A4431"/>
    <w:rsid w:val="005A518B"/>
    <w:rsid w:val="005A5349"/>
    <w:rsid w:val="005A7D04"/>
    <w:rsid w:val="005B03BF"/>
    <w:rsid w:val="005B13EC"/>
    <w:rsid w:val="005B5645"/>
    <w:rsid w:val="005B7834"/>
    <w:rsid w:val="005B7853"/>
    <w:rsid w:val="005B7CC6"/>
    <w:rsid w:val="005C07A9"/>
    <w:rsid w:val="005C16B2"/>
    <w:rsid w:val="005C3123"/>
    <w:rsid w:val="005C4CF7"/>
    <w:rsid w:val="005C4F40"/>
    <w:rsid w:val="005C588B"/>
    <w:rsid w:val="005C65F7"/>
    <w:rsid w:val="005C7B66"/>
    <w:rsid w:val="005D1CB5"/>
    <w:rsid w:val="005D2263"/>
    <w:rsid w:val="005D3289"/>
    <w:rsid w:val="005D3686"/>
    <w:rsid w:val="005D4381"/>
    <w:rsid w:val="005D43BA"/>
    <w:rsid w:val="005D4CFB"/>
    <w:rsid w:val="005D57E2"/>
    <w:rsid w:val="005D7775"/>
    <w:rsid w:val="005E2B9C"/>
    <w:rsid w:val="005E2DCC"/>
    <w:rsid w:val="005E348C"/>
    <w:rsid w:val="005E46C4"/>
    <w:rsid w:val="005E5B15"/>
    <w:rsid w:val="005E5D65"/>
    <w:rsid w:val="005E6137"/>
    <w:rsid w:val="005E65D7"/>
    <w:rsid w:val="005E6830"/>
    <w:rsid w:val="005E71AD"/>
    <w:rsid w:val="005F3E8A"/>
    <w:rsid w:val="005F42B1"/>
    <w:rsid w:val="005F53B2"/>
    <w:rsid w:val="005F708C"/>
    <w:rsid w:val="005F7124"/>
    <w:rsid w:val="00601E23"/>
    <w:rsid w:val="006033B3"/>
    <w:rsid w:val="00603834"/>
    <w:rsid w:val="00603A94"/>
    <w:rsid w:val="00605052"/>
    <w:rsid w:val="00606FF0"/>
    <w:rsid w:val="00607624"/>
    <w:rsid w:val="0061196F"/>
    <w:rsid w:val="00612883"/>
    <w:rsid w:val="00613C6C"/>
    <w:rsid w:val="00614020"/>
    <w:rsid w:val="006173B7"/>
    <w:rsid w:val="00621BBF"/>
    <w:rsid w:val="00622DFB"/>
    <w:rsid w:val="0062495E"/>
    <w:rsid w:val="0062623F"/>
    <w:rsid w:val="00626A53"/>
    <w:rsid w:val="00626AB7"/>
    <w:rsid w:val="0063018F"/>
    <w:rsid w:val="00631E4D"/>
    <w:rsid w:val="00637479"/>
    <w:rsid w:val="00642D56"/>
    <w:rsid w:val="00644F98"/>
    <w:rsid w:val="006463CE"/>
    <w:rsid w:val="00647BE3"/>
    <w:rsid w:val="006509EF"/>
    <w:rsid w:val="00651823"/>
    <w:rsid w:val="00651C7A"/>
    <w:rsid w:val="0065217E"/>
    <w:rsid w:val="0065279D"/>
    <w:rsid w:val="00653119"/>
    <w:rsid w:val="00653DAC"/>
    <w:rsid w:val="00655634"/>
    <w:rsid w:val="00655DF1"/>
    <w:rsid w:val="00656DA9"/>
    <w:rsid w:val="00657450"/>
    <w:rsid w:val="00657971"/>
    <w:rsid w:val="006622E8"/>
    <w:rsid w:val="00662CB7"/>
    <w:rsid w:val="00663576"/>
    <w:rsid w:val="006635D5"/>
    <w:rsid w:val="0066483C"/>
    <w:rsid w:val="00665117"/>
    <w:rsid w:val="006661A1"/>
    <w:rsid w:val="006665E1"/>
    <w:rsid w:val="00667386"/>
    <w:rsid w:val="00667AE6"/>
    <w:rsid w:val="0067007D"/>
    <w:rsid w:val="00670480"/>
    <w:rsid w:val="0067097A"/>
    <w:rsid w:val="00674F72"/>
    <w:rsid w:val="0067776B"/>
    <w:rsid w:val="00680A77"/>
    <w:rsid w:val="0068144C"/>
    <w:rsid w:val="0068163D"/>
    <w:rsid w:val="006816D2"/>
    <w:rsid w:val="00684681"/>
    <w:rsid w:val="00684C78"/>
    <w:rsid w:val="00685CD2"/>
    <w:rsid w:val="006864D0"/>
    <w:rsid w:val="0069000D"/>
    <w:rsid w:val="006900A9"/>
    <w:rsid w:val="00691ECD"/>
    <w:rsid w:val="00692AE3"/>
    <w:rsid w:val="00693B51"/>
    <w:rsid w:val="00695EDC"/>
    <w:rsid w:val="006979EF"/>
    <w:rsid w:val="00697A9E"/>
    <w:rsid w:val="006A09C2"/>
    <w:rsid w:val="006A2300"/>
    <w:rsid w:val="006A3F4B"/>
    <w:rsid w:val="006A546F"/>
    <w:rsid w:val="006A5EE8"/>
    <w:rsid w:val="006A63D4"/>
    <w:rsid w:val="006B06A2"/>
    <w:rsid w:val="006B0E24"/>
    <w:rsid w:val="006B3226"/>
    <w:rsid w:val="006B344F"/>
    <w:rsid w:val="006B3486"/>
    <w:rsid w:val="006B5415"/>
    <w:rsid w:val="006B56C1"/>
    <w:rsid w:val="006C049B"/>
    <w:rsid w:val="006C51DC"/>
    <w:rsid w:val="006C638D"/>
    <w:rsid w:val="006D113E"/>
    <w:rsid w:val="006D1353"/>
    <w:rsid w:val="006D1D9C"/>
    <w:rsid w:val="006D3957"/>
    <w:rsid w:val="006D3E06"/>
    <w:rsid w:val="006D6B31"/>
    <w:rsid w:val="006D6D24"/>
    <w:rsid w:val="006E1A1D"/>
    <w:rsid w:val="006E2F0E"/>
    <w:rsid w:val="006E31E6"/>
    <w:rsid w:val="006E3D74"/>
    <w:rsid w:val="006E65A7"/>
    <w:rsid w:val="006E69CC"/>
    <w:rsid w:val="006E7C51"/>
    <w:rsid w:val="006F187D"/>
    <w:rsid w:val="006F18E2"/>
    <w:rsid w:val="006F2D9D"/>
    <w:rsid w:val="006F358B"/>
    <w:rsid w:val="006F3AC5"/>
    <w:rsid w:val="006F4731"/>
    <w:rsid w:val="006F4DE7"/>
    <w:rsid w:val="006F5F11"/>
    <w:rsid w:val="006F60A0"/>
    <w:rsid w:val="007001B4"/>
    <w:rsid w:val="00700A17"/>
    <w:rsid w:val="0070265D"/>
    <w:rsid w:val="00702A62"/>
    <w:rsid w:val="00702F8E"/>
    <w:rsid w:val="0070489F"/>
    <w:rsid w:val="0070553A"/>
    <w:rsid w:val="00706E7F"/>
    <w:rsid w:val="007070DC"/>
    <w:rsid w:val="007077D4"/>
    <w:rsid w:val="00710924"/>
    <w:rsid w:val="00713548"/>
    <w:rsid w:val="00713DC7"/>
    <w:rsid w:val="0071520D"/>
    <w:rsid w:val="007176D7"/>
    <w:rsid w:val="00721CFD"/>
    <w:rsid w:val="00723595"/>
    <w:rsid w:val="00723F7B"/>
    <w:rsid w:val="00725839"/>
    <w:rsid w:val="00725D1F"/>
    <w:rsid w:val="00727F86"/>
    <w:rsid w:val="00730212"/>
    <w:rsid w:val="00730D88"/>
    <w:rsid w:val="00730E53"/>
    <w:rsid w:val="00731060"/>
    <w:rsid w:val="0073182C"/>
    <w:rsid w:val="00733DDD"/>
    <w:rsid w:val="00734B58"/>
    <w:rsid w:val="007367DF"/>
    <w:rsid w:val="00740B03"/>
    <w:rsid w:val="00742937"/>
    <w:rsid w:val="007462B3"/>
    <w:rsid w:val="00746B09"/>
    <w:rsid w:val="007471B7"/>
    <w:rsid w:val="007472AE"/>
    <w:rsid w:val="007531C9"/>
    <w:rsid w:val="00755196"/>
    <w:rsid w:val="00756405"/>
    <w:rsid w:val="0075694F"/>
    <w:rsid w:val="00757004"/>
    <w:rsid w:val="007573C1"/>
    <w:rsid w:val="007575BF"/>
    <w:rsid w:val="00762555"/>
    <w:rsid w:val="00767C5C"/>
    <w:rsid w:val="00771100"/>
    <w:rsid w:val="007760F3"/>
    <w:rsid w:val="00776860"/>
    <w:rsid w:val="00776904"/>
    <w:rsid w:val="00777031"/>
    <w:rsid w:val="0078093F"/>
    <w:rsid w:val="00780B07"/>
    <w:rsid w:val="00781B43"/>
    <w:rsid w:val="00781CA9"/>
    <w:rsid w:val="00782BD7"/>
    <w:rsid w:val="007855DA"/>
    <w:rsid w:val="00787280"/>
    <w:rsid w:val="007920E2"/>
    <w:rsid w:val="00792429"/>
    <w:rsid w:val="00792E0D"/>
    <w:rsid w:val="00793279"/>
    <w:rsid w:val="007943FF"/>
    <w:rsid w:val="00794D56"/>
    <w:rsid w:val="007951FC"/>
    <w:rsid w:val="00795C05"/>
    <w:rsid w:val="00796987"/>
    <w:rsid w:val="007A2364"/>
    <w:rsid w:val="007A4A53"/>
    <w:rsid w:val="007A7F93"/>
    <w:rsid w:val="007B1060"/>
    <w:rsid w:val="007B11BD"/>
    <w:rsid w:val="007B18B6"/>
    <w:rsid w:val="007B298F"/>
    <w:rsid w:val="007B2E7C"/>
    <w:rsid w:val="007B3D35"/>
    <w:rsid w:val="007B463E"/>
    <w:rsid w:val="007B4BF5"/>
    <w:rsid w:val="007B5703"/>
    <w:rsid w:val="007B6158"/>
    <w:rsid w:val="007B72E1"/>
    <w:rsid w:val="007B7E8A"/>
    <w:rsid w:val="007C1938"/>
    <w:rsid w:val="007C1C00"/>
    <w:rsid w:val="007C2592"/>
    <w:rsid w:val="007C3C4E"/>
    <w:rsid w:val="007C3C4F"/>
    <w:rsid w:val="007C3DCD"/>
    <w:rsid w:val="007C5203"/>
    <w:rsid w:val="007C5550"/>
    <w:rsid w:val="007C5BC7"/>
    <w:rsid w:val="007D3EC9"/>
    <w:rsid w:val="007D4D18"/>
    <w:rsid w:val="007D5601"/>
    <w:rsid w:val="007D5D5B"/>
    <w:rsid w:val="007D68A1"/>
    <w:rsid w:val="007D73ED"/>
    <w:rsid w:val="007E1F1E"/>
    <w:rsid w:val="007E36E1"/>
    <w:rsid w:val="007E3CEB"/>
    <w:rsid w:val="007E3EA6"/>
    <w:rsid w:val="007E5431"/>
    <w:rsid w:val="007E5B7C"/>
    <w:rsid w:val="007E600E"/>
    <w:rsid w:val="007E7B72"/>
    <w:rsid w:val="007E7E5E"/>
    <w:rsid w:val="007F161A"/>
    <w:rsid w:val="007F1CA3"/>
    <w:rsid w:val="007F2432"/>
    <w:rsid w:val="007F286F"/>
    <w:rsid w:val="007F42D6"/>
    <w:rsid w:val="007F4854"/>
    <w:rsid w:val="007F6431"/>
    <w:rsid w:val="007F6C6F"/>
    <w:rsid w:val="00801E2E"/>
    <w:rsid w:val="0080453D"/>
    <w:rsid w:val="00804758"/>
    <w:rsid w:val="00804C5A"/>
    <w:rsid w:val="00805F33"/>
    <w:rsid w:val="00807BE0"/>
    <w:rsid w:val="00812541"/>
    <w:rsid w:val="008132E0"/>
    <w:rsid w:val="008145CF"/>
    <w:rsid w:val="008149CE"/>
    <w:rsid w:val="00814BAA"/>
    <w:rsid w:val="00816A7C"/>
    <w:rsid w:val="00820240"/>
    <w:rsid w:val="00821616"/>
    <w:rsid w:val="00821A04"/>
    <w:rsid w:val="00821DBF"/>
    <w:rsid w:val="00821DF3"/>
    <w:rsid w:val="008231DB"/>
    <w:rsid w:val="00823A20"/>
    <w:rsid w:val="00824BB7"/>
    <w:rsid w:val="008254C5"/>
    <w:rsid w:val="008260B9"/>
    <w:rsid w:val="008261E8"/>
    <w:rsid w:val="00826610"/>
    <w:rsid w:val="00826971"/>
    <w:rsid w:val="00826AF3"/>
    <w:rsid w:val="00827AA8"/>
    <w:rsid w:val="00830E13"/>
    <w:rsid w:val="00831351"/>
    <w:rsid w:val="00831A24"/>
    <w:rsid w:val="008330A0"/>
    <w:rsid w:val="0083553C"/>
    <w:rsid w:val="00835E73"/>
    <w:rsid w:val="00837186"/>
    <w:rsid w:val="00837F2B"/>
    <w:rsid w:val="0084046D"/>
    <w:rsid w:val="00840E0F"/>
    <w:rsid w:val="00841620"/>
    <w:rsid w:val="00844A4F"/>
    <w:rsid w:val="00846685"/>
    <w:rsid w:val="00846D6A"/>
    <w:rsid w:val="008477A0"/>
    <w:rsid w:val="00850C48"/>
    <w:rsid w:val="00850C6F"/>
    <w:rsid w:val="00851443"/>
    <w:rsid w:val="00852354"/>
    <w:rsid w:val="00852D77"/>
    <w:rsid w:val="00854343"/>
    <w:rsid w:val="00855092"/>
    <w:rsid w:val="00860359"/>
    <w:rsid w:val="00863FFD"/>
    <w:rsid w:val="00865418"/>
    <w:rsid w:val="00866836"/>
    <w:rsid w:val="00866B2D"/>
    <w:rsid w:val="008714A4"/>
    <w:rsid w:val="008717DD"/>
    <w:rsid w:val="00872030"/>
    <w:rsid w:val="00872E7E"/>
    <w:rsid w:val="008743A6"/>
    <w:rsid w:val="00875E97"/>
    <w:rsid w:val="00876638"/>
    <w:rsid w:val="00876B87"/>
    <w:rsid w:val="0088043F"/>
    <w:rsid w:val="0088060C"/>
    <w:rsid w:val="00881DBD"/>
    <w:rsid w:val="008825FD"/>
    <w:rsid w:val="00885DBE"/>
    <w:rsid w:val="00885FE4"/>
    <w:rsid w:val="008870E6"/>
    <w:rsid w:val="00891D16"/>
    <w:rsid w:val="008921FD"/>
    <w:rsid w:val="0089468F"/>
    <w:rsid w:val="00894D60"/>
    <w:rsid w:val="00895F63"/>
    <w:rsid w:val="00897A88"/>
    <w:rsid w:val="008A109B"/>
    <w:rsid w:val="008A2822"/>
    <w:rsid w:val="008A4D3F"/>
    <w:rsid w:val="008A5481"/>
    <w:rsid w:val="008A7526"/>
    <w:rsid w:val="008B0D31"/>
    <w:rsid w:val="008B0F14"/>
    <w:rsid w:val="008B111B"/>
    <w:rsid w:val="008B1CDA"/>
    <w:rsid w:val="008B1CFF"/>
    <w:rsid w:val="008B2CF7"/>
    <w:rsid w:val="008B30C9"/>
    <w:rsid w:val="008B32E5"/>
    <w:rsid w:val="008B65F5"/>
    <w:rsid w:val="008B7147"/>
    <w:rsid w:val="008C07CE"/>
    <w:rsid w:val="008C0B61"/>
    <w:rsid w:val="008C1061"/>
    <w:rsid w:val="008C1848"/>
    <w:rsid w:val="008C2A35"/>
    <w:rsid w:val="008C31EB"/>
    <w:rsid w:val="008C3D22"/>
    <w:rsid w:val="008C6541"/>
    <w:rsid w:val="008C7970"/>
    <w:rsid w:val="008D43FF"/>
    <w:rsid w:val="008D4DFB"/>
    <w:rsid w:val="008D637B"/>
    <w:rsid w:val="008D6B5F"/>
    <w:rsid w:val="008D774B"/>
    <w:rsid w:val="008D7D45"/>
    <w:rsid w:val="008E0773"/>
    <w:rsid w:val="008E216F"/>
    <w:rsid w:val="008E22A6"/>
    <w:rsid w:val="008E343A"/>
    <w:rsid w:val="008E57F4"/>
    <w:rsid w:val="008E66EA"/>
    <w:rsid w:val="008E6759"/>
    <w:rsid w:val="008F317D"/>
    <w:rsid w:val="008F4A20"/>
    <w:rsid w:val="008F6B9D"/>
    <w:rsid w:val="008F6BBD"/>
    <w:rsid w:val="009005E1"/>
    <w:rsid w:val="009011A7"/>
    <w:rsid w:val="00902ECF"/>
    <w:rsid w:val="00905493"/>
    <w:rsid w:val="009064AB"/>
    <w:rsid w:val="00906730"/>
    <w:rsid w:val="009071D1"/>
    <w:rsid w:val="00907E16"/>
    <w:rsid w:val="00911250"/>
    <w:rsid w:val="00913B58"/>
    <w:rsid w:val="009149FD"/>
    <w:rsid w:val="00915989"/>
    <w:rsid w:val="00916C63"/>
    <w:rsid w:val="00916CAD"/>
    <w:rsid w:val="009171FF"/>
    <w:rsid w:val="0091754A"/>
    <w:rsid w:val="0091788C"/>
    <w:rsid w:val="00920375"/>
    <w:rsid w:val="00922C20"/>
    <w:rsid w:val="00922E64"/>
    <w:rsid w:val="009249E0"/>
    <w:rsid w:val="00925413"/>
    <w:rsid w:val="00925681"/>
    <w:rsid w:val="009263D5"/>
    <w:rsid w:val="009278B3"/>
    <w:rsid w:val="00927A25"/>
    <w:rsid w:val="00927F45"/>
    <w:rsid w:val="0093059D"/>
    <w:rsid w:val="00931772"/>
    <w:rsid w:val="00931FFA"/>
    <w:rsid w:val="0093253B"/>
    <w:rsid w:val="00932EBB"/>
    <w:rsid w:val="00933106"/>
    <w:rsid w:val="00933F95"/>
    <w:rsid w:val="00934D2A"/>
    <w:rsid w:val="009368F6"/>
    <w:rsid w:val="00936A3D"/>
    <w:rsid w:val="00937D40"/>
    <w:rsid w:val="0094191F"/>
    <w:rsid w:val="009463B7"/>
    <w:rsid w:val="0094740F"/>
    <w:rsid w:val="00950829"/>
    <w:rsid w:val="00951436"/>
    <w:rsid w:val="0095332A"/>
    <w:rsid w:val="0095690F"/>
    <w:rsid w:val="009613DC"/>
    <w:rsid w:val="00961C88"/>
    <w:rsid w:val="0096224F"/>
    <w:rsid w:val="009635FC"/>
    <w:rsid w:val="0096381E"/>
    <w:rsid w:val="00966556"/>
    <w:rsid w:val="00966FE6"/>
    <w:rsid w:val="00967BEF"/>
    <w:rsid w:val="009730D8"/>
    <w:rsid w:val="00973BA7"/>
    <w:rsid w:val="00982C0B"/>
    <w:rsid w:val="00982D7A"/>
    <w:rsid w:val="009835BE"/>
    <w:rsid w:val="009848ED"/>
    <w:rsid w:val="00987D02"/>
    <w:rsid w:val="00991C4B"/>
    <w:rsid w:val="0099260A"/>
    <w:rsid w:val="00992D7E"/>
    <w:rsid w:val="009942C3"/>
    <w:rsid w:val="00994AC1"/>
    <w:rsid w:val="009956D3"/>
    <w:rsid w:val="00995D25"/>
    <w:rsid w:val="009973A5"/>
    <w:rsid w:val="00997730"/>
    <w:rsid w:val="00997C4D"/>
    <w:rsid w:val="009A003D"/>
    <w:rsid w:val="009A351B"/>
    <w:rsid w:val="009A48D0"/>
    <w:rsid w:val="009A4F08"/>
    <w:rsid w:val="009A5018"/>
    <w:rsid w:val="009A532F"/>
    <w:rsid w:val="009A5341"/>
    <w:rsid w:val="009A59C2"/>
    <w:rsid w:val="009A716C"/>
    <w:rsid w:val="009B06CE"/>
    <w:rsid w:val="009B10B3"/>
    <w:rsid w:val="009B2191"/>
    <w:rsid w:val="009B3690"/>
    <w:rsid w:val="009B6AA7"/>
    <w:rsid w:val="009C1880"/>
    <w:rsid w:val="009C1C30"/>
    <w:rsid w:val="009C1CA4"/>
    <w:rsid w:val="009C28CC"/>
    <w:rsid w:val="009C28CF"/>
    <w:rsid w:val="009C5022"/>
    <w:rsid w:val="009C547D"/>
    <w:rsid w:val="009C7ADE"/>
    <w:rsid w:val="009D01F3"/>
    <w:rsid w:val="009D16FD"/>
    <w:rsid w:val="009D4564"/>
    <w:rsid w:val="009D4970"/>
    <w:rsid w:val="009D592D"/>
    <w:rsid w:val="009D5EFA"/>
    <w:rsid w:val="009D78BE"/>
    <w:rsid w:val="009E0833"/>
    <w:rsid w:val="009E1108"/>
    <w:rsid w:val="009E120B"/>
    <w:rsid w:val="009F0531"/>
    <w:rsid w:val="009F0C6B"/>
    <w:rsid w:val="009F1A66"/>
    <w:rsid w:val="009F3620"/>
    <w:rsid w:val="009F3AB6"/>
    <w:rsid w:val="009F4792"/>
    <w:rsid w:val="009F48AA"/>
    <w:rsid w:val="009F4AB7"/>
    <w:rsid w:val="009F519F"/>
    <w:rsid w:val="009F59D3"/>
    <w:rsid w:val="009F6347"/>
    <w:rsid w:val="00A0006C"/>
    <w:rsid w:val="00A00D75"/>
    <w:rsid w:val="00A00E92"/>
    <w:rsid w:val="00A00F68"/>
    <w:rsid w:val="00A0180B"/>
    <w:rsid w:val="00A01829"/>
    <w:rsid w:val="00A03204"/>
    <w:rsid w:val="00A050DD"/>
    <w:rsid w:val="00A05595"/>
    <w:rsid w:val="00A07E14"/>
    <w:rsid w:val="00A10152"/>
    <w:rsid w:val="00A11112"/>
    <w:rsid w:val="00A11F21"/>
    <w:rsid w:val="00A127BE"/>
    <w:rsid w:val="00A13DDF"/>
    <w:rsid w:val="00A15263"/>
    <w:rsid w:val="00A2198D"/>
    <w:rsid w:val="00A2333C"/>
    <w:rsid w:val="00A24BDC"/>
    <w:rsid w:val="00A250FD"/>
    <w:rsid w:val="00A3142A"/>
    <w:rsid w:val="00A32879"/>
    <w:rsid w:val="00A32E6F"/>
    <w:rsid w:val="00A3590E"/>
    <w:rsid w:val="00A36976"/>
    <w:rsid w:val="00A42132"/>
    <w:rsid w:val="00A422E3"/>
    <w:rsid w:val="00A43231"/>
    <w:rsid w:val="00A43415"/>
    <w:rsid w:val="00A45D0A"/>
    <w:rsid w:val="00A45E5C"/>
    <w:rsid w:val="00A46971"/>
    <w:rsid w:val="00A4706D"/>
    <w:rsid w:val="00A526E0"/>
    <w:rsid w:val="00A52BA1"/>
    <w:rsid w:val="00A55B96"/>
    <w:rsid w:val="00A55ED6"/>
    <w:rsid w:val="00A6026E"/>
    <w:rsid w:val="00A60A32"/>
    <w:rsid w:val="00A6230C"/>
    <w:rsid w:val="00A6250E"/>
    <w:rsid w:val="00A62F64"/>
    <w:rsid w:val="00A63F70"/>
    <w:rsid w:val="00A64557"/>
    <w:rsid w:val="00A65154"/>
    <w:rsid w:val="00A651AF"/>
    <w:rsid w:val="00A65A86"/>
    <w:rsid w:val="00A65FB4"/>
    <w:rsid w:val="00A70015"/>
    <w:rsid w:val="00A71A1C"/>
    <w:rsid w:val="00A72F01"/>
    <w:rsid w:val="00A74874"/>
    <w:rsid w:val="00A74CBF"/>
    <w:rsid w:val="00A751FC"/>
    <w:rsid w:val="00A75F5F"/>
    <w:rsid w:val="00A83C32"/>
    <w:rsid w:val="00A841C7"/>
    <w:rsid w:val="00A9142A"/>
    <w:rsid w:val="00A91E57"/>
    <w:rsid w:val="00A94DEC"/>
    <w:rsid w:val="00A97783"/>
    <w:rsid w:val="00A97CE9"/>
    <w:rsid w:val="00A97FFB"/>
    <w:rsid w:val="00AA0FBD"/>
    <w:rsid w:val="00AA129A"/>
    <w:rsid w:val="00AA21F9"/>
    <w:rsid w:val="00AA278E"/>
    <w:rsid w:val="00AA2824"/>
    <w:rsid w:val="00AA4E5B"/>
    <w:rsid w:val="00AA693E"/>
    <w:rsid w:val="00AB1BF9"/>
    <w:rsid w:val="00AB3365"/>
    <w:rsid w:val="00AB5422"/>
    <w:rsid w:val="00AB6329"/>
    <w:rsid w:val="00AB68B2"/>
    <w:rsid w:val="00AC533D"/>
    <w:rsid w:val="00AC5587"/>
    <w:rsid w:val="00AC567B"/>
    <w:rsid w:val="00AC5A2E"/>
    <w:rsid w:val="00AC616E"/>
    <w:rsid w:val="00AD3F2B"/>
    <w:rsid w:val="00AD4628"/>
    <w:rsid w:val="00AD486C"/>
    <w:rsid w:val="00AD5117"/>
    <w:rsid w:val="00AD6170"/>
    <w:rsid w:val="00AE0A00"/>
    <w:rsid w:val="00AE1029"/>
    <w:rsid w:val="00AE16EB"/>
    <w:rsid w:val="00AE1C89"/>
    <w:rsid w:val="00AE3255"/>
    <w:rsid w:val="00AE3F2F"/>
    <w:rsid w:val="00AE5D84"/>
    <w:rsid w:val="00AE636C"/>
    <w:rsid w:val="00AE6B48"/>
    <w:rsid w:val="00AE7DC5"/>
    <w:rsid w:val="00AE7E3B"/>
    <w:rsid w:val="00AF19E4"/>
    <w:rsid w:val="00AF2107"/>
    <w:rsid w:val="00AF3397"/>
    <w:rsid w:val="00AF73E5"/>
    <w:rsid w:val="00AF7481"/>
    <w:rsid w:val="00AF795D"/>
    <w:rsid w:val="00B0167F"/>
    <w:rsid w:val="00B01BAF"/>
    <w:rsid w:val="00B0445B"/>
    <w:rsid w:val="00B0632C"/>
    <w:rsid w:val="00B06684"/>
    <w:rsid w:val="00B06770"/>
    <w:rsid w:val="00B07D5A"/>
    <w:rsid w:val="00B10184"/>
    <w:rsid w:val="00B106CE"/>
    <w:rsid w:val="00B11826"/>
    <w:rsid w:val="00B11A14"/>
    <w:rsid w:val="00B13B39"/>
    <w:rsid w:val="00B149BA"/>
    <w:rsid w:val="00B14BBB"/>
    <w:rsid w:val="00B1626F"/>
    <w:rsid w:val="00B17711"/>
    <w:rsid w:val="00B20209"/>
    <w:rsid w:val="00B219DA"/>
    <w:rsid w:val="00B21C32"/>
    <w:rsid w:val="00B24192"/>
    <w:rsid w:val="00B2689E"/>
    <w:rsid w:val="00B2747D"/>
    <w:rsid w:val="00B34132"/>
    <w:rsid w:val="00B35EDD"/>
    <w:rsid w:val="00B40515"/>
    <w:rsid w:val="00B43313"/>
    <w:rsid w:val="00B440D1"/>
    <w:rsid w:val="00B454DB"/>
    <w:rsid w:val="00B45961"/>
    <w:rsid w:val="00B45DA3"/>
    <w:rsid w:val="00B53A34"/>
    <w:rsid w:val="00B53D1E"/>
    <w:rsid w:val="00B60CCB"/>
    <w:rsid w:val="00B62582"/>
    <w:rsid w:val="00B64522"/>
    <w:rsid w:val="00B65181"/>
    <w:rsid w:val="00B6667B"/>
    <w:rsid w:val="00B672EB"/>
    <w:rsid w:val="00B701E3"/>
    <w:rsid w:val="00B709FA"/>
    <w:rsid w:val="00B72967"/>
    <w:rsid w:val="00B73B08"/>
    <w:rsid w:val="00B74051"/>
    <w:rsid w:val="00B75BB4"/>
    <w:rsid w:val="00B76EB7"/>
    <w:rsid w:val="00B80365"/>
    <w:rsid w:val="00B805FA"/>
    <w:rsid w:val="00B80B2C"/>
    <w:rsid w:val="00B8164A"/>
    <w:rsid w:val="00B820FF"/>
    <w:rsid w:val="00B83320"/>
    <w:rsid w:val="00B83523"/>
    <w:rsid w:val="00B8465A"/>
    <w:rsid w:val="00B84826"/>
    <w:rsid w:val="00B8552B"/>
    <w:rsid w:val="00B85C7E"/>
    <w:rsid w:val="00B87293"/>
    <w:rsid w:val="00B87477"/>
    <w:rsid w:val="00B87657"/>
    <w:rsid w:val="00B90969"/>
    <w:rsid w:val="00B93822"/>
    <w:rsid w:val="00B93ACB"/>
    <w:rsid w:val="00B93B8A"/>
    <w:rsid w:val="00B94E1E"/>
    <w:rsid w:val="00B96201"/>
    <w:rsid w:val="00B975A1"/>
    <w:rsid w:val="00B976EB"/>
    <w:rsid w:val="00B97CC0"/>
    <w:rsid w:val="00BA07FB"/>
    <w:rsid w:val="00BA0E59"/>
    <w:rsid w:val="00BA16DE"/>
    <w:rsid w:val="00BA23F3"/>
    <w:rsid w:val="00BA2B1A"/>
    <w:rsid w:val="00BA3150"/>
    <w:rsid w:val="00BA3EF0"/>
    <w:rsid w:val="00BA3FB3"/>
    <w:rsid w:val="00BA5375"/>
    <w:rsid w:val="00BA56AA"/>
    <w:rsid w:val="00BA5C23"/>
    <w:rsid w:val="00BA7B0A"/>
    <w:rsid w:val="00BB1F45"/>
    <w:rsid w:val="00BB2037"/>
    <w:rsid w:val="00BB3576"/>
    <w:rsid w:val="00BB456E"/>
    <w:rsid w:val="00BB4874"/>
    <w:rsid w:val="00BB5C30"/>
    <w:rsid w:val="00BB749B"/>
    <w:rsid w:val="00BC1360"/>
    <w:rsid w:val="00BC1685"/>
    <w:rsid w:val="00BC1AB6"/>
    <w:rsid w:val="00BC2568"/>
    <w:rsid w:val="00BC3930"/>
    <w:rsid w:val="00BC4BA6"/>
    <w:rsid w:val="00BC56DE"/>
    <w:rsid w:val="00BC5928"/>
    <w:rsid w:val="00BC6BFF"/>
    <w:rsid w:val="00BC72EB"/>
    <w:rsid w:val="00BC783F"/>
    <w:rsid w:val="00BC7C2B"/>
    <w:rsid w:val="00BD01F0"/>
    <w:rsid w:val="00BD11F7"/>
    <w:rsid w:val="00BD1B7B"/>
    <w:rsid w:val="00BD543B"/>
    <w:rsid w:val="00BE063B"/>
    <w:rsid w:val="00BE333D"/>
    <w:rsid w:val="00BE3524"/>
    <w:rsid w:val="00BE4B7F"/>
    <w:rsid w:val="00BE71D9"/>
    <w:rsid w:val="00BE7FCB"/>
    <w:rsid w:val="00BF098D"/>
    <w:rsid w:val="00BF1F79"/>
    <w:rsid w:val="00BF2BA1"/>
    <w:rsid w:val="00BF5ABC"/>
    <w:rsid w:val="00BF5F42"/>
    <w:rsid w:val="00C004D8"/>
    <w:rsid w:val="00C02926"/>
    <w:rsid w:val="00C02B7B"/>
    <w:rsid w:val="00C032F2"/>
    <w:rsid w:val="00C077E1"/>
    <w:rsid w:val="00C13B96"/>
    <w:rsid w:val="00C13D96"/>
    <w:rsid w:val="00C15559"/>
    <w:rsid w:val="00C16291"/>
    <w:rsid w:val="00C16810"/>
    <w:rsid w:val="00C20EC6"/>
    <w:rsid w:val="00C21B8C"/>
    <w:rsid w:val="00C21CFA"/>
    <w:rsid w:val="00C228BC"/>
    <w:rsid w:val="00C26634"/>
    <w:rsid w:val="00C30480"/>
    <w:rsid w:val="00C309CB"/>
    <w:rsid w:val="00C333C8"/>
    <w:rsid w:val="00C34463"/>
    <w:rsid w:val="00C35A31"/>
    <w:rsid w:val="00C35D47"/>
    <w:rsid w:val="00C3602A"/>
    <w:rsid w:val="00C36080"/>
    <w:rsid w:val="00C36B48"/>
    <w:rsid w:val="00C3733D"/>
    <w:rsid w:val="00C37E5D"/>
    <w:rsid w:val="00C4192D"/>
    <w:rsid w:val="00C4232A"/>
    <w:rsid w:val="00C43EA4"/>
    <w:rsid w:val="00C442D0"/>
    <w:rsid w:val="00C45283"/>
    <w:rsid w:val="00C4632D"/>
    <w:rsid w:val="00C463DE"/>
    <w:rsid w:val="00C470B9"/>
    <w:rsid w:val="00C54BCC"/>
    <w:rsid w:val="00C55ACD"/>
    <w:rsid w:val="00C5676B"/>
    <w:rsid w:val="00C56CE2"/>
    <w:rsid w:val="00C57C3A"/>
    <w:rsid w:val="00C57F27"/>
    <w:rsid w:val="00C605B3"/>
    <w:rsid w:val="00C606D0"/>
    <w:rsid w:val="00C63FCB"/>
    <w:rsid w:val="00C64605"/>
    <w:rsid w:val="00C64B8F"/>
    <w:rsid w:val="00C65AEE"/>
    <w:rsid w:val="00C67031"/>
    <w:rsid w:val="00C67B93"/>
    <w:rsid w:val="00C71260"/>
    <w:rsid w:val="00C72C6F"/>
    <w:rsid w:val="00C73890"/>
    <w:rsid w:val="00C739BA"/>
    <w:rsid w:val="00C741EE"/>
    <w:rsid w:val="00C74C53"/>
    <w:rsid w:val="00C7592B"/>
    <w:rsid w:val="00C813C9"/>
    <w:rsid w:val="00C8154A"/>
    <w:rsid w:val="00C82BE4"/>
    <w:rsid w:val="00C82C16"/>
    <w:rsid w:val="00C82D7C"/>
    <w:rsid w:val="00C8355B"/>
    <w:rsid w:val="00C848EB"/>
    <w:rsid w:val="00C8526E"/>
    <w:rsid w:val="00C853E7"/>
    <w:rsid w:val="00C86F2A"/>
    <w:rsid w:val="00C87F8E"/>
    <w:rsid w:val="00C9130C"/>
    <w:rsid w:val="00C92059"/>
    <w:rsid w:val="00C92C85"/>
    <w:rsid w:val="00C93D8B"/>
    <w:rsid w:val="00C94EF3"/>
    <w:rsid w:val="00C95CB5"/>
    <w:rsid w:val="00C9659D"/>
    <w:rsid w:val="00CA1066"/>
    <w:rsid w:val="00CA2A9D"/>
    <w:rsid w:val="00CA6054"/>
    <w:rsid w:val="00CA7A80"/>
    <w:rsid w:val="00CA7B42"/>
    <w:rsid w:val="00CA7CF7"/>
    <w:rsid w:val="00CB0BA2"/>
    <w:rsid w:val="00CB0F6D"/>
    <w:rsid w:val="00CB1134"/>
    <w:rsid w:val="00CB16CA"/>
    <w:rsid w:val="00CB2968"/>
    <w:rsid w:val="00CB3F5C"/>
    <w:rsid w:val="00CB4A5F"/>
    <w:rsid w:val="00CB58B1"/>
    <w:rsid w:val="00CB5B11"/>
    <w:rsid w:val="00CC17B0"/>
    <w:rsid w:val="00CC18E0"/>
    <w:rsid w:val="00CC2081"/>
    <w:rsid w:val="00CC3D48"/>
    <w:rsid w:val="00CC3FB1"/>
    <w:rsid w:val="00CC498A"/>
    <w:rsid w:val="00CC52E0"/>
    <w:rsid w:val="00CC5904"/>
    <w:rsid w:val="00CC6325"/>
    <w:rsid w:val="00CD0AE7"/>
    <w:rsid w:val="00CD0E08"/>
    <w:rsid w:val="00CD2D77"/>
    <w:rsid w:val="00CD4C8C"/>
    <w:rsid w:val="00CD6057"/>
    <w:rsid w:val="00CD739C"/>
    <w:rsid w:val="00CD73F7"/>
    <w:rsid w:val="00CE0E7D"/>
    <w:rsid w:val="00CE1D77"/>
    <w:rsid w:val="00CE3880"/>
    <w:rsid w:val="00CE5F36"/>
    <w:rsid w:val="00CE6195"/>
    <w:rsid w:val="00CE6A2B"/>
    <w:rsid w:val="00CF0A0C"/>
    <w:rsid w:val="00CF11B5"/>
    <w:rsid w:val="00CF1369"/>
    <w:rsid w:val="00CF1F30"/>
    <w:rsid w:val="00CF20B3"/>
    <w:rsid w:val="00CF300C"/>
    <w:rsid w:val="00CF3D9D"/>
    <w:rsid w:val="00CF4103"/>
    <w:rsid w:val="00CF47A9"/>
    <w:rsid w:val="00CF4BB6"/>
    <w:rsid w:val="00CF5E2D"/>
    <w:rsid w:val="00CF6381"/>
    <w:rsid w:val="00CF7F80"/>
    <w:rsid w:val="00D00390"/>
    <w:rsid w:val="00D011F1"/>
    <w:rsid w:val="00D011F4"/>
    <w:rsid w:val="00D01F25"/>
    <w:rsid w:val="00D02FD2"/>
    <w:rsid w:val="00D03134"/>
    <w:rsid w:val="00D0449A"/>
    <w:rsid w:val="00D045B0"/>
    <w:rsid w:val="00D04693"/>
    <w:rsid w:val="00D053E2"/>
    <w:rsid w:val="00D05F82"/>
    <w:rsid w:val="00D06D6E"/>
    <w:rsid w:val="00D07E66"/>
    <w:rsid w:val="00D11395"/>
    <w:rsid w:val="00D11BAA"/>
    <w:rsid w:val="00D13696"/>
    <w:rsid w:val="00D15FA4"/>
    <w:rsid w:val="00D16E8D"/>
    <w:rsid w:val="00D16EFA"/>
    <w:rsid w:val="00D17999"/>
    <w:rsid w:val="00D20191"/>
    <w:rsid w:val="00D203E6"/>
    <w:rsid w:val="00D210C1"/>
    <w:rsid w:val="00D2453B"/>
    <w:rsid w:val="00D248B7"/>
    <w:rsid w:val="00D27A66"/>
    <w:rsid w:val="00D27BC3"/>
    <w:rsid w:val="00D27BEB"/>
    <w:rsid w:val="00D30FD1"/>
    <w:rsid w:val="00D321A2"/>
    <w:rsid w:val="00D3267C"/>
    <w:rsid w:val="00D3458E"/>
    <w:rsid w:val="00D34F6A"/>
    <w:rsid w:val="00D35205"/>
    <w:rsid w:val="00D365FD"/>
    <w:rsid w:val="00D37474"/>
    <w:rsid w:val="00D41362"/>
    <w:rsid w:val="00D465F2"/>
    <w:rsid w:val="00D468FE"/>
    <w:rsid w:val="00D46CFF"/>
    <w:rsid w:val="00D470EC"/>
    <w:rsid w:val="00D5074E"/>
    <w:rsid w:val="00D51E6A"/>
    <w:rsid w:val="00D53368"/>
    <w:rsid w:val="00D542F2"/>
    <w:rsid w:val="00D54533"/>
    <w:rsid w:val="00D553C5"/>
    <w:rsid w:val="00D567BA"/>
    <w:rsid w:val="00D609FE"/>
    <w:rsid w:val="00D60F83"/>
    <w:rsid w:val="00D6141F"/>
    <w:rsid w:val="00D61521"/>
    <w:rsid w:val="00D61C23"/>
    <w:rsid w:val="00D61C5B"/>
    <w:rsid w:val="00D626EC"/>
    <w:rsid w:val="00D634D7"/>
    <w:rsid w:val="00D64415"/>
    <w:rsid w:val="00D65CDE"/>
    <w:rsid w:val="00D70716"/>
    <w:rsid w:val="00D72FDF"/>
    <w:rsid w:val="00D732E6"/>
    <w:rsid w:val="00D73356"/>
    <w:rsid w:val="00D736C6"/>
    <w:rsid w:val="00D73ACF"/>
    <w:rsid w:val="00D743AF"/>
    <w:rsid w:val="00D75A78"/>
    <w:rsid w:val="00D75D7D"/>
    <w:rsid w:val="00D814FE"/>
    <w:rsid w:val="00D81D91"/>
    <w:rsid w:val="00D82482"/>
    <w:rsid w:val="00D82C53"/>
    <w:rsid w:val="00D833A9"/>
    <w:rsid w:val="00D840C8"/>
    <w:rsid w:val="00D8429A"/>
    <w:rsid w:val="00D844B6"/>
    <w:rsid w:val="00D84B58"/>
    <w:rsid w:val="00D854AA"/>
    <w:rsid w:val="00D85756"/>
    <w:rsid w:val="00D85B71"/>
    <w:rsid w:val="00D85C9B"/>
    <w:rsid w:val="00D8641C"/>
    <w:rsid w:val="00D86F30"/>
    <w:rsid w:val="00D9448A"/>
    <w:rsid w:val="00D94819"/>
    <w:rsid w:val="00D9523E"/>
    <w:rsid w:val="00D953E3"/>
    <w:rsid w:val="00D97B77"/>
    <w:rsid w:val="00DA1C89"/>
    <w:rsid w:val="00DA2DA6"/>
    <w:rsid w:val="00DA33F7"/>
    <w:rsid w:val="00DA34D3"/>
    <w:rsid w:val="00DA3A4E"/>
    <w:rsid w:val="00DA5E44"/>
    <w:rsid w:val="00DA72C3"/>
    <w:rsid w:val="00DA77D2"/>
    <w:rsid w:val="00DB0DC2"/>
    <w:rsid w:val="00DB138F"/>
    <w:rsid w:val="00DB2488"/>
    <w:rsid w:val="00DB311A"/>
    <w:rsid w:val="00DB688F"/>
    <w:rsid w:val="00DC1323"/>
    <w:rsid w:val="00DC1DB4"/>
    <w:rsid w:val="00DC34BC"/>
    <w:rsid w:val="00DC39CF"/>
    <w:rsid w:val="00DC43EB"/>
    <w:rsid w:val="00DC4A83"/>
    <w:rsid w:val="00DC59A8"/>
    <w:rsid w:val="00DC790B"/>
    <w:rsid w:val="00DC7BF2"/>
    <w:rsid w:val="00DD00FE"/>
    <w:rsid w:val="00DD1405"/>
    <w:rsid w:val="00DD1BAE"/>
    <w:rsid w:val="00DD1E5B"/>
    <w:rsid w:val="00DD2457"/>
    <w:rsid w:val="00DD37DD"/>
    <w:rsid w:val="00DD3994"/>
    <w:rsid w:val="00DD3D9B"/>
    <w:rsid w:val="00DD4D33"/>
    <w:rsid w:val="00DD74F4"/>
    <w:rsid w:val="00DE2582"/>
    <w:rsid w:val="00DE2A4B"/>
    <w:rsid w:val="00DE5520"/>
    <w:rsid w:val="00DE5D7D"/>
    <w:rsid w:val="00DE6639"/>
    <w:rsid w:val="00DF1441"/>
    <w:rsid w:val="00DF4C51"/>
    <w:rsid w:val="00DF5A8E"/>
    <w:rsid w:val="00DF78CF"/>
    <w:rsid w:val="00E03B9B"/>
    <w:rsid w:val="00E06487"/>
    <w:rsid w:val="00E06A6A"/>
    <w:rsid w:val="00E07C1B"/>
    <w:rsid w:val="00E1251F"/>
    <w:rsid w:val="00E127A9"/>
    <w:rsid w:val="00E13118"/>
    <w:rsid w:val="00E15BFA"/>
    <w:rsid w:val="00E207DD"/>
    <w:rsid w:val="00E2140B"/>
    <w:rsid w:val="00E23622"/>
    <w:rsid w:val="00E24563"/>
    <w:rsid w:val="00E25BCB"/>
    <w:rsid w:val="00E3017A"/>
    <w:rsid w:val="00E30D6F"/>
    <w:rsid w:val="00E3371A"/>
    <w:rsid w:val="00E343F5"/>
    <w:rsid w:val="00E34FDC"/>
    <w:rsid w:val="00E355DA"/>
    <w:rsid w:val="00E36D11"/>
    <w:rsid w:val="00E371C3"/>
    <w:rsid w:val="00E41260"/>
    <w:rsid w:val="00E43A12"/>
    <w:rsid w:val="00E44DDD"/>
    <w:rsid w:val="00E452A4"/>
    <w:rsid w:val="00E46812"/>
    <w:rsid w:val="00E470C8"/>
    <w:rsid w:val="00E4756B"/>
    <w:rsid w:val="00E47693"/>
    <w:rsid w:val="00E517DC"/>
    <w:rsid w:val="00E51BD6"/>
    <w:rsid w:val="00E53B55"/>
    <w:rsid w:val="00E5409D"/>
    <w:rsid w:val="00E547D4"/>
    <w:rsid w:val="00E54C84"/>
    <w:rsid w:val="00E54D42"/>
    <w:rsid w:val="00E55158"/>
    <w:rsid w:val="00E5530E"/>
    <w:rsid w:val="00E579F2"/>
    <w:rsid w:val="00E57AFD"/>
    <w:rsid w:val="00E62EDD"/>
    <w:rsid w:val="00E63669"/>
    <w:rsid w:val="00E63F9B"/>
    <w:rsid w:val="00E64692"/>
    <w:rsid w:val="00E66857"/>
    <w:rsid w:val="00E7054D"/>
    <w:rsid w:val="00E708B6"/>
    <w:rsid w:val="00E73353"/>
    <w:rsid w:val="00E74102"/>
    <w:rsid w:val="00E7620D"/>
    <w:rsid w:val="00E815DE"/>
    <w:rsid w:val="00E81993"/>
    <w:rsid w:val="00E81CCB"/>
    <w:rsid w:val="00E84116"/>
    <w:rsid w:val="00E84F7D"/>
    <w:rsid w:val="00E85DCB"/>
    <w:rsid w:val="00E87595"/>
    <w:rsid w:val="00E908AD"/>
    <w:rsid w:val="00E91900"/>
    <w:rsid w:val="00E92ACF"/>
    <w:rsid w:val="00E93ACD"/>
    <w:rsid w:val="00E94B9C"/>
    <w:rsid w:val="00E95691"/>
    <w:rsid w:val="00E959CD"/>
    <w:rsid w:val="00E95B1A"/>
    <w:rsid w:val="00E95C65"/>
    <w:rsid w:val="00E967D0"/>
    <w:rsid w:val="00E96F3C"/>
    <w:rsid w:val="00E9707C"/>
    <w:rsid w:val="00EA2D22"/>
    <w:rsid w:val="00EA5393"/>
    <w:rsid w:val="00EA74F6"/>
    <w:rsid w:val="00EB1149"/>
    <w:rsid w:val="00EB132B"/>
    <w:rsid w:val="00EB2F91"/>
    <w:rsid w:val="00EB482F"/>
    <w:rsid w:val="00EB6832"/>
    <w:rsid w:val="00EC318C"/>
    <w:rsid w:val="00EC43CD"/>
    <w:rsid w:val="00ED05DD"/>
    <w:rsid w:val="00ED14F5"/>
    <w:rsid w:val="00ED1567"/>
    <w:rsid w:val="00ED223C"/>
    <w:rsid w:val="00ED5CBB"/>
    <w:rsid w:val="00ED6B2B"/>
    <w:rsid w:val="00ED7BFD"/>
    <w:rsid w:val="00EE0AF8"/>
    <w:rsid w:val="00EE3312"/>
    <w:rsid w:val="00EE4AA1"/>
    <w:rsid w:val="00EE59EC"/>
    <w:rsid w:val="00EE77D5"/>
    <w:rsid w:val="00EF0533"/>
    <w:rsid w:val="00EF2D64"/>
    <w:rsid w:val="00EF2E0C"/>
    <w:rsid w:val="00EF3F2F"/>
    <w:rsid w:val="00EF5763"/>
    <w:rsid w:val="00EF58A3"/>
    <w:rsid w:val="00EF6069"/>
    <w:rsid w:val="00EF6F0D"/>
    <w:rsid w:val="00EF6F6F"/>
    <w:rsid w:val="00EF7596"/>
    <w:rsid w:val="00F0013A"/>
    <w:rsid w:val="00F00C46"/>
    <w:rsid w:val="00F027F6"/>
    <w:rsid w:val="00F03824"/>
    <w:rsid w:val="00F042A1"/>
    <w:rsid w:val="00F05690"/>
    <w:rsid w:val="00F10B2E"/>
    <w:rsid w:val="00F10F6A"/>
    <w:rsid w:val="00F11C32"/>
    <w:rsid w:val="00F12960"/>
    <w:rsid w:val="00F12A48"/>
    <w:rsid w:val="00F13263"/>
    <w:rsid w:val="00F14329"/>
    <w:rsid w:val="00F14FE1"/>
    <w:rsid w:val="00F1544F"/>
    <w:rsid w:val="00F169DA"/>
    <w:rsid w:val="00F17024"/>
    <w:rsid w:val="00F170A6"/>
    <w:rsid w:val="00F20A63"/>
    <w:rsid w:val="00F20B63"/>
    <w:rsid w:val="00F214BD"/>
    <w:rsid w:val="00F22CC7"/>
    <w:rsid w:val="00F23132"/>
    <w:rsid w:val="00F25FAE"/>
    <w:rsid w:val="00F2609C"/>
    <w:rsid w:val="00F26D91"/>
    <w:rsid w:val="00F32C40"/>
    <w:rsid w:val="00F3497C"/>
    <w:rsid w:val="00F350BC"/>
    <w:rsid w:val="00F3571B"/>
    <w:rsid w:val="00F362B9"/>
    <w:rsid w:val="00F3660E"/>
    <w:rsid w:val="00F36861"/>
    <w:rsid w:val="00F37576"/>
    <w:rsid w:val="00F37DE7"/>
    <w:rsid w:val="00F405CA"/>
    <w:rsid w:val="00F4068D"/>
    <w:rsid w:val="00F43F48"/>
    <w:rsid w:val="00F43FA3"/>
    <w:rsid w:val="00F4625D"/>
    <w:rsid w:val="00F46E99"/>
    <w:rsid w:val="00F477ED"/>
    <w:rsid w:val="00F50132"/>
    <w:rsid w:val="00F5066A"/>
    <w:rsid w:val="00F51A31"/>
    <w:rsid w:val="00F53937"/>
    <w:rsid w:val="00F53D6F"/>
    <w:rsid w:val="00F543F8"/>
    <w:rsid w:val="00F55072"/>
    <w:rsid w:val="00F551B0"/>
    <w:rsid w:val="00F5664C"/>
    <w:rsid w:val="00F57185"/>
    <w:rsid w:val="00F57BB8"/>
    <w:rsid w:val="00F60A41"/>
    <w:rsid w:val="00F610CD"/>
    <w:rsid w:val="00F619AD"/>
    <w:rsid w:val="00F62085"/>
    <w:rsid w:val="00F62DB0"/>
    <w:rsid w:val="00F656EF"/>
    <w:rsid w:val="00F657D3"/>
    <w:rsid w:val="00F67953"/>
    <w:rsid w:val="00F70142"/>
    <w:rsid w:val="00F705F2"/>
    <w:rsid w:val="00F706DC"/>
    <w:rsid w:val="00F74CCB"/>
    <w:rsid w:val="00F75B29"/>
    <w:rsid w:val="00F76917"/>
    <w:rsid w:val="00F76BED"/>
    <w:rsid w:val="00F7746A"/>
    <w:rsid w:val="00F809D7"/>
    <w:rsid w:val="00F80B32"/>
    <w:rsid w:val="00F81BD6"/>
    <w:rsid w:val="00F82995"/>
    <w:rsid w:val="00F8642D"/>
    <w:rsid w:val="00F86BF2"/>
    <w:rsid w:val="00F87616"/>
    <w:rsid w:val="00F91BDE"/>
    <w:rsid w:val="00F93032"/>
    <w:rsid w:val="00F93D63"/>
    <w:rsid w:val="00F93E7F"/>
    <w:rsid w:val="00F94916"/>
    <w:rsid w:val="00F94C81"/>
    <w:rsid w:val="00F9775C"/>
    <w:rsid w:val="00FA32D1"/>
    <w:rsid w:val="00FA3496"/>
    <w:rsid w:val="00FA3784"/>
    <w:rsid w:val="00FA4FFD"/>
    <w:rsid w:val="00FA5C5D"/>
    <w:rsid w:val="00FA78A6"/>
    <w:rsid w:val="00FB1852"/>
    <w:rsid w:val="00FB29BD"/>
    <w:rsid w:val="00FB361C"/>
    <w:rsid w:val="00FB3C3A"/>
    <w:rsid w:val="00FB4F8B"/>
    <w:rsid w:val="00FB6CBE"/>
    <w:rsid w:val="00FB7F7D"/>
    <w:rsid w:val="00FC0BC2"/>
    <w:rsid w:val="00FC155D"/>
    <w:rsid w:val="00FC17E2"/>
    <w:rsid w:val="00FC28DF"/>
    <w:rsid w:val="00FC2A1B"/>
    <w:rsid w:val="00FC2D0E"/>
    <w:rsid w:val="00FC3237"/>
    <w:rsid w:val="00FC3B72"/>
    <w:rsid w:val="00FC4532"/>
    <w:rsid w:val="00FC5CB5"/>
    <w:rsid w:val="00FC6569"/>
    <w:rsid w:val="00FC6D71"/>
    <w:rsid w:val="00FC7F14"/>
    <w:rsid w:val="00FD0582"/>
    <w:rsid w:val="00FD0D3F"/>
    <w:rsid w:val="00FD3A53"/>
    <w:rsid w:val="00FD5D2F"/>
    <w:rsid w:val="00FD6FA7"/>
    <w:rsid w:val="00FD7A59"/>
    <w:rsid w:val="00FE0277"/>
    <w:rsid w:val="00FE3294"/>
    <w:rsid w:val="00FE4673"/>
    <w:rsid w:val="00FE46DA"/>
    <w:rsid w:val="00FE76ED"/>
    <w:rsid w:val="00FF29D8"/>
    <w:rsid w:val="00FF31CE"/>
    <w:rsid w:val="00FF31D3"/>
    <w:rsid w:val="00FF40DD"/>
    <w:rsid w:val="00FF4658"/>
    <w:rsid w:val="00FF5579"/>
    <w:rsid w:val="00FF650C"/>
    <w:rsid w:val="00FF7226"/>
    <w:rsid w:val="00FF75BD"/>
    <w:rsid w:val="00FF7B09"/>
    <w:rsid w:val="00FF7D96"/>
    <w:rsid w:val="00FF7E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icrosoft YaHei" w:hAnsi="Verdan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pPr>
      <w:spacing w:before="100" w:beforeAutospacing="1" w:after="100" w:afterAutospacing="1"/>
      <w:jc w:val="center"/>
    </w:pPr>
    <w:rPr>
      <w:sz w:val="20"/>
      <w:lang w:val="en-GB" w:eastAsia="zh-CN"/>
    </w:rPr>
  </w:style>
  <w:style w:type="paragraph" w:styleId="Heading1">
    <w:name w:val="heading 1"/>
    <w:basedOn w:val="Normal"/>
    <w:next w:val="Normal"/>
    <w:link w:val="Heading1Char"/>
    <w:uiPriority w:val="99"/>
    <w:qFormat/>
    <w:rsid w:val="006F358B"/>
    <w:pPr>
      <w:keepNext/>
      <w:keepLines/>
      <w:spacing w:before="480" w:after="0"/>
      <w:outlineLvl w:val="0"/>
    </w:pPr>
    <w:rPr>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58B"/>
    <w:rPr>
      <w:rFonts w:ascii="Verdana" w:eastAsia="Microsoft YaHei" w:hAnsi="Verdana" w:cs="Times New Roman"/>
      <w:b/>
      <w:color w:val="365F91"/>
      <w:sz w:val="28"/>
    </w:rPr>
  </w:style>
  <w:style w:type="paragraph" w:styleId="NoSpacing">
    <w:name w:val="No Spacing"/>
    <w:uiPriority w:val="99"/>
    <w:qFormat/>
    <w:rsid w:val="006F358B"/>
    <w:pPr>
      <w:spacing w:before="100" w:beforeAutospacing="1" w:afterAutospacing="1"/>
      <w:jc w:val="center"/>
    </w:pPr>
    <w:rPr>
      <w:sz w:val="20"/>
      <w:lang w:val="en-GB" w:eastAsia="zh-CN"/>
    </w:rPr>
  </w:style>
  <w:style w:type="paragraph" w:styleId="ListParagraph">
    <w:name w:val="List Paragraph"/>
    <w:basedOn w:val="Normal"/>
    <w:uiPriority w:val="99"/>
    <w:qFormat/>
    <w:rsid w:val="00426B54"/>
    <w:pPr>
      <w:ind w:left="720"/>
      <w:contextualSpacing/>
    </w:pPr>
  </w:style>
  <w:style w:type="paragraph" w:styleId="Header">
    <w:name w:val="header"/>
    <w:basedOn w:val="Normal"/>
    <w:link w:val="HeaderChar"/>
    <w:uiPriority w:val="99"/>
    <w:rsid w:val="00B85C7E"/>
    <w:pPr>
      <w:tabs>
        <w:tab w:val="center" w:pos="4513"/>
        <w:tab w:val="right" w:pos="9026"/>
      </w:tabs>
    </w:pPr>
  </w:style>
  <w:style w:type="character" w:customStyle="1" w:styleId="HeaderChar">
    <w:name w:val="Header Char"/>
    <w:basedOn w:val="DefaultParagraphFont"/>
    <w:link w:val="Header"/>
    <w:uiPriority w:val="99"/>
    <w:locked/>
    <w:rsid w:val="00B85C7E"/>
    <w:rPr>
      <w:rFonts w:cs="Times New Roman"/>
      <w:sz w:val="22"/>
      <w:lang w:eastAsia="zh-CN"/>
    </w:rPr>
  </w:style>
  <w:style w:type="paragraph" w:styleId="Footer">
    <w:name w:val="footer"/>
    <w:basedOn w:val="Normal"/>
    <w:link w:val="FooterChar"/>
    <w:uiPriority w:val="99"/>
    <w:rsid w:val="00B85C7E"/>
    <w:pPr>
      <w:tabs>
        <w:tab w:val="center" w:pos="4513"/>
        <w:tab w:val="right" w:pos="9026"/>
      </w:tabs>
    </w:pPr>
  </w:style>
  <w:style w:type="character" w:customStyle="1" w:styleId="FooterChar">
    <w:name w:val="Footer Char"/>
    <w:basedOn w:val="DefaultParagraphFont"/>
    <w:link w:val="Footer"/>
    <w:uiPriority w:val="99"/>
    <w:locked/>
    <w:rsid w:val="00B85C7E"/>
    <w:rPr>
      <w:rFonts w:cs="Times New Roman"/>
      <w:sz w:val="22"/>
      <w:lang w:eastAsia="zh-CN"/>
    </w:rPr>
  </w:style>
  <w:style w:type="paragraph" w:styleId="FootnoteText">
    <w:name w:val="footnote text"/>
    <w:basedOn w:val="Normal"/>
    <w:link w:val="FootnoteTextChar"/>
    <w:uiPriority w:val="99"/>
    <w:semiHidden/>
    <w:rsid w:val="002B63BC"/>
    <w:rPr>
      <w:szCs w:val="20"/>
    </w:rPr>
  </w:style>
  <w:style w:type="character" w:customStyle="1" w:styleId="FootnoteTextChar">
    <w:name w:val="Footnote Text Char"/>
    <w:basedOn w:val="DefaultParagraphFont"/>
    <w:link w:val="FootnoteText"/>
    <w:uiPriority w:val="99"/>
    <w:semiHidden/>
    <w:locked/>
    <w:rsid w:val="002B63BC"/>
    <w:rPr>
      <w:rFonts w:cs="Times New Roman"/>
      <w:lang w:eastAsia="zh-CN"/>
    </w:rPr>
  </w:style>
  <w:style w:type="character" w:styleId="FootnoteReference">
    <w:name w:val="footnote reference"/>
    <w:basedOn w:val="DefaultParagraphFont"/>
    <w:uiPriority w:val="99"/>
    <w:semiHidden/>
    <w:rsid w:val="002B63BC"/>
    <w:rPr>
      <w:rFonts w:cs="Times New Roman"/>
      <w:vertAlign w:val="superscript"/>
    </w:rPr>
  </w:style>
  <w:style w:type="character" w:styleId="CommentReference">
    <w:name w:val="annotation reference"/>
    <w:basedOn w:val="DefaultParagraphFont"/>
    <w:uiPriority w:val="99"/>
    <w:semiHidden/>
    <w:rsid w:val="006A5EE8"/>
    <w:rPr>
      <w:rFonts w:cs="Times New Roman"/>
      <w:sz w:val="16"/>
    </w:rPr>
  </w:style>
  <w:style w:type="paragraph" w:styleId="CommentText">
    <w:name w:val="annotation text"/>
    <w:basedOn w:val="Normal"/>
    <w:link w:val="CommentTextChar"/>
    <w:uiPriority w:val="99"/>
    <w:rsid w:val="00FC5CB5"/>
    <w:rPr>
      <w:szCs w:val="20"/>
    </w:rPr>
  </w:style>
  <w:style w:type="character" w:customStyle="1" w:styleId="CommentTextChar">
    <w:name w:val="Comment Text Char"/>
    <w:basedOn w:val="DefaultParagraphFont"/>
    <w:link w:val="CommentText"/>
    <w:uiPriority w:val="99"/>
    <w:locked/>
    <w:rsid w:val="00FC5CB5"/>
    <w:rPr>
      <w:rFonts w:cs="Times New Roman"/>
      <w:lang w:eastAsia="zh-CN"/>
    </w:rPr>
  </w:style>
  <w:style w:type="paragraph" w:styleId="CommentSubject">
    <w:name w:val="annotation subject"/>
    <w:basedOn w:val="CommentText"/>
    <w:next w:val="CommentText"/>
    <w:link w:val="CommentSubjectChar"/>
    <w:uiPriority w:val="99"/>
    <w:semiHidden/>
    <w:rsid w:val="006A5EE8"/>
    <w:rPr>
      <w:b/>
      <w:bCs/>
    </w:rPr>
  </w:style>
  <w:style w:type="character" w:customStyle="1" w:styleId="CommentSubjectChar">
    <w:name w:val="Comment Subject Char"/>
    <w:basedOn w:val="CommentTextChar"/>
    <w:link w:val="CommentSubject"/>
    <w:uiPriority w:val="99"/>
    <w:semiHidden/>
    <w:locked/>
    <w:rsid w:val="006A5EE8"/>
    <w:rPr>
      <w:rFonts w:cs="Times New Roman"/>
      <w:b/>
      <w:lang w:eastAsia="zh-CN"/>
    </w:rPr>
  </w:style>
  <w:style w:type="paragraph" w:styleId="BalloonText">
    <w:name w:val="Balloon Text"/>
    <w:basedOn w:val="Normal"/>
    <w:link w:val="BalloonTextChar"/>
    <w:uiPriority w:val="99"/>
    <w:semiHidden/>
    <w:rsid w:val="006A5EE8"/>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6A5EE8"/>
    <w:rPr>
      <w:rFonts w:ascii="Tahoma" w:hAnsi="Tahoma" w:cs="Times New Roman"/>
      <w:sz w:val="16"/>
      <w:lang w:eastAsia="zh-CN"/>
    </w:rPr>
  </w:style>
  <w:style w:type="paragraph" w:customStyle="1" w:styleId="Default">
    <w:name w:val="Default"/>
    <w:uiPriority w:val="99"/>
    <w:rsid w:val="00723F7B"/>
    <w:pPr>
      <w:autoSpaceDE w:val="0"/>
      <w:autoSpaceDN w:val="0"/>
      <w:adjustRightInd w:val="0"/>
    </w:pPr>
    <w:rPr>
      <w:rFonts w:ascii="Times New Roman" w:hAnsi="Times New Roman"/>
      <w:color w:val="000000"/>
      <w:sz w:val="24"/>
      <w:szCs w:val="24"/>
      <w:lang w:val="fr-FR" w:eastAsia="fr-FR"/>
    </w:rPr>
  </w:style>
  <w:style w:type="paragraph" w:styleId="Revision">
    <w:name w:val="Revision"/>
    <w:hidden/>
    <w:uiPriority w:val="99"/>
    <w:semiHidden/>
    <w:rsid w:val="00DC7BF2"/>
    <w:rPr>
      <w:sz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icrosoft YaHei" w:hAnsi="Verdan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pPr>
      <w:spacing w:before="100" w:beforeAutospacing="1" w:after="100" w:afterAutospacing="1"/>
      <w:jc w:val="center"/>
    </w:pPr>
    <w:rPr>
      <w:sz w:val="20"/>
      <w:lang w:val="en-GB" w:eastAsia="zh-CN"/>
    </w:rPr>
  </w:style>
  <w:style w:type="paragraph" w:styleId="Heading1">
    <w:name w:val="heading 1"/>
    <w:basedOn w:val="Normal"/>
    <w:next w:val="Normal"/>
    <w:link w:val="Heading1Char"/>
    <w:uiPriority w:val="99"/>
    <w:qFormat/>
    <w:rsid w:val="006F358B"/>
    <w:pPr>
      <w:keepNext/>
      <w:keepLines/>
      <w:spacing w:before="480" w:after="0"/>
      <w:outlineLvl w:val="0"/>
    </w:pPr>
    <w:rPr>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58B"/>
    <w:rPr>
      <w:rFonts w:ascii="Verdana" w:eastAsia="Microsoft YaHei" w:hAnsi="Verdana" w:cs="Times New Roman"/>
      <w:b/>
      <w:color w:val="365F91"/>
      <w:sz w:val="28"/>
    </w:rPr>
  </w:style>
  <w:style w:type="paragraph" w:styleId="NoSpacing">
    <w:name w:val="No Spacing"/>
    <w:uiPriority w:val="99"/>
    <w:qFormat/>
    <w:rsid w:val="006F358B"/>
    <w:pPr>
      <w:spacing w:before="100" w:beforeAutospacing="1" w:afterAutospacing="1"/>
      <w:jc w:val="center"/>
    </w:pPr>
    <w:rPr>
      <w:sz w:val="20"/>
      <w:lang w:val="en-GB" w:eastAsia="zh-CN"/>
    </w:rPr>
  </w:style>
  <w:style w:type="paragraph" w:styleId="ListParagraph">
    <w:name w:val="List Paragraph"/>
    <w:basedOn w:val="Normal"/>
    <w:uiPriority w:val="99"/>
    <w:qFormat/>
    <w:rsid w:val="00426B54"/>
    <w:pPr>
      <w:ind w:left="720"/>
      <w:contextualSpacing/>
    </w:pPr>
  </w:style>
  <w:style w:type="paragraph" w:styleId="Header">
    <w:name w:val="header"/>
    <w:basedOn w:val="Normal"/>
    <w:link w:val="HeaderChar"/>
    <w:uiPriority w:val="99"/>
    <w:rsid w:val="00B85C7E"/>
    <w:pPr>
      <w:tabs>
        <w:tab w:val="center" w:pos="4513"/>
        <w:tab w:val="right" w:pos="9026"/>
      </w:tabs>
    </w:pPr>
  </w:style>
  <w:style w:type="character" w:customStyle="1" w:styleId="HeaderChar">
    <w:name w:val="Header Char"/>
    <w:basedOn w:val="DefaultParagraphFont"/>
    <w:link w:val="Header"/>
    <w:uiPriority w:val="99"/>
    <w:locked/>
    <w:rsid w:val="00B85C7E"/>
    <w:rPr>
      <w:rFonts w:cs="Times New Roman"/>
      <w:sz w:val="22"/>
      <w:lang w:eastAsia="zh-CN"/>
    </w:rPr>
  </w:style>
  <w:style w:type="paragraph" w:styleId="Footer">
    <w:name w:val="footer"/>
    <w:basedOn w:val="Normal"/>
    <w:link w:val="FooterChar"/>
    <w:uiPriority w:val="99"/>
    <w:rsid w:val="00B85C7E"/>
    <w:pPr>
      <w:tabs>
        <w:tab w:val="center" w:pos="4513"/>
        <w:tab w:val="right" w:pos="9026"/>
      </w:tabs>
    </w:pPr>
  </w:style>
  <w:style w:type="character" w:customStyle="1" w:styleId="FooterChar">
    <w:name w:val="Footer Char"/>
    <w:basedOn w:val="DefaultParagraphFont"/>
    <w:link w:val="Footer"/>
    <w:uiPriority w:val="99"/>
    <w:locked/>
    <w:rsid w:val="00B85C7E"/>
    <w:rPr>
      <w:rFonts w:cs="Times New Roman"/>
      <w:sz w:val="22"/>
      <w:lang w:eastAsia="zh-CN"/>
    </w:rPr>
  </w:style>
  <w:style w:type="paragraph" w:styleId="FootnoteText">
    <w:name w:val="footnote text"/>
    <w:basedOn w:val="Normal"/>
    <w:link w:val="FootnoteTextChar"/>
    <w:uiPriority w:val="99"/>
    <w:semiHidden/>
    <w:rsid w:val="002B63BC"/>
    <w:rPr>
      <w:szCs w:val="20"/>
    </w:rPr>
  </w:style>
  <w:style w:type="character" w:customStyle="1" w:styleId="FootnoteTextChar">
    <w:name w:val="Footnote Text Char"/>
    <w:basedOn w:val="DefaultParagraphFont"/>
    <w:link w:val="FootnoteText"/>
    <w:uiPriority w:val="99"/>
    <w:semiHidden/>
    <w:locked/>
    <w:rsid w:val="002B63BC"/>
    <w:rPr>
      <w:rFonts w:cs="Times New Roman"/>
      <w:lang w:eastAsia="zh-CN"/>
    </w:rPr>
  </w:style>
  <w:style w:type="character" w:styleId="FootnoteReference">
    <w:name w:val="footnote reference"/>
    <w:basedOn w:val="DefaultParagraphFont"/>
    <w:uiPriority w:val="99"/>
    <w:semiHidden/>
    <w:rsid w:val="002B63BC"/>
    <w:rPr>
      <w:rFonts w:cs="Times New Roman"/>
      <w:vertAlign w:val="superscript"/>
    </w:rPr>
  </w:style>
  <w:style w:type="character" w:styleId="CommentReference">
    <w:name w:val="annotation reference"/>
    <w:basedOn w:val="DefaultParagraphFont"/>
    <w:uiPriority w:val="99"/>
    <w:semiHidden/>
    <w:rsid w:val="006A5EE8"/>
    <w:rPr>
      <w:rFonts w:cs="Times New Roman"/>
      <w:sz w:val="16"/>
    </w:rPr>
  </w:style>
  <w:style w:type="paragraph" w:styleId="CommentText">
    <w:name w:val="annotation text"/>
    <w:basedOn w:val="Normal"/>
    <w:link w:val="CommentTextChar"/>
    <w:uiPriority w:val="99"/>
    <w:rsid w:val="00FC5CB5"/>
    <w:rPr>
      <w:szCs w:val="20"/>
    </w:rPr>
  </w:style>
  <w:style w:type="character" w:customStyle="1" w:styleId="CommentTextChar">
    <w:name w:val="Comment Text Char"/>
    <w:basedOn w:val="DefaultParagraphFont"/>
    <w:link w:val="CommentText"/>
    <w:uiPriority w:val="99"/>
    <w:locked/>
    <w:rsid w:val="00FC5CB5"/>
    <w:rPr>
      <w:rFonts w:cs="Times New Roman"/>
      <w:lang w:eastAsia="zh-CN"/>
    </w:rPr>
  </w:style>
  <w:style w:type="paragraph" w:styleId="CommentSubject">
    <w:name w:val="annotation subject"/>
    <w:basedOn w:val="CommentText"/>
    <w:next w:val="CommentText"/>
    <w:link w:val="CommentSubjectChar"/>
    <w:uiPriority w:val="99"/>
    <w:semiHidden/>
    <w:rsid w:val="006A5EE8"/>
    <w:rPr>
      <w:b/>
      <w:bCs/>
    </w:rPr>
  </w:style>
  <w:style w:type="character" w:customStyle="1" w:styleId="CommentSubjectChar">
    <w:name w:val="Comment Subject Char"/>
    <w:basedOn w:val="CommentTextChar"/>
    <w:link w:val="CommentSubject"/>
    <w:uiPriority w:val="99"/>
    <w:semiHidden/>
    <w:locked/>
    <w:rsid w:val="006A5EE8"/>
    <w:rPr>
      <w:rFonts w:cs="Times New Roman"/>
      <w:b/>
      <w:lang w:eastAsia="zh-CN"/>
    </w:rPr>
  </w:style>
  <w:style w:type="paragraph" w:styleId="BalloonText">
    <w:name w:val="Balloon Text"/>
    <w:basedOn w:val="Normal"/>
    <w:link w:val="BalloonTextChar"/>
    <w:uiPriority w:val="99"/>
    <w:semiHidden/>
    <w:rsid w:val="006A5EE8"/>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6A5EE8"/>
    <w:rPr>
      <w:rFonts w:ascii="Tahoma" w:hAnsi="Tahoma" w:cs="Times New Roman"/>
      <w:sz w:val="16"/>
      <w:lang w:eastAsia="zh-CN"/>
    </w:rPr>
  </w:style>
  <w:style w:type="paragraph" w:customStyle="1" w:styleId="Default">
    <w:name w:val="Default"/>
    <w:uiPriority w:val="99"/>
    <w:rsid w:val="00723F7B"/>
    <w:pPr>
      <w:autoSpaceDE w:val="0"/>
      <w:autoSpaceDN w:val="0"/>
      <w:adjustRightInd w:val="0"/>
    </w:pPr>
    <w:rPr>
      <w:rFonts w:ascii="Times New Roman" w:hAnsi="Times New Roman"/>
      <w:color w:val="000000"/>
      <w:sz w:val="24"/>
      <w:szCs w:val="24"/>
      <w:lang w:val="fr-FR" w:eastAsia="fr-FR"/>
    </w:rPr>
  </w:style>
  <w:style w:type="paragraph" w:styleId="Revision">
    <w:name w:val="Revision"/>
    <w:hidden/>
    <w:uiPriority w:val="99"/>
    <w:semiHidden/>
    <w:rsid w:val="00DC7BF2"/>
    <w:rPr>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3244">
      <w:marLeft w:val="0"/>
      <w:marRight w:val="0"/>
      <w:marTop w:val="0"/>
      <w:marBottom w:val="0"/>
      <w:divBdr>
        <w:top w:val="none" w:sz="0" w:space="0" w:color="auto"/>
        <w:left w:val="none" w:sz="0" w:space="0" w:color="auto"/>
        <w:bottom w:val="none" w:sz="0" w:space="0" w:color="auto"/>
        <w:right w:val="none" w:sz="0" w:space="0" w:color="auto"/>
      </w:divBdr>
    </w:div>
    <w:div w:id="1923493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10740</Words>
  <Characters>60765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Strengthening the United Nations Human Rights Treaty Body System</vt:lpstr>
    </vt:vector>
  </TitlesOfParts>
  <Company>The University of Nottingham</Company>
  <LinksUpToDate>false</LinksUpToDate>
  <CharactersWithSpaces>71363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United Nations Human Rights Treaty Body System</dc:title>
  <dc:creator>Pei-Lun Tsai;Agnes Flues</dc:creator>
  <cp:lastModifiedBy>Paulo David</cp:lastModifiedBy>
  <cp:revision>2</cp:revision>
  <cp:lastPrinted>2011-12-08T15:45:00Z</cp:lastPrinted>
  <dcterms:created xsi:type="dcterms:W3CDTF">2012-01-06T17:32:00Z</dcterms:created>
  <dcterms:modified xsi:type="dcterms:W3CDTF">2012-01-06T17:32:00Z</dcterms:modified>
</cp:coreProperties>
</file>