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3C98" w14:textId="77777777" w:rsidR="00C7713C" w:rsidRPr="00DA78CE" w:rsidRDefault="00C7713C" w:rsidP="00DA78CE">
      <w:pPr>
        <w:tabs>
          <w:tab w:val="left" w:pos="8100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lang w:val="en-US" w:eastAsia="es-ES"/>
        </w:rPr>
      </w:pPr>
      <w:bookmarkStart w:id="0" w:name="_GoBack"/>
      <w:bookmarkEnd w:id="0"/>
      <w:r w:rsidRPr="00DA78CE">
        <w:rPr>
          <w:rFonts w:ascii="Times New Roman" w:hAnsi="Times New Roman" w:cs="Times New Roman"/>
          <w:b/>
          <w:bCs/>
          <w:caps/>
          <w:lang w:val="en-US" w:eastAsia="es-ES"/>
        </w:rPr>
        <w:t>DR GRAŻYNA BARANOWSKA</w:t>
      </w:r>
    </w:p>
    <w:p w14:paraId="65818269" w14:textId="77777777" w:rsidR="00C7713C" w:rsidRPr="00DA78CE" w:rsidRDefault="00C7713C" w:rsidP="00C7713C">
      <w:pPr>
        <w:tabs>
          <w:tab w:val="left" w:pos="8100"/>
        </w:tabs>
        <w:jc w:val="center"/>
        <w:rPr>
          <w:rFonts w:ascii="Times New Roman" w:hAnsi="Times New Roman" w:cs="Times New Roman"/>
          <w:bCs/>
          <w:u w:val="single"/>
          <w:lang w:val="en-US" w:eastAsia="es-ES"/>
        </w:rPr>
      </w:pPr>
      <w:r w:rsidRPr="00DA78CE">
        <w:rPr>
          <w:rFonts w:ascii="Times New Roman" w:hAnsi="Times New Roman" w:cs="Times New Roman"/>
          <w:iCs/>
          <w:u w:val="single"/>
          <w:lang w:val="en-US"/>
        </w:rPr>
        <w:t>Assistant</w:t>
      </w:r>
      <w:r w:rsidR="00DA78CE" w:rsidRPr="00DA78CE">
        <w:rPr>
          <w:rFonts w:ascii="Times New Roman" w:hAnsi="Times New Roman" w:cs="Times New Roman"/>
          <w:iCs/>
          <w:u w:val="single"/>
          <w:lang w:val="en-US"/>
        </w:rPr>
        <w:t xml:space="preserve"> Professor</w:t>
      </w:r>
    </w:p>
    <w:p w14:paraId="3474E544" w14:textId="77777777" w:rsidR="00C7713C" w:rsidRPr="00DA78CE" w:rsidRDefault="00C7713C" w:rsidP="00C7713C">
      <w:pPr>
        <w:tabs>
          <w:tab w:val="left" w:pos="8100"/>
        </w:tabs>
        <w:jc w:val="center"/>
        <w:rPr>
          <w:rFonts w:ascii="Times New Roman" w:hAnsi="Times New Roman" w:cs="Times New Roman"/>
          <w:bCs/>
          <w:lang w:val="en-US" w:eastAsia="es-ES"/>
        </w:rPr>
      </w:pPr>
      <w:r w:rsidRPr="00DA78CE">
        <w:rPr>
          <w:rFonts w:ascii="Times New Roman" w:hAnsi="Times New Roman" w:cs="Times New Roman"/>
          <w:bCs/>
          <w:lang w:val="en-US" w:eastAsia="es-ES"/>
        </w:rPr>
        <w:t>Institute of Law Studies, Polish Academy of Sciences</w:t>
      </w:r>
    </w:p>
    <w:p w14:paraId="038C237F" w14:textId="77777777" w:rsidR="00C7713C" w:rsidRPr="00DA78CE" w:rsidRDefault="00C7713C" w:rsidP="00C7713C">
      <w:pPr>
        <w:jc w:val="center"/>
        <w:rPr>
          <w:rFonts w:ascii="Times New Roman" w:hAnsi="Times New Roman" w:cs="Times New Roman"/>
          <w:lang w:val="en-US"/>
        </w:rPr>
      </w:pPr>
      <w:r w:rsidRPr="00DA78CE">
        <w:rPr>
          <w:rFonts w:ascii="Times New Roman" w:hAnsi="Times New Roman" w:cs="Times New Roman"/>
          <w:kern w:val="28"/>
          <w:lang w:val="en-US"/>
        </w:rPr>
        <w:t>Tel. [+48] 601 218 312</w:t>
      </w:r>
    </w:p>
    <w:p w14:paraId="323A5EAF" w14:textId="77777777" w:rsidR="00C7713C" w:rsidRPr="00DA78CE" w:rsidRDefault="00C7713C" w:rsidP="00C7713C">
      <w:pPr>
        <w:tabs>
          <w:tab w:val="left" w:pos="8100"/>
        </w:tabs>
        <w:jc w:val="center"/>
        <w:rPr>
          <w:rFonts w:ascii="Times New Roman" w:hAnsi="Times New Roman" w:cs="Times New Roman"/>
          <w:kern w:val="28"/>
          <w:lang w:val="en-US"/>
        </w:rPr>
      </w:pPr>
      <w:r w:rsidRPr="00DA78CE">
        <w:rPr>
          <w:rFonts w:ascii="Times New Roman" w:hAnsi="Times New Roman" w:cs="Times New Roman"/>
          <w:kern w:val="28"/>
          <w:lang w:val="en-US"/>
        </w:rPr>
        <w:t xml:space="preserve">Email: </w:t>
      </w:r>
      <w:hyperlink r:id="rId7" w:history="1">
        <w:r w:rsidRPr="00DA78CE">
          <w:rPr>
            <w:rStyle w:val="Hyperlink"/>
            <w:rFonts w:ascii="Times New Roman" w:hAnsi="Times New Roman" w:cs="Times New Roman"/>
            <w:kern w:val="28"/>
            <w:lang w:val="en-US"/>
          </w:rPr>
          <w:t>baranowska.g@gmail.com</w:t>
        </w:r>
      </w:hyperlink>
      <w:r w:rsidRPr="00DA78CE">
        <w:rPr>
          <w:rFonts w:ascii="Times New Roman" w:hAnsi="Times New Roman" w:cs="Times New Roman"/>
          <w:kern w:val="28"/>
          <w:lang w:val="en-US"/>
        </w:rPr>
        <w:t xml:space="preserve"> </w:t>
      </w:r>
    </w:p>
    <w:p w14:paraId="044F251D" w14:textId="77777777" w:rsidR="00C7713C" w:rsidRDefault="00C7713C" w:rsidP="0093187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B4F6C3A" w14:textId="77777777" w:rsidR="00C7713C" w:rsidRDefault="00C7713C" w:rsidP="0093187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0F7CABB" w14:textId="77777777" w:rsidR="0093187F" w:rsidRPr="000F2315" w:rsidRDefault="0093187F" w:rsidP="0093187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2315">
        <w:rPr>
          <w:rFonts w:ascii="Times New Roman" w:hAnsi="Times New Roman" w:cs="Times New Roman"/>
          <w:b/>
          <w:lang w:val="en-US"/>
        </w:rPr>
        <w:t>Contribution to the study of the Working Group on enforced or involuntary</w:t>
      </w:r>
      <w:r>
        <w:rPr>
          <w:rFonts w:ascii="Times New Roman" w:hAnsi="Times New Roman" w:cs="Times New Roman"/>
          <w:b/>
          <w:lang w:val="en-US"/>
        </w:rPr>
        <w:t xml:space="preserve"> disappearances on the topic of</w:t>
      </w:r>
      <w:r w:rsidRPr="000F2315">
        <w:rPr>
          <w:rFonts w:ascii="Times New Roman" w:hAnsi="Times New Roman" w:cs="Times New Roman"/>
          <w:b/>
          <w:lang w:val="en-US"/>
        </w:rPr>
        <w:t xml:space="preserve"> „Standards and public policies for an effective investigation of enforced disappearances”</w:t>
      </w:r>
    </w:p>
    <w:p w14:paraId="1D2943E0" w14:textId="77777777" w:rsidR="0093187F" w:rsidRPr="000F2315" w:rsidRDefault="0093187F" w:rsidP="00931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31D96FB" w14:textId="77777777" w:rsidR="0093187F" w:rsidRPr="000F2315" w:rsidRDefault="0093187F" w:rsidP="00931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2315">
        <w:rPr>
          <w:rFonts w:ascii="Times New Roman" w:hAnsi="Times New Roman" w:cs="Times New Roman"/>
          <w:lang w:val="en-US"/>
        </w:rPr>
        <w:t xml:space="preserve">Adopting a thematic report on “Standards and public policies for an effective investigation of enforced disappearances” will be highly useful both for States and victims. The general idea presented in the </w:t>
      </w:r>
      <w:r>
        <w:rPr>
          <w:rFonts w:ascii="Times New Roman" w:hAnsi="Times New Roman" w:cs="Times New Roman"/>
          <w:lang w:val="en-US"/>
        </w:rPr>
        <w:t>I</w:t>
      </w:r>
      <w:r w:rsidRPr="000F2315">
        <w:rPr>
          <w:rFonts w:ascii="Times New Roman" w:hAnsi="Times New Roman" w:cs="Times New Roman"/>
          <w:lang w:val="en-US"/>
        </w:rPr>
        <w:t xml:space="preserve">nterim </w:t>
      </w:r>
      <w:r>
        <w:rPr>
          <w:rFonts w:ascii="Times New Roman" w:hAnsi="Times New Roman" w:cs="Times New Roman"/>
          <w:lang w:val="en-US"/>
        </w:rPr>
        <w:t>R</w:t>
      </w:r>
      <w:r w:rsidRPr="000F2315">
        <w:rPr>
          <w:rFonts w:ascii="Times New Roman" w:hAnsi="Times New Roman" w:cs="Times New Roman"/>
          <w:lang w:val="en-US"/>
        </w:rPr>
        <w:t xml:space="preserve">eport is </w:t>
      </w:r>
      <w:proofErr w:type="gramStart"/>
      <w:r>
        <w:rPr>
          <w:rFonts w:ascii="Times New Roman" w:hAnsi="Times New Roman" w:cs="Times New Roman"/>
          <w:lang w:val="en-US"/>
        </w:rPr>
        <w:t>well-considered</w:t>
      </w:r>
      <w:proofErr w:type="gramEnd"/>
      <w:r w:rsidRPr="000F2315">
        <w:rPr>
          <w:rFonts w:ascii="Times New Roman" w:hAnsi="Times New Roman" w:cs="Times New Roman"/>
          <w:lang w:val="en-US"/>
        </w:rPr>
        <w:t xml:space="preserve"> and reflect</w:t>
      </w:r>
      <w:r>
        <w:rPr>
          <w:rFonts w:ascii="Times New Roman" w:hAnsi="Times New Roman" w:cs="Times New Roman"/>
          <w:lang w:val="en-US"/>
        </w:rPr>
        <w:t>ive of</w:t>
      </w:r>
      <w:r w:rsidRPr="000F2315">
        <w:rPr>
          <w:rFonts w:ascii="Times New Roman" w:hAnsi="Times New Roman" w:cs="Times New Roman"/>
          <w:lang w:val="en-US"/>
        </w:rPr>
        <w:t xml:space="preserve"> existing international standards. </w:t>
      </w:r>
    </w:p>
    <w:p w14:paraId="3135F446" w14:textId="77777777" w:rsidR="0093187F" w:rsidRPr="000F2315" w:rsidRDefault="0093187F" w:rsidP="00931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2315">
        <w:rPr>
          <w:rFonts w:ascii="Times New Roman" w:hAnsi="Times New Roman" w:cs="Times New Roman"/>
          <w:lang w:val="en-US"/>
        </w:rPr>
        <w:t xml:space="preserve">I suggest </w:t>
      </w:r>
      <w:r>
        <w:rPr>
          <w:rFonts w:ascii="Times New Roman" w:hAnsi="Times New Roman" w:cs="Times New Roman"/>
          <w:lang w:val="en-US"/>
        </w:rPr>
        <w:t xml:space="preserve">that </w:t>
      </w:r>
      <w:r w:rsidRPr="000F2315">
        <w:rPr>
          <w:rFonts w:ascii="Times New Roman" w:hAnsi="Times New Roman" w:cs="Times New Roman"/>
          <w:lang w:val="en-US"/>
        </w:rPr>
        <w:t xml:space="preserve">the Working Groups consider developing </w:t>
      </w:r>
      <w:r>
        <w:rPr>
          <w:rFonts w:ascii="Times New Roman" w:hAnsi="Times New Roman" w:cs="Times New Roman"/>
          <w:lang w:val="en-US"/>
        </w:rPr>
        <w:t>further several aspects of the Report</w:t>
      </w:r>
      <w:r w:rsidRPr="000F2315">
        <w:rPr>
          <w:rFonts w:ascii="Times New Roman" w:hAnsi="Times New Roman" w:cs="Times New Roman"/>
          <w:lang w:val="en-US"/>
        </w:rPr>
        <w:t xml:space="preserve">: </w:t>
      </w:r>
    </w:p>
    <w:p w14:paraId="7DE8FA24" w14:textId="77777777" w:rsidR="0093187F" w:rsidRPr="000F2315" w:rsidRDefault="0093187F" w:rsidP="009318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2315">
        <w:rPr>
          <w:rFonts w:ascii="Times New Roman" w:hAnsi="Times New Roman" w:cs="Times New Roman"/>
          <w:lang w:val="en-US"/>
        </w:rPr>
        <w:t xml:space="preserve">The report could demonstrate how States should perform their obligations in case of </w:t>
      </w:r>
      <w:r w:rsidRPr="000F2315">
        <w:rPr>
          <w:rFonts w:ascii="Times New Roman" w:hAnsi="Times New Roman" w:cs="Times New Roman"/>
          <w:u w:val="single"/>
          <w:lang w:val="en-US"/>
        </w:rPr>
        <w:t>transnational</w:t>
      </w:r>
      <w:r w:rsidRPr="000F2315">
        <w:rPr>
          <w:rFonts w:ascii="Times New Roman" w:hAnsi="Times New Roman" w:cs="Times New Roman"/>
          <w:lang w:val="en-US"/>
        </w:rPr>
        <w:t xml:space="preserve"> enforced disappearances. In particular, States should</w:t>
      </w:r>
      <w:r>
        <w:rPr>
          <w:rFonts w:ascii="Times New Roman" w:hAnsi="Times New Roman" w:cs="Times New Roman"/>
          <w:lang w:val="en-US"/>
        </w:rPr>
        <w:t>:</w:t>
      </w:r>
      <w:r w:rsidRPr="000F2315">
        <w:rPr>
          <w:rFonts w:ascii="Times New Roman" w:hAnsi="Times New Roman" w:cs="Times New Roman"/>
          <w:lang w:val="en-US"/>
        </w:rPr>
        <w:t xml:space="preserve"> provide support for the families of the disappeared</w:t>
      </w:r>
      <w:r>
        <w:rPr>
          <w:rFonts w:ascii="Times New Roman" w:hAnsi="Times New Roman" w:cs="Times New Roman"/>
          <w:lang w:val="en-US"/>
        </w:rPr>
        <w:t>, ensure their security</w:t>
      </w:r>
      <w:r w:rsidRPr="000F2315">
        <w:rPr>
          <w:rFonts w:ascii="Times New Roman" w:hAnsi="Times New Roman" w:cs="Times New Roman"/>
          <w:lang w:val="en-US"/>
        </w:rPr>
        <w:t xml:space="preserve">, enable them access to the investigation </w:t>
      </w:r>
      <w:r>
        <w:rPr>
          <w:rFonts w:ascii="Times New Roman" w:hAnsi="Times New Roman" w:cs="Times New Roman"/>
          <w:lang w:val="en-US"/>
        </w:rPr>
        <w:t>process, and guarantee their</w:t>
      </w:r>
      <w:r w:rsidRPr="000F2315">
        <w:rPr>
          <w:rFonts w:ascii="Times New Roman" w:hAnsi="Times New Roman" w:cs="Times New Roman"/>
          <w:lang w:val="en-US"/>
        </w:rPr>
        <w:t xml:space="preserve"> participat</w:t>
      </w:r>
      <w:r>
        <w:rPr>
          <w:rFonts w:ascii="Times New Roman" w:hAnsi="Times New Roman" w:cs="Times New Roman"/>
          <w:lang w:val="en-US"/>
        </w:rPr>
        <w:t>ion</w:t>
      </w:r>
      <w:r w:rsidRPr="000F2315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 xml:space="preserve">all stages of </w:t>
      </w:r>
      <w:r w:rsidRPr="000F2315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search. These</w:t>
      </w:r>
      <w:r w:rsidRPr="000F2315">
        <w:rPr>
          <w:rFonts w:ascii="Times New Roman" w:hAnsi="Times New Roman" w:cs="Times New Roman"/>
          <w:lang w:val="en-US"/>
        </w:rPr>
        <w:t xml:space="preserve"> are especially problematic issues </w:t>
      </w:r>
      <w:r>
        <w:rPr>
          <w:rFonts w:ascii="Times New Roman" w:hAnsi="Times New Roman" w:cs="Times New Roman"/>
          <w:lang w:val="en-US"/>
        </w:rPr>
        <w:t>in cases where</w:t>
      </w:r>
      <w:r w:rsidRPr="000F2315">
        <w:rPr>
          <w:rFonts w:ascii="Times New Roman" w:hAnsi="Times New Roman" w:cs="Times New Roman"/>
          <w:lang w:val="en-US"/>
        </w:rPr>
        <w:t xml:space="preserve"> the families </w:t>
      </w:r>
      <w:r>
        <w:rPr>
          <w:rFonts w:ascii="Times New Roman" w:hAnsi="Times New Roman" w:cs="Times New Roman"/>
          <w:lang w:val="en-US"/>
        </w:rPr>
        <w:t>reside</w:t>
      </w:r>
      <w:r w:rsidRPr="000F2315">
        <w:rPr>
          <w:rFonts w:ascii="Times New Roman" w:hAnsi="Times New Roman" w:cs="Times New Roman"/>
          <w:lang w:val="en-US"/>
        </w:rPr>
        <w:t xml:space="preserve"> in another country.</w:t>
      </w:r>
      <w:r w:rsidRPr="000F2315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Pr="000F2315">
        <w:rPr>
          <w:rFonts w:ascii="Times New Roman" w:hAnsi="Times New Roman" w:cs="Times New Roman"/>
          <w:lang w:val="en-US"/>
        </w:rPr>
        <w:t xml:space="preserve"> The report could mention that all support and access</w:t>
      </w:r>
      <w:r>
        <w:rPr>
          <w:rFonts w:ascii="Times New Roman" w:hAnsi="Times New Roman" w:cs="Times New Roman"/>
          <w:lang w:val="en-US"/>
        </w:rPr>
        <w:t xml:space="preserve"> to which families of victims are entitled</w:t>
      </w:r>
      <w:r w:rsidRPr="000F2315">
        <w:rPr>
          <w:rFonts w:ascii="Times New Roman" w:hAnsi="Times New Roman" w:cs="Times New Roman"/>
          <w:lang w:val="en-US"/>
        </w:rPr>
        <w:t xml:space="preserve"> should be provided irrespective of the legal status of the disappeared person during the time of the disappearance, as to include all migrants.</w:t>
      </w:r>
    </w:p>
    <w:p w14:paraId="6DD139AD" w14:textId="77777777" w:rsidR="0093187F" w:rsidRPr="000F2315" w:rsidRDefault="0093187F" w:rsidP="009318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0F2315">
        <w:rPr>
          <w:rFonts w:ascii="Times New Roman" w:hAnsi="Times New Roman" w:cs="Times New Roman"/>
          <w:lang w:val="en-US"/>
        </w:rPr>
        <w:t>n many countries</w:t>
      </w:r>
      <w:r>
        <w:rPr>
          <w:rFonts w:ascii="Times New Roman" w:hAnsi="Times New Roman" w:cs="Times New Roman"/>
          <w:lang w:val="en-US"/>
        </w:rPr>
        <w:t>,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 w:rsidRPr="000F2315">
        <w:rPr>
          <w:rFonts w:ascii="Times New Roman" w:hAnsi="Times New Roman" w:cs="Times New Roman"/>
          <w:u w:val="single"/>
          <w:lang w:val="en-US"/>
        </w:rPr>
        <w:t>non-State actors</w:t>
      </w:r>
      <w:r w:rsidRPr="000F2315">
        <w:rPr>
          <w:rFonts w:ascii="Times New Roman" w:hAnsi="Times New Roman" w:cs="Times New Roman"/>
          <w:lang w:val="en-US"/>
        </w:rPr>
        <w:t xml:space="preserve"> are </w:t>
      </w:r>
      <w:r>
        <w:rPr>
          <w:rFonts w:ascii="Times New Roman" w:hAnsi="Times New Roman" w:cs="Times New Roman"/>
          <w:lang w:val="en-US"/>
        </w:rPr>
        <w:t>allegedly perpetrating</w:t>
      </w:r>
      <w:r w:rsidRPr="000F2315">
        <w:rPr>
          <w:rFonts w:ascii="Times New Roman" w:hAnsi="Times New Roman" w:cs="Times New Roman"/>
          <w:lang w:val="en-US"/>
        </w:rPr>
        <w:t xml:space="preserve"> acts </w:t>
      </w:r>
      <w:r>
        <w:rPr>
          <w:rFonts w:ascii="Times New Roman" w:hAnsi="Times New Roman" w:cs="Times New Roman"/>
          <w:lang w:val="en-US"/>
        </w:rPr>
        <w:t xml:space="preserve">in many ways </w:t>
      </w:r>
      <w:r w:rsidRPr="000F2315">
        <w:rPr>
          <w:rFonts w:ascii="Times New Roman" w:hAnsi="Times New Roman" w:cs="Times New Roman"/>
          <w:lang w:val="en-US"/>
        </w:rPr>
        <w:t>comparable to enforced disappearanc</w:t>
      </w:r>
      <w:r>
        <w:rPr>
          <w:rFonts w:ascii="Times New Roman" w:hAnsi="Times New Roman" w:cs="Times New Roman"/>
          <w:lang w:val="en-US"/>
        </w:rPr>
        <w:t>e.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Report should </w:t>
      </w:r>
      <w:r w:rsidRPr="003F7EC5">
        <w:rPr>
          <w:rFonts w:ascii="Times New Roman" w:hAnsi="Times New Roman" w:cs="Times New Roman"/>
          <w:lang w:val="en-GB"/>
        </w:rPr>
        <w:t>emphasise</w:t>
      </w:r>
      <w:r>
        <w:rPr>
          <w:rFonts w:ascii="Times New Roman" w:hAnsi="Times New Roman" w:cs="Times New Roman"/>
          <w:lang w:val="en-US"/>
        </w:rPr>
        <w:t xml:space="preserve"> that investigations into such cases must </w:t>
      </w:r>
      <w:r w:rsidRPr="000F2315">
        <w:rPr>
          <w:rFonts w:ascii="Times New Roman" w:hAnsi="Times New Roman" w:cs="Times New Roman"/>
          <w:lang w:val="en-US"/>
        </w:rPr>
        <w:t xml:space="preserve">be conducted </w:t>
      </w:r>
      <w:r>
        <w:rPr>
          <w:rFonts w:ascii="Times New Roman" w:hAnsi="Times New Roman" w:cs="Times New Roman"/>
          <w:lang w:val="en-US"/>
        </w:rPr>
        <w:t>in a manner similar to an investigation of a suspected case of enforced disappearance, regardless of the presence of evidence implicating</w:t>
      </w:r>
      <w:r w:rsidRPr="000F2315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</w:t>
      </w:r>
      <w:r w:rsidRPr="000F2315">
        <w:rPr>
          <w:rFonts w:ascii="Times New Roman" w:hAnsi="Times New Roman" w:cs="Times New Roman"/>
          <w:lang w:val="en-US"/>
        </w:rPr>
        <w:t>State. This has been enshrined in Article 3 of the ICPPED.</w:t>
      </w:r>
    </w:p>
    <w:p w14:paraId="0E9E92C5" w14:textId="77777777" w:rsidR="0093187F" w:rsidRPr="000F2315" w:rsidRDefault="0093187F" w:rsidP="009318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2315">
        <w:rPr>
          <w:rFonts w:ascii="Times New Roman" w:hAnsi="Times New Roman" w:cs="Times New Roman"/>
          <w:lang w:val="en-US"/>
        </w:rPr>
        <w:t>As the Working Groups also aim</w:t>
      </w:r>
      <w:r>
        <w:rPr>
          <w:rFonts w:ascii="Times New Roman" w:hAnsi="Times New Roman" w:cs="Times New Roman"/>
          <w:lang w:val="en-US"/>
        </w:rPr>
        <w:t xml:space="preserve"> to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address</w:t>
      </w:r>
      <w:r w:rsidRPr="000F2315">
        <w:rPr>
          <w:rFonts w:ascii="Times New Roman" w:hAnsi="Times New Roman" w:cs="Times New Roman"/>
          <w:lang w:val="en-US"/>
        </w:rPr>
        <w:t xml:space="preserve"> investigation</w:t>
      </w:r>
      <w:r>
        <w:rPr>
          <w:rFonts w:ascii="Times New Roman" w:hAnsi="Times New Roman" w:cs="Times New Roman"/>
          <w:lang w:val="en-US"/>
        </w:rPr>
        <w:t>s</w:t>
      </w:r>
      <w:r w:rsidRPr="000F2315">
        <w:rPr>
          <w:rFonts w:ascii="Times New Roman" w:hAnsi="Times New Roman" w:cs="Times New Roman"/>
          <w:lang w:val="en-US"/>
        </w:rPr>
        <w:t xml:space="preserve"> in the context of transitional justice, the report could </w:t>
      </w:r>
      <w:r>
        <w:rPr>
          <w:rFonts w:ascii="Times New Roman" w:hAnsi="Times New Roman" w:cs="Times New Roman"/>
          <w:lang w:val="en-US"/>
        </w:rPr>
        <w:t xml:space="preserve">further </w:t>
      </w:r>
      <w:proofErr w:type="spellStart"/>
      <w:r>
        <w:rPr>
          <w:rFonts w:ascii="Times New Roman" w:hAnsi="Times New Roman" w:cs="Times New Roman"/>
          <w:lang w:val="en-US"/>
        </w:rPr>
        <w:t>emphasise</w:t>
      </w:r>
      <w:proofErr w:type="spellEnd"/>
      <w:r>
        <w:rPr>
          <w:rFonts w:ascii="Times New Roman" w:hAnsi="Times New Roman" w:cs="Times New Roman"/>
          <w:lang w:val="en-US"/>
        </w:rPr>
        <w:t xml:space="preserve"> the importance of</w:t>
      </w:r>
      <w:r w:rsidRPr="000F2315">
        <w:rPr>
          <w:rFonts w:ascii="Times New Roman" w:hAnsi="Times New Roman" w:cs="Times New Roman"/>
          <w:lang w:val="en-US"/>
        </w:rPr>
        <w:t xml:space="preserve"> effective proceedings in </w:t>
      </w:r>
      <w:r w:rsidRPr="000F2315">
        <w:rPr>
          <w:rFonts w:ascii="Times New Roman" w:hAnsi="Times New Roman" w:cs="Times New Roman"/>
          <w:u w:val="single"/>
          <w:lang w:val="en-US"/>
        </w:rPr>
        <w:t>post-conflict situations</w:t>
      </w:r>
      <w:r w:rsidRPr="000F2315">
        <w:rPr>
          <w:rFonts w:ascii="Times New Roman" w:hAnsi="Times New Roman" w:cs="Times New Roman"/>
          <w:lang w:val="en-US"/>
        </w:rPr>
        <w:t>. While in such situations it m</w:t>
      </w:r>
      <w:r>
        <w:rPr>
          <w:rFonts w:ascii="Times New Roman" w:hAnsi="Times New Roman" w:cs="Times New Roman"/>
          <w:lang w:val="en-US"/>
        </w:rPr>
        <w:t>ay</w:t>
      </w:r>
      <w:r w:rsidRPr="000F2315">
        <w:rPr>
          <w:rFonts w:ascii="Times New Roman" w:hAnsi="Times New Roman" w:cs="Times New Roman"/>
          <w:lang w:val="en-US"/>
        </w:rPr>
        <w:t xml:space="preserve"> be difficult to perform an investigation, States should always take</w:t>
      </w:r>
      <w:r>
        <w:rPr>
          <w:rFonts w:ascii="Times New Roman" w:hAnsi="Times New Roman" w:cs="Times New Roman"/>
          <w:lang w:val="en-US"/>
        </w:rPr>
        <w:t xml:space="preserve"> seriously</w:t>
      </w:r>
      <w:r w:rsidRPr="000F2315">
        <w:rPr>
          <w:rFonts w:ascii="Times New Roman" w:hAnsi="Times New Roman" w:cs="Times New Roman"/>
          <w:lang w:val="en-US"/>
        </w:rPr>
        <w:t xml:space="preserve"> their </w:t>
      </w:r>
      <w:r>
        <w:rPr>
          <w:rFonts w:ascii="Times New Roman" w:hAnsi="Times New Roman" w:cs="Times New Roman"/>
          <w:lang w:val="en-US"/>
        </w:rPr>
        <w:t>obligation</w:t>
      </w:r>
      <w:r w:rsidRPr="000F2315">
        <w:rPr>
          <w:rFonts w:ascii="Times New Roman" w:hAnsi="Times New Roman" w:cs="Times New Roman"/>
          <w:lang w:val="en-US"/>
        </w:rPr>
        <w:t xml:space="preserve"> to conduct an effective investigation. No transitional situation </w:t>
      </w:r>
      <w:r>
        <w:rPr>
          <w:rFonts w:ascii="Times New Roman" w:hAnsi="Times New Roman" w:cs="Times New Roman"/>
          <w:lang w:val="en-US"/>
        </w:rPr>
        <w:t xml:space="preserve">should be used to </w:t>
      </w:r>
      <w:r w:rsidRPr="000F2315">
        <w:rPr>
          <w:rFonts w:ascii="Times New Roman" w:hAnsi="Times New Roman" w:cs="Times New Roman"/>
          <w:lang w:val="en-US"/>
        </w:rPr>
        <w:t>justif</w:t>
      </w:r>
      <w:r>
        <w:rPr>
          <w:rFonts w:ascii="Times New Roman" w:hAnsi="Times New Roman" w:cs="Times New Roman"/>
          <w:lang w:val="en-US"/>
        </w:rPr>
        <w:t>y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inaction</w:t>
      </w:r>
      <w:r w:rsidRPr="000F2315">
        <w:rPr>
          <w:rFonts w:ascii="Times New Roman" w:hAnsi="Times New Roman" w:cs="Times New Roman"/>
          <w:lang w:val="en-US"/>
        </w:rPr>
        <w:t xml:space="preserve"> of the State.</w:t>
      </w:r>
      <w:r w:rsidRPr="000F2315">
        <w:rPr>
          <w:rStyle w:val="FootnoteReference"/>
          <w:rFonts w:ascii="Times New Roman" w:hAnsi="Times New Roman" w:cs="Times New Roman"/>
          <w:lang w:val="en-US"/>
        </w:rPr>
        <w:footnoteReference w:id="2"/>
      </w:r>
    </w:p>
    <w:p w14:paraId="747138D9" w14:textId="77777777" w:rsidR="0093187F" w:rsidRPr="000F2315" w:rsidRDefault="0093187F" w:rsidP="009318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women represent a large majority of those left behind in disappearance cases, i</w:t>
      </w:r>
      <w:r w:rsidRPr="000F2315">
        <w:rPr>
          <w:rFonts w:ascii="Times New Roman" w:hAnsi="Times New Roman" w:cs="Times New Roman"/>
          <w:lang w:val="en-US"/>
        </w:rPr>
        <w:t xml:space="preserve">t </w:t>
      </w:r>
      <w:r>
        <w:rPr>
          <w:rFonts w:ascii="Times New Roman" w:hAnsi="Times New Roman" w:cs="Times New Roman"/>
          <w:lang w:val="en-US"/>
        </w:rPr>
        <w:t>frequently falls upon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 w:rsidRPr="000F2315">
        <w:rPr>
          <w:rFonts w:ascii="Times New Roman" w:hAnsi="Times New Roman" w:cs="Times New Roman"/>
          <w:u w:val="single"/>
          <w:lang w:val="en-US"/>
        </w:rPr>
        <w:t xml:space="preserve">women </w:t>
      </w:r>
      <w:r>
        <w:rPr>
          <w:rFonts w:ascii="Times New Roman" w:hAnsi="Times New Roman" w:cs="Times New Roman"/>
          <w:u w:val="single"/>
          <w:lang w:val="en-US"/>
        </w:rPr>
        <w:t xml:space="preserve">to advocate for state action to investigate </w:t>
      </w:r>
      <w:r w:rsidRPr="0093187F">
        <w:rPr>
          <w:rFonts w:ascii="Times New Roman" w:hAnsi="Times New Roman" w:cs="Times New Roman"/>
          <w:lang w:val="en-US"/>
        </w:rPr>
        <w:t xml:space="preserve">their loved ones’ </w:t>
      </w:r>
      <w:r w:rsidRPr="000F2315">
        <w:rPr>
          <w:rFonts w:ascii="Times New Roman" w:hAnsi="Times New Roman" w:cs="Times New Roman"/>
          <w:lang w:val="en-US"/>
        </w:rPr>
        <w:t>enforced disappearance.</w:t>
      </w:r>
      <w:r w:rsidRPr="000F2315">
        <w:rPr>
          <w:rStyle w:val="FootnoteReference"/>
          <w:rFonts w:ascii="Times New Roman" w:hAnsi="Times New Roman" w:cs="Times New Roman"/>
          <w:lang w:val="en-US"/>
        </w:rPr>
        <w:footnoteReference w:id="3"/>
      </w:r>
      <w:r>
        <w:rPr>
          <w:rFonts w:ascii="Times New Roman" w:hAnsi="Times New Roman" w:cs="Times New Roman"/>
          <w:lang w:val="en-US"/>
        </w:rPr>
        <w:t xml:space="preserve"> </w:t>
      </w:r>
      <w:r w:rsidRPr="000F2315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R</w:t>
      </w:r>
      <w:r w:rsidRPr="000F2315">
        <w:rPr>
          <w:rFonts w:ascii="Times New Roman" w:hAnsi="Times New Roman" w:cs="Times New Roman"/>
          <w:lang w:val="en-US"/>
        </w:rPr>
        <w:t xml:space="preserve">eport could mention </w:t>
      </w:r>
      <w:r>
        <w:rPr>
          <w:rFonts w:ascii="Times New Roman" w:hAnsi="Times New Roman" w:cs="Times New Roman"/>
          <w:lang w:val="en-US"/>
        </w:rPr>
        <w:t>ways in which</w:t>
      </w:r>
      <w:r w:rsidRPr="000F2315">
        <w:rPr>
          <w:rFonts w:ascii="Times New Roman" w:hAnsi="Times New Roman" w:cs="Times New Roman"/>
          <w:lang w:val="en-US"/>
        </w:rPr>
        <w:t xml:space="preserve"> State authorities can </w:t>
      </w:r>
      <w:r>
        <w:rPr>
          <w:rFonts w:ascii="Times New Roman" w:hAnsi="Times New Roman" w:cs="Times New Roman"/>
          <w:lang w:val="en-US"/>
        </w:rPr>
        <w:t>empower</w:t>
      </w:r>
      <w:r w:rsidRPr="000F2315">
        <w:rPr>
          <w:rFonts w:ascii="Times New Roman" w:hAnsi="Times New Roman" w:cs="Times New Roman"/>
          <w:lang w:val="en-US"/>
        </w:rPr>
        <w:t xml:space="preserve"> women</w:t>
      </w:r>
      <w:r>
        <w:rPr>
          <w:rFonts w:ascii="Times New Roman" w:hAnsi="Times New Roman" w:cs="Times New Roman"/>
          <w:lang w:val="en-US"/>
        </w:rPr>
        <w:t xml:space="preserve"> and enable their participation in search efforts.</w:t>
      </w:r>
      <w:r w:rsidRPr="000F23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Examples might include </w:t>
      </w:r>
      <w:proofErr w:type="spellStart"/>
      <w:r>
        <w:rPr>
          <w:rFonts w:ascii="Times New Roman" w:hAnsi="Times New Roman" w:cs="Times New Roman"/>
          <w:lang w:val="en-US"/>
        </w:rPr>
        <w:t>organising</w:t>
      </w:r>
      <w:proofErr w:type="spellEnd"/>
      <w:r>
        <w:rPr>
          <w:rFonts w:ascii="Times New Roman" w:hAnsi="Times New Roman" w:cs="Times New Roman"/>
          <w:lang w:val="en-US"/>
        </w:rPr>
        <w:t xml:space="preserve"> sensitivity training for public servants to rectify </w:t>
      </w:r>
      <w:r w:rsidRPr="000F2315">
        <w:rPr>
          <w:rFonts w:ascii="Times New Roman" w:hAnsi="Times New Roman" w:cs="Times New Roman"/>
          <w:lang w:val="en-US"/>
        </w:rPr>
        <w:t>decreased</w:t>
      </w:r>
      <w:r>
        <w:rPr>
          <w:rFonts w:ascii="Times New Roman" w:hAnsi="Times New Roman" w:cs="Times New Roman"/>
          <w:lang w:val="en-US"/>
        </w:rPr>
        <w:t xml:space="preserve"> female</w:t>
      </w:r>
      <w:r w:rsidRPr="000F2315">
        <w:rPr>
          <w:rFonts w:ascii="Times New Roman" w:hAnsi="Times New Roman" w:cs="Times New Roman"/>
          <w:lang w:val="en-US"/>
        </w:rPr>
        <w:t xml:space="preserve"> access to public services</w:t>
      </w:r>
      <w:r>
        <w:rPr>
          <w:rFonts w:ascii="Times New Roman" w:hAnsi="Times New Roman" w:cs="Times New Roman"/>
          <w:lang w:val="en-US"/>
        </w:rPr>
        <w:t xml:space="preserve"> as</w:t>
      </w:r>
      <w:r w:rsidRPr="000F2315">
        <w:rPr>
          <w:rFonts w:ascii="Times New Roman" w:hAnsi="Times New Roman" w:cs="Times New Roman"/>
          <w:lang w:val="en-US"/>
        </w:rPr>
        <w:t xml:space="preserve"> compared to men</w:t>
      </w:r>
      <w:r>
        <w:rPr>
          <w:rFonts w:ascii="Times New Roman" w:hAnsi="Times New Roman" w:cs="Times New Roman"/>
          <w:lang w:val="en-US"/>
        </w:rPr>
        <w:t xml:space="preserve">; forming psychosocial and </w:t>
      </w:r>
      <w:r>
        <w:rPr>
          <w:rFonts w:ascii="Times New Roman" w:hAnsi="Times New Roman" w:cs="Times New Roman"/>
          <w:lang w:val="en-US"/>
        </w:rPr>
        <w:lastRenderedPageBreak/>
        <w:t xml:space="preserve">family support programs to empower spouses of disappeared persons and prevent their further </w:t>
      </w:r>
      <w:proofErr w:type="spellStart"/>
      <w:r>
        <w:rPr>
          <w:rFonts w:ascii="Times New Roman" w:hAnsi="Times New Roman" w:cs="Times New Roman"/>
          <w:lang w:val="en-US"/>
        </w:rPr>
        <w:t>victimisation</w:t>
      </w:r>
      <w:proofErr w:type="spellEnd"/>
      <w:r>
        <w:rPr>
          <w:rFonts w:ascii="Times New Roman" w:hAnsi="Times New Roman" w:cs="Times New Roman"/>
          <w:lang w:val="en-US"/>
        </w:rPr>
        <w:t>; and/or arranging language support for women unable to read the official language(s) of search proceedings</w:t>
      </w:r>
      <w:r w:rsidRPr="000F2315">
        <w:rPr>
          <w:rFonts w:ascii="Times New Roman" w:hAnsi="Times New Roman" w:cs="Times New Roman"/>
          <w:lang w:val="en-US"/>
        </w:rPr>
        <w:t>.</w:t>
      </w:r>
    </w:p>
    <w:p w14:paraId="369EE042" w14:textId="77777777" w:rsidR="00A03429" w:rsidRDefault="00A03429"/>
    <w:sectPr w:rsidR="00A03429" w:rsidSect="00A03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1E0D" w14:textId="77777777" w:rsidR="00C7713C" w:rsidRDefault="00C7713C" w:rsidP="0093187F">
      <w:r>
        <w:separator/>
      </w:r>
    </w:p>
  </w:endnote>
  <w:endnote w:type="continuationSeparator" w:id="0">
    <w:p w14:paraId="6279A225" w14:textId="77777777" w:rsidR="00C7713C" w:rsidRDefault="00C7713C" w:rsidP="0093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0E89" w14:textId="77777777" w:rsidR="00C7713C" w:rsidRDefault="00C7713C" w:rsidP="0093187F">
      <w:r>
        <w:separator/>
      </w:r>
    </w:p>
  </w:footnote>
  <w:footnote w:type="continuationSeparator" w:id="0">
    <w:p w14:paraId="08BFE148" w14:textId="77777777" w:rsidR="00C7713C" w:rsidRDefault="00C7713C" w:rsidP="0093187F">
      <w:r>
        <w:continuationSeparator/>
      </w:r>
    </w:p>
  </w:footnote>
  <w:footnote w:id="1">
    <w:p w14:paraId="194B0AD2" w14:textId="77777777" w:rsidR="00C7713C" w:rsidRPr="00301AC8" w:rsidRDefault="00C7713C" w:rsidP="0093187F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301A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01AC8">
        <w:rPr>
          <w:rFonts w:ascii="Times New Roman" w:hAnsi="Times New Roman" w:cs="Times New Roman"/>
          <w:sz w:val="20"/>
          <w:szCs w:val="20"/>
        </w:rPr>
        <w:t xml:space="preserve"> For pracitical examples see G. Citroni, </w:t>
      </w:r>
      <w:r w:rsidRPr="00301AC8">
        <w:rPr>
          <w:rFonts w:ascii="Times New Roman" w:eastAsia="Times New Roman" w:hAnsi="Times New Roman" w:cs="Times New Roman"/>
          <w:bCs/>
          <w:i/>
          <w:color w:val="333333"/>
          <w:kern w:val="36"/>
          <w:sz w:val="20"/>
          <w:szCs w:val="20"/>
        </w:rPr>
        <w:t>The first attempts in Mexico and Central America to address the phenomenon of missing and disappeared migrants</w:t>
      </w:r>
      <w:r w:rsidRPr="00301AC8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</w:rPr>
        <w:t>, 2018 International Review of the Red Cross 99 (2).</w:t>
      </w:r>
    </w:p>
  </w:footnote>
  <w:footnote w:id="2">
    <w:p w14:paraId="6EEADB2D" w14:textId="77777777" w:rsidR="00C7713C" w:rsidRPr="00301AC8" w:rsidRDefault="00C7713C" w:rsidP="0093187F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301A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01AC8">
        <w:rPr>
          <w:rFonts w:ascii="Times New Roman" w:hAnsi="Times New Roman" w:cs="Times New Roman"/>
          <w:sz w:val="20"/>
          <w:szCs w:val="20"/>
        </w:rPr>
        <w:t xml:space="preserve"> See </w:t>
      </w:r>
      <w:r w:rsidRPr="00301AC8">
        <w:rPr>
          <w:rFonts w:ascii="Times New Roman" w:hAnsi="Times New Roman" w:cs="Times New Roman"/>
          <w:sz w:val="20"/>
          <w:szCs w:val="20"/>
        </w:rPr>
        <w:t xml:space="preserve">for example: </w:t>
      </w:r>
      <w:r w:rsidRPr="00301AC8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HRAP opinion of 1 February 2013 in case 52/09, </w:t>
      </w:r>
      <w:r w:rsidRPr="00301AC8">
        <w:rPr>
          <w:rFonts w:ascii="Times New Roman" w:hAnsi="Times New Roman" w:cs="Times New Roman"/>
          <w:i/>
          <w:iCs/>
          <w:sz w:val="20"/>
          <w:szCs w:val="20"/>
          <w:lang w:val="en-GB"/>
        </w:rPr>
        <w:t>B.A. v. UNMIK</w:t>
      </w:r>
      <w:r w:rsidRPr="00301AC8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par. 94. By contrast, with regard to Bosnia and Herzegovina, the European Court of Human Rights found, that only after 2005 it was possible to carry out an effective investigation into enforced disappearances, see </w:t>
      </w:r>
      <w:proofErr w:type="spellStart"/>
      <w:r w:rsidRPr="00301AC8">
        <w:rPr>
          <w:rFonts w:ascii="Times New Roman" w:hAnsi="Times New Roman" w:cs="Times New Roman"/>
          <w:sz w:val="20"/>
          <w:szCs w:val="20"/>
          <w:lang w:val="en-US"/>
        </w:rPr>
        <w:t>ECtHR</w:t>
      </w:r>
      <w:proofErr w:type="spellEnd"/>
      <w:r w:rsidRPr="00301AC8">
        <w:rPr>
          <w:rFonts w:ascii="Times New Roman" w:hAnsi="Times New Roman" w:cs="Times New Roman"/>
          <w:sz w:val="20"/>
          <w:szCs w:val="20"/>
          <w:lang w:val="en-US"/>
        </w:rPr>
        <w:t xml:space="preserve"> Judgment of 15 January 2011, App. no. 4704/04, </w:t>
      </w:r>
      <w:r w:rsidRPr="00301AC8">
        <w:rPr>
          <w:rFonts w:ascii="Times New Roman" w:hAnsi="Times New Roman" w:cs="Times New Roman"/>
          <w:i/>
          <w:sz w:val="20"/>
          <w:szCs w:val="20"/>
        </w:rPr>
        <w:t>Palić</w:t>
      </w:r>
      <w:r w:rsidRPr="00301A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v. Bosnia and Hercegovina</w:t>
      </w:r>
      <w:r w:rsidRPr="00301AC8">
        <w:rPr>
          <w:rFonts w:ascii="Times New Roman" w:hAnsi="Times New Roman" w:cs="Times New Roman"/>
          <w:sz w:val="20"/>
          <w:szCs w:val="20"/>
        </w:rPr>
        <w:t>, par. 70–71.</w:t>
      </w:r>
    </w:p>
  </w:footnote>
  <w:footnote w:id="3">
    <w:p w14:paraId="42E732BA" w14:textId="00D8068A" w:rsidR="00C7713C" w:rsidRPr="00301AC8" w:rsidRDefault="00C7713C" w:rsidP="0093187F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301A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01AC8">
        <w:rPr>
          <w:rFonts w:ascii="Times New Roman" w:hAnsi="Times New Roman" w:cs="Times New Roman"/>
          <w:sz w:val="20"/>
          <w:szCs w:val="20"/>
        </w:rPr>
        <w:t xml:space="preserve"> </w:t>
      </w:r>
      <w:r w:rsidRPr="00301AC8">
        <w:rPr>
          <w:rFonts w:ascii="Times New Roman" w:hAnsi="Times New Roman" w:cs="Times New Roman"/>
          <w:smallCaps/>
          <w:color w:val="000000"/>
          <w:sz w:val="20"/>
          <w:szCs w:val="20"/>
          <w:lang w:val="en-US"/>
        </w:rPr>
        <w:t xml:space="preserve">P. </w:t>
      </w:r>
      <w:r w:rsidR="000D1680">
        <w:rPr>
          <w:rFonts w:ascii="Times New Roman" w:hAnsi="Times New Roman" w:cs="Times New Roman"/>
          <w:sz w:val="20"/>
          <w:szCs w:val="20"/>
          <w:lang w:val="en-US"/>
        </w:rPr>
        <w:t xml:space="preserve">P. Dewhirst, A. </w:t>
      </w:r>
      <w:proofErr w:type="spellStart"/>
      <w:r w:rsidR="000D1680">
        <w:rPr>
          <w:rFonts w:ascii="Times New Roman" w:hAnsi="Times New Roman" w:cs="Times New Roman"/>
          <w:sz w:val="20"/>
          <w:szCs w:val="20"/>
          <w:lang w:val="en-US"/>
        </w:rPr>
        <w:t>Kapur</w:t>
      </w:r>
      <w:proofErr w:type="spellEnd"/>
      <w:r w:rsidR="000D168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D1680" w:rsidRPr="00301AC8">
        <w:rPr>
          <w:rFonts w:ascii="Times New Roman" w:hAnsi="Times New Roman" w:cs="Times New Roman"/>
          <w:i/>
          <w:sz w:val="20"/>
          <w:szCs w:val="20"/>
          <w:lang w:val="en-US"/>
        </w:rPr>
        <w:t>The Disappeared and Invisible: Revealing the Enduring Impact of Enforced Disappearances on Women</w:t>
      </w:r>
      <w:r w:rsidR="000D1680" w:rsidRPr="00301AC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D1680" w:rsidRPr="00301AC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International Center for Transitional Justice, </w:t>
      </w:r>
      <w:r w:rsidR="000D1680" w:rsidRPr="00301AC8">
        <w:rPr>
          <w:rFonts w:ascii="Times New Roman" w:hAnsi="Times New Roman" w:cs="Times New Roman"/>
          <w:sz w:val="20"/>
          <w:szCs w:val="20"/>
          <w:lang w:val="en-US"/>
        </w:rPr>
        <w:t>2015</w:t>
      </w:r>
      <w:r w:rsidR="000D1680" w:rsidRPr="00301AC8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301AC8">
        <w:rPr>
          <w:rFonts w:ascii="Times New Roman" w:hAnsi="Times New Roman" w:cs="Times New Roman"/>
          <w:sz w:val="20"/>
          <w:szCs w:val="20"/>
          <w:lang w:val="en-US"/>
        </w:rPr>
        <w:t>p. 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2E20"/>
    <w:multiLevelType w:val="hybridMultilevel"/>
    <w:tmpl w:val="83F4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F"/>
    <w:rsid w:val="000D1680"/>
    <w:rsid w:val="000F5E05"/>
    <w:rsid w:val="0093187F"/>
    <w:rsid w:val="00A03429"/>
    <w:rsid w:val="00C7713C"/>
    <w:rsid w:val="00D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D28A8"/>
  <w14:defaultImageDpi w14:val="300"/>
  <w15:docId w15:val="{5CD0A3F2-FEB2-4E0C-B8E7-54EDBC6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7F"/>
    <w:pPr>
      <w:ind w:left="720"/>
      <w:contextualSpacing/>
    </w:pPr>
  </w:style>
  <w:style w:type="paragraph" w:styleId="FootnoteText">
    <w:name w:val="footnote text"/>
    <w:aliases w:val="5_G,Footnote Text Char Char Char Char Char,Footnote Text Char Char Char Char,Footnote reference,FA Fu,Footnote Text Char Char Char,RSC_WP (footnotes),Note de bas de page PAT,Footnote Text Cha,FA Fußnotentext,FA Fuﬂnotentext"/>
    <w:basedOn w:val="Normal"/>
    <w:link w:val="FootnoteTextChar"/>
    <w:uiPriority w:val="99"/>
    <w:unhideWhenUsed/>
    <w:rsid w:val="0093187F"/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RSC_WP (footnotes) Char,Note de bas de page PAT Char"/>
    <w:basedOn w:val="DefaultParagraphFont"/>
    <w:link w:val="FootnoteText"/>
    <w:uiPriority w:val="99"/>
    <w:rsid w:val="0093187F"/>
  </w:style>
  <w:style w:type="character" w:styleId="FootnoteReference">
    <w:name w:val="footnote reference"/>
    <w:aliases w:val="4_G,Footnote number,ftref,RSC_WP (footnote reference),Texto de nota al pie,Appel note de bas de page,Footnotes refss,f,referencia nota al pie,BVI fnr,16 Point,Superscript 6 Point,Texto nota al pie,Footnote Reference Char3,Ref"/>
    <w:basedOn w:val="DefaultParagraphFont"/>
    <w:uiPriority w:val="99"/>
    <w:unhideWhenUsed/>
    <w:rsid w:val="009318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nowska.g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6DB03-50FC-4F53-AF4D-C09F0EF15637}"/>
</file>

<file path=customXml/itemProps2.xml><?xml version="1.0" encoding="utf-8"?>
<ds:datastoreItem xmlns:ds="http://schemas.openxmlformats.org/officeDocument/2006/customXml" ds:itemID="{59E1C5E4-4437-439D-AD15-5D0001F13AA9}"/>
</file>

<file path=customXml/itemProps3.xml><?xml version="1.0" encoding="utf-8"?>
<ds:datastoreItem xmlns:ds="http://schemas.openxmlformats.org/officeDocument/2006/customXml" ds:itemID="{2E31CDB7-0A4E-4AF6-B4EE-979EBCB39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Baranowska</dc:creator>
  <cp:keywords/>
  <dc:description/>
  <cp:lastModifiedBy>GUZMAN Gabriela</cp:lastModifiedBy>
  <cp:revision>2</cp:revision>
  <dcterms:created xsi:type="dcterms:W3CDTF">2019-01-28T09:52:00Z</dcterms:created>
  <dcterms:modified xsi:type="dcterms:W3CDTF">2019-01-28T09:52:00Z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