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0027" w14:textId="77777777" w:rsidR="002F2875" w:rsidRPr="002F2875" w:rsidRDefault="002F2875" w:rsidP="002F2875">
      <w:pPr>
        <w:spacing w:after="200" w:line="276" w:lineRule="auto"/>
        <w:ind w:right="-28"/>
        <w:jc w:val="center"/>
        <w:rPr>
          <w:rFonts w:ascii="Times New Roman" w:eastAsia="Calibri" w:hAnsi="Times New Roman" w:cs="Times New Roman"/>
          <w:sz w:val="24"/>
          <w:szCs w:val="24"/>
        </w:rPr>
      </w:pPr>
    </w:p>
    <w:p w14:paraId="6E6F71F9" w14:textId="6C8B4F07" w:rsidR="00BB553D" w:rsidRPr="00D3742F" w:rsidRDefault="00BB553D" w:rsidP="00BB553D">
      <w:pPr>
        <w:jc w:val="center"/>
        <w:rPr>
          <w:rFonts w:ascii="Arial" w:eastAsia="Calibri" w:hAnsi="Arial" w:cs="Arial"/>
          <w:b/>
          <w:sz w:val="26"/>
          <w:szCs w:val="26"/>
          <w:lang w:val="en-US"/>
        </w:rPr>
      </w:pPr>
      <w:r w:rsidRPr="00D3742F">
        <w:rPr>
          <w:rFonts w:ascii="Arial" w:eastAsia="Calibri" w:hAnsi="Arial" w:cs="Arial"/>
          <w:b/>
          <w:sz w:val="26"/>
          <w:szCs w:val="26"/>
          <w:lang w:val="en-US"/>
        </w:rPr>
        <w:t xml:space="preserve">UN Working Group on discrimination against women and girls </w:t>
      </w:r>
    </w:p>
    <w:p w14:paraId="44743FFD" w14:textId="7F6994DB" w:rsidR="00BB553D" w:rsidRPr="00D3742F" w:rsidRDefault="00BB553D" w:rsidP="00BB553D">
      <w:pPr>
        <w:spacing w:after="200" w:line="276" w:lineRule="auto"/>
        <w:jc w:val="center"/>
        <w:rPr>
          <w:rFonts w:ascii="Arial" w:eastAsia="Calibri" w:hAnsi="Arial" w:cs="Arial"/>
          <w:b/>
          <w:sz w:val="26"/>
          <w:szCs w:val="26"/>
          <w:lang w:val="en-US"/>
        </w:rPr>
      </w:pPr>
      <w:r w:rsidRPr="00D3742F">
        <w:rPr>
          <w:rFonts w:ascii="Arial" w:eastAsia="Calibri" w:hAnsi="Arial" w:cs="Arial"/>
          <w:b/>
          <w:sz w:val="26"/>
          <w:szCs w:val="26"/>
          <w:lang w:val="en-US"/>
        </w:rPr>
        <w:t>Questionnaire on women</w:t>
      </w:r>
      <w:r w:rsidR="00904FDB" w:rsidRPr="00D3742F">
        <w:rPr>
          <w:rFonts w:ascii="Arial" w:eastAsia="Calibri" w:hAnsi="Arial" w:cs="Arial"/>
          <w:b/>
          <w:sz w:val="26"/>
          <w:szCs w:val="26"/>
          <w:lang w:val="en-US"/>
        </w:rPr>
        <w:t>’</w:t>
      </w:r>
      <w:r w:rsidR="005D18F9" w:rsidRPr="00D3742F">
        <w:rPr>
          <w:rFonts w:ascii="Arial" w:eastAsia="Calibri" w:hAnsi="Arial" w:cs="Arial"/>
          <w:b/>
          <w:sz w:val="26"/>
          <w:szCs w:val="26"/>
          <w:lang w:val="en-US"/>
        </w:rPr>
        <w:t>s and girls’ human security in the context of</w:t>
      </w:r>
      <w:r w:rsidRPr="00D3742F">
        <w:rPr>
          <w:rFonts w:ascii="Arial" w:eastAsia="Calibri" w:hAnsi="Arial" w:cs="Arial"/>
          <w:b/>
          <w:sz w:val="26"/>
          <w:szCs w:val="26"/>
          <w:lang w:val="en-US"/>
        </w:rPr>
        <w:t xml:space="preserve"> poverty</w:t>
      </w:r>
      <w:r w:rsidR="005D18F9" w:rsidRPr="00D3742F">
        <w:rPr>
          <w:rFonts w:ascii="Arial" w:eastAsia="Calibri" w:hAnsi="Arial" w:cs="Arial"/>
          <w:b/>
          <w:sz w:val="26"/>
          <w:szCs w:val="26"/>
          <w:lang w:val="en-US"/>
        </w:rPr>
        <w:t xml:space="preserve"> and inequality</w:t>
      </w:r>
    </w:p>
    <w:p w14:paraId="1E5B743D" w14:textId="588D650C" w:rsidR="002D510C" w:rsidRPr="002D510C" w:rsidRDefault="002D510C" w:rsidP="00BB553D">
      <w:pPr>
        <w:spacing w:after="200" w:line="276" w:lineRule="auto"/>
        <w:jc w:val="center"/>
        <w:rPr>
          <w:rFonts w:ascii="Times New Roman" w:eastAsia="Calibri" w:hAnsi="Times New Roman" w:cs="Times New Roman"/>
          <w:bCs/>
          <w:sz w:val="24"/>
          <w:szCs w:val="24"/>
          <w:lang w:val="en-US"/>
        </w:rPr>
      </w:pPr>
      <w:r w:rsidRPr="00D3742F">
        <w:rPr>
          <w:rFonts w:ascii="Arial" w:eastAsia="Calibri" w:hAnsi="Arial" w:cs="Arial"/>
          <w:bCs/>
          <w:sz w:val="24"/>
          <w:szCs w:val="24"/>
          <w:lang w:val="en-US"/>
        </w:rPr>
        <w:t>31 October 2022</w:t>
      </w:r>
      <w:r>
        <w:rPr>
          <w:rFonts w:ascii="Times New Roman" w:eastAsia="Calibri" w:hAnsi="Times New Roman" w:cs="Times New Roman"/>
          <w:bCs/>
          <w:sz w:val="24"/>
          <w:szCs w:val="24"/>
          <w:lang w:val="en-US"/>
        </w:rPr>
        <w:br/>
      </w:r>
    </w:p>
    <w:p w14:paraId="316B5653" w14:textId="7B4A70BB" w:rsidR="000E7821" w:rsidRPr="00D3742F" w:rsidRDefault="00C603D8" w:rsidP="00D3742F">
      <w:pPr>
        <w:spacing w:after="200" w:line="240" w:lineRule="auto"/>
        <w:rPr>
          <w:rFonts w:ascii="Arial" w:eastAsia="Times New Roman" w:hAnsi="Arial" w:cs="Arial"/>
          <w:color w:val="000000"/>
          <w:lang w:val="en-US"/>
        </w:rPr>
      </w:pPr>
      <w:r w:rsidRPr="00D3742F">
        <w:rPr>
          <w:rFonts w:ascii="Arial" w:eastAsia="Times New Roman" w:hAnsi="Arial" w:cs="Arial"/>
          <w:color w:val="000000"/>
          <w:lang w:val="en-US"/>
        </w:rPr>
        <w:t xml:space="preserve">Ipas respectfully submits its inputs to the UN Working Group on the issue of discrimination against </w:t>
      </w:r>
      <w:r w:rsidR="008E5EB6" w:rsidRPr="00D3742F">
        <w:rPr>
          <w:rFonts w:ascii="Arial" w:eastAsia="Times New Roman" w:hAnsi="Arial" w:cs="Arial"/>
          <w:color w:val="000000"/>
          <w:lang w:val="en-US"/>
        </w:rPr>
        <w:t xml:space="preserve">women and girls as it relates to human security in the context of poverty and inequality. </w:t>
      </w:r>
    </w:p>
    <w:p w14:paraId="5F8F6A99" w14:textId="15D89B26" w:rsidR="008E5EB6" w:rsidRPr="00D3742F" w:rsidRDefault="008E5EB6" w:rsidP="00D3742F">
      <w:pPr>
        <w:spacing w:after="200" w:line="240" w:lineRule="auto"/>
        <w:rPr>
          <w:rFonts w:ascii="Arial" w:eastAsia="Times New Roman" w:hAnsi="Arial" w:cs="Arial"/>
          <w:color w:val="000000"/>
          <w:lang w:val="en-US"/>
        </w:rPr>
      </w:pPr>
      <w:r w:rsidRPr="00D3742F">
        <w:rPr>
          <w:rFonts w:ascii="Arial" w:eastAsia="Times New Roman" w:hAnsi="Arial" w:cs="Arial"/>
          <w:color w:val="000000"/>
          <w:lang w:val="en-US"/>
        </w:rPr>
        <w:t xml:space="preserve">Ipas works globally to improve access to abortion and contraception so that everyone can determine their own future. </w:t>
      </w:r>
      <w:r w:rsidR="00FC49BA" w:rsidRPr="00D3742F">
        <w:rPr>
          <w:rFonts w:ascii="Arial" w:eastAsia="Times New Roman" w:hAnsi="Arial" w:cs="Arial"/>
          <w:color w:val="000000"/>
          <w:lang w:val="en-US"/>
        </w:rPr>
        <w:t xml:space="preserve">When women and girls can safely get an abortion, it </w:t>
      </w:r>
      <w:r w:rsidR="0067304C" w:rsidRPr="00D3742F">
        <w:rPr>
          <w:rFonts w:ascii="Arial" w:eastAsia="Times New Roman" w:hAnsi="Arial" w:cs="Arial"/>
          <w:color w:val="000000"/>
          <w:lang w:val="en-US"/>
        </w:rPr>
        <w:t xml:space="preserve">can not only improve their quality of life but also that of their families, communities, and even countries. </w:t>
      </w:r>
    </w:p>
    <w:p w14:paraId="33F538A8" w14:textId="2094701D" w:rsidR="00923257" w:rsidRPr="00D3742F" w:rsidRDefault="00923257" w:rsidP="00D3742F">
      <w:pPr>
        <w:spacing w:after="200" w:line="240" w:lineRule="auto"/>
        <w:rPr>
          <w:rFonts w:ascii="Arial" w:eastAsia="Times New Roman" w:hAnsi="Arial" w:cs="Arial"/>
          <w:color w:val="000000"/>
          <w:lang w:val="en-US"/>
        </w:rPr>
      </w:pPr>
      <w:r w:rsidRPr="00D3742F">
        <w:rPr>
          <w:rFonts w:ascii="Arial" w:eastAsia="Times New Roman" w:hAnsi="Arial" w:cs="Arial"/>
          <w:color w:val="000000"/>
          <w:lang w:val="en-US"/>
        </w:rPr>
        <w:t>Our written evidence focuses on</w:t>
      </w:r>
      <w:r w:rsidR="00B00219" w:rsidRPr="00D3742F">
        <w:rPr>
          <w:rFonts w:ascii="Arial" w:eastAsia="Times New Roman" w:hAnsi="Arial" w:cs="Arial"/>
          <w:color w:val="000000"/>
          <w:lang w:val="en-US"/>
        </w:rPr>
        <w:t xml:space="preserve"> providing</w:t>
      </w:r>
      <w:r w:rsidRPr="00D3742F">
        <w:rPr>
          <w:rFonts w:ascii="Arial" w:eastAsia="Times New Roman" w:hAnsi="Arial" w:cs="Arial"/>
          <w:color w:val="000000"/>
          <w:lang w:val="en-US"/>
        </w:rPr>
        <w:t xml:space="preserve"> relevant information </w:t>
      </w:r>
      <w:r w:rsidR="00B00219" w:rsidRPr="00D3742F">
        <w:rPr>
          <w:rFonts w:ascii="Arial" w:eastAsia="Times New Roman" w:hAnsi="Arial" w:cs="Arial"/>
          <w:color w:val="000000"/>
          <w:lang w:val="en-US"/>
        </w:rPr>
        <w:t>to demonstrate that when abortion access is achieved</w:t>
      </w:r>
      <w:r w:rsidR="001F6EAA" w:rsidRPr="00D3742F">
        <w:rPr>
          <w:rFonts w:ascii="Arial" w:eastAsia="Times New Roman" w:hAnsi="Arial" w:cs="Arial"/>
          <w:color w:val="000000"/>
          <w:lang w:val="en-US"/>
        </w:rPr>
        <w:t xml:space="preserve"> by making it legal, accessible, and affordable, the benefits are vast and far-reaching. </w:t>
      </w:r>
    </w:p>
    <w:p w14:paraId="29A42B52" w14:textId="70D55513" w:rsidR="00090BB9" w:rsidRPr="00D3742F" w:rsidRDefault="004448B0" w:rsidP="00D3742F">
      <w:pPr>
        <w:spacing w:after="200" w:line="240" w:lineRule="auto"/>
        <w:rPr>
          <w:rFonts w:ascii="Arial" w:eastAsia="Times New Roman" w:hAnsi="Arial" w:cs="Arial"/>
          <w:color w:val="000000"/>
          <w:lang w:val="en-US"/>
        </w:rPr>
      </w:pPr>
      <w:r w:rsidRPr="00D3742F">
        <w:rPr>
          <w:rFonts w:ascii="Arial" w:eastAsia="Times New Roman" w:hAnsi="Arial" w:cs="Arial"/>
          <w:color w:val="000000"/>
          <w:lang w:val="en-US"/>
        </w:rPr>
        <w:t>The information included in this submission is mainly from Ipas’s scoping review on the ‘economics of abortion</w:t>
      </w:r>
      <w:r w:rsidR="009E7070" w:rsidRPr="00D3742F">
        <w:rPr>
          <w:rFonts w:ascii="Arial" w:eastAsia="Times New Roman" w:hAnsi="Arial" w:cs="Arial"/>
          <w:color w:val="000000"/>
          <w:lang w:val="en-US"/>
        </w:rPr>
        <w:t>’</w:t>
      </w:r>
      <w:r w:rsidR="00B9194E" w:rsidRPr="00D3742F">
        <w:rPr>
          <w:rFonts w:ascii="Arial" w:eastAsia="Times New Roman" w:hAnsi="Arial" w:cs="Arial"/>
          <w:color w:val="000000"/>
          <w:lang w:val="en-US"/>
        </w:rPr>
        <w:t xml:space="preserve"> (</w:t>
      </w:r>
      <w:hyperlink r:id="rId11" w:history="1">
        <w:r w:rsidR="00B9194E" w:rsidRPr="00D3742F">
          <w:rPr>
            <w:rStyle w:val="Hyperlink"/>
            <w:rFonts w:ascii="Arial" w:eastAsia="Times New Roman" w:hAnsi="Arial" w:cs="Arial"/>
            <w:lang w:val="en-US"/>
          </w:rPr>
          <w:t>1</w:t>
        </w:r>
      </w:hyperlink>
      <w:r w:rsidR="00B9194E" w:rsidRPr="00D3742F">
        <w:rPr>
          <w:rFonts w:ascii="Arial" w:eastAsia="Times New Roman" w:hAnsi="Arial" w:cs="Arial"/>
          <w:color w:val="000000"/>
          <w:lang w:val="en-US"/>
        </w:rPr>
        <w:t xml:space="preserve">, </w:t>
      </w:r>
      <w:hyperlink r:id="rId12" w:history="1">
        <w:r w:rsidR="00B9194E" w:rsidRPr="00D3742F">
          <w:rPr>
            <w:rStyle w:val="Hyperlink"/>
            <w:rFonts w:ascii="Arial" w:eastAsia="Times New Roman" w:hAnsi="Arial" w:cs="Arial"/>
            <w:lang w:val="en-US"/>
          </w:rPr>
          <w:t>2</w:t>
        </w:r>
      </w:hyperlink>
      <w:r w:rsidR="00B9194E" w:rsidRPr="00D3742F">
        <w:rPr>
          <w:rFonts w:ascii="Arial" w:eastAsia="Times New Roman" w:hAnsi="Arial" w:cs="Arial"/>
          <w:color w:val="000000"/>
          <w:lang w:val="en-US"/>
        </w:rPr>
        <w:t xml:space="preserve">, </w:t>
      </w:r>
      <w:hyperlink r:id="rId13" w:history="1">
        <w:r w:rsidR="00B9194E" w:rsidRPr="00D3742F">
          <w:rPr>
            <w:rStyle w:val="Hyperlink"/>
            <w:rFonts w:ascii="Arial" w:eastAsia="Times New Roman" w:hAnsi="Arial" w:cs="Arial"/>
            <w:lang w:val="en-US"/>
          </w:rPr>
          <w:t>3</w:t>
        </w:r>
      </w:hyperlink>
      <w:r w:rsidR="00B9194E" w:rsidRPr="00D3742F">
        <w:rPr>
          <w:rFonts w:ascii="Arial" w:eastAsia="Times New Roman" w:hAnsi="Arial" w:cs="Arial"/>
          <w:color w:val="000000"/>
          <w:lang w:val="en-US"/>
        </w:rPr>
        <w:t xml:space="preserve">, </w:t>
      </w:r>
      <w:hyperlink r:id="rId14" w:history="1">
        <w:r w:rsidR="00B9194E" w:rsidRPr="00D3742F">
          <w:rPr>
            <w:rStyle w:val="Hyperlink"/>
            <w:rFonts w:ascii="Arial" w:eastAsia="Times New Roman" w:hAnsi="Arial" w:cs="Arial"/>
            <w:lang w:val="en-US"/>
          </w:rPr>
          <w:t>4</w:t>
        </w:r>
      </w:hyperlink>
      <w:r w:rsidR="00B9194E" w:rsidRPr="00D3742F">
        <w:rPr>
          <w:rFonts w:ascii="Arial" w:eastAsia="Times New Roman" w:hAnsi="Arial" w:cs="Arial"/>
          <w:color w:val="000000"/>
          <w:lang w:val="en-US"/>
        </w:rPr>
        <w:t xml:space="preserve">, </w:t>
      </w:r>
      <w:hyperlink r:id="rId15" w:anchor="sec019" w:history="1">
        <w:r w:rsidR="00B9194E" w:rsidRPr="00D3742F">
          <w:rPr>
            <w:rStyle w:val="Hyperlink"/>
            <w:rFonts w:ascii="Arial" w:eastAsia="Times New Roman" w:hAnsi="Arial" w:cs="Arial"/>
            <w:lang w:val="en-US"/>
          </w:rPr>
          <w:t>5</w:t>
        </w:r>
      </w:hyperlink>
      <w:r w:rsidR="00B9194E" w:rsidRPr="00D3742F">
        <w:rPr>
          <w:rFonts w:ascii="Arial" w:eastAsia="Times New Roman" w:hAnsi="Arial" w:cs="Arial"/>
          <w:color w:val="000000"/>
          <w:lang w:val="en-US"/>
        </w:rPr>
        <w:t xml:space="preserve">, </w:t>
      </w:r>
      <w:hyperlink r:id="rId16" w:history="1">
        <w:r w:rsidR="00B9194E" w:rsidRPr="00D3742F">
          <w:rPr>
            <w:rStyle w:val="Hyperlink"/>
            <w:rFonts w:ascii="Arial" w:eastAsia="Times New Roman" w:hAnsi="Arial" w:cs="Arial"/>
            <w:lang w:val="en-US"/>
          </w:rPr>
          <w:t>6</w:t>
        </w:r>
      </w:hyperlink>
      <w:r w:rsidR="00B9194E" w:rsidRPr="00D3742F">
        <w:rPr>
          <w:rFonts w:ascii="Arial" w:eastAsia="Times New Roman" w:hAnsi="Arial" w:cs="Arial"/>
          <w:color w:val="000000"/>
          <w:lang w:val="en-US"/>
        </w:rPr>
        <w:t xml:space="preserve">) </w:t>
      </w:r>
      <w:r w:rsidRPr="00D3742F">
        <w:rPr>
          <w:rFonts w:ascii="Arial" w:eastAsia="Times New Roman" w:hAnsi="Arial" w:cs="Arial"/>
          <w:color w:val="000000"/>
          <w:lang w:val="en-US"/>
        </w:rPr>
        <w:t xml:space="preserve">completed in partnership with colleagues at Rutgers University, London School of Economics, and </w:t>
      </w:r>
      <w:r w:rsidR="0068410B" w:rsidRPr="00D3742F">
        <w:rPr>
          <w:rFonts w:ascii="Arial" w:eastAsia="Times New Roman" w:hAnsi="Arial" w:cs="Arial"/>
          <w:color w:val="000000"/>
          <w:lang w:val="en-US"/>
        </w:rPr>
        <w:t>Maila Health.</w:t>
      </w:r>
      <w:r w:rsidR="00F6049E" w:rsidRPr="00D3742F">
        <w:rPr>
          <w:rFonts w:ascii="Arial" w:eastAsia="Times New Roman" w:hAnsi="Arial" w:cs="Arial"/>
          <w:color w:val="000000"/>
          <w:lang w:val="en-US"/>
        </w:rPr>
        <w:t xml:space="preserve"> </w:t>
      </w:r>
    </w:p>
    <w:p w14:paraId="02678DE6" w14:textId="2927125F" w:rsidR="00E04527" w:rsidRPr="00D3742F" w:rsidRDefault="002A623C" w:rsidP="00D3742F">
      <w:pPr>
        <w:spacing w:after="200" w:line="240" w:lineRule="auto"/>
        <w:rPr>
          <w:rFonts w:ascii="Arial" w:eastAsia="Times New Roman" w:hAnsi="Arial" w:cs="Arial"/>
          <w:color w:val="000000"/>
          <w:lang w:val="en-US"/>
        </w:rPr>
      </w:pPr>
      <w:r w:rsidRPr="00D3742F">
        <w:rPr>
          <w:rFonts w:ascii="Arial" w:eastAsia="Times New Roman" w:hAnsi="Arial" w:cs="Arial"/>
          <w:color w:val="000000"/>
          <w:lang w:val="en-US"/>
        </w:rPr>
        <w:t xml:space="preserve">This work was conducted to </w:t>
      </w:r>
      <w:r w:rsidR="00EC3638" w:rsidRPr="00D3742F">
        <w:rPr>
          <w:rFonts w:ascii="Arial" w:eastAsia="Times New Roman" w:hAnsi="Arial" w:cs="Arial"/>
          <w:color w:val="000000"/>
          <w:lang w:val="en-US"/>
        </w:rPr>
        <w:t xml:space="preserve">better </w:t>
      </w:r>
      <w:r w:rsidRPr="00D3742F">
        <w:rPr>
          <w:rFonts w:ascii="Arial" w:eastAsia="Times New Roman" w:hAnsi="Arial" w:cs="Arial"/>
          <w:color w:val="000000"/>
          <w:lang w:val="en-US"/>
        </w:rPr>
        <w:t>understand</w:t>
      </w:r>
      <w:r w:rsidR="00EC3638" w:rsidRPr="00D3742F">
        <w:rPr>
          <w:rFonts w:ascii="Arial" w:eastAsia="Times New Roman" w:hAnsi="Arial" w:cs="Arial"/>
          <w:color w:val="000000"/>
          <w:lang w:val="en-US"/>
        </w:rPr>
        <w:t xml:space="preserve"> and clearly synthesize the existing information on the economic outcomes of abortion services and poli</w:t>
      </w:r>
      <w:r w:rsidR="00D2658D" w:rsidRPr="00D3742F">
        <w:rPr>
          <w:rFonts w:ascii="Arial" w:eastAsia="Times New Roman" w:hAnsi="Arial" w:cs="Arial"/>
          <w:color w:val="000000"/>
          <w:lang w:val="en-US"/>
        </w:rPr>
        <w:t>cies</w:t>
      </w:r>
      <w:r w:rsidR="00FC6A97" w:rsidRPr="00D3742F">
        <w:rPr>
          <w:rFonts w:ascii="Arial" w:eastAsia="Times New Roman" w:hAnsi="Arial" w:cs="Arial"/>
          <w:color w:val="000000"/>
          <w:lang w:val="en-US"/>
        </w:rPr>
        <w:t xml:space="preserve">. This review synthesized the evidence base and identified gaps on costs, impacts, and benefits of abortion to stakeholders at three different economics levels: </w:t>
      </w:r>
      <w:r w:rsidR="00593FC5" w:rsidRPr="00D3742F">
        <w:rPr>
          <w:rFonts w:ascii="Arial" w:eastAsia="Times New Roman" w:hAnsi="Arial" w:cs="Arial"/>
          <w:color w:val="000000"/>
          <w:lang w:val="en-US"/>
        </w:rPr>
        <w:t>microeconomic (abortion seekers and their households), mesoeconomic (communities and health systems), and macroeconomic (societies and nation states).</w:t>
      </w:r>
      <w:r w:rsidR="00593FC5" w:rsidRPr="00D3742F">
        <w:rPr>
          <w:rFonts w:ascii="Arial" w:hAnsi="Arial" w:cs="Arial"/>
          <w:color w:val="202020"/>
          <w:shd w:val="clear" w:color="auto" w:fill="FFFFFF"/>
        </w:rPr>
        <w:t> </w:t>
      </w:r>
      <w:r w:rsidR="005C7C59" w:rsidRPr="00D3742F">
        <w:rPr>
          <w:rFonts w:ascii="Arial" w:eastAsia="Times New Roman" w:hAnsi="Arial" w:cs="Arial"/>
          <w:color w:val="000000"/>
          <w:lang w:val="en-US"/>
        </w:rPr>
        <w:t xml:space="preserve">The framework for this scoping review was developed to reflect our focus on the economics of abortion, rather than just the finances of abortion. As economics focuses on behaviors as well as money, the goal of </w:t>
      </w:r>
      <w:r w:rsidR="00020196" w:rsidRPr="00D3742F">
        <w:rPr>
          <w:rFonts w:ascii="Arial" w:eastAsia="Times New Roman" w:hAnsi="Arial" w:cs="Arial"/>
          <w:color w:val="000000"/>
          <w:lang w:val="en-US"/>
        </w:rPr>
        <w:t>this</w:t>
      </w:r>
      <w:r w:rsidR="005C7C59" w:rsidRPr="00D3742F">
        <w:rPr>
          <w:rFonts w:ascii="Arial" w:eastAsia="Times New Roman" w:hAnsi="Arial" w:cs="Arial"/>
          <w:color w:val="000000"/>
          <w:lang w:val="en-US"/>
        </w:rPr>
        <w:t xml:space="preserve"> framework is to include outcomes—negative or positive—that go beyond financial outcomes as measured in monetary terms.</w:t>
      </w:r>
    </w:p>
    <w:p w14:paraId="087A93E0" w14:textId="167ED0A0" w:rsidR="00090BB9" w:rsidRPr="00D3742F" w:rsidRDefault="00090BB9" w:rsidP="00D3742F">
      <w:pPr>
        <w:spacing w:after="0" w:line="240" w:lineRule="auto"/>
        <w:rPr>
          <w:rFonts w:ascii="Arial" w:eastAsia="Calibri" w:hAnsi="Arial" w:cs="Arial"/>
          <w:lang w:val="en-US"/>
        </w:rPr>
      </w:pPr>
      <w:r w:rsidRPr="00D3742F">
        <w:rPr>
          <w:rFonts w:ascii="Arial" w:eastAsia="Calibri" w:hAnsi="Arial" w:cs="Arial"/>
          <w:lang w:val="en-US"/>
        </w:rPr>
        <w:t xml:space="preserve">Available information was collected from over </w:t>
      </w:r>
      <w:r w:rsidR="00E90840" w:rsidRPr="00D3742F">
        <w:rPr>
          <w:rFonts w:ascii="Arial" w:eastAsia="Calibri" w:hAnsi="Arial" w:cs="Arial"/>
          <w:lang w:val="en-US"/>
        </w:rPr>
        <w:t>62</w:t>
      </w:r>
      <w:r w:rsidRPr="00D3742F">
        <w:rPr>
          <w:rFonts w:ascii="Arial" w:eastAsia="Calibri" w:hAnsi="Arial" w:cs="Arial"/>
          <w:lang w:val="en-US"/>
        </w:rPr>
        <w:t xml:space="preserve"> countries around the world, though the majority of studies focused exclusively on the United States of America</w:t>
      </w:r>
      <w:r w:rsidR="00B313BB" w:rsidRPr="00D3742F">
        <w:rPr>
          <w:rFonts w:ascii="Arial" w:eastAsia="Calibri" w:hAnsi="Arial" w:cs="Arial"/>
          <w:lang w:val="en-US"/>
        </w:rPr>
        <w:t xml:space="preserve"> [Table 1]</w:t>
      </w:r>
      <w:r w:rsidRPr="00D3742F">
        <w:rPr>
          <w:rFonts w:ascii="Arial" w:eastAsia="Calibri" w:hAnsi="Arial" w:cs="Arial"/>
          <w:lang w:val="en-US"/>
        </w:rPr>
        <w:t>. Studies most often took place in countries classified as high-income (</w:t>
      </w:r>
      <w:r w:rsidR="007C1ED9" w:rsidRPr="00D3742F">
        <w:rPr>
          <w:rFonts w:ascii="Arial" w:eastAsia="Calibri" w:hAnsi="Arial" w:cs="Arial"/>
          <w:lang w:val="en-US"/>
        </w:rPr>
        <w:t>50</w:t>
      </w:r>
      <w:r w:rsidRPr="00D3742F">
        <w:rPr>
          <w:rFonts w:ascii="Arial" w:eastAsia="Calibri" w:hAnsi="Arial" w:cs="Arial"/>
          <w:lang w:val="en-US"/>
        </w:rPr>
        <w:t>%), followed by lower-middle-income countries (17.</w:t>
      </w:r>
      <w:r w:rsidR="0027430F" w:rsidRPr="00D3742F">
        <w:rPr>
          <w:rFonts w:ascii="Arial" w:eastAsia="Calibri" w:hAnsi="Arial" w:cs="Arial"/>
          <w:lang w:val="en-US"/>
        </w:rPr>
        <w:t>8</w:t>
      </w:r>
      <w:r w:rsidRPr="00D3742F">
        <w:rPr>
          <w:rFonts w:ascii="Arial" w:eastAsia="Calibri" w:hAnsi="Arial" w:cs="Arial"/>
          <w:lang w:val="en-US"/>
        </w:rPr>
        <w:t>%), and upper-middle-income countries (</w:t>
      </w:r>
      <w:r w:rsidR="0027430F" w:rsidRPr="00D3742F">
        <w:rPr>
          <w:rFonts w:ascii="Arial" w:eastAsia="Calibri" w:hAnsi="Arial" w:cs="Arial"/>
          <w:lang w:val="en-US"/>
        </w:rPr>
        <w:t>14%</w:t>
      </w:r>
      <w:r w:rsidRPr="00D3742F">
        <w:rPr>
          <w:rFonts w:ascii="Arial" w:eastAsia="Calibri" w:hAnsi="Arial" w:cs="Arial"/>
          <w:lang w:val="en-US"/>
        </w:rPr>
        <w:t>). However, levels of income and poverty varied at the community, family, and individual level</w:t>
      </w:r>
      <w:r w:rsidR="0009509B" w:rsidRPr="00D3742F">
        <w:rPr>
          <w:rFonts w:ascii="Arial" w:eastAsia="Calibri" w:hAnsi="Arial" w:cs="Arial"/>
          <w:lang w:val="en-US"/>
        </w:rPr>
        <w:t xml:space="preserve"> [Table 2]</w:t>
      </w:r>
      <w:r w:rsidRPr="00D3742F">
        <w:rPr>
          <w:rFonts w:ascii="Arial" w:eastAsia="Calibri" w:hAnsi="Arial" w:cs="Arial"/>
          <w:lang w:val="en-US"/>
        </w:rPr>
        <w:t xml:space="preserve">. </w:t>
      </w:r>
    </w:p>
    <w:p w14:paraId="37B49500" w14:textId="77777777" w:rsidR="00413BD9" w:rsidRPr="00D3742F" w:rsidRDefault="00413BD9" w:rsidP="00D3742F">
      <w:pPr>
        <w:spacing w:after="0" w:line="240" w:lineRule="auto"/>
        <w:rPr>
          <w:rFonts w:ascii="Times New Roman" w:eastAsia="Calibri" w:hAnsi="Times New Roman" w:cs="Times New Roman"/>
          <w:lang w:val="en-US"/>
        </w:rPr>
      </w:pPr>
    </w:p>
    <w:p w14:paraId="10E63B22" w14:textId="26113214" w:rsidR="00413BD9" w:rsidRPr="00D3742F" w:rsidRDefault="009B438F" w:rsidP="00090BB9">
      <w:pPr>
        <w:spacing w:after="0" w:line="240" w:lineRule="auto"/>
        <w:jc w:val="both"/>
        <w:rPr>
          <w:rFonts w:ascii="Arial" w:eastAsia="Calibri" w:hAnsi="Arial" w:cs="Arial"/>
          <w:b/>
          <w:bCs/>
          <w:lang w:val="en-US"/>
        </w:rPr>
      </w:pPr>
      <w:r w:rsidRPr="00D3742F">
        <w:rPr>
          <w:rFonts w:ascii="Arial" w:eastAsia="Calibri" w:hAnsi="Arial" w:cs="Arial"/>
          <w:b/>
          <w:bCs/>
          <w:lang w:val="en-US"/>
        </w:rPr>
        <w:t>Table 1</w:t>
      </w:r>
      <w:r w:rsidR="00B0028A" w:rsidRPr="00D3742F">
        <w:rPr>
          <w:rFonts w:ascii="Arial" w:eastAsia="Calibri" w:hAnsi="Arial" w:cs="Arial"/>
          <w:b/>
          <w:bCs/>
          <w:lang w:val="en-US"/>
        </w:rPr>
        <w:t xml:space="preserve">. </w:t>
      </w:r>
      <w:r w:rsidR="00B313BB" w:rsidRPr="00D3742F">
        <w:rPr>
          <w:rFonts w:ascii="Arial" w:eastAsia="Calibri" w:hAnsi="Arial" w:cs="Arial"/>
          <w:b/>
          <w:bCs/>
          <w:lang w:val="en-US"/>
        </w:rPr>
        <w:t>Included studies by region and country</w:t>
      </w:r>
    </w:p>
    <w:tbl>
      <w:tblPr>
        <w:tblW w:w="0" w:type="auto"/>
        <w:jc w:val="center"/>
        <w:tblLook w:val="04A0" w:firstRow="1" w:lastRow="0" w:firstColumn="1" w:lastColumn="0" w:noHBand="0" w:noVBand="1"/>
      </w:tblPr>
      <w:tblGrid>
        <w:gridCol w:w="2161"/>
        <w:gridCol w:w="1342"/>
        <w:gridCol w:w="222"/>
        <w:gridCol w:w="3090"/>
        <w:gridCol w:w="1342"/>
      </w:tblGrid>
      <w:tr w:rsidR="00DC5B67" w:rsidRPr="00DC5B67" w14:paraId="5F04F544" w14:textId="77777777" w:rsidTr="00B26FE4">
        <w:trPr>
          <w:trHeight w:val="288"/>
          <w:jc w:val="center"/>
        </w:trPr>
        <w:tc>
          <w:tcPr>
            <w:tcW w:w="0" w:type="auto"/>
            <w:tcBorders>
              <w:top w:val="single" w:sz="4" w:space="0" w:color="auto"/>
              <w:left w:val="nil"/>
              <w:bottom w:val="nil"/>
              <w:right w:val="nil"/>
            </w:tcBorders>
            <w:shd w:val="clear" w:color="auto" w:fill="auto"/>
            <w:noWrap/>
            <w:vAlign w:val="bottom"/>
          </w:tcPr>
          <w:p w14:paraId="66F6666F" w14:textId="77777777" w:rsidR="00DC5B67" w:rsidRPr="00DC5B67" w:rsidRDefault="00DC5B67" w:rsidP="00DC5B67">
            <w:pPr>
              <w:spacing w:after="0" w:line="240" w:lineRule="auto"/>
              <w:rPr>
                <w:rFonts w:ascii="Arial" w:eastAsia="Times New Roman" w:hAnsi="Arial" w:cs="Arial"/>
                <w:bCs/>
                <w:i/>
                <w:lang w:val="en-US"/>
              </w:rPr>
            </w:pPr>
            <w:r w:rsidRPr="00DC5B67">
              <w:rPr>
                <w:rFonts w:ascii="Arial" w:eastAsia="Times New Roman" w:hAnsi="Arial" w:cs="Arial"/>
                <w:bCs/>
                <w:i/>
                <w:lang w:val="en-US"/>
              </w:rPr>
              <w:t>Region/country</w:t>
            </w:r>
          </w:p>
        </w:tc>
        <w:tc>
          <w:tcPr>
            <w:tcW w:w="0" w:type="auto"/>
            <w:tcBorders>
              <w:top w:val="single" w:sz="4" w:space="0" w:color="auto"/>
              <w:left w:val="nil"/>
              <w:bottom w:val="nil"/>
              <w:right w:val="nil"/>
            </w:tcBorders>
            <w:shd w:val="clear" w:color="auto" w:fill="auto"/>
            <w:noWrap/>
            <w:vAlign w:val="bottom"/>
          </w:tcPr>
          <w:p w14:paraId="15C49328" w14:textId="77777777" w:rsidR="00DC5B67" w:rsidRPr="00DC5B67" w:rsidRDefault="00DC5B67" w:rsidP="00DC5B67">
            <w:pPr>
              <w:spacing w:after="0" w:line="240" w:lineRule="auto"/>
              <w:jc w:val="center"/>
              <w:rPr>
                <w:rFonts w:ascii="Arial" w:eastAsia="Times New Roman" w:hAnsi="Arial" w:cs="Arial"/>
                <w:bCs/>
                <w:i/>
                <w:lang w:val="en-US"/>
              </w:rPr>
            </w:pPr>
            <w:r w:rsidRPr="00DC5B67">
              <w:rPr>
                <w:rFonts w:ascii="Arial" w:eastAsia="Times New Roman" w:hAnsi="Arial" w:cs="Arial"/>
                <w:bCs/>
                <w:i/>
                <w:lang w:val="en-US"/>
              </w:rPr>
              <w:t># of studies</w:t>
            </w:r>
          </w:p>
        </w:tc>
        <w:tc>
          <w:tcPr>
            <w:tcW w:w="0" w:type="auto"/>
            <w:tcBorders>
              <w:top w:val="single" w:sz="4" w:space="0" w:color="auto"/>
              <w:left w:val="nil"/>
              <w:bottom w:val="nil"/>
              <w:right w:val="nil"/>
            </w:tcBorders>
            <w:shd w:val="clear" w:color="auto" w:fill="auto"/>
            <w:noWrap/>
            <w:vAlign w:val="bottom"/>
          </w:tcPr>
          <w:p w14:paraId="314E2F69" w14:textId="77777777" w:rsidR="00DC5B67" w:rsidRPr="00DC5B67" w:rsidRDefault="00DC5B67" w:rsidP="00DC5B67">
            <w:pPr>
              <w:spacing w:after="0" w:line="240" w:lineRule="auto"/>
              <w:jc w:val="right"/>
              <w:rPr>
                <w:rFonts w:ascii="Arial" w:eastAsia="Times New Roman" w:hAnsi="Arial" w:cs="Arial"/>
                <w:bCs/>
                <w:i/>
                <w:lang w:val="en-US"/>
              </w:rPr>
            </w:pPr>
          </w:p>
        </w:tc>
        <w:tc>
          <w:tcPr>
            <w:tcW w:w="0" w:type="auto"/>
            <w:tcBorders>
              <w:top w:val="single" w:sz="4" w:space="0" w:color="auto"/>
              <w:left w:val="nil"/>
              <w:bottom w:val="nil"/>
              <w:right w:val="nil"/>
            </w:tcBorders>
            <w:shd w:val="clear" w:color="auto" w:fill="auto"/>
            <w:noWrap/>
            <w:vAlign w:val="bottom"/>
          </w:tcPr>
          <w:p w14:paraId="1F7DACBB" w14:textId="77777777" w:rsidR="00DC5B67" w:rsidRPr="00DC5B67" w:rsidRDefault="00DC5B67" w:rsidP="00DC5B67">
            <w:pPr>
              <w:spacing w:after="0" w:line="240" w:lineRule="auto"/>
              <w:rPr>
                <w:rFonts w:ascii="Arial" w:eastAsia="Times New Roman" w:hAnsi="Arial" w:cs="Arial"/>
                <w:bCs/>
                <w:i/>
                <w:lang w:val="en-US"/>
              </w:rPr>
            </w:pPr>
            <w:r w:rsidRPr="00DC5B67">
              <w:rPr>
                <w:rFonts w:ascii="Arial" w:eastAsia="Times New Roman" w:hAnsi="Arial" w:cs="Arial"/>
                <w:bCs/>
                <w:i/>
                <w:lang w:val="en-US"/>
              </w:rPr>
              <w:t>Region/country</w:t>
            </w:r>
          </w:p>
        </w:tc>
        <w:tc>
          <w:tcPr>
            <w:tcW w:w="0" w:type="auto"/>
            <w:tcBorders>
              <w:top w:val="single" w:sz="4" w:space="0" w:color="auto"/>
              <w:left w:val="nil"/>
              <w:bottom w:val="nil"/>
              <w:right w:val="nil"/>
            </w:tcBorders>
            <w:shd w:val="clear" w:color="auto" w:fill="auto"/>
            <w:noWrap/>
            <w:vAlign w:val="bottom"/>
          </w:tcPr>
          <w:p w14:paraId="335856C1" w14:textId="77777777" w:rsidR="00DC5B67" w:rsidRPr="00DC5B67" w:rsidRDefault="00DC5B67" w:rsidP="00DC5B67">
            <w:pPr>
              <w:spacing w:after="0" w:line="240" w:lineRule="auto"/>
              <w:jc w:val="center"/>
              <w:rPr>
                <w:rFonts w:ascii="Arial" w:eastAsia="Times New Roman" w:hAnsi="Arial" w:cs="Arial"/>
                <w:bCs/>
                <w:i/>
                <w:lang w:val="en-US"/>
              </w:rPr>
            </w:pPr>
            <w:r w:rsidRPr="00DC5B67">
              <w:rPr>
                <w:rFonts w:ascii="Arial" w:eastAsia="Times New Roman" w:hAnsi="Arial" w:cs="Arial"/>
                <w:bCs/>
                <w:i/>
                <w:lang w:val="en-US"/>
              </w:rPr>
              <w:t># of studies</w:t>
            </w:r>
          </w:p>
        </w:tc>
      </w:tr>
      <w:tr w:rsidR="00DC5B67" w:rsidRPr="00DC5B67" w14:paraId="48678CF3" w14:textId="77777777" w:rsidTr="00B26FE4">
        <w:trPr>
          <w:trHeight w:val="288"/>
          <w:jc w:val="center"/>
        </w:trPr>
        <w:tc>
          <w:tcPr>
            <w:tcW w:w="0" w:type="auto"/>
            <w:tcBorders>
              <w:top w:val="single" w:sz="4" w:space="0" w:color="auto"/>
              <w:left w:val="nil"/>
              <w:bottom w:val="nil"/>
              <w:right w:val="nil"/>
            </w:tcBorders>
            <w:shd w:val="clear" w:color="auto" w:fill="auto"/>
            <w:noWrap/>
            <w:vAlign w:val="bottom"/>
            <w:hideMark/>
          </w:tcPr>
          <w:p w14:paraId="5C4212A9" w14:textId="77777777" w:rsidR="00DC5B67" w:rsidRPr="00DC5B67" w:rsidRDefault="00DC5B67" w:rsidP="00DC5B67">
            <w:pPr>
              <w:spacing w:after="0" w:line="240" w:lineRule="auto"/>
              <w:rPr>
                <w:rFonts w:ascii="Arial" w:eastAsia="Times New Roman" w:hAnsi="Arial" w:cs="Arial"/>
                <w:b/>
                <w:bCs/>
                <w:lang w:val="en-US"/>
              </w:rPr>
            </w:pPr>
            <w:r w:rsidRPr="00DC5B67">
              <w:rPr>
                <w:rFonts w:ascii="Arial" w:eastAsia="MS Mincho" w:hAnsi="Arial" w:cs="Arial"/>
                <w:b/>
                <w:bCs/>
                <w:color w:val="000000"/>
                <w:lang w:val="en-US"/>
              </w:rPr>
              <w:t>Northern America</w:t>
            </w:r>
          </w:p>
        </w:tc>
        <w:tc>
          <w:tcPr>
            <w:tcW w:w="0" w:type="auto"/>
            <w:tcBorders>
              <w:top w:val="single" w:sz="4" w:space="0" w:color="auto"/>
              <w:left w:val="nil"/>
              <w:bottom w:val="nil"/>
              <w:right w:val="nil"/>
            </w:tcBorders>
            <w:shd w:val="clear" w:color="auto" w:fill="auto"/>
            <w:noWrap/>
            <w:vAlign w:val="bottom"/>
            <w:hideMark/>
          </w:tcPr>
          <w:p w14:paraId="6DD2B8E1" w14:textId="1354DB5A" w:rsidR="00DC5B67" w:rsidRPr="00DC5B67" w:rsidRDefault="00DC5B67" w:rsidP="00DC5B67">
            <w:pPr>
              <w:spacing w:after="0" w:line="240" w:lineRule="auto"/>
              <w:jc w:val="center"/>
              <w:rPr>
                <w:rFonts w:ascii="Arial" w:eastAsia="Times New Roman" w:hAnsi="Arial" w:cs="Arial"/>
                <w:b/>
                <w:bCs/>
                <w:lang w:val="en-US"/>
              </w:rPr>
            </w:pPr>
            <w:r w:rsidRPr="00DC5B67">
              <w:rPr>
                <w:rFonts w:ascii="Arial" w:eastAsia="MS Mincho" w:hAnsi="Arial" w:cs="Arial"/>
                <w:b/>
                <w:bCs/>
                <w:color w:val="000000"/>
                <w:lang w:val="en-US"/>
              </w:rPr>
              <w:t>1</w:t>
            </w:r>
            <w:r w:rsidR="0002476A" w:rsidRPr="00D3742F">
              <w:rPr>
                <w:rFonts w:ascii="Arial" w:eastAsia="MS Mincho" w:hAnsi="Arial" w:cs="Arial"/>
                <w:b/>
                <w:bCs/>
                <w:color w:val="000000"/>
                <w:lang w:val="en-US"/>
              </w:rPr>
              <w:t>22</w:t>
            </w:r>
          </w:p>
        </w:tc>
        <w:tc>
          <w:tcPr>
            <w:tcW w:w="0" w:type="auto"/>
            <w:tcBorders>
              <w:top w:val="single" w:sz="4" w:space="0" w:color="auto"/>
              <w:left w:val="nil"/>
              <w:bottom w:val="nil"/>
              <w:right w:val="nil"/>
            </w:tcBorders>
            <w:shd w:val="clear" w:color="auto" w:fill="auto"/>
            <w:noWrap/>
            <w:vAlign w:val="bottom"/>
            <w:hideMark/>
          </w:tcPr>
          <w:p w14:paraId="480B87A0" w14:textId="77777777" w:rsidR="00DC5B67" w:rsidRPr="00DC5B67" w:rsidRDefault="00DC5B67" w:rsidP="00DC5B67">
            <w:pPr>
              <w:spacing w:after="0" w:line="240" w:lineRule="auto"/>
              <w:jc w:val="right"/>
              <w:rPr>
                <w:rFonts w:ascii="Arial" w:eastAsia="Times New Roman" w:hAnsi="Arial" w:cs="Arial"/>
                <w:b/>
                <w:bCs/>
                <w:lang w:val="en-US"/>
              </w:rPr>
            </w:pPr>
          </w:p>
        </w:tc>
        <w:tc>
          <w:tcPr>
            <w:tcW w:w="0" w:type="auto"/>
            <w:tcBorders>
              <w:top w:val="single" w:sz="4" w:space="0" w:color="auto"/>
              <w:left w:val="nil"/>
              <w:bottom w:val="nil"/>
              <w:right w:val="nil"/>
            </w:tcBorders>
            <w:shd w:val="clear" w:color="auto" w:fill="auto"/>
            <w:noWrap/>
            <w:vAlign w:val="bottom"/>
            <w:hideMark/>
          </w:tcPr>
          <w:p w14:paraId="7D5ED093" w14:textId="77777777" w:rsidR="00DC5B67" w:rsidRPr="00DC5B67" w:rsidRDefault="00DC5B67" w:rsidP="00DC5B67">
            <w:pPr>
              <w:spacing w:after="0" w:line="240" w:lineRule="auto"/>
              <w:rPr>
                <w:rFonts w:ascii="Arial" w:eastAsia="Times New Roman" w:hAnsi="Arial" w:cs="Arial"/>
                <w:b/>
                <w:bCs/>
                <w:lang w:val="en-US"/>
              </w:rPr>
            </w:pPr>
            <w:r w:rsidRPr="00DC5B67">
              <w:rPr>
                <w:rFonts w:ascii="Arial" w:eastAsia="MS Mincho" w:hAnsi="Arial" w:cs="Arial"/>
                <w:b/>
                <w:bCs/>
                <w:color w:val="000000"/>
                <w:lang w:val="en-US"/>
              </w:rPr>
              <w:t>Europe</w:t>
            </w:r>
          </w:p>
        </w:tc>
        <w:tc>
          <w:tcPr>
            <w:tcW w:w="0" w:type="auto"/>
            <w:tcBorders>
              <w:top w:val="single" w:sz="4" w:space="0" w:color="auto"/>
              <w:left w:val="nil"/>
              <w:bottom w:val="nil"/>
              <w:right w:val="nil"/>
            </w:tcBorders>
            <w:shd w:val="clear" w:color="auto" w:fill="auto"/>
            <w:noWrap/>
            <w:vAlign w:val="bottom"/>
            <w:hideMark/>
          </w:tcPr>
          <w:p w14:paraId="3974943C" w14:textId="374380B3" w:rsidR="00DC5B67" w:rsidRPr="00DC5B67" w:rsidRDefault="00E663F8" w:rsidP="00DC5B67">
            <w:pPr>
              <w:spacing w:after="0" w:line="240" w:lineRule="auto"/>
              <w:jc w:val="center"/>
              <w:rPr>
                <w:rFonts w:ascii="Arial" w:eastAsia="Times New Roman" w:hAnsi="Arial" w:cs="Arial"/>
                <w:b/>
                <w:bCs/>
                <w:lang w:val="en-US"/>
              </w:rPr>
            </w:pPr>
            <w:r w:rsidRPr="00D3742F">
              <w:rPr>
                <w:rFonts w:ascii="Arial" w:eastAsia="MS Mincho" w:hAnsi="Arial" w:cs="Arial"/>
                <w:b/>
                <w:bCs/>
                <w:color w:val="000000"/>
                <w:lang w:val="en-US"/>
              </w:rPr>
              <w:t>49</w:t>
            </w:r>
          </w:p>
        </w:tc>
      </w:tr>
      <w:tr w:rsidR="00DC5B67" w:rsidRPr="00DC5B67" w14:paraId="70318CE3"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4797273C" w14:textId="77777777" w:rsidR="00DC5B67" w:rsidRPr="00DC5B67" w:rsidRDefault="00DC5B67" w:rsidP="00DC5B67">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Canada</w:t>
            </w:r>
          </w:p>
        </w:tc>
        <w:tc>
          <w:tcPr>
            <w:tcW w:w="0" w:type="auto"/>
            <w:tcBorders>
              <w:top w:val="nil"/>
              <w:left w:val="nil"/>
              <w:bottom w:val="nil"/>
              <w:right w:val="nil"/>
            </w:tcBorders>
            <w:shd w:val="clear" w:color="auto" w:fill="auto"/>
            <w:noWrap/>
            <w:vAlign w:val="bottom"/>
            <w:hideMark/>
          </w:tcPr>
          <w:p w14:paraId="0CC9044A" w14:textId="416207DC" w:rsidR="00DC5B67" w:rsidRPr="00DC5B67" w:rsidRDefault="0002476A" w:rsidP="00DC5B67">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7</w:t>
            </w:r>
          </w:p>
        </w:tc>
        <w:tc>
          <w:tcPr>
            <w:tcW w:w="0" w:type="auto"/>
            <w:tcBorders>
              <w:top w:val="nil"/>
              <w:left w:val="nil"/>
              <w:bottom w:val="nil"/>
              <w:right w:val="nil"/>
            </w:tcBorders>
            <w:shd w:val="clear" w:color="auto" w:fill="auto"/>
            <w:noWrap/>
            <w:vAlign w:val="bottom"/>
            <w:hideMark/>
          </w:tcPr>
          <w:p w14:paraId="16B6360B" w14:textId="77777777" w:rsidR="00DC5B67" w:rsidRPr="00DC5B67" w:rsidRDefault="00DC5B67" w:rsidP="00DC5B67">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67440F72" w14:textId="77777777" w:rsidR="00DC5B67" w:rsidRPr="00DC5B67" w:rsidRDefault="00DC5B67" w:rsidP="00DC5B67">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France</w:t>
            </w:r>
          </w:p>
        </w:tc>
        <w:tc>
          <w:tcPr>
            <w:tcW w:w="0" w:type="auto"/>
            <w:tcBorders>
              <w:top w:val="nil"/>
              <w:left w:val="nil"/>
              <w:bottom w:val="nil"/>
              <w:right w:val="nil"/>
            </w:tcBorders>
            <w:shd w:val="clear" w:color="auto" w:fill="auto"/>
            <w:noWrap/>
            <w:vAlign w:val="bottom"/>
            <w:hideMark/>
          </w:tcPr>
          <w:p w14:paraId="3911853F" w14:textId="77777777" w:rsidR="00DC5B67" w:rsidRPr="00DC5B67" w:rsidRDefault="00DC5B67" w:rsidP="00DC5B67">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3</w:t>
            </w:r>
          </w:p>
        </w:tc>
      </w:tr>
      <w:tr w:rsidR="00DC5B67" w:rsidRPr="00DC5B67" w14:paraId="5CC7BED3"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37F6D9D9" w14:textId="77777777" w:rsidR="00DC5B67" w:rsidRPr="00DC5B67" w:rsidRDefault="00DC5B67" w:rsidP="00DC5B67">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United States</w:t>
            </w:r>
          </w:p>
        </w:tc>
        <w:tc>
          <w:tcPr>
            <w:tcW w:w="0" w:type="auto"/>
            <w:tcBorders>
              <w:top w:val="nil"/>
              <w:left w:val="nil"/>
              <w:bottom w:val="nil"/>
              <w:right w:val="nil"/>
            </w:tcBorders>
            <w:shd w:val="clear" w:color="auto" w:fill="auto"/>
            <w:noWrap/>
            <w:vAlign w:val="bottom"/>
            <w:hideMark/>
          </w:tcPr>
          <w:p w14:paraId="14103D91" w14:textId="67C9421A" w:rsidR="00DC5B67" w:rsidRPr="00DC5B67" w:rsidRDefault="0002476A" w:rsidP="00DC5B67">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115</w:t>
            </w:r>
          </w:p>
        </w:tc>
        <w:tc>
          <w:tcPr>
            <w:tcW w:w="0" w:type="auto"/>
            <w:tcBorders>
              <w:top w:val="nil"/>
              <w:left w:val="nil"/>
              <w:bottom w:val="nil"/>
              <w:right w:val="nil"/>
            </w:tcBorders>
            <w:shd w:val="clear" w:color="auto" w:fill="auto"/>
            <w:noWrap/>
            <w:vAlign w:val="bottom"/>
            <w:hideMark/>
          </w:tcPr>
          <w:p w14:paraId="4E168E16" w14:textId="77777777" w:rsidR="00DC5B67" w:rsidRPr="00DC5B67" w:rsidRDefault="00DC5B67" w:rsidP="00DC5B67">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5255B47D" w14:textId="7FA2D5A7" w:rsidR="00DC5B67" w:rsidRPr="00DC5B67" w:rsidRDefault="00DC5B67" w:rsidP="00DC5B67">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w:t>
            </w:r>
            <w:r w:rsidR="00E10BD9" w:rsidRPr="00D3742F">
              <w:rPr>
                <w:rFonts w:ascii="Arial" w:eastAsia="MS Mincho" w:hAnsi="Arial" w:cs="Arial"/>
                <w:color w:val="000000"/>
                <w:lang w:val="en-US"/>
              </w:rPr>
              <w:t>Germany</w:t>
            </w:r>
          </w:p>
        </w:tc>
        <w:tc>
          <w:tcPr>
            <w:tcW w:w="0" w:type="auto"/>
            <w:tcBorders>
              <w:top w:val="nil"/>
              <w:left w:val="nil"/>
              <w:bottom w:val="nil"/>
              <w:right w:val="nil"/>
            </w:tcBorders>
            <w:shd w:val="clear" w:color="auto" w:fill="auto"/>
            <w:noWrap/>
            <w:vAlign w:val="bottom"/>
            <w:hideMark/>
          </w:tcPr>
          <w:p w14:paraId="3CF9F8BA" w14:textId="74647A1F" w:rsidR="00DC5B67" w:rsidRPr="00DC5B67" w:rsidRDefault="00E10BD9" w:rsidP="00DC5B67">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1</w:t>
            </w:r>
          </w:p>
        </w:tc>
      </w:tr>
      <w:tr w:rsidR="00E10BD9" w:rsidRPr="00DC5B67" w14:paraId="543AF565"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75F09AE3"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2A72E86F" w14:textId="77777777" w:rsidR="00E10BD9" w:rsidRPr="00DC5B67" w:rsidRDefault="00E10BD9" w:rsidP="00E10BD9">
            <w:pPr>
              <w:spacing w:after="0" w:line="240" w:lineRule="auto"/>
              <w:jc w:val="center"/>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154BA871" w14:textId="77777777" w:rsidR="00E10BD9" w:rsidRPr="00DC5B67" w:rsidRDefault="00E10BD9" w:rsidP="00E10BD9">
            <w:pPr>
              <w:spacing w:after="0" w:line="240" w:lineRule="auto"/>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1289C0C9" w14:textId="4BF7AAB9"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Ireland</w:t>
            </w:r>
          </w:p>
        </w:tc>
        <w:tc>
          <w:tcPr>
            <w:tcW w:w="0" w:type="auto"/>
            <w:tcBorders>
              <w:top w:val="nil"/>
              <w:left w:val="nil"/>
              <w:bottom w:val="nil"/>
              <w:right w:val="nil"/>
            </w:tcBorders>
            <w:shd w:val="clear" w:color="auto" w:fill="auto"/>
            <w:noWrap/>
            <w:vAlign w:val="bottom"/>
            <w:hideMark/>
          </w:tcPr>
          <w:p w14:paraId="49B5884E" w14:textId="52919F29" w:rsidR="00E10BD9" w:rsidRPr="00DC5B67" w:rsidRDefault="00E10BD9" w:rsidP="00E10BD9">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4</w:t>
            </w:r>
          </w:p>
        </w:tc>
      </w:tr>
      <w:tr w:rsidR="00E10BD9" w:rsidRPr="00DC5B67" w14:paraId="24368549"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74E51475" w14:textId="77777777" w:rsidR="00E10BD9" w:rsidRPr="00DC5B67" w:rsidRDefault="00E10BD9" w:rsidP="00E10BD9">
            <w:pPr>
              <w:spacing w:after="0" w:line="240" w:lineRule="auto"/>
              <w:rPr>
                <w:rFonts w:ascii="Arial" w:eastAsia="Times New Roman" w:hAnsi="Arial" w:cs="Arial"/>
                <w:b/>
                <w:bCs/>
                <w:lang w:val="en-US"/>
              </w:rPr>
            </w:pPr>
            <w:r w:rsidRPr="00DC5B67">
              <w:rPr>
                <w:rFonts w:ascii="Arial" w:eastAsia="MS Mincho" w:hAnsi="Arial" w:cs="Arial"/>
                <w:b/>
                <w:bCs/>
                <w:color w:val="000000"/>
                <w:lang w:val="en-US"/>
              </w:rPr>
              <w:t>Africa</w:t>
            </w:r>
          </w:p>
        </w:tc>
        <w:tc>
          <w:tcPr>
            <w:tcW w:w="0" w:type="auto"/>
            <w:tcBorders>
              <w:top w:val="nil"/>
              <w:left w:val="nil"/>
              <w:bottom w:val="nil"/>
              <w:right w:val="nil"/>
            </w:tcBorders>
            <w:shd w:val="clear" w:color="auto" w:fill="auto"/>
            <w:noWrap/>
            <w:vAlign w:val="bottom"/>
            <w:hideMark/>
          </w:tcPr>
          <w:p w14:paraId="134EB482" w14:textId="67772226" w:rsidR="00E10BD9" w:rsidRPr="00DC5B67" w:rsidRDefault="00E10BD9" w:rsidP="00E10BD9">
            <w:pPr>
              <w:spacing w:after="0" w:line="240" w:lineRule="auto"/>
              <w:jc w:val="center"/>
              <w:rPr>
                <w:rFonts w:ascii="Arial" w:eastAsia="Times New Roman" w:hAnsi="Arial" w:cs="Arial"/>
                <w:b/>
                <w:bCs/>
                <w:lang w:val="en-US"/>
              </w:rPr>
            </w:pPr>
            <w:r w:rsidRPr="00DC5B67">
              <w:rPr>
                <w:rFonts w:ascii="Arial" w:eastAsia="MS Mincho" w:hAnsi="Arial" w:cs="Arial"/>
                <w:b/>
                <w:bCs/>
                <w:color w:val="000000"/>
                <w:lang w:val="en-US"/>
              </w:rPr>
              <w:t>6</w:t>
            </w:r>
            <w:r w:rsidRPr="00D3742F">
              <w:rPr>
                <w:rFonts w:ascii="Arial" w:eastAsia="MS Mincho" w:hAnsi="Arial" w:cs="Arial"/>
                <w:b/>
                <w:bCs/>
                <w:color w:val="000000"/>
                <w:lang w:val="en-US"/>
              </w:rPr>
              <w:t>8</w:t>
            </w:r>
          </w:p>
        </w:tc>
        <w:tc>
          <w:tcPr>
            <w:tcW w:w="0" w:type="auto"/>
            <w:tcBorders>
              <w:top w:val="nil"/>
              <w:left w:val="nil"/>
              <w:bottom w:val="nil"/>
              <w:right w:val="nil"/>
            </w:tcBorders>
            <w:shd w:val="clear" w:color="auto" w:fill="auto"/>
            <w:noWrap/>
            <w:vAlign w:val="bottom"/>
            <w:hideMark/>
          </w:tcPr>
          <w:p w14:paraId="4D6F9733" w14:textId="77777777" w:rsidR="00E10BD9" w:rsidRPr="00DC5B67" w:rsidRDefault="00E10BD9" w:rsidP="00E10BD9">
            <w:pPr>
              <w:spacing w:after="0" w:line="240" w:lineRule="auto"/>
              <w:jc w:val="right"/>
              <w:rPr>
                <w:rFonts w:ascii="Arial" w:eastAsia="Times New Roman" w:hAnsi="Arial" w:cs="Arial"/>
                <w:b/>
                <w:bCs/>
                <w:lang w:val="en-US"/>
              </w:rPr>
            </w:pPr>
          </w:p>
        </w:tc>
        <w:tc>
          <w:tcPr>
            <w:tcW w:w="0" w:type="auto"/>
            <w:tcBorders>
              <w:top w:val="nil"/>
              <w:left w:val="nil"/>
              <w:bottom w:val="nil"/>
              <w:right w:val="nil"/>
            </w:tcBorders>
            <w:shd w:val="clear" w:color="auto" w:fill="auto"/>
            <w:noWrap/>
            <w:vAlign w:val="bottom"/>
            <w:hideMark/>
          </w:tcPr>
          <w:p w14:paraId="4D084D4D" w14:textId="3B0BD481"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Moldova</w:t>
            </w:r>
          </w:p>
        </w:tc>
        <w:tc>
          <w:tcPr>
            <w:tcW w:w="0" w:type="auto"/>
            <w:tcBorders>
              <w:top w:val="nil"/>
              <w:left w:val="nil"/>
              <w:bottom w:val="nil"/>
              <w:right w:val="nil"/>
            </w:tcBorders>
            <w:shd w:val="clear" w:color="auto" w:fill="auto"/>
            <w:noWrap/>
            <w:vAlign w:val="bottom"/>
            <w:hideMark/>
          </w:tcPr>
          <w:p w14:paraId="528A71A4" w14:textId="7E468E68"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r>
      <w:tr w:rsidR="00E10BD9" w:rsidRPr="00DC5B67" w14:paraId="0CF3C318"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5AA3F9CA"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Burkina Faso</w:t>
            </w:r>
          </w:p>
        </w:tc>
        <w:tc>
          <w:tcPr>
            <w:tcW w:w="0" w:type="auto"/>
            <w:tcBorders>
              <w:top w:val="nil"/>
              <w:left w:val="nil"/>
              <w:bottom w:val="nil"/>
              <w:right w:val="nil"/>
            </w:tcBorders>
            <w:shd w:val="clear" w:color="auto" w:fill="auto"/>
            <w:noWrap/>
            <w:vAlign w:val="bottom"/>
            <w:hideMark/>
          </w:tcPr>
          <w:p w14:paraId="5FB2A408"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4</w:t>
            </w:r>
          </w:p>
        </w:tc>
        <w:tc>
          <w:tcPr>
            <w:tcW w:w="0" w:type="auto"/>
            <w:tcBorders>
              <w:top w:val="nil"/>
              <w:left w:val="nil"/>
              <w:bottom w:val="nil"/>
              <w:right w:val="nil"/>
            </w:tcBorders>
            <w:shd w:val="clear" w:color="auto" w:fill="auto"/>
            <w:noWrap/>
            <w:vAlign w:val="bottom"/>
            <w:hideMark/>
          </w:tcPr>
          <w:p w14:paraId="634BA517"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6809498E" w14:textId="612D7172"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Netherlands</w:t>
            </w:r>
          </w:p>
        </w:tc>
        <w:tc>
          <w:tcPr>
            <w:tcW w:w="0" w:type="auto"/>
            <w:tcBorders>
              <w:top w:val="nil"/>
              <w:left w:val="nil"/>
              <w:bottom w:val="nil"/>
              <w:right w:val="nil"/>
            </w:tcBorders>
            <w:shd w:val="clear" w:color="auto" w:fill="auto"/>
            <w:noWrap/>
            <w:vAlign w:val="bottom"/>
            <w:hideMark/>
          </w:tcPr>
          <w:p w14:paraId="4757C37F" w14:textId="133125BF"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r>
      <w:tr w:rsidR="00E10BD9" w:rsidRPr="00DC5B67" w14:paraId="1E04F768"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7E902F08"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Cameroon</w:t>
            </w:r>
          </w:p>
        </w:tc>
        <w:tc>
          <w:tcPr>
            <w:tcW w:w="0" w:type="auto"/>
            <w:tcBorders>
              <w:top w:val="nil"/>
              <w:left w:val="nil"/>
              <w:bottom w:val="nil"/>
              <w:right w:val="nil"/>
            </w:tcBorders>
            <w:shd w:val="clear" w:color="auto" w:fill="auto"/>
            <w:noWrap/>
            <w:vAlign w:val="bottom"/>
            <w:hideMark/>
          </w:tcPr>
          <w:p w14:paraId="7C693266"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6ABF73DB"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4DCC7BB0" w14:textId="133AA4D1"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Norway </w:t>
            </w:r>
          </w:p>
        </w:tc>
        <w:tc>
          <w:tcPr>
            <w:tcW w:w="0" w:type="auto"/>
            <w:tcBorders>
              <w:top w:val="nil"/>
              <w:left w:val="nil"/>
              <w:bottom w:val="nil"/>
              <w:right w:val="nil"/>
            </w:tcBorders>
            <w:shd w:val="clear" w:color="auto" w:fill="auto"/>
            <w:noWrap/>
            <w:vAlign w:val="bottom"/>
            <w:hideMark/>
          </w:tcPr>
          <w:p w14:paraId="38B1F4B1" w14:textId="46946C72" w:rsidR="00E10BD9" w:rsidRPr="00DC5B67" w:rsidRDefault="00E10BD9" w:rsidP="00E10BD9">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2</w:t>
            </w:r>
          </w:p>
        </w:tc>
      </w:tr>
      <w:tr w:rsidR="00E10BD9" w:rsidRPr="00DC5B67" w14:paraId="489A1581"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3F9400BC"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Cote d'Ivoire</w:t>
            </w:r>
          </w:p>
        </w:tc>
        <w:tc>
          <w:tcPr>
            <w:tcW w:w="0" w:type="auto"/>
            <w:tcBorders>
              <w:top w:val="nil"/>
              <w:left w:val="nil"/>
              <w:bottom w:val="nil"/>
              <w:right w:val="nil"/>
            </w:tcBorders>
            <w:shd w:val="clear" w:color="auto" w:fill="auto"/>
            <w:noWrap/>
            <w:vAlign w:val="bottom"/>
            <w:hideMark/>
          </w:tcPr>
          <w:p w14:paraId="2BED0FBA"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40812DD5"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36C8275C" w14:textId="7AFF93E6"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Poland</w:t>
            </w:r>
          </w:p>
        </w:tc>
        <w:tc>
          <w:tcPr>
            <w:tcW w:w="0" w:type="auto"/>
            <w:tcBorders>
              <w:top w:val="nil"/>
              <w:left w:val="nil"/>
              <w:bottom w:val="nil"/>
              <w:right w:val="nil"/>
            </w:tcBorders>
            <w:shd w:val="clear" w:color="auto" w:fill="auto"/>
            <w:noWrap/>
            <w:vAlign w:val="bottom"/>
            <w:hideMark/>
          </w:tcPr>
          <w:p w14:paraId="379ACC3D" w14:textId="76B0C54E"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2</w:t>
            </w:r>
          </w:p>
        </w:tc>
      </w:tr>
      <w:tr w:rsidR="00E10BD9" w:rsidRPr="00DC5B67" w14:paraId="212288FB"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5A37CB6E"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Egypt</w:t>
            </w:r>
          </w:p>
        </w:tc>
        <w:tc>
          <w:tcPr>
            <w:tcW w:w="0" w:type="auto"/>
            <w:tcBorders>
              <w:top w:val="nil"/>
              <w:left w:val="nil"/>
              <w:bottom w:val="nil"/>
              <w:right w:val="nil"/>
            </w:tcBorders>
            <w:shd w:val="clear" w:color="auto" w:fill="auto"/>
            <w:noWrap/>
            <w:vAlign w:val="bottom"/>
            <w:hideMark/>
          </w:tcPr>
          <w:p w14:paraId="29842570"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4D9CF16F"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18E70E90" w14:textId="4AF676FC"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Romania</w:t>
            </w:r>
          </w:p>
        </w:tc>
        <w:tc>
          <w:tcPr>
            <w:tcW w:w="0" w:type="auto"/>
            <w:tcBorders>
              <w:top w:val="nil"/>
              <w:left w:val="nil"/>
              <w:bottom w:val="nil"/>
              <w:right w:val="nil"/>
            </w:tcBorders>
            <w:shd w:val="clear" w:color="auto" w:fill="auto"/>
            <w:noWrap/>
            <w:vAlign w:val="bottom"/>
            <w:hideMark/>
          </w:tcPr>
          <w:p w14:paraId="7326589E" w14:textId="5B534C4A"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4</w:t>
            </w:r>
          </w:p>
        </w:tc>
      </w:tr>
      <w:tr w:rsidR="00E10BD9" w:rsidRPr="00DC5B67" w14:paraId="5D7A4614"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44EDC818"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Ethiopia</w:t>
            </w:r>
          </w:p>
        </w:tc>
        <w:tc>
          <w:tcPr>
            <w:tcW w:w="0" w:type="auto"/>
            <w:tcBorders>
              <w:top w:val="nil"/>
              <w:left w:val="nil"/>
              <w:bottom w:val="nil"/>
              <w:right w:val="nil"/>
            </w:tcBorders>
            <w:shd w:val="clear" w:color="auto" w:fill="auto"/>
            <w:noWrap/>
            <w:vAlign w:val="bottom"/>
            <w:hideMark/>
          </w:tcPr>
          <w:p w14:paraId="7122226C"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458F840B"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2DC968BF" w14:textId="6A47CC7E"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Spain</w:t>
            </w:r>
          </w:p>
        </w:tc>
        <w:tc>
          <w:tcPr>
            <w:tcW w:w="0" w:type="auto"/>
            <w:tcBorders>
              <w:top w:val="nil"/>
              <w:left w:val="nil"/>
              <w:bottom w:val="nil"/>
              <w:right w:val="nil"/>
            </w:tcBorders>
            <w:shd w:val="clear" w:color="auto" w:fill="auto"/>
            <w:noWrap/>
            <w:vAlign w:val="bottom"/>
            <w:hideMark/>
          </w:tcPr>
          <w:p w14:paraId="22C43D8E" w14:textId="59956C94"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2</w:t>
            </w:r>
          </w:p>
        </w:tc>
      </w:tr>
      <w:tr w:rsidR="00E10BD9" w:rsidRPr="00DC5B67" w14:paraId="4D2A53EE"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36DF50C5"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Ghana</w:t>
            </w:r>
          </w:p>
        </w:tc>
        <w:tc>
          <w:tcPr>
            <w:tcW w:w="0" w:type="auto"/>
            <w:tcBorders>
              <w:top w:val="nil"/>
              <w:left w:val="nil"/>
              <w:bottom w:val="nil"/>
              <w:right w:val="nil"/>
            </w:tcBorders>
            <w:shd w:val="clear" w:color="auto" w:fill="auto"/>
            <w:noWrap/>
            <w:vAlign w:val="bottom"/>
            <w:hideMark/>
          </w:tcPr>
          <w:p w14:paraId="302A77CC" w14:textId="0196F78A" w:rsidR="00E10BD9" w:rsidRPr="00DC5B67" w:rsidRDefault="00E10BD9" w:rsidP="00E10BD9">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8</w:t>
            </w:r>
          </w:p>
        </w:tc>
        <w:tc>
          <w:tcPr>
            <w:tcW w:w="0" w:type="auto"/>
            <w:tcBorders>
              <w:top w:val="nil"/>
              <w:left w:val="nil"/>
              <w:bottom w:val="nil"/>
              <w:right w:val="nil"/>
            </w:tcBorders>
            <w:shd w:val="clear" w:color="auto" w:fill="auto"/>
            <w:noWrap/>
            <w:vAlign w:val="bottom"/>
            <w:hideMark/>
          </w:tcPr>
          <w:p w14:paraId="6842ABF7"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60CC2148" w14:textId="646B6930"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Sweden</w:t>
            </w:r>
          </w:p>
        </w:tc>
        <w:tc>
          <w:tcPr>
            <w:tcW w:w="0" w:type="auto"/>
            <w:tcBorders>
              <w:top w:val="nil"/>
              <w:left w:val="nil"/>
              <w:bottom w:val="nil"/>
              <w:right w:val="nil"/>
            </w:tcBorders>
            <w:shd w:val="clear" w:color="auto" w:fill="auto"/>
            <w:noWrap/>
            <w:vAlign w:val="bottom"/>
            <w:hideMark/>
          </w:tcPr>
          <w:p w14:paraId="1225BF58" w14:textId="67B09BE5" w:rsidR="00E10BD9" w:rsidRPr="00DC5B67" w:rsidRDefault="00E10BD9" w:rsidP="00E10BD9">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2</w:t>
            </w:r>
          </w:p>
        </w:tc>
      </w:tr>
      <w:tr w:rsidR="00E10BD9" w:rsidRPr="00DC5B67" w14:paraId="7B945F46"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6BE2BDCE"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Kenya</w:t>
            </w:r>
          </w:p>
        </w:tc>
        <w:tc>
          <w:tcPr>
            <w:tcW w:w="0" w:type="auto"/>
            <w:tcBorders>
              <w:top w:val="nil"/>
              <w:left w:val="nil"/>
              <w:bottom w:val="nil"/>
              <w:right w:val="nil"/>
            </w:tcBorders>
            <w:shd w:val="clear" w:color="auto" w:fill="auto"/>
            <w:noWrap/>
            <w:vAlign w:val="bottom"/>
            <w:hideMark/>
          </w:tcPr>
          <w:p w14:paraId="74987AB3"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6</w:t>
            </w:r>
          </w:p>
        </w:tc>
        <w:tc>
          <w:tcPr>
            <w:tcW w:w="0" w:type="auto"/>
            <w:tcBorders>
              <w:top w:val="nil"/>
              <w:left w:val="nil"/>
              <w:bottom w:val="nil"/>
              <w:right w:val="nil"/>
            </w:tcBorders>
            <w:shd w:val="clear" w:color="auto" w:fill="auto"/>
            <w:noWrap/>
            <w:vAlign w:val="bottom"/>
            <w:hideMark/>
          </w:tcPr>
          <w:p w14:paraId="18A81067"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0289FE23" w14:textId="6CE4D3FD"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Switzerland</w:t>
            </w:r>
          </w:p>
        </w:tc>
        <w:tc>
          <w:tcPr>
            <w:tcW w:w="0" w:type="auto"/>
            <w:tcBorders>
              <w:top w:val="nil"/>
              <w:left w:val="nil"/>
              <w:bottom w:val="nil"/>
              <w:right w:val="nil"/>
            </w:tcBorders>
            <w:shd w:val="clear" w:color="auto" w:fill="auto"/>
            <w:noWrap/>
            <w:vAlign w:val="bottom"/>
            <w:hideMark/>
          </w:tcPr>
          <w:p w14:paraId="02E73978" w14:textId="66D6E1A0"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r>
      <w:tr w:rsidR="00E10BD9" w:rsidRPr="00DC5B67" w14:paraId="5247EB33"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0617F77D"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Malawi</w:t>
            </w:r>
          </w:p>
        </w:tc>
        <w:tc>
          <w:tcPr>
            <w:tcW w:w="0" w:type="auto"/>
            <w:tcBorders>
              <w:top w:val="nil"/>
              <w:left w:val="nil"/>
              <w:bottom w:val="nil"/>
              <w:right w:val="nil"/>
            </w:tcBorders>
            <w:shd w:val="clear" w:color="auto" w:fill="auto"/>
            <w:noWrap/>
            <w:vAlign w:val="bottom"/>
            <w:hideMark/>
          </w:tcPr>
          <w:p w14:paraId="607E3A5E"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2</w:t>
            </w:r>
          </w:p>
        </w:tc>
        <w:tc>
          <w:tcPr>
            <w:tcW w:w="0" w:type="auto"/>
            <w:tcBorders>
              <w:top w:val="nil"/>
              <w:left w:val="nil"/>
              <w:bottom w:val="nil"/>
              <w:right w:val="nil"/>
            </w:tcBorders>
            <w:shd w:val="clear" w:color="auto" w:fill="auto"/>
            <w:noWrap/>
            <w:vAlign w:val="bottom"/>
            <w:hideMark/>
          </w:tcPr>
          <w:p w14:paraId="65921EAF"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31B0070D" w14:textId="351C12D6"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Turkey</w:t>
            </w:r>
          </w:p>
        </w:tc>
        <w:tc>
          <w:tcPr>
            <w:tcW w:w="0" w:type="auto"/>
            <w:tcBorders>
              <w:top w:val="nil"/>
              <w:left w:val="nil"/>
              <w:bottom w:val="nil"/>
              <w:right w:val="nil"/>
            </w:tcBorders>
            <w:shd w:val="clear" w:color="auto" w:fill="auto"/>
            <w:noWrap/>
            <w:vAlign w:val="bottom"/>
            <w:hideMark/>
          </w:tcPr>
          <w:p w14:paraId="490B51A4" w14:textId="7F9687B4"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r>
      <w:tr w:rsidR="00E10BD9" w:rsidRPr="00DC5B67" w14:paraId="060D7ACC"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2C16EF93"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Mozambique</w:t>
            </w:r>
          </w:p>
        </w:tc>
        <w:tc>
          <w:tcPr>
            <w:tcW w:w="0" w:type="auto"/>
            <w:tcBorders>
              <w:top w:val="nil"/>
              <w:left w:val="nil"/>
              <w:bottom w:val="nil"/>
              <w:right w:val="nil"/>
            </w:tcBorders>
            <w:shd w:val="clear" w:color="auto" w:fill="auto"/>
            <w:noWrap/>
            <w:vAlign w:val="bottom"/>
            <w:hideMark/>
          </w:tcPr>
          <w:p w14:paraId="06F1B166"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2</w:t>
            </w:r>
          </w:p>
        </w:tc>
        <w:tc>
          <w:tcPr>
            <w:tcW w:w="0" w:type="auto"/>
            <w:tcBorders>
              <w:top w:val="nil"/>
              <w:left w:val="nil"/>
              <w:bottom w:val="nil"/>
              <w:right w:val="nil"/>
            </w:tcBorders>
            <w:shd w:val="clear" w:color="auto" w:fill="auto"/>
            <w:noWrap/>
            <w:vAlign w:val="bottom"/>
            <w:hideMark/>
          </w:tcPr>
          <w:p w14:paraId="012F451D"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0D7B1FB6" w14:textId="4CE0FAA1"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United Kingdom</w:t>
            </w:r>
          </w:p>
        </w:tc>
        <w:tc>
          <w:tcPr>
            <w:tcW w:w="0" w:type="auto"/>
            <w:tcBorders>
              <w:top w:val="nil"/>
              <w:left w:val="nil"/>
              <w:bottom w:val="nil"/>
              <w:right w:val="nil"/>
            </w:tcBorders>
            <w:shd w:val="clear" w:color="auto" w:fill="auto"/>
            <w:noWrap/>
            <w:vAlign w:val="bottom"/>
          </w:tcPr>
          <w:p w14:paraId="477C491B" w14:textId="6DFBBE3D" w:rsidR="00E10BD9" w:rsidRPr="00DC5B67" w:rsidRDefault="00E10BD9" w:rsidP="00E10BD9">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22</w:t>
            </w:r>
          </w:p>
        </w:tc>
      </w:tr>
      <w:tr w:rsidR="00E10BD9" w:rsidRPr="00DC5B67" w14:paraId="1A323533" w14:textId="77777777" w:rsidTr="00B26FE4">
        <w:trPr>
          <w:trHeight w:val="288"/>
          <w:jc w:val="center"/>
        </w:trPr>
        <w:tc>
          <w:tcPr>
            <w:tcW w:w="0" w:type="auto"/>
            <w:tcBorders>
              <w:top w:val="nil"/>
              <w:left w:val="nil"/>
              <w:bottom w:val="nil"/>
              <w:right w:val="nil"/>
            </w:tcBorders>
            <w:shd w:val="clear" w:color="auto" w:fill="auto"/>
            <w:noWrap/>
            <w:vAlign w:val="bottom"/>
            <w:hideMark/>
          </w:tcPr>
          <w:p w14:paraId="4E2CA825"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Nigeria</w:t>
            </w:r>
          </w:p>
        </w:tc>
        <w:tc>
          <w:tcPr>
            <w:tcW w:w="0" w:type="auto"/>
            <w:tcBorders>
              <w:top w:val="nil"/>
              <w:left w:val="nil"/>
              <w:bottom w:val="nil"/>
              <w:right w:val="nil"/>
            </w:tcBorders>
            <w:shd w:val="clear" w:color="auto" w:fill="auto"/>
            <w:noWrap/>
            <w:vAlign w:val="bottom"/>
            <w:hideMark/>
          </w:tcPr>
          <w:p w14:paraId="223B6A96"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7</w:t>
            </w:r>
          </w:p>
        </w:tc>
        <w:tc>
          <w:tcPr>
            <w:tcW w:w="0" w:type="auto"/>
            <w:tcBorders>
              <w:top w:val="nil"/>
              <w:left w:val="nil"/>
              <w:bottom w:val="nil"/>
              <w:right w:val="nil"/>
            </w:tcBorders>
            <w:shd w:val="clear" w:color="auto" w:fill="auto"/>
            <w:noWrap/>
            <w:vAlign w:val="bottom"/>
            <w:hideMark/>
          </w:tcPr>
          <w:p w14:paraId="5C74B97B"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04FC9E58" w14:textId="53AF6279"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Multiple countries</w:t>
            </w:r>
          </w:p>
        </w:tc>
        <w:tc>
          <w:tcPr>
            <w:tcW w:w="0" w:type="auto"/>
            <w:tcBorders>
              <w:top w:val="nil"/>
              <w:left w:val="nil"/>
              <w:bottom w:val="nil"/>
              <w:right w:val="nil"/>
            </w:tcBorders>
            <w:shd w:val="clear" w:color="auto" w:fill="auto"/>
            <w:noWrap/>
            <w:vAlign w:val="bottom"/>
            <w:hideMark/>
          </w:tcPr>
          <w:p w14:paraId="6A5356B4" w14:textId="0A61AB14"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3</w:t>
            </w:r>
          </w:p>
        </w:tc>
      </w:tr>
      <w:tr w:rsidR="00E10BD9" w:rsidRPr="00DC5B67" w14:paraId="2745F126"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132F9808"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Rwanda</w:t>
            </w:r>
          </w:p>
        </w:tc>
        <w:tc>
          <w:tcPr>
            <w:tcW w:w="0" w:type="auto"/>
            <w:tcBorders>
              <w:top w:val="nil"/>
              <w:left w:val="nil"/>
              <w:bottom w:val="nil"/>
              <w:right w:val="nil"/>
            </w:tcBorders>
            <w:shd w:val="clear" w:color="auto" w:fill="auto"/>
            <w:noWrap/>
            <w:vAlign w:val="bottom"/>
            <w:hideMark/>
          </w:tcPr>
          <w:p w14:paraId="23E82EB8"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1D550B15"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6296EDFB" w14:textId="6317973E" w:rsidR="00E10BD9" w:rsidRPr="00DC5B67" w:rsidRDefault="00E10BD9" w:rsidP="00E10BD9">
            <w:pPr>
              <w:spacing w:after="0" w:line="240" w:lineRule="auto"/>
              <w:rPr>
                <w:rFonts w:ascii="Arial" w:eastAsia="Times New Roman" w:hAnsi="Arial" w:cs="Arial"/>
                <w:b/>
                <w:bCs/>
                <w:lang w:val="en-US"/>
              </w:rPr>
            </w:pPr>
          </w:p>
        </w:tc>
        <w:tc>
          <w:tcPr>
            <w:tcW w:w="0" w:type="auto"/>
            <w:tcBorders>
              <w:top w:val="nil"/>
              <w:left w:val="nil"/>
              <w:bottom w:val="nil"/>
              <w:right w:val="nil"/>
            </w:tcBorders>
            <w:shd w:val="clear" w:color="auto" w:fill="auto"/>
            <w:noWrap/>
            <w:vAlign w:val="bottom"/>
          </w:tcPr>
          <w:p w14:paraId="5334AFB7" w14:textId="006CA58C" w:rsidR="00E10BD9" w:rsidRPr="00DC5B67" w:rsidRDefault="00E10BD9" w:rsidP="00E10BD9">
            <w:pPr>
              <w:spacing w:after="0" w:line="240" w:lineRule="auto"/>
              <w:jc w:val="center"/>
              <w:rPr>
                <w:rFonts w:ascii="Arial" w:eastAsia="Times New Roman" w:hAnsi="Arial" w:cs="Arial"/>
                <w:b/>
                <w:bCs/>
                <w:lang w:val="en-US"/>
              </w:rPr>
            </w:pPr>
          </w:p>
        </w:tc>
      </w:tr>
      <w:tr w:rsidR="00E10BD9" w:rsidRPr="00DC5B67" w14:paraId="42256627"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41410756"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South Africa</w:t>
            </w:r>
          </w:p>
        </w:tc>
        <w:tc>
          <w:tcPr>
            <w:tcW w:w="0" w:type="auto"/>
            <w:tcBorders>
              <w:top w:val="nil"/>
              <w:left w:val="nil"/>
              <w:bottom w:val="nil"/>
              <w:right w:val="nil"/>
            </w:tcBorders>
            <w:shd w:val="clear" w:color="auto" w:fill="auto"/>
            <w:noWrap/>
            <w:vAlign w:val="bottom"/>
            <w:hideMark/>
          </w:tcPr>
          <w:p w14:paraId="76C3417C" w14:textId="4C0D8C7A" w:rsidR="00E10BD9" w:rsidRPr="00DC5B67" w:rsidRDefault="00E10BD9" w:rsidP="00E10BD9">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13</w:t>
            </w:r>
          </w:p>
        </w:tc>
        <w:tc>
          <w:tcPr>
            <w:tcW w:w="0" w:type="auto"/>
            <w:tcBorders>
              <w:top w:val="nil"/>
              <w:left w:val="nil"/>
              <w:bottom w:val="nil"/>
              <w:right w:val="nil"/>
            </w:tcBorders>
            <w:shd w:val="clear" w:color="auto" w:fill="auto"/>
            <w:noWrap/>
            <w:vAlign w:val="bottom"/>
            <w:hideMark/>
          </w:tcPr>
          <w:p w14:paraId="3BB42AAF"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09D64023" w14:textId="5D340B5A"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b/>
                <w:bCs/>
                <w:color w:val="000000"/>
                <w:lang w:val="en-US"/>
              </w:rPr>
              <w:t>Latin America &amp; Caribbean</w:t>
            </w:r>
          </w:p>
        </w:tc>
        <w:tc>
          <w:tcPr>
            <w:tcW w:w="0" w:type="auto"/>
            <w:tcBorders>
              <w:top w:val="nil"/>
              <w:left w:val="nil"/>
              <w:bottom w:val="nil"/>
              <w:right w:val="nil"/>
            </w:tcBorders>
            <w:shd w:val="clear" w:color="auto" w:fill="auto"/>
            <w:noWrap/>
            <w:vAlign w:val="bottom"/>
          </w:tcPr>
          <w:p w14:paraId="7B6739E8" w14:textId="616AA35A" w:rsidR="00E10BD9" w:rsidRPr="00DC5B67" w:rsidRDefault="00290E1D" w:rsidP="00E10BD9">
            <w:pPr>
              <w:spacing w:after="0" w:line="240" w:lineRule="auto"/>
              <w:jc w:val="center"/>
              <w:rPr>
                <w:rFonts w:ascii="Arial" w:eastAsia="Times New Roman" w:hAnsi="Arial" w:cs="Arial"/>
                <w:lang w:val="en-US"/>
              </w:rPr>
            </w:pPr>
            <w:r w:rsidRPr="00D3742F">
              <w:rPr>
                <w:rFonts w:ascii="Arial" w:eastAsia="MS Mincho" w:hAnsi="Arial" w:cs="Arial"/>
                <w:b/>
                <w:bCs/>
                <w:color w:val="000000"/>
                <w:lang w:val="en-US"/>
              </w:rPr>
              <w:t>34</w:t>
            </w:r>
          </w:p>
        </w:tc>
      </w:tr>
      <w:tr w:rsidR="00E10BD9" w:rsidRPr="00DC5B67" w14:paraId="3F1F0027"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2FCCBD29"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Tanzania</w:t>
            </w:r>
          </w:p>
        </w:tc>
        <w:tc>
          <w:tcPr>
            <w:tcW w:w="0" w:type="auto"/>
            <w:tcBorders>
              <w:top w:val="nil"/>
              <w:left w:val="nil"/>
              <w:bottom w:val="nil"/>
              <w:right w:val="nil"/>
            </w:tcBorders>
            <w:shd w:val="clear" w:color="auto" w:fill="auto"/>
            <w:noWrap/>
            <w:vAlign w:val="bottom"/>
            <w:hideMark/>
          </w:tcPr>
          <w:p w14:paraId="5C81A350"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74631099"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1780A3F0" w14:textId="2E327AC2"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Argentina</w:t>
            </w:r>
          </w:p>
        </w:tc>
        <w:tc>
          <w:tcPr>
            <w:tcW w:w="0" w:type="auto"/>
            <w:tcBorders>
              <w:top w:val="nil"/>
              <w:left w:val="nil"/>
              <w:bottom w:val="nil"/>
              <w:right w:val="nil"/>
            </w:tcBorders>
            <w:shd w:val="clear" w:color="auto" w:fill="auto"/>
            <w:noWrap/>
            <w:vAlign w:val="bottom"/>
          </w:tcPr>
          <w:p w14:paraId="3D1DE676" w14:textId="619C31A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r>
      <w:tr w:rsidR="00E10BD9" w:rsidRPr="00DC5B67" w14:paraId="68F2616D"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2355B65B"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Uganda</w:t>
            </w:r>
          </w:p>
        </w:tc>
        <w:tc>
          <w:tcPr>
            <w:tcW w:w="0" w:type="auto"/>
            <w:tcBorders>
              <w:top w:val="nil"/>
              <w:left w:val="nil"/>
              <w:bottom w:val="nil"/>
              <w:right w:val="nil"/>
            </w:tcBorders>
            <w:shd w:val="clear" w:color="auto" w:fill="auto"/>
            <w:noWrap/>
            <w:vAlign w:val="bottom"/>
            <w:hideMark/>
          </w:tcPr>
          <w:p w14:paraId="2A4180E6"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4</w:t>
            </w:r>
          </w:p>
        </w:tc>
        <w:tc>
          <w:tcPr>
            <w:tcW w:w="0" w:type="auto"/>
            <w:tcBorders>
              <w:top w:val="nil"/>
              <w:left w:val="nil"/>
              <w:bottom w:val="nil"/>
              <w:right w:val="nil"/>
            </w:tcBorders>
            <w:shd w:val="clear" w:color="auto" w:fill="auto"/>
            <w:noWrap/>
            <w:vAlign w:val="bottom"/>
            <w:hideMark/>
          </w:tcPr>
          <w:p w14:paraId="2DFAC81B"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08DB7167" w14:textId="4029B0F4"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Brazil</w:t>
            </w:r>
          </w:p>
        </w:tc>
        <w:tc>
          <w:tcPr>
            <w:tcW w:w="0" w:type="auto"/>
            <w:tcBorders>
              <w:top w:val="nil"/>
              <w:left w:val="nil"/>
              <w:bottom w:val="nil"/>
              <w:right w:val="nil"/>
            </w:tcBorders>
            <w:shd w:val="clear" w:color="auto" w:fill="auto"/>
            <w:noWrap/>
            <w:vAlign w:val="bottom"/>
          </w:tcPr>
          <w:p w14:paraId="659A3BBB" w14:textId="26CE91CE" w:rsidR="00E10BD9" w:rsidRPr="00DC5B67" w:rsidRDefault="00290E1D" w:rsidP="00E10BD9">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4</w:t>
            </w:r>
          </w:p>
        </w:tc>
      </w:tr>
      <w:tr w:rsidR="00E10BD9" w:rsidRPr="00DC5B67" w14:paraId="378A800B"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35909366"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Zambia</w:t>
            </w:r>
          </w:p>
        </w:tc>
        <w:tc>
          <w:tcPr>
            <w:tcW w:w="0" w:type="auto"/>
            <w:tcBorders>
              <w:top w:val="nil"/>
              <w:left w:val="nil"/>
              <w:bottom w:val="nil"/>
              <w:right w:val="nil"/>
            </w:tcBorders>
            <w:shd w:val="clear" w:color="auto" w:fill="auto"/>
            <w:noWrap/>
            <w:vAlign w:val="bottom"/>
            <w:hideMark/>
          </w:tcPr>
          <w:p w14:paraId="0673931D"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6</w:t>
            </w:r>
          </w:p>
        </w:tc>
        <w:tc>
          <w:tcPr>
            <w:tcW w:w="0" w:type="auto"/>
            <w:tcBorders>
              <w:top w:val="nil"/>
              <w:left w:val="nil"/>
              <w:bottom w:val="nil"/>
              <w:right w:val="nil"/>
            </w:tcBorders>
            <w:shd w:val="clear" w:color="auto" w:fill="auto"/>
            <w:noWrap/>
            <w:vAlign w:val="bottom"/>
            <w:hideMark/>
          </w:tcPr>
          <w:p w14:paraId="1ADF77F5"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0A09C33B" w14:textId="4A4BC8EA"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Chile</w:t>
            </w:r>
          </w:p>
        </w:tc>
        <w:tc>
          <w:tcPr>
            <w:tcW w:w="0" w:type="auto"/>
            <w:tcBorders>
              <w:top w:val="nil"/>
              <w:left w:val="nil"/>
              <w:bottom w:val="nil"/>
              <w:right w:val="nil"/>
            </w:tcBorders>
            <w:shd w:val="clear" w:color="auto" w:fill="auto"/>
            <w:noWrap/>
            <w:vAlign w:val="bottom"/>
          </w:tcPr>
          <w:p w14:paraId="33935E04" w14:textId="1A798A5E" w:rsidR="00E10BD9" w:rsidRPr="00DC5B67" w:rsidRDefault="00290E1D" w:rsidP="00E10BD9">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3</w:t>
            </w:r>
          </w:p>
        </w:tc>
      </w:tr>
      <w:tr w:rsidR="00E10BD9" w:rsidRPr="00DC5B67" w14:paraId="04D5666A"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575EEF80"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Multiple Countries</w:t>
            </w:r>
          </w:p>
        </w:tc>
        <w:tc>
          <w:tcPr>
            <w:tcW w:w="0" w:type="auto"/>
            <w:tcBorders>
              <w:top w:val="nil"/>
              <w:left w:val="nil"/>
              <w:bottom w:val="nil"/>
              <w:right w:val="nil"/>
            </w:tcBorders>
            <w:shd w:val="clear" w:color="auto" w:fill="auto"/>
            <w:noWrap/>
            <w:vAlign w:val="bottom"/>
            <w:hideMark/>
          </w:tcPr>
          <w:p w14:paraId="7016E29B" w14:textId="60778EAD" w:rsidR="00E10BD9" w:rsidRPr="00DC5B67" w:rsidRDefault="00E10BD9" w:rsidP="00E10BD9">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10</w:t>
            </w:r>
          </w:p>
        </w:tc>
        <w:tc>
          <w:tcPr>
            <w:tcW w:w="0" w:type="auto"/>
            <w:tcBorders>
              <w:top w:val="nil"/>
              <w:left w:val="nil"/>
              <w:bottom w:val="nil"/>
              <w:right w:val="nil"/>
            </w:tcBorders>
            <w:shd w:val="clear" w:color="auto" w:fill="auto"/>
            <w:noWrap/>
            <w:vAlign w:val="bottom"/>
            <w:hideMark/>
          </w:tcPr>
          <w:p w14:paraId="39003DBC"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594D1EA7" w14:textId="1950F6CF"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Colombia</w:t>
            </w:r>
          </w:p>
        </w:tc>
        <w:tc>
          <w:tcPr>
            <w:tcW w:w="0" w:type="auto"/>
            <w:tcBorders>
              <w:top w:val="nil"/>
              <w:left w:val="nil"/>
              <w:bottom w:val="nil"/>
              <w:right w:val="nil"/>
            </w:tcBorders>
            <w:shd w:val="clear" w:color="auto" w:fill="auto"/>
            <w:noWrap/>
            <w:vAlign w:val="bottom"/>
          </w:tcPr>
          <w:p w14:paraId="7E9DBFD6" w14:textId="5219140D"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4</w:t>
            </w:r>
          </w:p>
        </w:tc>
      </w:tr>
      <w:tr w:rsidR="00E10BD9" w:rsidRPr="00DC5B67" w14:paraId="3016B8D2"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09C692C1"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21F8A9F7" w14:textId="77777777" w:rsidR="00E10BD9" w:rsidRPr="00DC5B67" w:rsidRDefault="00E10BD9" w:rsidP="00E10BD9">
            <w:pPr>
              <w:spacing w:after="0" w:line="240" w:lineRule="auto"/>
              <w:jc w:val="center"/>
              <w:rPr>
                <w:rFonts w:ascii="Arial" w:eastAsia="Times New Roman" w:hAnsi="Arial" w:cs="Arial"/>
                <w:lang w:val="en-US"/>
              </w:rPr>
            </w:pPr>
          </w:p>
        </w:tc>
        <w:tc>
          <w:tcPr>
            <w:tcW w:w="0" w:type="auto"/>
            <w:tcBorders>
              <w:top w:val="nil"/>
              <w:left w:val="nil"/>
              <w:bottom w:val="nil"/>
              <w:right w:val="nil"/>
            </w:tcBorders>
            <w:shd w:val="clear" w:color="auto" w:fill="auto"/>
            <w:noWrap/>
            <w:vAlign w:val="bottom"/>
            <w:hideMark/>
          </w:tcPr>
          <w:p w14:paraId="5B9D36E1" w14:textId="77777777" w:rsidR="00E10BD9" w:rsidRPr="00DC5B67" w:rsidRDefault="00E10BD9" w:rsidP="00E10BD9">
            <w:pPr>
              <w:spacing w:after="0" w:line="240" w:lineRule="auto"/>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394F40E3" w14:textId="2723210C"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Cuba</w:t>
            </w:r>
          </w:p>
        </w:tc>
        <w:tc>
          <w:tcPr>
            <w:tcW w:w="0" w:type="auto"/>
            <w:tcBorders>
              <w:top w:val="nil"/>
              <w:left w:val="nil"/>
              <w:bottom w:val="nil"/>
              <w:right w:val="nil"/>
            </w:tcBorders>
            <w:shd w:val="clear" w:color="auto" w:fill="auto"/>
            <w:noWrap/>
            <w:vAlign w:val="bottom"/>
          </w:tcPr>
          <w:p w14:paraId="30791491" w14:textId="09B79989"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r>
      <w:tr w:rsidR="00E10BD9" w:rsidRPr="00DC5B67" w14:paraId="41DC8C35"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72BD2854" w14:textId="77777777" w:rsidR="00E10BD9" w:rsidRPr="00DC5B67" w:rsidRDefault="00E10BD9" w:rsidP="00E10BD9">
            <w:pPr>
              <w:spacing w:after="0" w:line="240" w:lineRule="auto"/>
              <w:rPr>
                <w:rFonts w:ascii="Arial" w:eastAsia="Times New Roman" w:hAnsi="Arial" w:cs="Arial"/>
                <w:b/>
                <w:bCs/>
                <w:lang w:val="en-US"/>
              </w:rPr>
            </w:pPr>
            <w:r w:rsidRPr="00DC5B67">
              <w:rPr>
                <w:rFonts w:ascii="Arial" w:eastAsia="MS Mincho" w:hAnsi="Arial" w:cs="Arial"/>
                <w:b/>
                <w:bCs/>
                <w:color w:val="000000"/>
                <w:lang w:val="en-US"/>
              </w:rPr>
              <w:t>Asia</w:t>
            </w:r>
          </w:p>
        </w:tc>
        <w:tc>
          <w:tcPr>
            <w:tcW w:w="0" w:type="auto"/>
            <w:tcBorders>
              <w:top w:val="nil"/>
              <w:left w:val="nil"/>
              <w:bottom w:val="nil"/>
              <w:right w:val="nil"/>
            </w:tcBorders>
            <w:shd w:val="clear" w:color="auto" w:fill="auto"/>
            <w:noWrap/>
            <w:vAlign w:val="bottom"/>
            <w:hideMark/>
          </w:tcPr>
          <w:p w14:paraId="5DC108C3" w14:textId="78EB150A" w:rsidR="00E10BD9" w:rsidRPr="00DC5B67" w:rsidRDefault="00E10BD9" w:rsidP="00E10BD9">
            <w:pPr>
              <w:spacing w:after="0" w:line="240" w:lineRule="auto"/>
              <w:jc w:val="center"/>
              <w:rPr>
                <w:rFonts w:ascii="Arial" w:eastAsia="Times New Roman" w:hAnsi="Arial" w:cs="Arial"/>
                <w:b/>
                <w:bCs/>
                <w:lang w:val="en-US"/>
              </w:rPr>
            </w:pPr>
            <w:r w:rsidRPr="00D3742F">
              <w:rPr>
                <w:rFonts w:ascii="Arial" w:eastAsia="MS Mincho" w:hAnsi="Arial" w:cs="Arial"/>
                <w:b/>
                <w:bCs/>
                <w:color w:val="000000"/>
                <w:lang w:val="en-US"/>
              </w:rPr>
              <w:t>53</w:t>
            </w:r>
          </w:p>
        </w:tc>
        <w:tc>
          <w:tcPr>
            <w:tcW w:w="0" w:type="auto"/>
            <w:tcBorders>
              <w:top w:val="nil"/>
              <w:left w:val="nil"/>
              <w:bottom w:val="nil"/>
              <w:right w:val="nil"/>
            </w:tcBorders>
            <w:shd w:val="clear" w:color="auto" w:fill="auto"/>
            <w:noWrap/>
            <w:vAlign w:val="bottom"/>
            <w:hideMark/>
          </w:tcPr>
          <w:p w14:paraId="517A108F" w14:textId="77777777" w:rsidR="00E10BD9" w:rsidRPr="00DC5B67" w:rsidRDefault="00E10BD9" w:rsidP="00E10BD9">
            <w:pPr>
              <w:spacing w:after="0" w:line="240" w:lineRule="auto"/>
              <w:jc w:val="right"/>
              <w:rPr>
                <w:rFonts w:ascii="Arial" w:eastAsia="Times New Roman" w:hAnsi="Arial" w:cs="Arial"/>
                <w:b/>
                <w:bCs/>
                <w:lang w:val="en-US"/>
              </w:rPr>
            </w:pPr>
          </w:p>
        </w:tc>
        <w:tc>
          <w:tcPr>
            <w:tcW w:w="0" w:type="auto"/>
            <w:tcBorders>
              <w:top w:val="nil"/>
              <w:left w:val="nil"/>
              <w:bottom w:val="nil"/>
              <w:right w:val="nil"/>
            </w:tcBorders>
            <w:shd w:val="clear" w:color="auto" w:fill="auto"/>
            <w:noWrap/>
            <w:vAlign w:val="bottom"/>
          </w:tcPr>
          <w:p w14:paraId="52DA111E" w14:textId="6389DDE1"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El Salvador</w:t>
            </w:r>
          </w:p>
        </w:tc>
        <w:tc>
          <w:tcPr>
            <w:tcW w:w="0" w:type="auto"/>
            <w:tcBorders>
              <w:top w:val="nil"/>
              <w:left w:val="nil"/>
              <w:bottom w:val="nil"/>
              <w:right w:val="nil"/>
            </w:tcBorders>
            <w:shd w:val="clear" w:color="auto" w:fill="auto"/>
            <w:noWrap/>
            <w:vAlign w:val="bottom"/>
          </w:tcPr>
          <w:p w14:paraId="12CF9D91" w14:textId="3B11FB06"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r>
      <w:tr w:rsidR="00E10BD9" w:rsidRPr="00DC5B67" w14:paraId="50344675"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44FBA080"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Bangladesh</w:t>
            </w:r>
          </w:p>
        </w:tc>
        <w:tc>
          <w:tcPr>
            <w:tcW w:w="0" w:type="auto"/>
            <w:tcBorders>
              <w:top w:val="nil"/>
              <w:left w:val="nil"/>
              <w:bottom w:val="nil"/>
              <w:right w:val="nil"/>
            </w:tcBorders>
            <w:shd w:val="clear" w:color="auto" w:fill="auto"/>
            <w:noWrap/>
            <w:vAlign w:val="bottom"/>
            <w:hideMark/>
          </w:tcPr>
          <w:p w14:paraId="044920C6"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4</w:t>
            </w:r>
          </w:p>
        </w:tc>
        <w:tc>
          <w:tcPr>
            <w:tcW w:w="0" w:type="auto"/>
            <w:tcBorders>
              <w:top w:val="nil"/>
              <w:left w:val="nil"/>
              <w:bottom w:val="nil"/>
              <w:right w:val="nil"/>
            </w:tcBorders>
            <w:shd w:val="clear" w:color="auto" w:fill="auto"/>
            <w:noWrap/>
            <w:vAlign w:val="bottom"/>
            <w:hideMark/>
          </w:tcPr>
          <w:p w14:paraId="047B1058"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002EAD3B" w14:textId="3BD7D971"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Guadeloupe</w:t>
            </w:r>
          </w:p>
        </w:tc>
        <w:tc>
          <w:tcPr>
            <w:tcW w:w="0" w:type="auto"/>
            <w:tcBorders>
              <w:top w:val="nil"/>
              <w:left w:val="nil"/>
              <w:bottom w:val="nil"/>
              <w:right w:val="nil"/>
            </w:tcBorders>
            <w:shd w:val="clear" w:color="auto" w:fill="auto"/>
            <w:noWrap/>
            <w:vAlign w:val="bottom"/>
          </w:tcPr>
          <w:p w14:paraId="19B858D3" w14:textId="62BD89BB"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2</w:t>
            </w:r>
          </w:p>
        </w:tc>
      </w:tr>
      <w:tr w:rsidR="00E10BD9" w:rsidRPr="00DC5B67" w14:paraId="61AB6A52"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007FDA5E" w14:textId="77777777"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Cambodia</w:t>
            </w:r>
          </w:p>
        </w:tc>
        <w:tc>
          <w:tcPr>
            <w:tcW w:w="0" w:type="auto"/>
            <w:tcBorders>
              <w:top w:val="nil"/>
              <w:left w:val="nil"/>
              <w:bottom w:val="nil"/>
              <w:right w:val="nil"/>
            </w:tcBorders>
            <w:shd w:val="clear" w:color="auto" w:fill="auto"/>
            <w:noWrap/>
            <w:vAlign w:val="bottom"/>
            <w:hideMark/>
          </w:tcPr>
          <w:p w14:paraId="43E9085D" w14:textId="77777777" w:rsidR="00E10BD9" w:rsidRPr="00DC5B67" w:rsidRDefault="00E10BD9" w:rsidP="00E10BD9">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5DF2A4D0" w14:textId="77777777" w:rsidR="00E10BD9" w:rsidRPr="00DC5B67" w:rsidRDefault="00E10BD9" w:rsidP="00E10BD9">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40A99A60" w14:textId="1C59C84B" w:rsidR="00E10BD9" w:rsidRPr="00DC5B67" w:rsidRDefault="00E10BD9" w:rsidP="00E10BD9">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Mexico</w:t>
            </w:r>
          </w:p>
        </w:tc>
        <w:tc>
          <w:tcPr>
            <w:tcW w:w="0" w:type="auto"/>
            <w:tcBorders>
              <w:top w:val="nil"/>
              <w:left w:val="nil"/>
              <w:bottom w:val="nil"/>
              <w:right w:val="nil"/>
            </w:tcBorders>
            <w:shd w:val="clear" w:color="auto" w:fill="auto"/>
            <w:noWrap/>
            <w:vAlign w:val="bottom"/>
          </w:tcPr>
          <w:p w14:paraId="45943469" w14:textId="75E25A53" w:rsidR="00E10BD9" w:rsidRPr="00DC5B67" w:rsidRDefault="006F5789" w:rsidP="00E10BD9">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9</w:t>
            </w:r>
          </w:p>
        </w:tc>
      </w:tr>
      <w:tr w:rsidR="00893840" w:rsidRPr="00DC5B67" w14:paraId="3CA9D193"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081AC540"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China</w:t>
            </w:r>
          </w:p>
        </w:tc>
        <w:tc>
          <w:tcPr>
            <w:tcW w:w="0" w:type="auto"/>
            <w:tcBorders>
              <w:top w:val="nil"/>
              <w:left w:val="nil"/>
              <w:bottom w:val="nil"/>
              <w:right w:val="nil"/>
            </w:tcBorders>
            <w:shd w:val="clear" w:color="auto" w:fill="auto"/>
            <w:noWrap/>
            <w:vAlign w:val="bottom"/>
            <w:hideMark/>
          </w:tcPr>
          <w:p w14:paraId="060DEC97" w14:textId="7CCEB6BD" w:rsidR="00893840" w:rsidRPr="00DC5B67" w:rsidRDefault="00893840" w:rsidP="00893840">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5</w:t>
            </w:r>
          </w:p>
        </w:tc>
        <w:tc>
          <w:tcPr>
            <w:tcW w:w="0" w:type="auto"/>
            <w:tcBorders>
              <w:top w:val="nil"/>
              <w:left w:val="nil"/>
              <w:bottom w:val="nil"/>
              <w:right w:val="nil"/>
            </w:tcBorders>
            <w:shd w:val="clear" w:color="auto" w:fill="auto"/>
            <w:noWrap/>
            <w:vAlign w:val="bottom"/>
            <w:hideMark/>
          </w:tcPr>
          <w:p w14:paraId="5F3A0324"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4F977550" w14:textId="23DEC7FF"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w:t>
            </w:r>
            <w:r w:rsidRPr="00D3742F">
              <w:rPr>
                <w:rFonts w:ascii="Arial" w:eastAsia="MS Mincho" w:hAnsi="Arial" w:cs="Arial"/>
                <w:color w:val="000000"/>
                <w:lang w:val="en-US"/>
              </w:rPr>
              <w:t>Peru</w:t>
            </w:r>
          </w:p>
        </w:tc>
        <w:tc>
          <w:tcPr>
            <w:tcW w:w="0" w:type="auto"/>
            <w:tcBorders>
              <w:top w:val="nil"/>
              <w:left w:val="nil"/>
              <w:bottom w:val="nil"/>
              <w:right w:val="nil"/>
            </w:tcBorders>
            <w:shd w:val="clear" w:color="auto" w:fill="auto"/>
            <w:noWrap/>
            <w:vAlign w:val="bottom"/>
          </w:tcPr>
          <w:p w14:paraId="007C53DC" w14:textId="70C0CB5F"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r>
      <w:tr w:rsidR="00893840" w:rsidRPr="00DC5B67" w14:paraId="5695E9F6"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59D9C626"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Hong Kong</w:t>
            </w:r>
          </w:p>
        </w:tc>
        <w:tc>
          <w:tcPr>
            <w:tcW w:w="0" w:type="auto"/>
            <w:tcBorders>
              <w:top w:val="nil"/>
              <w:left w:val="nil"/>
              <w:bottom w:val="nil"/>
              <w:right w:val="nil"/>
            </w:tcBorders>
            <w:shd w:val="clear" w:color="auto" w:fill="auto"/>
            <w:noWrap/>
            <w:vAlign w:val="bottom"/>
            <w:hideMark/>
          </w:tcPr>
          <w:p w14:paraId="12938BA1" w14:textId="77777777"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41606193"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298C262F" w14:textId="5E395F5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Puerto Rico</w:t>
            </w:r>
          </w:p>
        </w:tc>
        <w:tc>
          <w:tcPr>
            <w:tcW w:w="0" w:type="auto"/>
            <w:tcBorders>
              <w:top w:val="nil"/>
              <w:left w:val="nil"/>
              <w:bottom w:val="nil"/>
              <w:right w:val="nil"/>
            </w:tcBorders>
            <w:shd w:val="clear" w:color="auto" w:fill="auto"/>
            <w:noWrap/>
            <w:vAlign w:val="bottom"/>
          </w:tcPr>
          <w:p w14:paraId="00A1B47E" w14:textId="072E7DFF" w:rsidR="00893840" w:rsidRPr="00DC5B67" w:rsidRDefault="00893840" w:rsidP="00893840">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1</w:t>
            </w:r>
          </w:p>
        </w:tc>
      </w:tr>
      <w:tr w:rsidR="00893840" w:rsidRPr="00DC5B67" w14:paraId="5AD40E72"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503D784E"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India</w:t>
            </w:r>
          </w:p>
        </w:tc>
        <w:tc>
          <w:tcPr>
            <w:tcW w:w="0" w:type="auto"/>
            <w:tcBorders>
              <w:top w:val="nil"/>
              <w:left w:val="nil"/>
              <w:bottom w:val="nil"/>
              <w:right w:val="nil"/>
            </w:tcBorders>
            <w:shd w:val="clear" w:color="auto" w:fill="auto"/>
            <w:noWrap/>
            <w:vAlign w:val="bottom"/>
            <w:hideMark/>
          </w:tcPr>
          <w:p w14:paraId="613D29E4" w14:textId="610C86B4" w:rsidR="00893840" w:rsidRPr="00DC5B67" w:rsidRDefault="00893840" w:rsidP="00893840">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20</w:t>
            </w:r>
          </w:p>
        </w:tc>
        <w:tc>
          <w:tcPr>
            <w:tcW w:w="0" w:type="auto"/>
            <w:tcBorders>
              <w:top w:val="nil"/>
              <w:left w:val="nil"/>
              <w:bottom w:val="nil"/>
              <w:right w:val="nil"/>
            </w:tcBorders>
            <w:shd w:val="clear" w:color="auto" w:fill="auto"/>
            <w:noWrap/>
            <w:vAlign w:val="bottom"/>
            <w:hideMark/>
          </w:tcPr>
          <w:p w14:paraId="027CFCB4"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0FF735F3" w14:textId="509899DB" w:rsidR="00893840" w:rsidRPr="00DC5B67" w:rsidRDefault="00893840" w:rsidP="00893840">
            <w:pPr>
              <w:spacing w:after="0" w:line="240" w:lineRule="auto"/>
              <w:rPr>
                <w:rFonts w:ascii="Arial" w:eastAsia="Times New Roman" w:hAnsi="Arial" w:cs="Arial"/>
                <w:b/>
                <w:bCs/>
                <w:lang w:val="en-US"/>
              </w:rPr>
            </w:pPr>
            <w:r w:rsidRPr="00DC5B67">
              <w:rPr>
                <w:rFonts w:ascii="Arial" w:eastAsia="MS Mincho" w:hAnsi="Arial" w:cs="Arial"/>
                <w:color w:val="000000"/>
                <w:lang w:val="en-US"/>
              </w:rPr>
              <w:t xml:space="preserve">   Multiple countries</w:t>
            </w:r>
          </w:p>
        </w:tc>
        <w:tc>
          <w:tcPr>
            <w:tcW w:w="0" w:type="auto"/>
            <w:tcBorders>
              <w:top w:val="nil"/>
              <w:left w:val="nil"/>
              <w:bottom w:val="nil"/>
              <w:right w:val="nil"/>
            </w:tcBorders>
            <w:shd w:val="clear" w:color="auto" w:fill="auto"/>
            <w:noWrap/>
            <w:vAlign w:val="bottom"/>
          </w:tcPr>
          <w:p w14:paraId="19DD535E" w14:textId="09534CD7" w:rsidR="00893840" w:rsidRPr="00DC5B67" w:rsidRDefault="00893840" w:rsidP="00893840">
            <w:pPr>
              <w:spacing w:after="0" w:line="240" w:lineRule="auto"/>
              <w:jc w:val="center"/>
              <w:rPr>
                <w:rFonts w:ascii="Arial" w:eastAsia="Times New Roman" w:hAnsi="Arial" w:cs="Arial"/>
                <w:b/>
                <w:bCs/>
                <w:lang w:val="en-US"/>
              </w:rPr>
            </w:pPr>
            <w:r w:rsidRPr="00D3742F">
              <w:rPr>
                <w:rFonts w:ascii="Arial" w:eastAsia="MS Mincho" w:hAnsi="Arial" w:cs="Arial"/>
                <w:color w:val="000000"/>
                <w:lang w:val="en-US"/>
              </w:rPr>
              <w:t>7</w:t>
            </w:r>
          </w:p>
        </w:tc>
      </w:tr>
      <w:tr w:rsidR="00893840" w:rsidRPr="00DC5B67" w14:paraId="1B6A4559"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143B0854"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Indonesia</w:t>
            </w:r>
          </w:p>
        </w:tc>
        <w:tc>
          <w:tcPr>
            <w:tcW w:w="0" w:type="auto"/>
            <w:tcBorders>
              <w:top w:val="nil"/>
              <w:left w:val="nil"/>
              <w:bottom w:val="nil"/>
              <w:right w:val="nil"/>
            </w:tcBorders>
            <w:shd w:val="clear" w:color="auto" w:fill="auto"/>
            <w:noWrap/>
            <w:vAlign w:val="bottom"/>
            <w:hideMark/>
          </w:tcPr>
          <w:p w14:paraId="37BB3AFC" w14:textId="77777777"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24D29F6E"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3F3AF62F" w14:textId="5BB27DF8" w:rsidR="00893840" w:rsidRPr="00DC5B67" w:rsidRDefault="00893840" w:rsidP="00893840">
            <w:pPr>
              <w:spacing w:after="0" w:line="240" w:lineRule="auto"/>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54033DE4" w14:textId="5F22F8DF" w:rsidR="00893840" w:rsidRPr="00DC5B67" w:rsidRDefault="00893840" w:rsidP="00893840">
            <w:pPr>
              <w:spacing w:after="0" w:line="240" w:lineRule="auto"/>
              <w:jc w:val="center"/>
              <w:rPr>
                <w:rFonts w:ascii="Arial" w:eastAsia="Times New Roman" w:hAnsi="Arial" w:cs="Arial"/>
                <w:lang w:val="en-US"/>
              </w:rPr>
            </w:pPr>
          </w:p>
        </w:tc>
      </w:tr>
      <w:tr w:rsidR="00893840" w:rsidRPr="00DC5B67" w14:paraId="09C09EE8"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56F321ED"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Iran</w:t>
            </w:r>
          </w:p>
        </w:tc>
        <w:tc>
          <w:tcPr>
            <w:tcW w:w="0" w:type="auto"/>
            <w:tcBorders>
              <w:top w:val="nil"/>
              <w:left w:val="nil"/>
              <w:bottom w:val="nil"/>
              <w:right w:val="nil"/>
            </w:tcBorders>
            <w:shd w:val="clear" w:color="auto" w:fill="auto"/>
            <w:noWrap/>
            <w:vAlign w:val="bottom"/>
            <w:hideMark/>
          </w:tcPr>
          <w:p w14:paraId="48695C96" w14:textId="77777777"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2</w:t>
            </w:r>
          </w:p>
        </w:tc>
        <w:tc>
          <w:tcPr>
            <w:tcW w:w="0" w:type="auto"/>
            <w:tcBorders>
              <w:top w:val="nil"/>
              <w:left w:val="nil"/>
              <w:bottom w:val="nil"/>
              <w:right w:val="nil"/>
            </w:tcBorders>
            <w:shd w:val="clear" w:color="auto" w:fill="auto"/>
            <w:noWrap/>
            <w:vAlign w:val="bottom"/>
            <w:hideMark/>
          </w:tcPr>
          <w:p w14:paraId="0D11B805"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7BCD3CE7" w14:textId="740A7F6A"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b/>
                <w:bCs/>
                <w:color w:val="000000"/>
                <w:lang w:val="en-US"/>
              </w:rPr>
              <w:t>Oceana</w:t>
            </w:r>
          </w:p>
        </w:tc>
        <w:tc>
          <w:tcPr>
            <w:tcW w:w="0" w:type="auto"/>
            <w:tcBorders>
              <w:top w:val="nil"/>
              <w:left w:val="nil"/>
              <w:bottom w:val="nil"/>
              <w:right w:val="nil"/>
            </w:tcBorders>
            <w:shd w:val="clear" w:color="auto" w:fill="auto"/>
            <w:noWrap/>
            <w:vAlign w:val="bottom"/>
          </w:tcPr>
          <w:p w14:paraId="0BA666C1" w14:textId="51C6F1DA"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b/>
                <w:bCs/>
                <w:color w:val="000000"/>
                <w:lang w:val="en-US"/>
              </w:rPr>
              <w:t>9</w:t>
            </w:r>
          </w:p>
        </w:tc>
      </w:tr>
      <w:tr w:rsidR="00893840" w:rsidRPr="00DC5B67" w14:paraId="743E8DB7"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3D9CE4E0"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Israel</w:t>
            </w:r>
          </w:p>
        </w:tc>
        <w:tc>
          <w:tcPr>
            <w:tcW w:w="0" w:type="auto"/>
            <w:tcBorders>
              <w:top w:val="nil"/>
              <w:left w:val="nil"/>
              <w:bottom w:val="nil"/>
              <w:right w:val="nil"/>
            </w:tcBorders>
            <w:shd w:val="clear" w:color="auto" w:fill="auto"/>
            <w:noWrap/>
            <w:vAlign w:val="bottom"/>
            <w:hideMark/>
          </w:tcPr>
          <w:p w14:paraId="470540DD" w14:textId="77777777"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2F962FCF"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2FB4E3A7" w14:textId="58392B36"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Australia</w:t>
            </w:r>
          </w:p>
        </w:tc>
        <w:tc>
          <w:tcPr>
            <w:tcW w:w="0" w:type="auto"/>
            <w:tcBorders>
              <w:top w:val="nil"/>
              <w:left w:val="nil"/>
              <w:bottom w:val="nil"/>
              <w:right w:val="nil"/>
            </w:tcBorders>
            <w:shd w:val="clear" w:color="auto" w:fill="auto"/>
            <w:noWrap/>
            <w:vAlign w:val="bottom"/>
          </w:tcPr>
          <w:p w14:paraId="498E5423" w14:textId="243B897D"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8</w:t>
            </w:r>
          </w:p>
        </w:tc>
      </w:tr>
      <w:tr w:rsidR="00893840" w:rsidRPr="00DC5B67" w14:paraId="30DD1388"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1ECF9EDE"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Kazakhstan</w:t>
            </w:r>
          </w:p>
        </w:tc>
        <w:tc>
          <w:tcPr>
            <w:tcW w:w="0" w:type="auto"/>
            <w:tcBorders>
              <w:top w:val="nil"/>
              <w:left w:val="nil"/>
              <w:bottom w:val="nil"/>
              <w:right w:val="nil"/>
            </w:tcBorders>
            <w:shd w:val="clear" w:color="auto" w:fill="auto"/>
            <w:noWrap/>
            <w:vAlign w:val="bottom"/>
            <w:hideMark/>
          </w:tcPr>
          <w:p w14:paraId="1E0E6804" w14:textId="77777777"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29B9323A"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40C8AD91" w14:textId="1B165635" w:rsidR="00893840" w:rsidRPr="00DC5B67" w:rsidRDefault="00893840" w:rsidP="00893840">
            <w:pPr>
              <w:spacing w:after="0" w:line="240" w:lineRule="auto"/>
              <w:rPr>
                <w:rFonts w:ascii="Arial" w:eastAsia="Times New Roman" w:hAnsi="Arial" w:cs="Arial"/>
                <w:b/>
                <w:bCs/>
                <w:lang w:val="en-US"/>
              </w:rPr>
            </w:pPr>
            <w:r w:rsidRPr="00DC5B67">
              <w:rPr>
                <w:rFonts w:ascii="Arial" w:eastAsia="MS Mincho" w:hAnsi="Arial" w:cs="Arial"/>
                <w:color w:val="000000"/>
                <w:lang w:val="en-US"/>
              </w:rPr>
              <w:t xml:space="preserve">   New Zealand</w:t>
            </w:r>
          </w:p>
        </w:tc>
        <w:tc>
          <w:tcPr>
            <w:tcW w:w="0" w:type="auto"/>
            <w:tcBorders>
              <w:top w:val="nil"/>
              <w:left w:val="nil"/>
              <w:bottom w:val="nil"/>
              <w:right w:val="nil"/>
            </w:tcBorders>
            <w:shd w:val="clear" w:color="auto" w:fill="auto"/>
            <w:noWrap/>
            <w:vAlign w:val="bottom"/>
          </w:tcPr>
          <w:p w14:paraId="6DB76CFD" w14:textId="42F5E1E8" w:rsidR="00893840" w:rsidRPr="00DC5B67" w:rsidRDefault="00893840" w:rsidP="00893840">
            <w:pPr>
              <w:spacing w:after="0" w:line="240" w:lineRule="auto"/>
              <w:jc w:val="center"/>
              <w:rPr>
                <w:rFonts w:ascii="Arial" w:eastAsia="Times New Roman" w:hAnsi="Arial" w:cs="Arial"/>
                <w:b/>
                <w:bCs/>
                <w:lang w:val="en-US"/>
              </w:rPr>
            </w:pPr>
            <w:r w:rsidRPr="00DC5B67">
              <w:rPr>
                <w:rFonts w:ascii="Arial" w:eastAsia="MS Mincho" w:hAnsi="Arial" w:cs="Arial"/>
                <w:color w:val="000000"/>
                <w:lang w:val="en-US"/>
              </w:rPr>
              <w:t>1</w:t>
            </w:r>
          </w:p>
        </w:tc>
      </w:tr>
      <w:tr w:rsidR="00893840" w:rsidRPr="00DC5B67" w14:paraId="15C06DAE"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2C43185B"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Myanmar</w:t>
            </w:r>
          </w:p>
        </w:tc>
        <w:tc>
          <w:tcPr>
            <w:tcW w:w="0" w:type="auto"/>
            <w:tcBorders>
              <w:top w:val="nil"/>
              <w:left w:val="nil"/>
              <w:bottom w:val="nil"/>
              <w:right w:val="nil"/>
            </w:tcBorders>
            <w:shd w:val="clear" w:color="auto" w:fill="auto"/>
            <w:noWrap/>
            <w:vAlign w:val="bottom"/>
            <w:hideMark/>
          </w:tcPr>
          <w:p w14:paraId="250A2DA2" w14:textId="77777777"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128559C6"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20D1C411" w14:textId="5F51D196" w:rsidR="00893840" w:rsidRPr="00DC5B67" w:rsidRDefault="00893840" w:rsidP="00893840">
            <w:pPr>
              <w:spacing w:after="0" w:line="240" w:lineRule="auto"/>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2A5B906D" w14:textId="346D4737" w:rsidR="00893840" w:rsidRPr="00DC5B67" w:rsidRDefault="00893840" w:rsidP="00893840">
            <w:pPr>
              <w:spacing w:after="0" w:line="240" w:lineRule="auto"/>
              <w:jc w:val="center"/>
              <w:rPr>
                <w:rFonts w:ascii="Arial" w:eastAsia="Times New Roman" w:hAnsi="Arial" w:cs="Arial"/>
                <w:lang w:val="en-US"/>
              </w:rPr>
            </w:pPr>
          </w:p>
        </w:tc>
      </w:tr>
      <w:tr w:rsidR="00893840" w:rsidRPr="00DC5B67" w14:paraId="36249594"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123C7C03"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Nepal</w:t>
            </w:r>
          </w:p>
        </w:tc>
        <w:tc>
          <w:tcPr>
            <w:tcW w:w="0" w:type="auto"/>
            <w:tcBorders>
              <w:top w:val="nil"/>
              <w:left w:val="nil"/>
              <w:bottom w:val="nil"/>
              <w:right w:val="nil"/>
            </w:tcBorders>
            <w:shd w:val="clear" w:color="auto" w:fill="auto"/>
            <w:noWrap/>
            <w:vAlign w:val="bottom"/>
            <w:hideMark/>
          </w:tcPr>
          <w:p w14:paraId="356E43BA" w14:textId="40964F60" w:rsidR="00893840" w:rsidRPr="00DC5B67" w:rsidRDefault="00893840" w:rsidP="00893840">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4</w:t>
            </w:r>
          </w:p>
        </w:tc>
        <w:tc>
          <w:tcPr>
            <w:tcW w:w="0" w:type="auto"/>
            <w:tcBorders>
              <w:top w:val="nil"/>
              <w:left w:val="nil"/>
              <w:bottom w:val="nil"/>
              <w:right w:val="nil"/>
            </w:tcBorders>
            <w:shd w:val="clear" w:color="auto" w:fill="auto"/>
            <w:noWrap/>
            <w:vAlign w:val="bottom"/>
            <w:hideMark/>
          </w:tcPr>
          <w:p w14:paraId="6228F8BB"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58DB06AF" w14:textId="6DE8530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b/>
                <w:bCs/>
                <w:color w:val="000000"/>
                <w:lang w:val="en-US"/>
              </w:rPr>
              <w:t>Cross-Regional Studies</w:t>
            </w:r>
          </w:p>
        </w:tc>
        <w:tc>
          <w:tcPr>
            <w:tcW w:w="0" w:type="auto"/>
            <w:tcBorders>
              <w:top w:val="nil"/>
              <w:left w:val="nil"/>
              <w:bottom w:val="nil"/>
              <w:right w:val="nil"/>
            </w:tcBorders>
            <w:shd w:val="clear" w:color="auto" w:fill="auto"/>
            <w:noWrap/>
            <w:vAlign w:val="bottom"/>
          </w:tcPr>
          <w:p w14:paraId="659C3EDD" w14:textId="0293F20C" w:rsidR="00893840" w:rsidRPr="00DC5B67" w:rsidRDefault="00E01115" w:rsidP="00893840">
            <w:pPr>
              <w:spacing w:after="0" w:line="240" w:lineRule="auto"/>
              <w:jc w:val="center"/>
              <w:rPr>
                <w:rFonts w:ascii="Arial" w:eastAsia="Times New Roman" w:hAnsi="Arial" w:cs="Arial"/>
                <w:lang w:val="en-US"/>
              </w:rPr>
            </w:pPr>
            <w:r w:rsidRPr="00D3742F">
              <w:rPr>
                <w:rFonts w:ascii="Arial" w:eastAsia="MS Mincho" w:hAnsi="Arial" w:cs="Arial"/>
                <w:b/>
                <w:bCs/>
                <w:color w:val="000000"/>
                <w:lang w:val="en-US"/>
              </w:rPr>
              <w:t>30</w:t>
            </w:r>
          </w:p>
        </w:tc>
      </w:tr>
      <w:tr w:rsidR="00893840" w:rsidRPr="00DC5B67" w14:paraId="1EDC49CB" w14:textId="77777777" w:rsidTr="00E10BD9">
        <w:trPr>
          <w:trHeight w:val="288"/>
          <w:jc w:val="center"/>
        </w:trPr>
        <w:tc>
          <w:tcPr>
            <w:tcW w:w="0" w:type="auto"/>
            <w:tcBorders>
              <w:top w:val="nil"/>
              <w:left w:val="nil"/>
              <w:bottom w:val="nil"/>
              <w:right w:val="nil"/>
            </w:tcBorders>
            <w:shd w:val="clear" w:color="auto" w:fill="auto"/>
            <w:noWrap/>
            <w:vAlign w:val="bottom"/>
            <w:hideMark/>
          </w:tcPr>
          <w:p w14:paraId="348B1AD2"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Pakistan</w:t>
            </w:r>
          </w:p>
        </w:tc>
        <w:tc>
          <w:tcPr>
            <w:tcW w:w="0" w:type="auto"/>
            <w:tcBorders>
              <w:top w:val="nil"/>
              <w:left w:val="nil"/>
              <w:bottom w:val="nil"/>
              <w:right w:val="nil"/>
            </w:tcBorders>
            <w:shd w:val="clear" w:color="auto" w:fill="auto"/>
            <w:noWrap/>
            <w:vAlign w:val="bottom"/>
            <w:hideMark/>
          </w:tcPr>
          <w:p w14:paraId="5790ABC6" w14:textId="77777777"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641AC1B0"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71857951" w14:textId="3DF64F2C"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Global </w:t>
            </w:r>
          </w:p>
        </w:tc>
        <w:tc>
          <w:tcPr>
            <w:tcW w:w="0" w:type="auto"/>
            <w:tcBorders>
              <w:top w:val="nil"/>
              <w:left w:val="nil"/>
              <w:bottom w:val="nil"/>
              <w:right w:val="nil"/>
            </w:tcBorders>
            <w:shd w:val="clear" w:color="auto" w:fill="auto"/>
            <w:noWrap/>
            <w:vAlign w:val="bottom"/>
          </w:tcPr>
          <w:p w14:paraId="288C0659" w14:textId="2D48250D"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18</w:t>
            </w:r>
          </w:p>
        </w:tc>
      </w:tr>
      <w:tr w:rsidR="00893840" w:rsidRPr="00DC5B67" w14:paraId="72ABD0AD" w14:textId="77777777" w:rsidTr="00893840">
        <w:trPr>
          <w:trHeight w:val="288"/>
          <w:jc w:val="center"/>
        </w:trPr>
        <w:tc>
          <w:tcPr>
            <w:tcW w:w="0" w:type="auto"/>
            <w:tcBorders>
              <w:top w:val="nil"/>
              <w:left w:val="nil"/>
              <w:bottom w:val="nil"/>
              <w:right w:val="nil"/>
            </w:tcBorders>
            <w:shd w:val="clear" w:color="auto" w:fill="auto"/>
            <w:noWrap/>
            <w:vAlign w:val="bottom"/>
            <w:hideMark/>
          </w:tcPr>
          <w:p w14:paraId="0407B2D6"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Taiwan</w:t>
            </w:r>
          </w:p>
        </w:tc>
        <w:tc>
          <w:tcPr>
            <w:tcW w:w="0" w:type="auto"/>
            <w:tcBorders>
              <w:top w:val="nil"/>
              <w:left w:val="nil"/>
              <w:bottom w:val="nil"/>
              <w:right w:val="nil"/>
            </w:tcBorders>
            <w:shd w:val="clear" w:color="auto" w:fill="auto"/>
            <w:noWrap/>
            <w:vAlign w:val="bottom"/>
            <w:hideMark/>
          </w:tcPr>
          <w:p w14:paraId="36647729" w14:textId="77777777"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1</w:t>
            </w:r>
          </w:p>
        </w:tc>
        <w:tc>
          <w:tcPr>
            <w:tcW w:w="0" w:type="auto"/>
            <w:tcBorders>
              <w:top w:val="nil"/>
              <w:left w:val="nil"/>
              <w:bottom w:val="nil"/>
              <w:right w:val="nil"/>
            </w:tcBorders>
            <w:shd w:val="clear" w:color="auto" w:fill="auto"/>
            <w:noWrap/>
            <w:vAlign w:val="bottom"/>
            <w:hideMark/>
          </w:tcPr>
          <w:p w14:paraId="473C3B4F"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nil"/>
              <w:right w:val="nil"/>
            </w:tcBorders>
            <w:shd w:val="clear" w:color="auto" w:fill="auto"/>
            <w:noWrap/>
            <w:vAlign w:val="bottom"/>
          </w:tcPr>
          <w:p w14:paraId="6CBC1040" w14:textId="43C223F0"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Selected countries incl. US</w:t>
            </w:r>
          </w:p>
        </w:tc>
        <w:tc>
          <w:tcPr>
            <w:tcW w:w="0" w:type="auto"/>
            <w:tcBorders>
              <w:top w:val="nil"/>
              <w:left w:val="nil"/>
              <w:bottom w:val="nil"/>
              <w:right w:val="nil"/>
            </w:tcBorders>
            <w:shd w:val="clear" w:color="auto" w:fill="auto"/>
            <w:noWrap/>
            <w:vAlign w:val="bottom"/>
          </w:tcPr>
          <w:p w14:paraId="05C85D31" w14:textId="09E97B38" w:rsidR="00893840" w:rsidRPr="00DC5B67" w:rsidRDefault="00893840" w:rsidP="00893840">
            <w:pPr>
              <w:spacing w:after="0" w:line="240" w:lineRule="auto"/>
              <w:jc w:val="center"/>
              <w:rPr>
                <w:rFonts w:ascii="Arial" w:eastAsia="Times New Roman" w:hAnsi="Arial" w:cs="Arial"/>
                <w:lang w:val="en-US"/>
              </w:rPr>
            </w:pPr>
            <w:r w:rsidRPr="00DC5B67">
              <w:rPr>
                <w:rFonts w:ascii="Arial" w:eastAsia="MS Mincho" w:hAnsi="Arial" w:cs="Arial"/>
                <w:color w:val="000000"/>
                <w:lang w:val="en-US"/>
              </w:rPr>
              <w:t>7</w:t>
            </w:r>
          </w:p>
        </w:tc>
      </w:tr>
      <w:tr w:rsidR="00893840" w:rsidRPr="00DC5B67" w14:paraId="5157FA60" w14:textId="77777777" w:rsidTr="00B26FE4">
        <w:trPr>
          <w:trHeight w:val="288"/>
          <w:jc w:val="center"/>
        </w:trPr>
        <w:tc>
          <w:tcPr>
            <w:tcW w:w="0" w:type="auto"/>
            <w:tcBorders>
              <w:top w:val="nil"/>
              <w:left w:val="nil"/>
              <w:right w:val="nil"/>
            </w:tcBorders>
            <w:shd w:val="clear" w:color="auto" w:fill="auto"/>
            <w:noWrap/>
            <w:vAlign w:val="bottom"/>
            <w:hideMark/>
          </w:tcPr>
          <w:p w14:paraId="44717FAC" w14:textId="77777777"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Thailand</w:t>
            </w:r>
          </w:p>
        </w:tc>
        <w:tc>
          <w:tcPr>
            <w:tcW w:w="0" w:type="auto"/>
            <w:tcBorders>
              <w:top w:val="nil"/>
              <w:left w:val="nil"/>
              <w:right w:val="nil"/>
            </w:tcBorders>
            <w:shd w:val="clear" w:color="auto" w:fill="auto"/>
            <w:noWrap/>
            <w:vAlign w:val="bottom"/>
            <w:hideMark/>
          </w:tcPr>
          <w:p w14:paraId="513BC904" w14:textId="32B9419C" w:rsidR="00893840" w:rsidRPr="00DC5B67" w:rsidRDefault="00893840" w:rsidP="00893840">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6</w:t>
            </w:r>
          </w:p>
        </w:tc>
        <w:tc>
          <w:tcPr>
            <w:tcW w:w="0" w:type="auto"/>
            <w:tcBorders>
              <w:top w:val="nil"/>
              <w:left w:val="nil"/>
              <w:right w:val="nil"/>
            </w:tcBorders>
            <w:shd w:val="clear" w:color="auto" w:fill="auto"/>
            <w:noWrap/>
            <w:vAlign w:val="bottom"/>
            <w:hideMark/>
          </w:tcPr>
          <w:p w14:paraId="7D9B8EFE"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right w:val="nil"/>
            </w:tcBorders>
            <w:shd w:val="clear" w:color="auto" w:fill="auto"/>
            <w:noWrap/>
            <w:vAlign w:val="bottom"/>
            <w:hideMark/>
          </w:tcPr>
          <w:p w14:paraId="53C99FBB" w14:textId="5D28BC54" w:rsidR="00893840" w:rsidRPr="00DC5B67" w:rsidRDefault="00893840" w:rsidP="00893840">
            <w:pPr>
              <w:spacing w:after="0" w:line="240" w:lineRule="auto"/>
              <w:rPr>
                <w:rFonts w:ascii="Arial" w:eastAsia="Times New Roman" w:hAnsi="Arial" w:cs="Arial"/>
                <w:lang w:val="en-US"/>
              </w:rPr>
            </w:pPr>
            <w:r w:rsidRPr="00DC5B67">
              <w:rPr>
                <w:rFonts w:ascii="Arial" w:eastAsia="MS Mincho" w:hAnsi="Arial" w:cs="Arial"/>
                <w:color w:val="000000"/>
                <w:lang w:val="en-US"/>
              </w:rPr>
              <w:t xml:space="preserve">   Selected countries excl. US</w:t>
            </w:r>
          </w:p>
        </w:tc>
        <w:tc>
          <w:tcPr>
            <w:tcW w:w="0" w:type="auto"/>
            <w:tcBorders>
              <w:top w:val="nil"/>
              <w:left w:val="nil"/>
              <w:right w:val="nil"/>
            </w:tcBorders>
            <w:shd w:val="clear" w:color="auto" w:fill="auto"/>
            <w:noWrap/>
            <w:vAlign w:val="bottom"/>
            <w:hideMark/>
          </w:tcPr>
          <w:p w14:paraId="7901B3B4" w14:textId="52F46D9B" w:rsidR="00893840" w:rsidRPr="00DC5B67" w:rsidRDefault="00505DE4" w:rsidP="00893840">
            <w:pPr>
              <w:spacing w:after="0" w:line="240" w:lineRule="auto"/>
              <w:jc w:val="center"/>
              <w:rPr>
                <w:rFonts w:ascii="Arial" w:eastAsia="Times New Roman" w:hAnsi="Arial" w:cs="Arial"/>
                <w:lang w:val="en-US"/>
              </w:rPr>
            </w:pPr>
            <w:r w:rsidRPr="00D3742F">
              <w:rPr>
                <w:rFonts w:ascii="Arial" w:eastAsia="MS Mincho" w:hAnsi="Arial" w:cs="Arial"/>
                <w:color w:val="000000"/>
                <w:lang w:val="en-US"/>
              </w:rPr>
              <w:t>5</w:t>
            </w:r>
          </w:p>
        </w:tc>
      </w:tr>
      <w:tr w:rsidR="00893840" w:rsidRPr="00D3742F" w14:paraId="58D7AE78" w14:textId="77777777" w:rsidTr="00012EB4">
        <w:trPr>
          <w:trHeight w:val="288"/>
          <w:jc w:val="center"/>
        </w:trPr>
        <w:tc>
          <w:tcPr>
            <w:tcW w:w="0" w:type="auto"/>
            <w:tcBorders>
              <w:top w:val="nil"/>
              <w:left w:val="nil"/>
              <w:right w:val="nil"/>
            </w:tcBorders>
            <w:shd w:val="clear" w:color="auto" w:fill="auto"/>
            <w:noWrap/>
            <w:vAlign w:val="bottom"/>
          </w:tcPr>
          <w:p w14:paraId="44CBF0F2" w14:textId="168F64BB" w:rsidR="00893840" w:rsidRPr="00D3742F" w:rsidRDefault="00893840" w:rsidP="00893840">
            <w:pPr>
              <w:spacing w:after="0" w:line="240" w:lineRule="auto"/>
              <w:rPr>
                <w:rFonts w:ascii="Arial" w:eastAsia="MS Mincho" w:hAnsi="Arial" w:cs="Arial"/>
                <w:color w:val="000000"/>
                <w:lang w:val="en-US"/>
              </w:rPr>
            </w:pPr>
            <w:r w:rsidRPr="00DC5B67">
              <w:rPr>
                <w:rFonts w:ascii="Arial" w:eastAsia="MS Mincho" w:hAnsi="Arial" w:cs="Arial"/>
                <w:color w:val="000000"/>
                <w:lang w:val="en-US"/>
              </w:rPr>
              <w:t xml:space="preserve">   Vietnam</w:t>
            </w:r>
          </w:p>
        </w:tc>
        <w:tc>
          <w:tcPr>
            <w:tcW w:w="0" w:type="auto"/>
            <w:tcBorders>
              <w:top w:val="nil"/>
              <w:left w:val="nil"/>
              <w:right w:val="nil"/>
            </w:tcBorders>
            <w:shd w:val="clear" w:color="auto" w:fill="auto"/>
            <w:noWrap/>
            <w:vAlign w:val="bottom"/>
          </w:tcPr>
          <w:p w14:paraId="5EE7480F" w14:textId="161814E8" w:rsidR="00893840" w:rsidRPr="00D3742F" w:rsidRDefault="00893840" w:rsidP="00893840">
            <w:pPr>
              <w:spacing w:after="0" w:line="240" w:lineRule="auto"/>
              <w:jc w:val="center"/>
              <w:rPr>
                <w:rFonts w:ascii="Arial" w:eastAsia="MS Mincho" w:hAnsi="Arial" w:cs="Arial"/>
                <w:color w:val="000000"/>
                <w:lang w:val="en-US"/>
              </w:rPr>
            </w:pPr>
            <w:r w:rsidRPr="00DC5B67">
              <w:rPr>
                <w:rFonts w:ascii="Arial" w:eastAsia="MS Mincho" w:hAnsi="Arial" w:cs="Arial"/>
                <w:color w:val="000000"/>
                <w:lang w:val="en-US"/>
              </w:rPr>
              <w:t>3</w:t>
            </w:r>
          </w:p>
        </w:tc>
        <w:tc>
          <w:tcPr>
            <w:tcW w:w="0" w:type="auto"/>
            <w:tcBorders>
              <w:top w:val="nil"/>
              <w:left w:val="nil"/>
              <w:bottom w:val="single" w:sz="4" w:space="0" w:color="auto"/>
              <w:right w:val="nil"/>
            </w:tcBorders>
            <w:shd w:val="clear" w:color="auto" w:fill="auto"/>
            <w:noWrap/>
            <w:vAlign w:val="bottom"/>
          </w:tcPr>
          <w:p w14:paraId="69C4579D" w14:textId="77777777" w:rsidR="00893840" w:rsidRPr="00D3742F" w:rsidRDefault="00893840" w:rsidP="00893840">
            <w:pPr>
              <w:spacing w:after="0" w:line="240" w:lineRule="auto"/>
              <w:jc w:val="right"/>
              <w:rPr>
                <w:rFonts w:ascii="Arial" w:eastAsia="Times New Roman" w:hAnsi="Arial" w:cs="Arial"/>
                <w:lang w:val="en-US"/>
              </w:rPr>
            </w:pPr>
          </w:p>
        </w:tc>
        <w:tc>
          <w:tcPr>
            <w:tcW w:w="0" w:type="auto"/>
            <w:tcBorders>
              <w:top w:val="nil"/>
              <w:left w:val="nil"/>
              <w:bottom w:val="single" w:sz="4" w:space="0" w:color="auto"/>
              <w:right w:val="nil"/>
            </w:tcBorders>
            <w:shd w:val="clear" w:color="auto" w:fill="auto"/>
            <w:noWrap/>
            <w:vAlign w:val="bottom"/>
          </w:tcPr>
          <w:p w14:paraId="2C621F04" w14:textId="77777777" w:rsidR="00893840" w:rsidRPr="00D3742F" w:rsidRDefault="00893840" w:rsidP="00893840">
            <w:pPr>
              <w:spacing w:after="0" w:line="240" w:lineRule="auto"/>
              <w:rPr>
                <w:rFonts w:ascii="Arial" w:eastAsia="MS Mincho" w:hAnsi="Arial" w:cs="Arial"/>
                <w:b/>
                <w:bCs/>
                <w:color w:val="000000"/>
                <w:lang w:val="en-US"/>
              </w:rPr>
            </w:pPr>
          </w:p>
        </w:tc>
        <w:tc>
          <w:tcPr>
            <w:tcW w:w="0" w:type="auto"/>
            <w:tcBorders>
              <w:top w:val="nil"/>
              <w:left w:val="nil"/>
              <w:bottom w:val="single" w:sz="4" w:space="0" w:color="auto"/>
              <w:right w:val="nil"/>
            </w:tcBorders>
            <w:shd w:val="clear" w:color="auto" w:fill="auto"/>
            <w:noWrap/>
            <w:vAlign w:val="bottom"/>
          </w:tcPr>
          <w:p w14:paraId="4B4CB565" w14:textId="77777777" w:rsidR="00893840" w:rsidRPr="00D3742F" w:rsidRDefault="00893840" w:rsidP="00893840">
            <w:pPr>
              <w:spacing w:after="0" w:line="240" w:lineRule="auto"/>
              <w:jc w:val="center"/>
              <w:rPr>
                <w:rFonts w:ascii="Arial" w:eastAsia="MS Mincho" w:hAnsi="Arial" w:cs="Arial"/>
                <w:b/>
                <w:bCs/>
                <w:color w:val="000000"/>
                <w:lang w:val="en-US"/>
              </w:rPr>
            </w:pPr>
          </w:p>
        </w:tc>
      </w:tr>
      <w:tr w:rsidR="00893840" w:rsidRPr="00DC5B67" w14:paraId="25244A45" w14:textId="77777777" w:rsidTr="00B26FE4">
        <w:trPr>
          <w:trHeight w:val="288"/>
          <w:jc w:val="center"/>
        </w:trPr>
        <w:tc>
          <w:tcPr>
            <w:tcW w:w="0" w:type="auto"/>
            <w:tcBorders>
              <w:top w:val="nil"/>
              <w:left w:val="nil"/>
              <w:bottom w:val="single" w:sz="4" w:space="0" w:color="auto"/>
              <w:right w:val="nil"/>
            </w:tcBorders>
            <w:shd w:val="clear" w:color="auto" w:fill="auto"/>
            <w:noWrap/>
            <w:vAlign w:val="bottom"/>
            <w:hideMark/>
          </w:tcPr>
          <w:p w14:paraId="372D03A0" w14:textId="180DCBBC" w:rsidR="00893840" w:rsidRPr="00DC5B67" w:rsidRDefault="00893840" w:rsidP="00893840">
            <w:pPr>
              <w:spacing w:after="0" w:line="240" w:lineRule="auto"/>
              <w:rPr>
                <w:rFonts w:ascii="Arial" w:eastAsia="MS Mincho" w:hAnsi="Arial" w:cs="Arial"/>
                <w:color w:val="000000"/>
                <w:lang w:val="en-US"/>
              </w:rPr>
            </w:pPr>
            <w:r w:rsidRPr="00DC5B67">
              <w:rPr>
                <w:rFonts w:ascii="Arial" w:eastAsia="MS Mincho" w:hAnsi="Arial" w:cs="Arial"/>
                <w:color w:val="000000"/>
                <w:lang w:val="en-US"/>
              </w:rPr>
              <w:t xml:space="preserve">   </w:t>
            </w:r>
            <w:r w:rsidRPr="00D3742F">
              <w:rPr>
                <w:rFonts w:ascii="Arial" w:eastAsia="MS Mincho" w:hAnsi="Arial" w:cs="Arial"/>
                <w:color w:val="000000"/>
                <w:lang w:val="en-US"/>
              </w:rPr>
              <w:t>Multiple Countries</w:t>
            </w:r>
          </w:p>
        </w:tc>
        <w:tc>
          <w:tcPr>
            <w:tcW w:w="0" w:type="auto"/>
            <w:tcBorders>
              <w:top w:val="nil"/>
              <w:left w:val="nil"/>
              <w:bottom w:val="single" w:sz="4" w:space="0" w:color="auto"/>
              <w:right w:val="nil"/>
            </w:tcBorders>
            <w:shd w:val="clear" w:color="auto" w:fill="auto"/>
            <w:noWrap/>
            <w:vAlign w:val="bottom"/>
            <w:hideMark/>
          </w:tcPr>
          <w:p w14:paraId="54F0E74B" w14:textId="35CD1EE4" w:rsidR="00893840" w:rsidRPr="00DC5B67" w:rsidRDefault="00893840" w:rsidP="00893840">
            <w:pPr>
              <w:spacing w:after="0" w:line="240" w:lineRule="auto"/>
              <w:jc w:val="center"/>
              <w:rPr>
                <w:rFonts w:ascii="Arial" w:eastAsia="MS Mincho" w:hAnsi="Arial" w:cs="Arial"/>
                <w:color w:val="000000"/>
                <w:lang w:val="en-US"/>
              </w:rPr>
            </w:pPr>
            <w:r w:rsidRPr="00D3742F">
              <w:rPr>
                <w:rFonts w:ascii="Arial" w:eastAsia="MS Mincho" w:hAnsi="Arial" w:cs="Arial"/>
                <w:color w:val="000000"/>
                <w:lang w:val="en-US"/>
              </w:rPr>
              <w:t>1</w:t>
            </w:r>
          </w:p>
        </w:tc>
        <w:tc>
          <w:tcPr>
            <w:tcW w:w="0" w:type="auto"/>
            <w:tcBorders>
              <w:top w:val="nil"/>
              <w:left w:val="nil"/>
              <w:bottom w:val="single" w:sz="4" w:space="0" w:color="auto"/>
              <w:right w:val="nil"/>
            </w:tcBorders>
            <w:shd w:val="clear" w:color="auto" w:fill="auto"/>
            <w:noWrap/>
            <w:vAlign w:val="bottom"/>
            <w:hideMark/>
          </w:tcPr>
          <w:p w14:paraId="38E5FDBD" w14:textId="77777777" w:rsidR="00893840" w:rsidRPr="00DC5B67" w:rsidRDefault="00893840" w:rsidP="00893840">
            <w:pPr>
              <w:spacing w:after="0" w:line="240" w:lineRule="auto"/>
              <w:jc w:val="right"/>
              <w:rPr>
                <w:rFonts w:ascii="Arial" w:eastAsia="Times New Roman" w:hAnsi="Arial" w:cs="Arial"/>
                <w:lang w:val="en-US"/>
              </w:rPr>
            </w:pPr>
          </w:p>
        </w:tc>
        <w:tc>
          <w:tcPr>
            <w:tcW w:w="0" w:type="auto"/>
            <w:tcBorders>
              <w:top w:val="nil"/>
              <w:left w:val="nil"/>
              <w:bottom w:val="single" w:sz="4" w:space="0" w:color="auto"/>
              <w:right w:val="nil"/>
            </w:tcBorders>
            <w:shd w:val="clear" w:color="auto" w:fill="auto"/>
            <w:noWrap/>
            <w:vAlign w:val="bottom"/>
            <w:hideMark/>
          </w:tcPr>
          <w:p w14:paraId="6A441F2A" w14:textId="77777777" w:rsidR="00893840" w:rsidRPr="00DC5B67" w:rsidRDefault="00893840" w:rsidP="00893840">
            <w:pPr>
              <w:spacing w:after="0" w:line="240" w:lineRule="auto"/>
              <w:rPr>
                <w:rFonts w:ascii="Arial" w:eastAsia="Times New Roman" w:hAnsi="Arial" w:cs="Arial"/>
                <w:b/>
                <w:bCs/>
                <w:lang w:val="en-US"/>
              </w:rPr>
            </w:pPr>
            <w:r w:rsidRPr="00DC5B67">
              <w:rPr>
                <w:rFonts w:ascii="Arial" w:eastAsia="MS Mincho" w:hAnsi="Arial" w:cs="Arial"/>
                <w:b/>
                <w:bCs/>
                <w:color w:val="000000"/>
                <w:lang w:val="en-US"/>
              </w:rPr>
              <w:t>Total</w:t>
            </w:r>
          </w:p>
        </w:tc>
        <w:tc>
          <w:tcPr>
            <w:tcW w:w="0" w:type="auto"/>
            <w:tcBorders>
              <w:top w:val="nil"/>
              <w:left w:val="nil"/>
              <w:bottom w:val="single" w:sz="4" w:space="0" w:color="auto"/>
              <w:right w:val="nil"/>
            </w:tcBorders>
            <w:shd w:val="clear" w:color="auto" w:fill="auto"/>
            <w:noWrap/>
            <w:vAlign w:val="bottom"/>
            <w:hideMark/>
          </w:tcPr>
          <w:p w14:paraId="526C707D" w14:textId="09D77373" w:rsidR="00893840" w:rsidRPr="00DC5B67" w:rsidRDefault="00505DE4" w:rsidP="00893840">
            <w:pPr>
              <w:spacing w:after="0" w:line="240" w:lineRule="auto"/>
              <w:jc w:val="center"/>
              <w:rPr>
                <w:rFonts w:ascii="Arial" w:eastAsia="Times New Roman" w:hAnsi="Arial" w:cs="Arial"/>
                <w:b/>
                <w:bCs/>
                <w:lang w:val="en-US"/>
              </w:rPr>
            </w:pPr>
            <w:r w:rsidRPr="00D3742F">
              <w:rPr>
                <w:rFonts w:ascii="Arial" w:eastAsia="MS Mincho" w:hAnsi="Arial" w:cs="Arial"/>
                <w:b/>
                <w:bCs/>
                <w:color w:val="000000"/>
                <w:lang w:val="en-US"/>
              </w:rPr>
              <w:t>365</w:t>
            </w:r>
          </w:p>
        </w:tc>
      </w:tr>
    </w:tbl>
    <w:p w14:paraId="73E1BE0C" w14:textId="77777777" w:rsidR="007B7A3F" w:rsidRPr="00D3742F" w:rsidRDefault="007B7A3F" w:rsidP="00910AAB">
      <w:pPr>
        <w:spacing w:after="0" w:line="240" w:lineRule="auto"/>
        <w:contextualSpacing/>
        <w:rPr>
          <w:rFonts w:ascii="Arial" w:eastAsia="Calibri" w:hAnsi="Arial" w:cs="Arial"/>
          <w:lang w:val="en-US"/>
        </w:rPr>
      </w:pPr>
    </w:p>
    <w:p w14:paraId="160B106F" w14:textId="493DB1F6" w:rsidR="00CB7ACE" w:rsidRPr="00D3742F" w:rsidRDefault="004026A9" w:rsidP="00D3742F">
      <w:pPr>
        <w:spacing w:after="0" w:line="240" w:lineRule="auto"/>
        <w:contextualSpacing/>
        <w:rPr>
          <w:rFonts w:ascii="Arial" w:eastAsia="Calibri" w:hAnsi="Arial" w:cs="Arial"/>
          <w:b/>
          <w:bCs/>
          <w:lang w:val="en-US"/>
        </w:rPr>
      </w:pPr>
      <w:r w:rsidRPr="00D3742F">
        <w:rPr>
          <w:rFonts w:ascii="Arial" w:eastAsia="Calibri" w:hAnsi="Arial" w:cs="Arial"/>
          <w:b/>
          <w:bCs/>
          <w:lang w:val="en-US"/>
        </w:rPr>
        <w:t>Economic</w:t>
      </w:r>
      <w:r w:rsidR="003D4467" w:rsidRPr="00D3742F">
        <w:rPr>
          <w:rFonts w:ascii="Arial" w:eastAsia="Calibri" w:hAnsi="Arial" w:cs="Arial"/>
          <w:b/>
          <w:bCs/>
          <w:lang w:val="en-US"/>
        </w:rPr>
        <w:t xml:space="preserve"> Costs and </w:t>
      </w:r>
      <w:r w:rsidRPr="00D3742F">
        <w:rPr>
          <w:rFonts w:ascii="Arial" w:eastAsia="Calibri" w:hAnsi="Arial" w:cs="Arial"/>
          <w:b/>
          <w:bCs/>
          <w:lang w:val="en-US"/>
        </w:rPr>
        <w:t>Impacts of Barriers to Safe Abortion Access</w:t>
      </w:r>
    </w:p>
    <w:p w14:paraId="00ED3A54" w14:textId="77777777" w:rsidR="00F83AB9" w:rsidRPr="00D3742F" w:rsidRDefault="000B5444" w:rsidP="00D3742F">
      <w:pPr>
        <w:spacing w:after="0" w:line="240" w:lineRule="auto"/>
        <w:rPr>
          <w:rFonts w:ascii="Arial" w:eastAsia="Calibri" w:hAnsi="Arial" w:cs="Arial"/>
          <w:lang w:val="en-US"/>
        </w:rPr>
      </w:pPr>
      <w:r w:rsidRPr="00D3742F">
        <w:rPr>
          <w:rFonts w:ascii="Arial" w:eastAsia="Calibri" w:hAnsi="Arial" w:cs="Arial"/>
          <w:lang w:val="en-US"/>
        </w:rPr>
        <w:t xml:space="preserve">Abortion care has direct cost implications on the individual seeking services, which can quickly be compounded </w:t>
      </w:r>
      <w:r w:rsidR="005B4AD6" w:rsidRPr="00D3742F">
        <w:rPr>
          <w:rFonts w:ascii="Arial" w:eastAsia="Calibri" w:hAnsi="Arial" w:cs="Arial"/>
          <w:lang w:val="en-US"/>
        </w:rPr>
        <w:t xml:space="preserve">by the timing and type of care sought. </w:t>
      </w:r>
    </w:p>
    <w:p w14:paraId="04BDA4B1" w14:textId="77777777" w:rsidR="00F83AB9" w:rsidRPr="00D3742F" w:rsidRDefault="00F83AB9" w:rsidP="00D3742F">
      <w:pPr>
        <w:spacing w:after="0" w:line="240" w:lineRule="auto"/>
        <w:rPr>
          <w:rFonts w:ascii="Arial" w:eastAsia="Calibri" w:hAnsi="Arial" w:cs="Arial"/>
          <w:lang w:val="en-US"/>
        </w:rPr>
      </w:pPr>
    </w:p>
    <w:p w14:paraId="732E9B71" w14:textId="78BC383E" w:rsidR="00F83AB9" w:rsidRPr="00D3742F" w:rsidRDefault="00F83AB9" w:rsidP="00D3742F">
      <w:pPr>
        <w:spacing w:after="0" w:line="240" w:lineRule="auto"/>
        <w:rPr>
          <w:rFonts w:ascii="Arial" w:eastAsia="Calibri" w:hAnsi="Arial" w:cs="Arial"/>
          <w:lang w:val="en-US"/>
        </w:rPr>
      </w:pPr>
      <w:r w:rsidRPr="00D3742F">
        <w:rPr>
          <w:rFonts w:ascii="Arial" w:eastAsia="Calibri" w:hAnsi="Arial" w:cs="Arial"/>
          <w:lang w:val="en-US"/>
        </w:rPr>
        <w:t xml:space="preserve">Women and girls experiencing economic difficulties and marginalization can face </w:t>
      </w:r>
      <w:r w:rsidR="007D6AD3" w:rsidRPr="00D3742F">
        <w:rPr>
          <w:rFonts w:ascii="Arial" w:eastAsia="Calibri" w:hAnsi="Arial" w:cs="Arial"/>
          <w:lang w:val="en-US"/>
        </w:rPr>
        <w:t>considerable</w:t>
      </w:r>
      <w:r w:rsidRPr="00D3742F">
        <w:rPr>
          <w:rFonts w:ascii="Arial" w:eastAsia="Calibri" w:hAnsi="Arial" w:cs="Arial"/>
          <w:lang w:val="en-US"/>
        </w:rPr>
        <w:t xml:space="preserve"> challenges accessing safe abortion services. In a study in Kazakhstan, 40% of women identified ‘financial problems’ as the main </w:t>
      </w:r>
      <w:r w:rsidR="008C5508" w:rsidRPr="00D3742F">
        <w:rPr>
          <w:rFonts w:ascii="Arial" w:eastAsia="Calibri" w:hAnsi="Arial" w:cs="Arial"/>
          <w:lang w:val="en-US"/>
        </w:rPr>
        <w:t>barrier</w:t>
      </w:r>
      <w:r w:rsidRPr="00D3742F">
        <w:rPr>
          <w:rFonts w:ascii="Arial" w:eastAsia="Calibri" w:hAnsi="Arial" w:cs="Arial"/>
          <w:lang w:val="en-US"/>
        </w:rPr>
        <w:t xml:space="preserve"> in obtaining an abortion</w:t>
      </w:r>
      <w:r w:rsidR="008C5508" w:rsidRPr="00D3742F">
        <w:rPr>
          <w:rFonts w:ascii="Arial" w:eastAsia="Calibri" w:hAnsi="Arial" w:cs="Arial"/>
          <w:lang w:val="en-US"/>
        </w:rPr>
        <w:t>.</w:t>
      </w:r>
      <w:r w:rsidR="00600738" w:rsidRPr="00D3742F">
        <w:rPr>
          <w:rStyle w:val="FootnoteReference"/>
          <w:rFonts w:ascii="Arial" w:eastAsia="Calibri" w:hAnsi="Arial" w:cs="Arial"/>
          <w:lang w:val="en-US"/>
        </w:rPr>
        <w:footnoteReference w:id="2"/>
      </w:r>
      <w:r w:rsidRPr="00D3742F">
        <w:rPr>
          <w:rFonts w:ascii="Arial" w:eastAsia="Calibri" w:hAnsi="Arial" w:cs="Arial"/>
          <w:lang w:val="en-US"/>
        </w:rPr>
        <w:t xml:space="preserve"> In the United States, 41% of the study population indicated that it was somewhat or very difficult for respondents to pay for an abortion procedure.</w:t>
      </w:r>
      <w:r w:rsidR="00AB272E" w:rsidRPr="00D3742F">
        <w:rPr>
          <w:rStyle w:val="FootnoteReference"/>
          <w:rFonts w:ascii="Arial" w:eastAsia="Calibri" w:hAnsi="Arial" w:cs="Arial"/>
          <w:lang w:val="en-US"/>
        </w:rPr>
        <w:footnoteReference w:id="3"/>
      </w:r>
      <w:r w:rsidRPr="00D3742F">
        <w:rPr>
          <w:rFonts w:ascii="Arial" w:eastAsia="Calibri" w:hAnsi="Arial" w:cs="Arial"/>
          <w:lang w:val="en-US"/>
        </w:rPr>
        <w:t xml:space="preserve"> This number was even greater (52%) among women who were not using health insurance. </w:t>
      </w:r>
    </w:p>
    <w:p w14:paraId="77C2471A" w14:textId="77777777" w:rsidR="00F83AB9" w:rsidRPr="00D3742F" w:rsidRDefault="00F83AB9" w:rsidP="00D3742F">
      <w:pPr>
        <w:spacing w:after="0" w:line="240" w:lineRule="auto"/>
        <w:rPr>
          <w:rFonts w:ascii="Arial" w:eastAsia="Calibri" w:hAnsi="Arial" w:cs="Arial"/>
          <w:lang w:val="en-US"/>
        </w:rPr>
      </w:pPr>
    </w:p>
    <w:p w14:paraId="28F4874B" w14:textId="3BF2483A" w:rsidR="00FB563B" w:rsidRPr="00D3742F" w:rsidRDefault="00407E98" w:rsidP="00D3742F">
      <w:pPr>
        <w:spacing w:after="0" w:line="240" w:lineRule="auto"/>
        <w:rPr>
          <w:rFonts w:ascii="Arial" w:eastAsia="Calibri" w:hAnsi="Arial" w:cs="Arial"/>
          <w:lang w:val="en-US"/>
        </w:rPr>
      </w:pPr>
      <w:r w:rsidRPr="00D3742F">
        <w:rPr>
          <w:rFonts w:ascii="Arial" w:eastAsia="Calibri" w:hAnsi="Arial" w:cs="Arial"/>
          <w:lang w:val="en-US"/>
        </w:rPr>
        <w:t>The cost of abortion services can even vary within one country. For example, evidence from Poland show</w:t>
      </w:r>
      <w:r w:rsidR="00B533C6" w:rsidRPr="00D3742F">
        <w:rPr>
          <w:rFonts w:ascii="Arial" w:eastAsia="Calibri" w:hAnsi="Arial" w:cs="Arial"/>
          <w:lang w:val="en-US"/>
        </w:rPr>
        <w:t>ed</w:t>
      </w:r>
      <w:r w:rsidRPr="00D3742F">
        <w:rPr>
          <w:rFonts w:ascii="Arial" w:eastAsia="Calibri" w:hAnsi="Arial" w:cs="Arial"/>
          <w:lang w:val="en-US"/>
        </w:rPr>
        <w:t xml:space="preserve"> that </w:t>
      </w:r>
      <w:r w:rsidR="00D031BA" w:rsidRPr="00D3742F">
        <w:rPr>
          <w:rFonts w:ascii="Arial" w:eastAsia="Calibri" w:hAnsi="Arial" w:cs="Arial"/>
          <w:lang w:val="en-US"/>
        </w:rPr>
        <w:t>‘</w:t>
      </w:r>
      <w:r w:rsidRPr="00D3742F">
        <w:rPr>
          <w:rFonts w:ascii="Arial" w:eastAsia="Calibri" w:hAnsi="Arial" w:cs="Arial"/>
          <w:lang w:val="en-US"/>
        </w:rPr>
        <w:t>illegal</w:t>
      </w:r>
      <w:r w:rsidR="00D031BA" w:rsidRPr="00D3742F">
        <w:rPr>
          <w:rFonts w:ascii="Arial" w:eastAsia="Calibri" w:hAnsi="Arial" w:cs="Arial"/>
          <w:lang w:val="en-US"/>
        </w:rPr>
        <w:t>’</w:t>
      </w:r>
      <w:r w:rsidRPr="00D3742F">
        <w:rPr>
          <w:rFonts w:ascii="Arial" w:eastAsia="Calibri" w:hAnsi="Arial" w:cs="Arial"/>
          <w:lang w:val="en-US"/>
        </w:rPr>
        <w:t xml:space="preserve"> abortions cost between 2000-4000 PLN (US $500 – 1000)</w:t>
      </w:r>
      <w:r w:rsidR="001745D6" w:rsidRPr="00D3742F">
        <w:rPr>
          <w:rFonts w:ascii="Arial" w:eastAsia="Calibri" w:hAnsi="Arial" w:cs="Arial"/>
          <w:lang w:val="en-US"/>
        </w:rPr>
        <w:t>.</w:t>
      </w:r>
      <w:r w:rsidR="00E231F8" w:rsidRPr="00D3742F">
        <w:rPr>
          <w:rStyle w:val="FootnoteReference"/>
          <w:rFonts w:ascii="Arial" w:eastAsia="Calibri" w:hAnsi="Arial" w:cs="Arial"/>
          <w:lang w:val="en-US"/>
        </w:rPr>
        <w:footnoteReference w:id="4"/>
      </w:r>
      <w:r w:rsidR="00C01111" w:rsidRPr="00D3742F">
        <w:rPr>
          <w:rFonts w:ascii="Arial" w:eastAsia="Calibri" w:hAnsi="Arial" w:cs="Arial"/>
          <w:lang w:val="en-US"/>
        </w:rPr>
        <w:t xml:space="preserve"> At the time of this study, the average monthly salary in Poland was</w:t>
      </w:r>
      <w:r w:rsidRPr="00D3742F">
        <w:rPr>
          <w:rFonts w:ascii="Arial" w:eastAsia="Calibri" w:hAnsi="Arial" w:cs="Arial"/>
          <w:lang w:val="en-US"/>
        </w:rPr>
        <w:t xml:space="preserve"> 2000 PLN</w:t>
      </w:r>
      <w:r w:rsidR="007E2190" w:rsidRPr="00D3742F">
        <w:rPr>
          <w:rFonts w:ascii="Arial" w:eastAsia="Calibri" w:hAnsi="Arial" w:cs="Arial"/>
          <w:lang w:val="en-US"/>
        </w:rPr>
        <w:t>.</w:t>
      </w:r>
      <w:r w:rsidR="001745D6" w:rsidRPr="00D3742F">
        <w:rPr>
          <w:rFonts w:ascii="Arial" w:eastAsia="Calibri" w:hAnsi="Arial" w:cs="Arial"/>
          <w:lang w:val="en-US"/>
        </w:rPr>
        <w:t xml:space="preserve"> </w:t>
      </w:r>
      <w:r w:rsidRPr="00D3742F">
        <w:rPr>
          <w:rFonts w:ascii="Arial" w:eastAsia="Calibri" w:hAnsi="Arial" w:cs="Arial"/>
          <w:lang w:val="en-US"/>
        </w:rPr>
        <w:t>In Kenya, the cost of an abortion ranges from KS 60 for quinine at the pharmacy to 5,000 KS (US $60) for services from a doctor.</w:t>
      </w:r>
      <w:r w:rsidR="008475EE" w:rsidRPr="00D3742F">
        <w:rPr>
          <w:rStyle w:val="FootnoteReference"/>
          <w:rFonts w:ascii="Arial" w:eastAsia="Calibri" w:hAnsi="Arial" w:cs="Arial"/>
          <w:lang w:val="en-US"/>
        </w:rPr>
        <w:footnoteReference w:id="5"/>
      </w:r>
      <w:r w:rsidRPr="00D3742F">
        <w:rPr>
          <w:rFonts w:ascii="Arial" w:eastAsia="Calibri" w:hAnsi="Arial" w:cs="Arial"/>
          <w:lang w:val="en-US"/>
        </w:rPr>
        <w:t xml:space="preserve"> Although the evidence suggest</w:t>
      </w:r>
      <w:r w:rsidR="00641695" w:rsidRPr="00D3742F">
        <w:rPr>
          <w:rFonts w:ascii="Arial" w:eastAsia="Calibri" w:hAnsi="Arial" w:cs="Arial"/>
          <w:lang w:val="en-US"/>
        </w:rPr>
        <w:t>ed</w:t>
      </w:r>
      <w:r w:rsidRPr="00D3742F">
        <w:rPr>
          <w:rFonts w:ascii="Arial" w:eastAsia="Calibri" w:hAnsi="Arial" w:cs="Arial"/>
          <w:lang w:val="en-US"/>
        </w:rPr>
        <w:t xml:space="preserve"> that </w:t>
      </w:r>
      <w:r w:rsidR="00641695" w:rsidRPr="00D3742F">
        <w:rPr>
          <w:rFonts w:ascii="Arial" w:eastAsia="Calibri" w:hAnsi="Arial" w:cs="Arial"/>
          <w:lang w:val="en-US"/>
        </w:rPr>
        <w:t xml:space="preserve">the </w:t>
      </w:r>
      <w:r w:rsidRPr="00D3742F">
        <w:rPr>
          <w:rFonts w:ascii="Arial" w:eastAsia="Calibri" w:hAnsi="Arial" w:cs="Arial"/>
          <w:lang w:val="en-US"/>
        </w:rPr>
        <w:t>women knew where the safer options for abortion services are, the cost was prohibitive</w:t>
      </w:r>
      <w:r w:rsidR="00641695" w:rsidRPr="00D3742F">
        <w:rPr>
          <w:rFonts w:ascii="Arial" w:eastAsia="Calibri" w:hAnsi="Arial" w:cs="Arial"/>
          <w:lang w:val="en-US"/>
        </w:rPr>
        <w:t xml:space="preserve">. </w:t>
      </w:r>
      <w:r w:rsidR="00DF2C5B" w:rsidRPr="00D3742F">
        <w:rPr>
          <w:rFonts w:ascii="Arial" w:eastAsia="Calibri" w:hAnsi="Arial" w:cs="Arial"/>
          <w:lang w:val="en-US"/>
        </w:rPr>
        <w:t>They had to choose the</w:t>
      </w:r>
      <w:r w:rsidRPr="00D3742F">
        <w:rPr>
          <w:rFonts w:ascii="Arial" w:eastAsia="Calibri" w:hAnsi="Arial" w:cs="Arial"/>
          <w:lang w:val="en-US"/>
        </w:rPr>
        <w:t xml:space="preserve"> less expensive option as most women earned less than 220 KS (US $2.50) per day</w:t>
      </w:r>
      <w:r w:rsidR="003C2256" w:rsidRPr="00D3742F">
        <w:rPr>
          <w:rFonts w:ascii="Arial" w:eastAsia="Calibri" w:hAnsi="Arial" w:cs="Arial"/>
          <w:lang w:val="en-US"/>
        </w:rPr>
        <w:t>.</w:t>
      </w:r>
    </w:p>
    <w:p w14:paraId="67B562E8" w14:textId="77777777" w:rsidR="00FB563B" w:rsidRPr="00D3742F" w:rsidRDefault="00FB563B" w:rsidP="00D3742F">
      <w:pPr>
        <w:spacing w:after="0" w:line="240" w:lineRule="auto"/>
        <w:rPr>
          <w:rFonts w:ascii="Arial" w:eastAsia="Calibri" w:hAnsi="Arial" w:cs="Arial"/>
          <w:lang w:val="en-US"/>
        </w:rPr>
      </w:pPr>
    </w:p>
    <w:p w14:paraId="09F8FB30" w14:textId="2E54CAAF" w:rsidR="00FB563B" w:rsidRPr="00D3742F" w:rsidRDefault="00FB563B" w:rsidP="00D3742F">
      <w:pPr>
        <w:spacing w:after="0" w:line="240" w:lineRule="auto"/>
        <w:rPr>
          <w:rFonts w:ascii="Arial" w:eastAsia="Calibri" w:hAnsi="Arial" w:cs="Arial"/>
          <w:lang w:val="en-US"/>
        </w:rPr>
      </w:pPr>
      <w:r w:rsidRPr="00D3742F">
        <w:rPr>
          <w:rFonts w:ascii="Arial" w:eastAsia="Calibri" w:hAnsi="Arial" w:cs="Arial"/>
          <w:lang w:val="en-US"/>
        </w:rPr>
        <w:t>In some cases, the insurmountable cost of obtaining an abortion could impact pregnancy outcomes. In Thailand, three out of 30 women were unable to have an abortion because of the costs involved in the service.</w:t>
      </w:r>
      <w:r w:rsidR="009F2D8C" w:rsidRPr="00D3742F">
        <w:rPr>
          <w:rStyle w:val="FootnoteReference"/>
          <w:rFonts w:ascii="Arial" w:eastAsia="Calibri" w:hAnsi="Arial" w:cs="Arial"/>
          <w:lang w:val="en-US"/>
        </w:rPr>
        <w:footnoteReference w:id="6"/>
      </w:r>
      <w:r w:rsidRPr="00D3742F">
        <w:rPr>
          <w:rFonts w:ascii="Arial" w:eastAsia="Calibri" w:hAnsi="Arial" w:cs="Arial"/>
          <w:lang w:val="en-US"/>
        </w:rPr>
        <w:t xml:space="preserve"> In Nepal, a rural woman was forced to give birth to her sixth child because she could not afford the cost of an abortion service</w:t>
      </w:r>
      <w:r w:rsidR="0043021D" w:rsidRPr="00D3742F">
        <w:rPr>
          <w:rFonts w:ascii="Arial" w:eastAsia="Calibri" w:hAnsi="Arial" w:cs="Arial"/>
          <w:lang w:val="en-US"/>
        </w:rPr>
        <w:t>.</w:t>
      </w:r>
      <w:r w:rsidR="0043021D" w:rsidRPr="00D3742F">
        <w:rPr>
          <w:rStyle w:val="FootnoteReference"/>
          <w:rFonts w:ascii="Arial" w:eastAsia="Calibri" w:hAnsi="Arial" w:cs="Arial"/>
          <w:lang w:val="en-US"/>
        </w:rPr>
        <w:footnoteReference w:id="7"/>
      </w:r>
      <w:r w:rsidR="007E2B30">
        <w:rPr>
          <w:rFonts w:ascii="Arial" w:eastAsia="Calibri" w:hAnsi="Arial" w:cs="Arial"/>
          <w:lang w:val="en-US"/>
        </w:rPr>
        <w:t xml:space="preserve"> </w:t>
      </w:r>
    </w:p>
    <w:p w14:paraId="0F5C52F5" w14:textId="77777777" w:rsidR="00407E98" w:rsidRPr="00D3742F" w:rsidRDefault="00407E98" w:rsidP="00D3742F">
      <w:pPr>
        <w:spacing w:after="0" w:line="240" w:lineRule="auto"/>
        <w:rPr>
          <w:rFonts w:ascii="Arial" w:eastAsia="Calibri" w:hAnsi="Arial" w:cs="Arial"/>
          <w:lang w:val="en-US"/>
        </w:rPr>
      </w:pPr>
    </w:p>
    <w:p w14:paraId="339B02E1" w14:textId="1148454A" w:rsidR="004026A9" w:rsidRPr="00D3742F" w:rsidRDefault="005B4AD6" w:rsidP="00D3742F">
      <w:pPr>
        <w:spacing w:after="0" w:line="240" w:lineRule="auto"/>
        <w:rPr>
          <w:rFonts w:ascii="Arial" w:eastAsia="Calibri" w:hAnsi="Arial" w:cs="Arial"/>
          <w:lang w:val="en-US"/>
        </w:rPr>
      </w:pPr>
      <w:r w:rsidRPr="00D3742F">
        <w:rPr>
          <w:rFonts w:ascii="Arial" w:eastAsia="Calibri" w:hAnsi="Arial" w:cs="Arial"/>
          <w:lang w:val="en-US"/>
        </w:rPr>
        <w:t xml:space="preserve">The potential wide-ranging costs of abortion-related care beyond the </w:t>
      </w:r>
      <w:r w:rsidR="008246F0" w:rsidRPr="00D3742F">
        <w:rPr>
          <w:rFonts w:ascii="Arial" w:eastAsia="Calibri" w:hAnsi="Arial" w:cs="Arial"/>
          <w:lang w:val="en-US"/>
        </w:rPr>
        <w:t xml:space="preserve">direct </w:t>
      </w:r>
      <w:r w:rsidRPr="00D3742F">
        <w:rPr>
          <w:rFonts w:ascii="Arial" w:eastAsia="Calibri" w:hAnsi="Arial" w:cs="Arial"/>
          <w:lang w:val="en-US"/>
        </w:rPr>
        <w:t xml:space="preserve">cost of service </w:t>
      </w:r>
      <w:r w:rsidR="008246F0" w:rsidRPr="00D3742F">
        <w:rPr>
          <w:rFonts w:ascii="Arial" w:eastAsia="Calibri" w:hAnsi="Arial" w:cs="Arial"/>
          <w:lang w:val="en-US"/>
        </w:rPr>
        <w:t>are</w:t>
      </w:r>
      <w:r w:rsidRPr="00D3742F">
        <w:rPr>
          <w:rFonts w:ascii="Arial" w:eastAsia="Calibri" w:hAnsi="Arial" w:cs="Arial"/>
          <w:lang w:val="en-US"/>
        </w:rPr>
        <w:t xml:space="preserve"> demonstrated clearly in studies where abortion care </w:t>
      </w:r>
      <w:r w:rsidR="00F83AB9" w:rsidRPr="00D3742F">
        <w:rPr>
          <w:rFonts w:ascii="Arial" w:eastAsia="Calibri" w:hAnsi="Arial" w:cs="Arial"/>
          <w:lang w:val="en-US"/>
        </w:rPr>
        <w:t xml:space="preserve">is provided free of charge. </w:t>
      </w:r>
      <w:r w:rsidR="00407E98" w:rsidRPr="00D3742F">
        <w:rPr>
          <w:rFonts w:ascii="Arial" w:eastAsia="Calibri" w:hAnsi="Arial" w:cs="Arial"/>
          <w:lang w:val="en-US"/>
        </w:rPr>
        <w:t>In these cases, many factors added to indirect costs of abortion care: childcare, overnight accommodation, travel costs, time off work and/or missed wages, follow-up visit, and potentially unofficial payments for services.</w:t>
      </w:r>
    </w:p>
    <w:p w14:paraId="2E2A486C" w14:textId="77777777" w:rsidR="006C49D6" w:rsidRPr="00D3742F" w:rsidRDefault="006C49D6" w:rsidP="00D3742F">
      <w:pPr>
        <w:spacing w:after="0" w:line="240" w:lineRule="auto"/>
        <w:rPr>
          <w:rFonts w:ascii="Arial" w:eastAsia="Calibri" w:hAnsi="Arial" w:cs="Arial"/>
          <w:lang w:val="en-US"/>
        </w:rPr>
      </w:pPr>
    </w:p>
    <w:p w14:paraId="5A5DCA2F" w14:textId="0CD00F11" w:rsidR="001643CA" w:rsidRPr="00D3742F" w:rsidRDefault="001643CA" w:rsidP="00D3742F">
      <w:pPr>
        <w:spacing w:after="0" w:line="240" w:lineRule="auto"/>
        <w:rPr>
          <w:rFonts w:ascii="Arial" w:eastAsia="Calibri" w:hAnsi="Arial" w:cs="Arial"/>
          <w:lang w:val="en-US"/>
        </w:rPr>
      </w:pPr>
      <w:r w:rsidRPr="00D3742F">
        <w:rPr>
          <w:rFonts w:ascii="Arial" w:eastAsia="Calibri" w:hAnsi="Arial" w:cs="Arial"/>
          <w:lang w:val="en-US"/>
        </w:rPr>
        <w:t>Many studies show when people are forced to choose unsafe abortion</w:t>
      </w:r>
      <w:r w:rsidR="00AE21DD" w:rsidRPr="00D3742F">
        <w:rPr>
          <w:rFonts w:ascii="Arial" w:eastAsia="Calibri" w:hAnsi="Arial" w:cs="Arial"/>
          <w:lang w:val="en-US"/>
        </w:rPr>
        <w:t xml:space="preserve"> due to </w:t>
      </w:r>
      <w:r w:rsidR="003D6103" w:rsidRPr="00D3742F">
        <w:rPr>
          <w:rFonts w:ascii="Arial" w:eastAsia="Calibri" w:hAnsi="Arial" w:cs="Arial"/>
          <w:lang w:val="en-US"/>
        </w:rPr>
        <w:t xml:space="preserve">a </w:t>
      </w:r>
      <w:r w:rsidR="00AE21DD" w:rsidRPr="00D3742F">
        <w:rPr>
          <w:rFonts w:ascii="Arial" w:eastAsia="Calibri" w:hAnsi="Arial" w:cs="Arial"/>
          <w:lang w:val="en-US"/>
        </w:rPr>
        <w:t>restricted legal setting, lack of social support, economic challenges, or other reasons</w:t>
      </w:r>
      <w:r w:rsidRPr="00D3742F">
        <w:rPr>
          <w:rFonts w:ascii="Arial" w:eastAsia="Calibri" w:hAnsi="Arial" w:cs="Arial"/>
          <w:lang w:val="en-US"/>
        </w:rPr>
        <w:t>, they and their family</w:t>
      </w:r>
      <w:r w:rsidR="003D6103" w:rsidRPr="00D3742F">
        <w:rPr>
          <w:rFonts w:ascii="Arial" w:eastAsia="Calibri" w:hAnsi="Arial" w:cs="Arial"/>
          <w:lang w:val="en-US"/>
        </w:rPr>
        <w:t xml:space="preserve"> can</w:t>
      </w:r>
      <w:r w:rsidRPr="00D3742F">
        <w:rPr>
          <w:rFonts w:ascii="Arial" w:eastAsia="Calibri" w:hAnsi="Arial" w:cs="Arial"/>
          <w:lang w:val="en-US"/>
        </w:rPr>
        <w:t xml:space="preserve"> suffer financial hardship through health-care debt and job loss—and loss of lifetime earnings in cases where a woman dies from unsafe abortion. Legal abortion is connected in some studies to a decline in childbearing, which is in turn linked to a rise in women’s economic progress.</w:t>
      </w:r>
    </w:p>
    <w:p w14:paraId="5D6FEBC4" w14:textId="77777777" w:rsidR="00B26E3B" w:rsidRPr="00D3742F" w:rsidRDefault="00B26E3B" w:rsidP="00D3742F">
      <w:pPr>
        <w:spacing w:after="0" w:line="240" w:lineRule="auto"/>
        <w:contextualSpacing/>
        <w:rPr>
          <w:rFonts w:ascii="Arial" w:eastAsia="Calibri" w:hAnsi="Arial" w:cs="Arial"/>
        </w:rPr>
      </w:pPr>
    </w:p>
    <w:p w14:paraId="57989000" w14:textId="7EA4E36B" w:rsidR="006C3458" w:rsidRPr="00D3742F" w:rsidRDefault="00E55185" w:rsidP="00D3742F">
      <w:pPr>
        <w:spacing w:after="0" w:line="240" w:lineRule="auto"/>
        <w:contextualSpacing/>
        <w:rPr>
          <w:rFonts w:ascii="Arial" w:eastAsia="Calibri" w:hAnsi="Arial" w:cs="Arial"/>
          <w:b/>
          <w:bCs/>
          <w:lang w:val="en-US"/>
        </w:rPr>
      </w:pPr>
      <w:r w:rsidRPr="00D3742F">
        <w:rPr>
          <w:rFonts w:ascii="Arial" w:eastAsia="Calibri" w:hAnsi="Arial" w:cs="Arial"/>
          <w:b/>
          <w:bCs/>
          <w:lang w:val="en-US"/>
        </w:rPr>
        <w:t>B</w:t>
      </w:r>
      <w:r w:rsidR="006C3458" w:rsidRPr="00D3742F">
        <w:rPr>
          <w:rFonts w:ascii="Arial" w:eastAsia="Calibri" w:hAnsi="Arial" w:cs="Arial"/>
          <w:b/>
          <w:bCs/>
          <w:lang w:val="en-US"/>
        </w:rPr>
        <w:t>arriers</w:t>
      </w:r>
      <w:r w:rsidR="0045768E" w:rsidRPr="00D3742F">
        <w:rPr>
          <w:rFonts w:ascii="Arial" w:eastAsia="Calibri" w:hAnsi="Arial" w:cs="Arial"/>
          <w:b/>
          <w:bCs/>
          <w:lang w:val="en-US"/>
        </w:rPr>
        <w:t xml:space="preserve"> to Abortion Services</w:t>
      </w:r>
      <w:r w:rsidR="006C3458" w:rsidRPr="00D3742F">
        <w:rPr>
          <w:rFonts w:ascii="Arial" w:eastAsia="Calibri" w:hAnsi="Arial" w:cs="Arial"/>
          <w:b/>
          <w:bCs/>
          <w:lang w:val="en-US"/>
        </w:rPr>
        <w:t xml:space="preserve"> for Young </w:t>
      </w:r>
      <w:r w:rsidR="002757EE" w:rsidRPr="00D3742F">
        <w:rPr>
          <w:rFonts w:ascii="Arial" w:eastAsia="Calibri" w:hAnsi="Arial" w:cs="Arial"/>
          <w:b/>
          <w:bCs/>
          <w:lang w:val="en-US"/>
        </w:rPr>
        <w:t>Girls and Adolescents</w:t>
      </w:r>
      <w:r w:rsidR="006C3458" w:rsidRPr="00D3742F">
        <w:rPr>
          <w:rFonts w:ascii="Arial" w:eastAsia="Calibri" w:hAnsi="Arial" w:cs="Arial"/>
          <w:b/>
          <w:bCs/>
          <w:lang w:val="en-US"/>
        </w:rPr>
        <w:t xml:space="preserve"> </w:t>
      </w:r>
    </w:p>
    <w:p w14:paraId="6FBCE365" w14:textId="62DB674A" w:rsidR="008457E7" w:rsidRPr="00D3742F" w:rsidRDefault="00524F84" w:rsidP="00D3742F">
      <w:pPr>
        <w:spacing w:after="0" w:line="240" w:lineRule="auto"/>
        <w:contextualSpacing/>
        <w:rPr>
          <w:rFonts w:ascii="Arial" w:eastAsia="Calibri" w:hAnsi="Arial" w:cs="Arial"/>
          <w:lang w:val="en-US"/>
        </w:rPr>
      </w:pPr>
      <w:r w:rsidRPr="00D3742F">
        <w:rPr>
          <w:rFonts w:ascii="Arial" w:eastAsia="Calibri" w:hAnsi="Arial" w:cs="Arial"/>
          <w:lang w:val="en-US"/>
        </w:rPr>
        <w:t xml:space="preserve">The existing evidence base is </w:t>
      </w:r>
      <w:r w:rsidR="00BB3DDD" w:rsidRPr="00D3742F">
        <w:rPr>
          <w:rFonts w:ascii="Arial" w:eastAsia="Calibri" w:hAnsi="Arial" w:cs="Arial"/>
          <w:lang w:val="en-US"/>
        </w:rPr>
        <w:t>largely focused on</w:t>
      </w:r>
      <w:r w:rsidRPr="00D3742F">
        <w:rPr>
          <w:rFonts w:ascii="Arial" w:eastAsia="Calibri" w:hAnsi="Arial" w:cs="Arial"/>
          <w:lang w:val="en-US"/>
        </w:rPr>
        <w:t xml:space="preserve"> findings about adult women, leaving a lack of knowledge on</w:t>
      </w:r>
      <w:r w:rsidR="00CC4882" w:rsidRPr="00D3742F">
        <w:rPr>
          <w:rFonts w:ascii="Arial" w:eastAsia="Calibri" w:hAnsi="Arial" w:cs="Arial"/>
          <w:lang w:val="en-US"/>
        </w:rPr>
        <w:t xml:space="preserve"> the costs and economic barriers for young </w:t>
      </w:r>
      <w:r w:rsidR="00D106C4" w:rsidRPr="00D3742F">
        <w:rPr>
          <w:rFonts w:ascii="Arial" w:eastAsia="Calibri" w:hAnsi="Arial" w:cs="Arial"/>
          <w:lang w:val="en-US"/>
        </w:rPr>
        <w:t xml:space="preserve">girls and </w:t>
      </w:r>
      <w:r w:rsidRPr="00D3742F">
        <w:rPr>
          <w:rFonts w:ascii="Arial" w:eastAsia="Calibri" w:hAnsi="Arial" w:cs="Arial"/>
          <w:lang w:val="en-US"/>
        </w:rPr>
        <w:t>ado</w:t>
      </w:r>
      <w:r w:rsidR="00BB3DDD" w:rsidRPr="00D3742F">
        <w:rPr>
          <w:rFonts w:ascii="Arial" w:eastAsia="Calibri" w:hAnsi="Arial" w:cs="Arial"/>
          <w:lang w:val="en-US"/>
        </w:rPr>
        <w:t xml:space="preserve">lescents. This is a </w:t>
      </w:r>
      <w:r w:rsidR="00D106C4" w:rsidRPr="00D3742F">
        <w:rPr>
          <w:rFonts w:ascii="Arial" w:eastAsia="Calibri" w:hAnsi="Arial" w:cs="Arial"/>
          <w:lang w:val="en-US"/>
        </w:rPr>
        <w:t>critical</w:t>
      </w:r>
      <w:r w:rsidR="008D2096" w:rsidRPr="00D3742F">
        <w:rPr>
          <w:rFonts w:ascii="Arial" w:eastAsia="Calibri" w:hAnsi="Arial" w:cs="Arial"/>
          <w:lang w:val="en-US"/>
        </w:rPr>
        <w:t xml:space="preserve"> gap</w:t>
      </w:r>
      <w:r w:rsidR="00D106C4" w:rsidRPr="00D3742F">
        <w:rPr>
          <w:rFonts w:ascii="Arial" w:eastAsia="Calibri" w:hAnsi="Arial" w:cs="Arial"/>
          <w:lang w:val="en-US"/>
        </w:rPr>
        <w:t xml:space="preserve"> in the evidence as</w:t>
      </w:r>
      <w:r w:rsidR="008D2096" w:rsidRPr="00D3742F">
        <w:rPr>
          <w:rFonts w:ascii="Arial" w:eastAsia="Calibri" w:hAnsi="Arial" w:cs="Arial"/>
          <w:lang w:val="en-US"/>
        </w:rPr>
        <w:t xml:space="preserve"> adolescents are less likely to be financially independent or have the ability to access </w:t>
      </w:r>
      <w:r w:rsidR="00FA7B7E" w:rsidRPr="00D3742F">
        <w:rPr>
          <w:rFonts w:ascii="Arial" w:eastAsia="Calibri" w:hAnsi="Arial" w:cs="Arial"/>
          <w:lang w:val="en-US"/>
        </w:rPr>
        <w:t xml:space="preserve">the same level of </w:t>
      </w:r>
      <w:r w:rsidR="00D87FAF" w:rsidRPr="00D3742F">
        <w:rPr>
          <w:rFonts w:ascii="Arial" w:eastAsia="Calibri" w:hAnsi="Arial" w:cs="Arial"/>
          <w:lang w:val="en-US"/>
        </w:rPr>
        <w:t>financial support</w:t>
      </w:r>
      <w:r w:rsidR="008D2096" w:rsidRPr="00D3742F">
        <w:rPr>
          <w:rFonts w:ascii="Arial" w:eastAsia="Calibri" w:hAnsi="Arial" w:cs="Arial"/>
          <w:lang w:val="en-US"/>
        </w:rPr>
        <w:t xml:space="preserve"> as compared to older women.</w:t>
      </w:r>
    </w:p>
    <w:p w14:paraId="2C2245E8" w14:textId="77777777" w:rsidR="008457E7" w:rsidRPr="00D3742F" w:rsidRDefault="008457E7" w:rsidP="00D3742F">
      <w:pPr>
        <w:spacing w:after="0" w:line="240" w:lineRule="auto"/>
        <w:contextualSpacing/>
        <w:rPr>
          <w:rFonts w:ascii="Arial" w:eastAsia="Calibri" w:hAnsi="Arial" w:cs="Arial"/>
          <w:lang w:val="en-US"/>
        </w:rPr>
      </w:pPr>
    </w:p>
    <w:p w14:paraId="4CAB82CE" w14:textId="009F15C5" w:rsidR="00833AEE" w:rsidRPr="00D3742F" w:rsidRDefault="002F74A9" w:rsidP="00D3742F">
      <w:pPr>
        <w:spacing w:after="0" w:line="240" w:lineRule="auto"/>
        <w:contextualSpacing/>
        <w:rPr>
          <w:rFonts w:ascii="Arial" w:eastAsia="Calibri" w:hAnsi="Arial" w:cs="Arial"/>
          <w:lang w:val="en-US"/>
        </w:rPr>
      </w:pPr>
      <w:r w:rsidRPr="00D3742F">
        <w:rPr>
          <w:rFonts w:ascii="Arial" w:eastAsia="Calibri" w:hAnsi="Arial" w:cs="Arial"/>
          <w:lang w:val="en-US"/>
        </w:rPr>
        <w:t>In some contexts, younger</w:t>
      </w:r>
      <w:r w:rsidR="008162CB" w:rsidRPr="00D3742F">
        <w:rPr>
          <w:rFonts w:ascii="Arial" w:eastAsia="Calibri" w:hAnsi="Arial" w:cs="Arial"/>
          <w:lang w:val="en-US"/>
        </w:rPr>
        <w:t xml:space="preserve"> girls </w:t>
      </w:r>
      <w:r w:rsidRPr="00D3742F">
        <w:rPr>
          <w:rFonts w:ascii="Arial" w:eastAsia="Calibri" w:hAnsi="Arial" w:cs="Arial"/>
          <w:lang w:val="en-US"/>
        </w:rPr>
        <w:t>can be charged higher rates for abortion-related services</w:t>
      </w:r>
      <w:r w:rsidR="008162CB" w:rsidRPr="00D3742F">
        <w:rPr>
          <w:rFonts w:ascii="Arial" w:eastAsia="Calibri" w:hAnsi="Arial" w:cs="Arial"/>
          <w:lang w:val="en-US"/>
        </w:rPr>
        <w:t xml:space="preserve"> than older women. In India, for example, the law </w:t>
      </w:r>
      <w:r w:rsidR="007D645E" w:rsidRPr="00D3742F">
        <w:rPr>
          <w:rFonts w:ascii="Arial" w:eastAsia="Calibri" w:hAnsi="Arial" w:cs="Arial"/>
          <w:lang w:val="en-US"/>
        </w:rPr>
        <w:t xml:space="preserve">requires a guardian’s consent foal l medical care for individuals below 18 years old. </w:t>
      </w:r>
      <w:r w:rsidR="00866C95" w:rsidRPr="00D3742F">
        <w:rPr>
          <w:rFonts w:ascii="Arial" w:eastAsia="Calibri" w:hAnsi="Arial" w:cs="Arial"/>
          <w:lang w:val="en-US"/>
        </w:rPr>
        <w:t>In one study, girls reported that private practitioners were willing to bypass this requirement in return for a fee up to five times the normal rate.</w:t>
      </w:r>
      <w:r w:rsidR="0043021D" w:rsidRPr="00D3742F">
        <w:rPr>
          <w:rStyle w:val="FootnoteReference"/>
          <w:rFonts w:ascii="Arial" w:eastAsia="Calibri" w:hAnsi="Arial" w:cs="Arial"/>
          <w:lang w:val="en-US"/>
        </w:rPr>
        <w:footnoteReference w:id="8"/>
      </w:r>
      <w:r w:rsidR="00866C95" w:rsidRPr="00D3742F">
        <w:rPr>
          <w:rFonts w:ascii="Arial" w:eastAsia="Calibri" w:hAnsi="Arial" w:cs="Arial"/>
          <w:lang w:val="en-US"/>
        </w:rPr>
        <w:t xml:space="preserve"> </w:t>
      </w:r>
      <w:r w:rsidR="00833AEE" w:rsidRPr="00D3742F">
        <w:rPr>
          <w:rFonts w:ascii="Arial" w:eastAsia="Calibri" w:hAnsi="Arial" w:cs="Arial"/>
          <w:lang w:val="en-US"/>
        </w:rPr>
        <w:t xml:space="preserve">Although abortion is legal in India, some providers reportedly took advantage of young women’s need for confidentiality due to their fear of social </w:t>
      </w:r>
      <w:r w:rsidR="008457E7" w:rsidRPr="00D3742F">
        <w:rPr>
          <w:rFonts w:ascii="Arial" w:eastAsia="Calibri" w:hAnsi="Arial" w:cs="Arial"/>
          <w:lang w:val="en-US"/>
        </w:rPr>
        <w:t xml:space="preserve">ostracism, and charged three to five times the normal rate for abortion services. </w:t>
      </w:r>
    </w:p>
    <w:p w14:paraId="362A4052" w14:textId="77777777" w:rsidR="00C95A74" w:rsidRPr="00D3742F" w:rsidRDefault="00C95A74" w:rsidP="00D3742F">
      <w:pPr>
        <w:spacing w:after="0" w:line="240" w:lineRule="auto"/>
        <w:contextualSpacing/>
        <w:rPr>
          <w:rFonts w:ascii="Arial" w:eastAsia="Calibri" w:hAnsi="Arial" w:cs="Arial"/>
          <w:lang w:val="en-US"/>
        </w:rPr>
      </w:pPr>
    </w:p>
    <w:p w14:paraId="4C9C52E0" w14:textId="7C8D4158" w:rsidR="00524F84" w:rsidRPr="00D3742F" w:rsidRDefault="00415F4A" w:rsidP="00D3742F">
      <w:pPr>
        <w:spacing w:after="0" w:line="240" w:lineRule="auto"/>
        <w:contextualSpacing/>
        <w:rPr>
          <w:rFonts w:ascii="Arial" w:eastAsia="Calibri" w:hAnsi="Arial" w:cs="Arial"/>
          <w:lang w:val="en-US"/>
        </w:rPr>
      </w:pPr>
      <w:r w:rsidRPr="00D3742F">
        <w:rPr>
          <w:rFonts w:ascii="Arial" w:eastAsia="Calibri" w:hAnsi="Arial" w:cs="Arial"/>
          <w:lang w:val="en-US"/>
        </w:rPr>
        <w:t>In the United States, evidence suggests that the cost for abortion services is the highest for very young adolescents (11-13 years</w:t>
      </w:r>
      <w:r w:rsidR="00401592" w:rsidRPr="00D3742F">
        <w:rPr>
          <w:rFonts w:ascii="Arial" w:eastAsia="Calibri" w:hAnsi="Arial" w:cs="Arial"/>
          <w:lang w:val="en-US"/>
        </w:rPr>
        <w:t>)</w:t>
      </w:r>
      <w:r w:rsidR="006600DB" w:rsidRPr="00D3742F">
        <w:rPr>
          <w:rStyle w:val="FootnoteReference"/>
          <w:rFonts w:ascii="Arial" w:eastAsia="Calibri" w:hAnsi="Arial" w:cs="Arial"/>
          <w:lang w:val="en-US"/>
        </w:rPr>
        <w:footnoteReference w:id="9"/>
      </w:r>
      <w:r w:rsidR="007C2F5A" w:rsidRPr="00D3742F">
        <w:rPr>
          <w:rFonts w:ascii="Arial" w:eastAsia="Calibri" w:hAnsi="Arial" w:cs="Arial"/>
          <w:lang w:val="en-US"/>
        </w:rPr>
        <w:t xml:space="preserve">; an age group that has particular difficulty </w:t>
      </w:r>
      <w:r w:rsidR="00685E5E" w:rsidRPr="00D3742F">
        <w:rPr>
          <w:rFonts w:ascii="Arial" w:eastAsia="Calibri" w:hAnsi="Arial" w:cs="Arial"/>
          <w:lang w:val="en-US"/>
        </w:rPr>
        <w:t xml:space="preserve">acquiring the funds needed for abortion procedures. </w:t>
      </w:r>
      <w:r w:rsidR="007D645E" w:rsidRPr="00D3742F">
        <w:rPr>
          <w:rFonts w:ascii="Arial" w:eastAsia="Calibri" w:hAnsi="Arial" w:cs="Arial"/>
          <w:lang w:val="en-US"/>
        </w:rPr>
        <w:t xml:space="preserve"> </w:t>
      </w:r>
    </w:p>
    <w:p w14:paraId="66A97628" w14:textId="77777777" w:rsidR="005A503A" w:rsidRPr="00D3742F" w:rsidRDefault="005A503A" w:rsidP="00D3742F">
      <w:pPr>
        <w:spacing w:after="0" w:line="240" w:lineRule="auto"/>
        <w:contextualSpacing/>
        <w:rPr>
          <w:rFonts w:ascii="Arial" w:eastAsia="Calibri" w:hAnsi="Arial" w:cs="Arial"/>
          <w:lang w:val="en-US"/>
        </w:rPr>
      </w:pPr>
    </w:p>
    <w:p w14:paraId="07EC57D6" w14:textId="59EF3FDF" w:rsidR="005A503A" w:rsidRPr="00D3742F" w:rsidRDefault="005A503A" w:rsidP="00D3742F">
      <w:pPr>
        <w:spacing w:after="0" w:line="240" w:lineRule="auto"/>
        <w:contextualSpacing/>
        <w:rPr>
          <w:rFonts w:ascii="Arial" w:eastAsia="Calibri" w:hAnsi="Arial" w:cs="Arial"/>
          <w:b/>
          <w:bCs/>
          <w:lang w:val="en-US"/>
        </w:rPr>
      </w:pPr>
      <w:r w:rsidRPr="00D3742F">
        <w:rPr>
          <w:rFonts w:ascii="Arial" w:eastAsia="Calibri" w:hAnsi="Arial" w:cs="Arial"/>
          <w:b/>
          <w:bCs/>
          <w:lang w:val="en-US"/>
        </w:rPr>
        <w:t>Men’s Roles in Financing Abortion Related Care</w:t>
      </w:r>
    </w:p>
    <w:p w14:paraId="7D2A5A95" w14:textId="17D0CFF7" w:rsidR="005A503A" w:rsidRPr="00D3742F" w:rsidRDefault="002757EE" w:rsidP="00D3742F">
      <w:pPr>
        <w:spacing w:after="0" w:line="240" w:lineRule="auto"/>
        <w:contextualSpacing/>
        <w:rPr>
          <w:rFonts w:ascii="Arial" w:eastAsia="Calibri" w:hAnsi="Arial" w:cs="Arial"/>
          <w:lang w:val="en-US"/>
        </w:rPr>
      </w:pPr>
      <w:r w:rsidRPr="00D3742F">
        <w:rPr>
          <w:rFonts w:ascii="Arial" w:eastAsia="Calibri" w:hAnsi="Arial" w:cs="Arial"/>
          <w:lang w:val="en-US"/>
        </w:rPr>
        <w:t xml:space="preserve">The role of men in </w:t>
      </w:r>
      <w:r w:rsidR="005A503A" w:rsidRPr="00D3742F">
        <w:rPr>
          <w:rFonts w:ascii="Arial" w:eastAsia="Calibri" w:hAnsi="Arial" w:cs="Arial"/>
          <w:lang w:val="en-US"/>
        </w:rPr>
        <w:t xml:space="preserve">financing abortion care is important across many different </w:t>
      </w:r>
      <w:r w:rsidRPr="00D3742F">
        <w:rPr>
          <w:rFonts w:ascii="Arial" w:eastAsia="Calibri" w:hAnsi="Arial" w:cs="Arial"/>
          <w:lang w:val="en-US"/>
        </w:rPr>
        <w:t>contexts</w:t>
      </w:r>
      <w:r w:rsidR="005A503A" w:rsidRPr="00D3742F">
        <w:rPr>
          <w:rFonts w:ascii="Arial" w:eastAsia="Calibri" w:hAnsi="Arial" w:cs="Arial"/>
          <w:lang w:val="en-US"/>
        </w:rPr>
        <w:t>.</w:t>
      </w:r>
      <w:r w:rsidR="008D5895" w:rsidRPr="00D3742F">
        <w:rPr>
          <w:rFonts w:ascii="Arial" w:eastAsia="Calibri" w:hAnsi="Arial" w:cs="Arial"/>
          <w:lang w:val="en-US"/>
        </w:rPr>
        <w:t xml:space="preserve"> In </w:t>
      </w:r>
      <w:r w:rsidRPr="00D3742F">
        <w:rPr>
          <w:rFonts w:ascii="Arial" w:eastAsia="Calibri" w:hAnsi="Arial" w:cs="Arial"/>
          <w:lang w:val="en-US"/>
        </w:rPr>
        <w:t>various studies</w:t>
      </w:r>
      <w:r w:rsidR="008D5895" w:rsidRPr="00D3742F">
        <w:rPr>
          <w:rFonts w:ascii="Arial" w:eastAsia="Calibri" w:hAnsi="Arial" w:cs="Arial"/>
          <w:lang w:val="en-US"/>
        </w:rPr>
        <w:t>, women often relied on their social support network</w:t>
      </w:r>
      <w:r w:rsidR="001F2CCC" w:rsidRPr="00D3742F">
        <w:rPr>
          <w:rFonts w:ascii="Arial" w:eastAsia="Calibri" w:hAnsi="Arial" w:cs="Arial"/>
          <w:lang w:val="en-US"/>
        </w:rPr>
        <w:t>, including their male family members, partners, and/or friends, to afford the direct and indirect costs of abortion care.</w:t>
      </w:r>
      <w:r w:rsidR="00B452EB" w:rsidRPr="00D3742F">
        <w:rPr>
          <w:rFonts w:ascii="Arial" w:eastAsia="Calibri" w:hAnsi="Arial" w:cs="Arial"/>
          <w:lang w:val="en-US"/>
        </w:rPr>
        <w:t xml:space="preserve"> </w:t>
      </w:r>
    </w:p>
    <w:p w14:paraId="08695687" w14:textId="0E741BB5" w:rsidR="001C5092" w:rsidRPr="00D3742F" w:rsidRDefault="001C5092" w:rsidP="00D3742F">
      <w:pPr>
        <w:spacing w:after="0" w:line="240" w:lineRule="auto"/>
        <w:contextualSpacing/>
        <w:rPr>
          <w:rFonts w:ascii="Arial" w:eastAsia="Calibri" w:hAnsi="Arial" w:cs="Arial"/>
          <w:lang w:val="en-US"/>
        </w:rPr>
      </w:pPr>
    </w:p>
    <w:p w14:paraId="1839A022" w14:textId="5380AAED" w:rsidR="001C5092" w:rsidRPr="00D3742F" w:rsidRDefault="00E0425F" w:rsidP="00D3742F">
      <w:pPr>
        <w:spacing w:after="0" w:line="240" w:lineRule="auto"/>
        <w:contextualSpacing/>
        <w:rPr>
          <w:rFonts w:ascii="Arial" w:eastAsia="Calibri" w:hAnsi="Arial" w:cs="Arial"/>
          <w:lang w:val="en-US"/>
        </w:rPr>
      </w:pPr>
      <w:r w:rsidRPr="00D3742F">
        <w:rPr>
          <w:rFonts w:ascii="Arial" w:eastAsia="Calibri" w:hAnsi="Arial" w:cs="Arial"/>
          <w:lang w:val="en-US"/>
        </w:rPr>
        <w:t>W</w:t>
      </w:r>
      <w:r w:rsidR="00B27352" w:rsidRPr="00D3742F">
        <w:rPr>
          <w:rFonts w:ascii="Arial" w:eastAsia="Calibri" w:hAnsi="Arial" w:cs="Arial"/>
          <w:lang w:val="en-US"/>
        </w:rPr>
        <w:t xml:space="preserve">hen women </w:t>
      </w:r>
      <w:r w:rsidRPr="00D3742F">
        <w:rPr>
          <w:rFonts w:ascii="Arial" w:eastAsia="Calibri" w:hAnsi="Arial" w:cs="Arial"/>
          <w:lang w:val="en-US"/>
        </w:rPr>
        <w:t>are</w:t>
      </w:r>
      <w:r w:rsidR="00B27352" w:rsidRPr="00D3742F">
        <w:rPr>
          <w:rFonts w:ascii="Arial" w:eastAsia="Calibri" w:hAnsi="Arial" w:cs="Arial"/>
          <w:lang w:val="en-US"/>
        </w:rPr>
        <w:t xml:space="preserve"> unable to confide in and rely on their social support network, they are less likely to have adequate financial resources to access </w:t>
      </w:r>
      <w:r w:rsidRPr="00D3742F">
        <w:rPr>
          <w:rFonts w:ascii="Arial" w:eastAsia="Calibri" w:hAnsi="Arial" w:cs="Arial"/>
          <w:lang w:val="en-US"/>
        </w:rPr>
        <w:t xml:space="preserve">abortion services. </w:t>
      </w:r>
      <w:r w:rsidR="00AE76B3" w:rsidRPr="00D3742F">
        <w:rPr>
          <w:rFonts w:ascii="Arial" w:eastAsia="Calibri" w:hAnsi="Arial" w:cs="Arial"/>
          <w:lang w:val="en-US"/>
        </w:rPr>
        <w:t>In some cases, lack of financial resources an</w:t>
      </w:r>
      <w:r w:rsidR="009C4335" w:rsidRPr="00D3742F">
        <w:rPr>
          <w:rFonts w:ascii="Arial" w:eastAsia="Calibri" w:hAnsi="Arial" w:cs="Arial"/>
          <w:lang w:val="en-US"/>
        </w:rPr>
        <w:t>d</w:t>
      </w:r>
      <w:r w:rsidR="00AE76B3" w:rsidRPr="00D3742F">
        <w:rPr>
          <w:rFonts w:ascii="Arial" w:eastAsia="Calibri" w:hAnsi="Arial" w:cs="Arial"/>
          <w:lang w:val="en-US"/>
        </w:rPr>
        <w:t xml:space="preserve"> the fear of stigma from family, friends, and partners prevented some women from seeking abortion services entirely</w:t>
      </w:r>
      <w:r w:rsidR="00E04EC8" w:rsidRPr="00D3742F">
        <w:rPr>
          <w:rFonts w:ascii="Arial" w:eastAsia="Calibri" w:hAnsi="Arial" w:cs="Arial"/>
          <w:lang w:val="en-US"/>
        </w:rPr>
        <w:t>.</w:t>
      </w:r>
      <w:r w:rsidR="00C16217" w:rsidRPr="00D3742F">
        <w:rPr>
          <w:rStyle w:val="FootnoteReference"/>
          <w:rFonts w:ascii="Arial" w:eastAsia="Calibri" w:hAnsi="Arial" w:cs="Arial"/>
          <w:lang w:val="en-US"/>
        </w:rPr>
        <w:footnoteReference w:id="10"/>
      </w:r>
      <w:r w:rsidR="00AE76B3" w:rsidRPr="00D3742F">
        <w:rPr>
          <w:rFonts w:ascii="Arial" w:eastAsia="Calibri" w:hAnsi="Arial" w:cs="Arial"/>
          <w:lang w:val="en-US"/>
        </w:rPr>
        <w:t xml:space="preserve"> </w:t>
      </w:r>
    </w:p>
    <w:p w14:paraId="488D7AE0" w14:textId="77777777" w:rsidR="001F2CCC" w:rsidRPr="00D3742F" w:rsidRDefault="001F2CCC" w:rsidP="00D3742F">
      <w:pPr>
        <w:spacing w:after="0" w:line="240" w:lineRule="auto"/>
        <w:contextualSpacing/>
        <w:rPr>
          <w:rFonts w:ascii="Arial" w:eastAsia="Calibri" w:hAnsi="Arial" w:cs="Arial"/>
          <w:lang w:val="en-US"/>
        </w:rPr>
      </w:pPr>
    </w:p>
    <w:p w14:paraId="07135082" w14:textId="77D7F9DE" w:rsidR="00511205" w:rsidRPr="00D3742F" w:rsidRDefault="00511205" w:rsidP="00D3742F">
      <w:pPr>
        <w:spacing w:after="0" w:line="240" w:lineRule="auto"/>
        <w:contextualSpacing/>
        <w:rPr>
          <w:rFonts w:ascii="Arial" w:eastAsia="Calibri" w:hAnsi="Arial" w:cs="Arial"/>
          <w:lang w:val="en-US"/>
        </w:rPr>
      </w:pPr>
      <w:r w:rsidRPr="00D3742F">
        <w:rPr>
          <w:rFonts w:ascii="Arial" w:eastAsia="Calibri" w:hAnsi="Arial" w:cs="Arial"/>
          <w:lang w:val="en-US"/>
        </w:rPr>
        <w:t xml:space="preserve">Conversely, women </w:t>
      </w:r>
      <w:r w:rsidR="00F064E6" w:rsidRPr="00D3742F">
        <w:rPr>
          <w:rFonts w:ascii="Arial" w:eastAsia="Calibri" w:hAnsi="Arial" w:cs="Arial"/>
          <w:lang w:val="en-US"/>
        </w:rPr>
        <w:t>who could rely on their social support network for accurate information, facility recommendations, and financial support were more likely to be able to access and afford the</w:t>
      </w:r>
      <w:r w:rsidR="0083108C" w:rsidRPr="00D3742F">
        <w:rPr>
          <w:rFonts w:ascii="Arial" w:eastAsia="Calibri" w:hAnsi="Arial" w:cs="Arial"/>
          <w:lang w:val="en-US"/>
        </w:rPr>
        <w:t xml:space="preserve"> direct and indirect</w:t>
      </w:r>
      <w:r w:rsidR="00F064E6" w:rsidRPr="00D3742F">
        <w:rPr>
          <w:rFonts w:ascii="Arial" w:eastAsia="Calibri" w:hAnsi="Arial" w:cs="Arial"/>
          <w:lang w:val="en-US"/>
        </w:rPr>
        <w:t xml:space="preserve"> costs of </w:t>
      </w:r>
      <w:r w:rsidR="0083108C" w:rsidRPr="00D3742F">
        <w:rPr>
          <w:rFonts w:ascii="Arial" w:eastAsia="Calibri" w:hAnsi="Arial" w:cs="Arial"/>
          <w:lang w:val="en-US"/>
        </w:rPr>
        <w:t>abortion care, demonstrating the pivotal role of supportive p</w:t>
      </w:r>
      <w:r w:rsidR="00316F15" w:rsidRPr="00D3742F">
        <w:rPr>
          <w:rFonts w:ascii="Arial" w:eastAsia="Calibri" w:hAnsi="Arial" w:cs="Arial"/>
          <w:lang w:val="en-US"/>
        </w:rPr>
        <w:t xml:space="preserve">artners in seeking abortion services. </w:t>
      </w:r>
    </w:p>
    <w:p w14:paraId="4A9E2B67" w14:textId="77777777" w:rsidR="007B7A3F" w:rsidRPr="00D3742F" w:rsidRDefault="007B7A3F" w:rsidP="00D3742F">
      <w:pPr>
        <w:spacing w:after="0" w:line="240" w:lineRule="auto"/>
        <w:contextualSpacing/>
        <w:rPr>
          <w:rFonts w:ascii="Arial" w:eastAsia="Calibri" w:hAnsi="Arial" w:cs="Arial"/>
          <w:lang w:val="en-US"/>
        </w:rPr>
      </w:pPr>
    </w:p>
    <w:p w14:paraId="594428FA" w14:textId="11AC85D2" w:rsidR="0045768E" w:rsidRPr="00D3742F" w:rsidRDefault="0045768E" w:rsidP="00D3742F">
      <w:pPr>
        <w:spacing w:after="0" w:line="240" w:lineRule="auto"/>
        <w:contextualSpacing/>
        <w:rPr>
          <w:rFonts w:ascii="Arial" w:eastAsia="Calibri" w:hAnsi="Arial" w:cs="Arial"/>
          <w:b/>
          <w:bCs/>
          <w:lang w:val="en-US"/>
        </w:rPr>
      </w:pPr>
      <w:r w:rsidRPr="00D3742F">
        <w:rPr>
          <w:rFonts w:ascii="Arial" w:eastAsia="Calibri" w:hAnsi="Arial" w:cs="Arial"/>
          <w:b/>
          <w:bCs/>
          <w:lang w:val="en-US"/>
        </w:rPr>
        <w:t>Economic</w:t>
      </w:r>
      <w:r w:rsidR="003D4467" w:rsidRPr="00D3742F">
        <w:rPr>
          <w:rFonts w:ascii="Arial" w:eastAsia="Calibri" w:hAnsi="Arial" w:cs="Arial"/>
          <w:b/>
          <w:bCs/>
          <w:lang w:val="en-US"/>
        </w:rPr>
        <w:t xml:space="preserve"> Costs and</w:t>
      </w:r>
      <w:r w:rsidRPr="00D3742F">
        <w:rPr>
          <w:rFonts w:ascii="Arial" w:eastAsia="Calibri" w:hAnsi="Arial" w:cs="Arial"/>
          <w:b/>
          <w:bCs/>
          <w:lang w:val="en-US"/>
        </w:rPr>
        <w:t xml:space="preserve"> Impact</w:t>
      </w:r>
      <w:r w:rsidR="003D4467" w:rsidRPr="00D3742F">
        <w:rPr>
          <w:rFonts w:ascii="Arial" w:eastAsia="Calibri" w:hAnsi="Arial" w:cs="Arial"/>
          <w:b/>
          <w:bCs/>
          <w:lang w:val="en-US"/>
        </w:rPr>
        <w:t>s</w:t>
      </w:r>
      <w:r w:rsidRPr="00D3742F">
        <w:rPr>
          <w:rFonts w:ascii="Arial" w:eastAsia="Calibri" w:hAnsi="Arial" w:cs="Arial"/>
          <w:b/>
          <w:bCs/>
          <w:lang w:val="en-US"/>
        </w:rPr>
        <w:t xml:space="preserve"> of Delays in Abortion Care</w:t>
      </w:r>
    </w:p>
    <w:p w14:paraId="2A38DCBA" w14:textId="063605E8" w:rsidR="00582395" w:rsidRPr="00D3742F" w:rsidRDefault="00582395" w:rsidP="00D3742F">
      <w:pPr>
        <w:spacing w:after="0" w:line="240" w:lineRule="auto"/>
        <w:contextualSpacing/>
        <w:rPr>
          <w:rFonts w:ascii="Arial" w:eastAsia="Calibri" w:hAnsi="Arial" w:cs="Arial"/>
          <w:lang w:val="en-US"/>
        </w:rPr>
      </w:pPr>
      <w:r w:rsidRPr="00D3742F">
        <w:rPr>
          <w:rFonts w:ascii="Arial" w:eastAsia="Calibri" w:hAnsi="Arial" w:cs="Arial"/>
          <w:lang w:val="en-US"/>
        </w:rPr>
        <w:t xml:space="preserve">There is a strong relationship between the cost </w:t>
      </w:r>
      <w:r w:rsidR="009A24DC" w:rsidRPr="00D3742F">
        <w:rPr>
          <w:rFonts w:ascii="Arial" w:eastAsia="Calibri" w:hAnsi="Arial" w:cs="Arial"/>
          <w:lang w:val="en-US"/>
        </w:rPr>
        <w:t xml:space="preserve">of abortion care for individuals and delays to seeking abortion care. </w:t>
      </w:r>
      <w:r w:rsidR="0032549D" w:rsidRPr="00D3742F">
        <w:rPr>
          <w:rFonts w:ascii="Arial" w:eastAsia="Calibri" w:hAnsi="Arial" w:cs="Arial"/>
          <w:lang w:val="en-US"/>
        </w:rPr>
        <w:t xml:space="preserve">When women do not have the funds available to access an abortion, it can lead to delays in seeking care. Delays in receiving abortion care can subsequently increase the direct and indirect cost of service. </w:t>
      </w:r>
      <w:r w:rsidR="0090181A" w:rsidRPr="00D3742F">
        <w:rPr>
          <w:rFonts w:ascii="Arial" w:eastAsia="Calibri" w:hAnsi="Arial" w:cs="Arial"/>
          <w:lang w:val="en-US"/>
        </w:rPr>
        <w:t>Delays to seeking care, reinforced and perpetuated by economic factors, can prevent an individual from seeking out desired services, affect the type of services sought</w:t>
      </w:r>
      <w:r w:rsidR="00776023" w:rsidRPr="00D3742F">
        <w:rPr>
          <w:rFonts w:ascii="Arial" w:eastAsia="Calibri" w:hAnsi="Arial" w:cs="Arial"/>
          <w:lang w:val="en-US"/>
        </w:rPr>
        <w:t>, and impact the gestational age at which services are sought or reached.</w:t>
      </w:r>
    </w:p>
    <w:p w14:paraId="68C5C50B" w14:textId="77777777" w:rsidR="00CC411C" w:rsidRPr="00D3742F" w:rsidRDefault="00CC411C" w:rsidP="00D3742F">
      <w:pPr>
        <w:spacing w:after="0" w:line="240" w:lineRule="auto"/>
        <w:contextualSpacing/>
        <w:rPr>
          <w:rFonts w:ascii="Arial" w:eastAsia="Calibri" w:hAnsi="Arial" w:cs="Arial"/>
          <w:lang w:val="en-US"/>
        </w:rPr>
      </w:pPr>
    </w:p>
    <w:p w14:paraId="1FBACE74" w14:textId="01770B17" w:rsidR="00A706EC" w:rsidRPr="00D3742F" w:rsidRDefault="001115B5" w:rsidP="00D3742F">
      <w:pPr>
        <w:spacing w:after="0" w:line="240" w:lineRule="auto"/>
        <w:contextualSpacing/>
        <w:rPr>
          <w:rFonts w:ascii="Arial" w:eastAsia="Calibri" w:hAnsi="Arial" w:cs="Arial"/>
          <w:lang w:val="en-US"/>
        </w:rPr>
      </w:pPr>
      <w:r w:rsidRPr="00D3742F">
        <w:rPr>
          <w:rFonts w:ascii="Arial" w:eastAsia="Calibri" w:hAnsi="Arial" w:cs="Arial"/>
          <w:lang w:val="en-US"/>
        </w:rPr>
        <w:t xml:space="preserve">Across a diverse range of </w:t>
      </w:r>
      <w:r w:rsidR="003D01CD" w:rsidRPr="00D3742F">
        <w:rPr>
          <w:rFonts w:ascii="Arial" w:eastAsia="Calibri" w:hAnsi="Arial" w:cs="Arial"/>
          <w:lang w:val="en-US"/>
        </w:rPr>
        <w:t xml:space="preserve">contexts, restrictive legal environments can </w:t>
      </w:r>
      <w:r w:rsidR="00861BAB" w:rsidRPr="00D3742F">
        <w:rPr>
          <w:rFonts w:ascii="Arial" w:eastAsia="Calibri" w:hAnsi="Arial" w:cs="Arial"/>
          <w:lang w:val="en-US"/>
        </w:rPr>
        <w:t xml:space="preserve">impose substantial financial hardship on individuals, often resulting in costly delays to care. </w:t>
      </w:r>
      <w:r w:rsidR="006E7006" w:rsidRPr="00D3742F">
        <w:rPr>
          <w:rFonts w:ascii="Arial" w:eastAsia="Calibri" w:hAnsi="Arial" w:cs="Arial"/>
          <w:lang w:val="en-US"/>
        </w:rPr>
        <w:t>Prior to decriminalization in Northern Ireland</w:t>
      </w:r>
      <w:r w:rsidR="00D70B6C" w:rsidRPr="00D3742F">
        <w:rPr>
          <w:rFonts w:ascii="Arial" w:eastAsia="Calibri" w:hAnsi="Arial" w:cs="Arial"/>
          <w:lang w:val="en-US"/>
        </w:rPr>
        <w:t>,</w:t>
      </w:r>
      <w:r w:rsidR="00CC411C" w:rsidRPr="00D3742F">
        <w:rPr>
          <w:rFonts w:ascii="Arial" w:eastAsia="Calibri" w:hAnsi="Arial" w:cs="Arial"/>
          <w:lang w:val="en-US"/>
        </w:rPr>
        <w:t xml:space="preserve"> </w:t>
      </w:r>
      <w:r w:rsidR="006E7006" w:rsidRPr="00D3742F">
        <w:rPr>
          <w:rFonts w:ascii="Arial" w:eastAsia="Calibri" w:hAnsi="Arial" w:cs="Arial"/>
          <w:lang w:val="en-US"/>
        </w:rPr>
        <w:t>women had to</w:t>
      </w:r>
      <w:r w:rsidR="004E7D9D" w:rsidRPr="00D3742F">
        <w:rPr>
          <w:rFonts w:ascii="Arial" w:eastAsia="Calibri" w:hAnsi="Arial" w:cs="Arial"/>
          <w:lang w:val="en-US"/>
        </w:rPr>
        <w:t xml:space="preserve"> travel outside of the country to access an abortion, which add</w:t>
      </w:r>
      <w:r w:rsidR="006E7006" w:rsidRPr="00D3742F">
        <w:rPr>
          <w:rFonts w:ascii="Arial" w:eastAsia="Calibri" w:hAnsi="Arial" w:cs="Arial"/>
          <w:lang w:val="en-US"/>
        </w:rPr>
        <w:t>ed</w:t>
      </w:r>
      <w:r w:rsidR="004E7D9D" w:rsidRPr="00D3742F">
        <w:rPr>
          <w:rFonts w:ascii="Arial" w:eastAsia="Calibri" w:hAnsi="Arial" w:cs="Arial"/>
          <w:lang w:val="en-US"/>
        </w:rPr>
        <w:t xml:space="preserve"> </w:t>
      </w:r>
      <w:r w:rsidR="00934692" w:rsidRPr="00D3742F">
        <w:rPr>
          <w:rFonts w:ascii="Arial" w:eastAsia="Calibri" w:hAnsi="Arial" w:cs="Arial"/>
          <w:lang w:val="en-US"/>
        </w:rPr>
        <w:t>additional indirect costs</w:t>
      </w:r>
      <w:r w:rsidR="00FA7778" w:rsidRPr="00D3742F">
        <w:rPr>
          <w:rFonts w:ascii="Arial" w:eastAsia="Calibri" w:hAnsi="Arial" w:cs="Arial"/>
          <w:lang w:val="en-US"/>
        </w:rPr>
        <w:t xml:space="preserve"> and time to access the service.</w:t>
      </w:r>
      <w:r w:rsidR="005F18A7" w:rsidRPr="00D3742F">
        <w:rPr>
          <w:rStyle w:val="FootnoteReference"/>
          <w:rFonts w:ascii="Arial" w:eastAsia="Calibri" w:hAnsi="Arial" w:cs="Arial"/>
          <w:lang w:val="en-US"/>
        </w:rPr>
        <w:footnoteReference w:id="11"/>
      </w:r>
      <w:r w:rsidR="00FA7778" w:rsidRPr="00D3742F">
        <w:rPr>
          <w:rFonts w:ascii="Arial" w:eastAsia="Calibri" w:hAnsi="Arial" w:cs="Arial"/>
          <w:lang w:val="en-US"/>
        </w:rPr>
        <w:t xml:space="preserve"> </w:t>
      </w:r>
    </w:p>
    <w:p w14:paraId="75D19173" w14:textId="77777777" w:rsidR="00A706EC" w:rsidRPr="00D3742F" w:rsidRDefault="00A706EC" w:rsidP="00D3742F">
      <w:pPr>
        <w:spacing w:after="0" w:line="240" w:lineRule="auto"/>
        <w:contextualSpacing/>
        <w:rPr>
          <w:rFonts w:ascii="Arial" w:eastAsia="Calibri" w:hAnsi="Arial" w:cs="Arial"/>
          <w:lang w:val="en-US"/>
        </w:rPr>
      </w:pPr>
    </w:p>
    <w:p w14:paraId="32F110BB" w14:textId="317F0D29" w:rsidR="0044798D" w:rsidRPr="00D3742F" w:rsidRDefault="008D132F" w:rsidP="00D3742F">
      <w:pPr>
        <w:spacing w:after="0" w:line="240" w:lineRule="auto"/>
        <w:contextualSpacing/>
        <w:rPr>
          <w:rFonts w:ascii="Arial" w:eastAsia="Calibri" w:hAnsi="Arial" w:cs="Arial"/>
          <w:lang w:val="en-US"/>
        </w:rPr>
      </w:pPr>
      <w:r w:rsidRPr="00D3742F">
        <w:rPr>
          <w:rFonts w:ascii="Arial" w:eastAsia="Calibri" w:hAnsi="Arial" w:cs="Arial"/>
          <w:lang w:val="en-US"/>
        </w:rPr>
        <w:t xml:space="preserve">In the United States, TRAP laws </w:t>
      </w:r>
      <w:r w:rsidR="00B8684B" w:rsidRPr="00D3742F">
        <w:rPr>
          <w:rFonts w:ascii="Arial" w:eastAsia="Calibri" w:hAnsi="Arial" w:cs="Arial"/>
          <w:lang w:val="en-US"/>
        </w:rPr>
        <w:t xml:space="preserve">increased service costs or decreased the availability of appointments </w:t>
      </w:r>
      <w:r w:rsidR="00E66F32" w:rsidRPr="00D3742F">
        <w:rPr>
          <w:rFonts w:ascii="Arial" w:eastAsia="Calibri" w:hAnsi="Arial" w:cs="Arial"/>
          <w:lang w:val="en-US"/>
        </w:rPr>
        <w:t>had an impact on the time it took some women to access an abortion</w:t>
      </w:r>
      <w:r w:rsidR="005F18A7" w:rsidRPr="00D3742F">
        <w:rPr>
          <w:rFonts w:ascii="Arial" w:eastAsia="Calibri" w:hAnsi="Arial" w:cs="Arial"/>
          <w:lang w:val="en-US"/>
        </w:rPr>
        <w:t>.</w:t>
      </w:r>
      <w:r w:rsidR="00DB0D2A" w:rsidRPr="00D3742F">
        <w:rPr>
          <w:rStyle w:val="FootnoteReference"/>
          <w:rFonts w:ascii="Arial" w:eastAsia="Calibri" w:hAnsi="Arial" w:cs="Arial"/>
          <w:lang w:val="en-US"/>
        </w:rPr>
        <w:footnoteReference w:id="12"/>
      </w:r>
      <w:r w:rsidR="00E66F32" w:rsidRPr="00D3742F">
        <w:rPr>
          <w:rFonts w:ascii="Arial" w:eastAsia="Calibri" w:hAnsi="Arial" w:cs="Arial"/>
          <w:lang w:val="en-US"/>
        </w:rPr>
        <w:t xml:space="preserve"> </w:t>
      </w:r>
      <w:r w:rsidR="00DA64F6" w:rsidRPr="00D3742F">
        <w:rPr>
          <w:rFonts w:ascii="Arial" w:eastAsia="Calibri" w:hAnsi="Arial" w:cs="Arial"/>
          <w:lang w:val="en-US"/>
        </w:rPr>
        <w:t>For some women, a long delay in accessing services would lead to an increase in gestational age at the time of appointment</w:t>
      </w:r>
      <w:r w:rsidR="00266035" w:rsidRPr="00D3742F">
        <w:rPr>
          <w:rFonts w:ascii="Arial" w:eastAsia="Calibri" w:hAnsi="Arial" w:cs="Arial"/>
          <w:lang w:val="en-US"/>
        </w:rPr>
        <w:t xml:space="preserve">, which could limit the number of providers willing to perform an abortion. </w:t>
      </w:r>
      <w:r w:rsidR="00842505" w:rsidRPr="00D3742F">
        <w:rPr>
          <w:rFonts w:ascii="Arial" w:eastAsia="Calibri" w:hAnsi="Arial" w:cs="Arial"/>
          <w:lang w:val="en-US"/>
        </w:rPr>
        <w:t>While people with wealth can often get an abortion regardless of local policies, people who are low-income, young, and/or living in rural places are less able to manage increased cost and distance.</w:t>
      </w:r>
    </w:p>
    <w:p w14:paraId="7EA85E73" w14:textId="7C7BB9C9" w:rsidR="00821152" w:rsidRPr="00D3742F" w:rsidRDefault="00821152" w:rsidP="00D3742F">
      <w:pPr>
        <w:spacing w:after="0" w:line="240" w:lineRule="auto"/>
        <w:contextualSpacing/>
        <w:rPr>
          <w:rFonts w:ascii="Arial" w:eastAsia="Calibri" w:hAnsi="Arial" w:cs="Arial"/>
          <w:lang w:val="en-US"/>
        </w:rPr>
      </w:pPr>
    </w:p>
    <w:p w14:paraId="543F6906" w14:textId="77777777" w:rsidR="005C2C25" w:rsidRPr="00D3742F" w:rsidRDefault="005C2C25" w:rsidP="00D3742F">
      <w:pPr>
        <w:spacing w:after="0" w:line="240" w:lineRule="auto"/>
        <w:rPr>
          <w:rFonts w:ascii="Arial" w:hAnsi="Arial" w:cs="Arial"/>
          <w:color w:val="202020"/>
          <w:shd w:val="clear" w:color="auto" w:fill="FFFFFF"/>
        </w:rPr>
      </w:pPr>
    </w:p>
    <w:p w14:paraId="491F685D" w14:textId="4B8E14FA" w:rsidR="005C2C25" w:rsidRPr="00D3742F" w:rsidRDefault="00C57789" w:rsidP="00D3742F">
      <w:pPr>
        <w:spacing w:after="0" w:line="240" w:lineRule="auto"/>
        <w:rPr>
          <w:rFonts w:ascii="Arial" w:hAnsi="Arial" w:cs="Arial"/>
          <w:color w:val="202020"/>
          <w:shd w:val="clear" w:color="auto" w:fill="FFFFFF"/>
        </w:rPr>
      </w:pPr>
      <w:r w:rsidRPr="00D3742F">
        <w:rPr>
          <w:rFonts w:ascii="Arial" w:hAnsi="Arial" w:cs="Arial"/>
          <w:b/>
          <w:bCs/>
          <w:color w:val="202020"/>
          <w:shd w:val="clear" w:color="auto" w:fill="FFFFFF"/>
        </w:rPr>
        <w:t xml:space="preserve">Recommendations to </w:t>
      </w:r>
      <w:r w:rsidR="000C4128" w:rsidRPr="00D3742F">
        <w:rPr>
          <w:rFonts w:ascii="Arial" w:hAnsi="Arial" w:cs="Arial"/>
          <w:b/>
          <w:bCs/>
          <w:color w:val="202020"/>
          <w:shd w:val="clear" w:color="auto" w:fill="FFFFFF"/>
        </w:rPr>
        <w:t xml:space="preserve">Improve </w:t>
      </w:r>
      <w:r w:rsidR="00A75C60" w:rsidRPr="00D3742F">
        <w:rPr>
          <w:rFonts w:ascii="Arial" w:hAnsi="Arial" w:cs="Arial"/>
          <w:b/>
          <w:bCs/>
          <w:color w:val="202020"/>
          <w:shd w:val="clear" w:color="auto" w:fill="FFFFFF"/>
        </w:rPr>
        <w:t xml:space="preserve">Affordable </w:t>
      </w:r>
      <w:r w:rsidR="000C4128" w:rsidRPr="00D3742F">
        <w:rPr>
          <w:rFonts w:ascii="Arial" w:hAnsi="Arial" w:cs="Arial"/>
          <w:b/>
          <w:bCs/>
          <w:color w:val="202020"/>
          <w:shd w:val="clear" w:color="auto" w:fill="FFFFFF"/>
        </w:rPr>
        <w:t>Access to Abortion Care</w:t>
      </w:r>
    </w:p>
    <w:p w14:paraId="4A8D97E5" w14:textId="3B2B8725" w:rsidR="002F2875" w:rsidRPr="00D3742F" w:rsidRDefault="00557217" w:rsidP="00D3742F">
      <w:pPr>
        <w:spacing w:after="0" w:line="240" w:lineRule="auto"/>
        <w:rPr>
          <w:rFonts w:ascii="Arial" w:hAnsi="Arial" w:cs="Arial"/>
          <w:color w:val="202020"/>
          <w:shd w:val="clear" w:color="auto" w:fill="FFFFFF"/>
        </w:rPr>
      </w:pPr>
      <w:r w:rsidRPr="00D3742F">
        <w:rPr>
          <w:rFonts w:ascii="Arial" w:hAnsi="Arial" w:cs="Arial"/>
          <w:color w:val="202020"/>
          <w:shd w:val="clear" w:color="auto" w:fill="FFFFFF"/>
        </w:rPr>
        <w:t>In order to improve access to abortion</w:t>
      </w:r>
      <w:r w:rsidR="00171DED" w:rsidRPr="00D3742F">
        <w:rPr>
          <w:rFonts w:ascii="Arial" w:hAnsi="Arial" w:cs="Arial"/>
          <w:color w:val="202020"/>
          <w:shd w:val="clear" w:color="auto" w:fill="FFFFFF"/>
        </w:rPr>
        <w:t>, we need to ensure that we are framing this issue with a reproductive justice perspective, moving beyond the focus of reproductive rights.</w:t>
      </w:r>
      <w:r w:rsidR="00FE7347" w:rsidRPr="00D3742F">
        <w:rPr>
          <w:rFonts w:ascii="Arial" w:hAnsi="Arial" w:cs="Arial"/>
          <w:color w:val="202020"/>
          <w:shd w:val="clear" w:color="auto" w:fill="FFFFFF"/>
        </w:rPr>
        <w:t xml:space="preserve"> </w:t>
      </w:r>
      <w:r w:rsidR="001F0404" w:rsidRPr="00D3742F">
        <w:rPr>
          <w:rFonts w:ascii="Arial" w:hAnsi="Arial" w:cs="Arial"/>
          <w:color w:val="202020"/>
          <w:shd w:val="clear" w:color="auto" w:fill="FFFFFF"/>
        </w:rPr>
        <w:t>A r</w:t>
      </w:r>
      <w:r w:rsidR="007D1679" w:rsidRPr="00D3742F">
        <w:rPr>
          <w:rFonts w:ascii="Arial" w:hAnsi="Arial" w:cs="Arial"/>
          <w:color w:val="202020"/>
          <w:shd w:val="clear" w:color="auto" w:fill="FFFFFF"/>
        </w:rPr>
        <w:t xml:space="preserve">eproductive justice </w:t>
      </w:r>
      <w:r w:rsidR="00CE7967" w:rsidRPr="00D3742F">
        <w:rPr>
          <w:rFonts w:ascii="Arial" w:hAnsi="Arial" w:cs="Arial"/>
          <w:color w:val="202020"/>
          <w:shd w:val="clear" w:color="auto" w:fill="FFFFFF"/>
        </w:rPr>
        <w:t xml:space="preserve">framework can help provide a greater understanding of how abortion-related care intersects with </w:t>
      </w:r>
      <w:r w:rsidR="001F0404" w:rsidRPr="00D3742F">
        <w:rPr>
          <w:rFonts w:ascii="Arial" w:hAnsi="Arial" w:cs="Arial"/>
          <w:color w:val="202020"/>
          <w:shd w:val="clear" w:color="auto" w:fill="FFFFFF"/>
        </w:rPr>
        <w:t>the specific economic needs of individuals seeking care.</w:t>
      </w:r>
      <w:r w:rsidR="009B3790" w:rsidRPr="00D3742F">
        <w:rPr>
          <w:rFonts w:ascii="Arial" w:hAnsi="Arial" w:cs="Arial"/>
          <w:color w:val="202020"/>
          <w:shd w:val="clear" w:color="auto" w:fill="FFFFFF"/>
        </w:rPr>
        <w:t xml:space="preserve"> In addition, to make abortion care more affordable and accessible, we recommend: </w:t>
      </w:r>
    </w:p>
    <w:p w14:paraId="0BE22609" w14:textId="60D5D8B2" w:rsidR="002B619A" w:rsidRPr="00D3742F" w:rsidRDefault="002B619A" w:rsidP="00D3742F">
      <w:pPr>
        <w:spacing w:after="0" w:line="240" w:lineRule="auto"/>
        <w:contextualSpacing/>
        <w:rPr>
          <w:rFonts w:ascii="Arial" w:hAnsi="Arial" w:cs="Arial"/>
          <w:color w:val="202020"/>
          <w:shd w:val="clear" w:color="auto" w:fill="FFFFFF"/>
        </w:rPr>
      </w:pPr>
    </w:p>
    <w:p w14:paraId="688A57D7" w14:textId="6BF3F8E8" w:rsidR="002B619A" w:rsidRPr="00D3742F" w:rsidRDefault="002B619A" w:rsidP="00D3742F">
      <w:pPr>
        <w:pStyle w:val="ListParagraph"/>
        <w:numPr>
          <w:ilvl w:val="0"/>
          <w:numId w:val="9"/>
        </w:numPr>
        <w:spacing w:after="0" w:line="240" w:lineRule="auto"/>
        <w:rPr>
          <w:rFonts w:ascii="Arial" w:hAnsi="Arial" w:cs="Arial"/>
          <w:color w:val="202020"/>
          <w:shd w:val="clear" w:color="auto" w:fill="FFFFFF"/>
        </w:rPr>
      </w:pPr>
      <w:r w:rsidRPr="00D3742F">
        <w:rPr>
          <w:rFonts w:ascii="Arial" w:hAnsi="Arial" w:cs="Arial"/>
          <w:color w:val="202020"/>
          <w:shd w:val="clear" w:color="auto" w:fill="FFFFFF"/>
        </w:rPr>
        <w:t>Decriminalization of Abortion: When abortion is legal, people experience fewer delays in receiving care and are less likely to choose unsafe abortion methods that increase the risk of death and injury</w:t>
      </w:r>
      <w:r w:rsidR="00B81965" w:rsidRPr="00D3742F">
        <w:rPr>
          <w:rFonts w:ascii="Arial" w:hAnsi="Arial" w:cs="Arial"/>
          <w:color w:val="202020"/>
          <w:shd w:val="clear" w:color="auto" w:fill="FFFFFF"/>
        </w:rPr>
        <w:t xml:space="preserve">. </w:t>
      </w:r>
    </w:p>
    <w:p w14:paraId="520552BE" w14:textId="77777777" w:rsidR="005D1464" w:rsidRPr="00D3742F" w:rsidRDefault="005D1464" w:rsidP="00D3742F">
      <w:pPr>
        <w:spacing w:after="0" w:line="240" w:lineRule="auto"/>
        <w:contextualSpacing/>
        <w:rPr>
          <w:rFonts w:ascii="Arial" w:hAnsi="Arial" w:cs="Arial"/>
          <w:color w:val="202020"/>
          <w:shd w:val="clear" w:color="auto" w:fill="FFFFFF"/>
        </w:rPr>
      </w:pPr>
    </w:p>
    <w:p w14:paraId="2038F7BF" w14:textId="10ADF424" w:rsidR="005D1464" w:rsidRPr="00D3742F" w:rsidRDefault="005D1464" w:rsidP="00D3742F">
      <w:pPr>
        <w:pStyle w:val="ListParagraph"/>
        <w:numPr>
          <w:ilvl w:val="0"/>
          <w:numId w:val="9"/>
        </w:numPr>
        <w:spacing w:after="0" w:line="240" w:lineRule="auto"/>
        <w:rPr>
          <w:rFonts w:ascii="Arial" w:hAnsi="Arial" w:cs="Arial"/>
          <w:color w:val="202020"/>
          <w:shd w:val="clear" w:color="auto" w:fill="FFFFFF"/>
        </w:rPr>
      </w:pPr>
      <w:r w:rsidRPr="00D3742F">
        <w:rPr>
          <w:rFonts w:ascii="Arial" w:eastAsia="Calibri" w:hAnsi="Arial" w:cs="Arial"/>
          <w:lang w:val="en-US"/>
        </w:rPr>
        <w:t xml:space="preserve">Abortion Financing/Universal Health Coverage: </w:t>
      </w:r>
      <w:r w:rsidRPr="00D3742F">
        <w:rPr>
          <w:rFonts w:ascii="Arial" w:hAnsi="Arial" w:cs="Arial"/>
          <w:color w:val="202020"/>
          <w:shd w:val="clear" w:color="auto" w:fill="FFFFFF"/>
        </w:rPr>
        <w:t xml:space="preserve">Even when abortion is legal, </w:t>
      </w:r>
      <w:r w:rsidR="00D73D09" w:rsidRPr="00D3742F">
        <w:rPr>
          <w:rFonts w:ascii="Arial" w:hAnsi="Arial" w:cs="Arial"/>
          <w:color w:val="202020"/>
          <w:shd w:val="clear" w:color="auto" w:fill="FFFFFF"/>
        </w:rPr>
        <w:t xml:space="preserve">the cost of abortion can still be a barrier for individuals seeking safe care. </w:t>
      </w:r>
      <w:r w:rsidR="00FD0BB3" w:rsidRPr="00D3742F">
        <w:rPr>
          <w:rFonts w:ascii="Arial" w:hAnsi="Arial" w:cs="Arial"/>
          <w:color w:val="202020"/>
          <w:shd w:val="clear" w:color="auto" w:fill="FFFFFF"/>
        </w:rPr>
        <w:t>U</w:t>
      </w:r>
      <w:r w:rsidR="006504FB" w:rsidRPr="00D3742F">
        <w:rPr>
          <w:rFonts w:ascii="Arial" w:hAnsi="Arial" w:cs="Arial"/>
          <w:color w:val="202020"/>
          <w:shd w:val="clear" w:color="auto" w:fill="FFFFFF"/>
        </w:rPr>
        <w:t>niversal health coverage that includes abortion and other sexual and reproductive health services is a key measure to reduce the financial burden on individuals seeking abortion services. Comprehensive universal health coverage would ensure that all individuals and communities receive essential, quality health services, free of stigma and with respect to human rights.</w:t>
      </w:r>
    </w:p>
    <w:p w14:paraId="03C74EE0" w14:textId="77777777" w:rsidR="007464DC" w:rsidRPr="00D3742F" w:rsidRDefault="007464DC" w:rsidP="00D3742F">
      <w:pPr>
        <w:spacing w:after="0" w:line="240" w:lineRule="auto"/>
        <w:contextualSpacing/>
        <w:rPr>
          <w:rFonts w:ascii="Arial" w:hAnsi="Arial" w:cs="Arial"/>
          <w:color w:val="202020"/>
          <w:shd w:val="clear" w:color="auto" w:fill="FFFFFF"/>
        </w:rPr>
      </w:pPr>
    </w:p>
    <w:p w14:paraId="27A4E92E" w14:textId="3EEF7231" w:rsidR="007464DC" w:rsidRPr="00D3742F" w:rsidRDefault="006D4BCC" w:rsidP="00D3742F">
      <w:pPr>
        <w:pStyle w:val="ListParagraph"/>
        <w:numPr>
          <w:ilvl w:val="0"/>
          <w:numId w:val="9"/>
        </w:numPr>
        <w:spacing w:after="0" w:line="240" w:lineRule="auto"/>
        <w:rPr>
          <w:rFonts w:ascii="Arial" w:hAnsi="Arial" w:cs="Arial"/>
          <w:color w:val="202020"/>
          <w:shd w:val="clear" w:color="auto" w:fill="FFFFFF"/>
        </w:rPr>
      </w:pPr>
      <w:r w:rsidRPr="00D3742F">
        <w:rPr>
          <w:rFonts w:ascii="Arial" w:hAnsi="Arial" w:cs="Arial"/>
          <w:color w:val="202020"/>
          <w:shd w:val="clear" w:color="auto" w:fill="FFFFFF"/>
        </w:rPr>
        <w:t xml:space="preserve">More </w:t>
      </w:r>
      <w:r w:rsidR="00EF6EBD" w:rsidRPr="00D3742F">
        <w:rPr>
          <w:rFonts w:ascii="Arial" w:hAnsi="Arial" w:cs="Arial"/>
          <w:color w:val="202020"/>
          <w:shd w:val="clear" w:color="auto" w:fill="FFFFFF"/>
        </w:rPr>
        <w:t>Options for Care</w:t>
      </w:r>
      <w:r w:rsidR="00ED0BBA" w:rsidRPr="00D3742F">
        <w:rPr>
          <w:rFonts w:ascii="Arial" w:hAnsi="Arial" w:cs="Arial"/>
          <w:color w:val="202020"/>
          <w:shd w:val="clear" w:color="auto" w:fill="FFFFFF"/>
        </w:rPr>
        <w:t>: There needs to be enough facilities, providers, and diverse options for abortion care</w:t>
      </w:r>
      <w:r w:rsidR="00083C21" w:rsidRPr="00D3742F">
        <w:rPr>
          <w:rFonts w:ascii="Arial" w:hAnsi="Arial" w:cs="Arial"/>
          <w:color w:val="202020"/>
          <w:shd w:val="clear" w:color="auto" w:fill="FFFFFF"/>
        </w:rPr>
        <w:t xml:space="preserve"> (such as telemedicine and abortion with pills) in order to ensure that access to abortion is available. When abortion is available in a wide range of </w:t>
      </w:r>
      <w:r w:rsidR="00876AAB" w:rsidRPr="00D3742F">
        <w:rPr>
          <w:rFonts w:ascii="Arial" w:hAnsi="Arial" w:cs="Arial"/>
          <w:color w:val="202020"/>
          <w:shd w:val="clear" w:color="auto" w:fill="FFFFFF"/>
        </w:rPr>
        <w:t>options, fewer people must travel great distances to reach</w:t>
      </w:r>
      <w:r w:rsidR="00EF6EBD" w:rsidRPr="00D3742F">
        <w:rPr>
          <w:rFonts w:ascii="Arial" w:hAnsi="Arial" w:cs="Arial"/>
          <w:color w:val="202020"/>
          <w:shd w:val="clear" w:color="auto" w:fill="FFFFFF"/>
        </w:rPr>
        <w:t xml:space="preserve"> care</w:t>
      </w:r>
      <w:r w:rsidR="00876AAB" w:rsidRPr="00D3742F">
        <w:rPr>
          <w:rFonts w:ascii="Arial" w:hAnsi="Arial" w:cs="Arial"/>
          <w:color w:val="202020"/>
          <w:shd w:val="clear" w:color="auto" w:fill="FFFFFF"/>
        </w:rPr>
        <w:t>, ensuring that abortion remains affordable for everyone.</w:t>
      </w:r>
    </w:p>
    <w:p w14:paraId="71364337" w14:textId="77777777" w:rsidR="00E61638" w:rsidRPr="00D3742F" w:rsidRDefault="00E61638" w:rsidP="00D3742F">
      <w:pPr>
        <w:spacing w:after="0" w:line="240" w:lineRule="auto"/>
        <w:contextualSpacing/>
        <w:rPr>
          <w:rFonts w:ascii="Arial" w:hAnsi="Arial" w:cs="Arial"/>
          <w:color w:val="202020"/>
          <w:shd w:val="clear" w:color="auto" w:fill="FFFFFF"/>
        </w:rPr>
      </w:pPr>
    </w:p>
    <w:p w14:paraId="06847B1B" w14:textId="2C3017AD" w:rsidR="00E61638" w:rsidRPr="00D3742F" w:rsidRDefault="00E61638" w:rsidP="00D3742F">
      <w:pPr>
        <w:spacing w:after="0" w:line="240" w:lineRule="auto"/>
        <w:contextualSpacing/>
        <w:rPr>
          <w:rFonts w:ascii="Arial" w:eastAsia="Calibri" w:hAnsi="Arial" w:cs="Arial"/>
          <w:lang w:val="en-US"/>
        </w:rPr>
      </w:pPr>
      <w:r w:rsidRPr="00D3742F">
        <w:rPr>
          <w:rFonts w:ascii="Arial" w:hAnsi="Arial" w:cs="Arial"/>
          <w:color w:val="202020"/>
          <w:shd w:val="clear" w:color="auto" w:fill="FFFFFF"/>
        </w:rPr>
        <w:t xml:space="preserve">Many studies show that when people can end an unwanted pregnancy, they have more time to establish stable relationships, complete their education, and secure financial footing. For example, a </w:t>
      </w:r>
      <w:r w:rsidR="003E6020" w:rsidRPr="00D3742F">
        <w:rPr>
          <w:rFonts w:ascii="Arial" w:hAnsi="Arial" w:cs="Arial"/>
          <w:color w:val="202020"/>
          <w:shd w:val="clear" w:color="auto" w:fill="FFFFFF"/>
        </w:rPr>
        <w:t>study in the United States showed that children of mothers who had previous abortions were less likely to be in single-parent households and</w:t>
      </w:r>
      <w:r w:rsidR="007E0846" w:rsidRPr="00D3742F">
        <w:rPr>
          <w:rFonts w:ascii="Arial" w:hAnsi="Arial" w:cs="Arial"/>
          <w:color w:val="202020"/>
          <w:shd w:val="clear" w:color="auto" w:fill="FFFFFF"/>
        </w:rPr>
        <w:t xml:space="preserve"> are less likely to live in poverty than those from similar socioeconomic backgrounds who did not</w:t>
      </w:r>
      <w:r w:rsidR="00DC5554" w:rsidRPr="00D3742F">
        <w:rPr>
          <w:rFonts w:ascii="Arial" w:hAnsi="Arial" w:cs="Arial"/>
          <w:color w:val="202020"/>
          <w:shd w:val="clear" w:color="auto" w:fill="FFFFFF"/>
        </w:rPr>
        <w:t>.</w:t>
      </w:r>
      <w:r w:rsidR="000F0164" w:rsidRPr="00D3742F">
        <w:rPr>
          <w:rStyle w:val="FootnoteReference"/>
          <w:rFonts w:ascii="Arial" w:hAnsi="Arial" w:cs="Arial"/>
          <w:color w:val="202020"/>
          <w:shd w:val="clear" w:color="auto" w:fill="FFFFFF"/>
        </w:rPr>
        <w:footnoteReference w:id="13"/>
      </w:r>
      <w:r w:rsidR="00CF5953" w:rsidRPr="00D3742F">
        <w:rPr>
          <w:rFonts w:ascii="Arial" w:hAnsi="Arial" w:cs="Arial"/>
          <w:color w:val="202020"/>
          <w:shd w:val="clear" w:color="auto" w:fill="FFFFFF"/>
        </w:rPr>
        <w:t xml:space="preserve"> </w:t>
      </w:r>
      <w:r w:rsidR="00043FBD" w:rsidRPr="00D3742F">
        <w:rPr>
          <w:rFonts w:ascii="Arial" w:hAnsi="Arial" w:cs="Arial"/>
          <w:color w:val="202020"/>
          <w:shd w:val="clear" w:color="auto" w:fill="FFFFFF"/>
        </w:rPr>
        <w:t xml:space="preserve">Research from around the world shows that </w:t>
      </w:r>
      <w:r w:rsidR="00431F0C" w:rsidRPr="00D3742F">
        <w:rPr>
          <w:rFonts w:ascii="Arial" w:hAnsi="Arial" w:cs="Arial"/>
          <w:color w:val="202020"/>
          <w:shd w:val="clear" w:color="auto" w:fill="FFFFFF"/>
        </w:rPr>
        <w:t xml:space="preserve">legal, accessible, and </w:t>
      </w:r>
      <w:r w:rsidR="00CF5953" w:rsidRPr="00D3742F">
        <w:rPr>
          <w:rFonts w:ascii="Arial" w:hAnsi="Arial" w:cs="Arial"/>
          <w:color w:val="202020"/>
          <w:shd w:val="clear" w:color="auto" w:fill="FFFFFF"/>
        </w:rPr>
        <w:t>affordable abortion care not only benefits the individual seeking care, but every level of society [Image 1].</w:t>
      </w:r>
      <w:r w:rsidR="00043FBD" w:rsidRPr="00D3742F">
        <w:rPr>
          <w:rFonts w:ascii="Arial" w:hAnsi="Arial" w:cs="Arial"/>
        </w:rPr>
        <w:t xml:space="preserve"> </w:t>
      </w:r>
    </w:p>
    <w:p w14:paraId="2E7B2E90" w14:textId="77777777" w:rsidR="0038642F" w:rsidRPr="00D3742F" w:rsidRDefault="0038642F" w:rsidP="00D3742F">
      <w:pPr>
        <w:spacing w:after="0" w:line="240" w:lineRule="auto"/>
        <w:contextualSpacing/>
        <w:rPr>
          <w:rFonts w:ascii="Arial" w:hAnsi="Arial" w:cs="Arial"/>
          <w:color w:val="202020"/>
          <w:shd w:val="clear" w:color="auto" w:fill="FFFFFF"/>
        </w:rPr>
      </w:pPr>
    </w:p>
    <w:p w14:paraId="52BE530C" w14:textId="0A7D6529" w:rsidR="0038642F" w:rsidRPr="00D3742F" w:rsidRDefault="0038642F" w:rsidP="00D3742F">
      <w:pPr>
        <w:spacing w:after="0" w:line="240" w:lineRule="auto"/>
        <w:contextualSpacing/>
        <w:rPr>
          <w:rFonts w:ascii="Arial" w:hAnsi="Arial" w:cs="Arial"/>
          <w:color w:val="202020"/>
          <w:shd w:val="clear" w:color="auto" w:fill="FFFFFF"/>
        </w:rPr>
      </w:pPr>
    </w:p>
    <w:p w14:paraId="706908E0" w14:textId="6CCF7EA1" w:rsidR="00703736" w:rsidRPr="00D3742F" w:rsidRDefault="00EF6EBD" w:rsidP="00D3742F">
      <w:pPr>
        <w:spacing w:after="0" w:line="240" w:lineRule="auto"/>
        <w:contextualSpacing/>
        <w:rPr>
          <w:rFonts w:ascii="Arial" w:hAnsi="Arial" w:cs="Arial"/>
          <w:b/>
          <w:bCs/>
          <w:color w:val="202020"/>
          <w:shd w:val="clear" w:color="auto" w:fill="FFFFFF"/>
        </w:rPr>
      </w:pPr>
      <w:r w:rsidRPr="00D3742F">
        <w:rPr>
          <w:rFonts w:ascii="Arial" w:hAnsi="Arial" w:cs="Arial"/>
          <w:b/>
          <w:bCs/>
          <w:color w:val="202020"/>
          <w:shd w:val="clear" w:color="auto" w:fill="FFFFFF"/>
        </w:rPr>
        <w:t>Image 1: How Abortion Access Benefits Every Level of Society</w:t>
      </w:r>
    </w:p>
    <w:p w14:paraId="255E2948" w14:textId="52150620" w:rsidR="00703736" w:rsidRDefault="00703736" w:rsidP="00D3742F">
      <w:pPr>
        <w:spacing w:after="0" w:line="240" w:lineRule="auto"/>
        <w:contextualSpacing/>
        <w:jc w:val="center"/>
        <w:rPr>
          <w:rFonts w:ascii="Times New Roman" w:eastAsia="Calibri" w:hAnsi="Times New Roman" w:cs="Times New Roman"/>
          <w:sz w:val="23"/>
          <w:szCs w:val="23"/>
          <w:lang w:val="en-US"/>
        </w:rPr>
      </w:pPr>
      <w:r>
        <w:rPr>
          <w:noProof/>
        </w:rPr>
        <w:drawing>
          <wp:inline distT="0" distB="0" distL="0" distR="0" wp14:anchorId="667D9EC8" wp14:editId="037D81B7">
            <wp:extent cx="5417389" cy="5417389"/>
            <wp:effectExtent l="0" t="0" r="0" b="0"/>
            <wp:docPr id="1" name="Picture 1" descr="Abortion access benefits every level of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tion access benefits every level of socie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5324" cy="5425324"/>
                    </a:xfrm>
                    <a:prstGeom prst="rect">
                      <a:avLst/>
                    </a:prstGeom>
                    <a:noFill/>
                    <a:ln>
                      <a:noFill/>
                    </a:ln>
                  </pic:spPr>
                </pic:pic>
              </a:graphicData>
            </a:graphic>
          </wp:inline>
        </w:drawing>
      </w:r>
    </w:p>
    <w:p w14:paraId="0E742936" w14:textId="16BC5CD3" w:rsidR="00703736" w:rsidRPr="00D3742F" w:rsidRDefault="00703736" w:rsidP="00D3742F">
      <w:pPr>
        <w:spacing w:after="0" w:line="240" w:lineRule="auto"/>
        <w:contextualSpacing/>
        <w:jc w:val="center"/>
        <w:rPr>
          <w:rFonts w:ascii="Arial" w:eastAsia="Calibri" w:hAnsi="Arial" w:cs="Arial"/>
          <w:i/>
          <w:iCs/>
          <w:sz w:val="20"/>
          <w:szCs w:val="20"/>
          <w:lang w:val="en-US"/>
        </w:rPr>
      </w:pPr>
      <w:r w:rsidRPr="00D3742F">
        <w:rPr>
          <w:rFonts w:ascii="Arial" w:eastAsia="Calibri" w:hAnsi="Arial" w:cs="Arial"/>
          <w:i/>
          <w:iCs/>
          <w:sz w:val="20"/>
          <w:szCs w:val="20"/>
          <w:lang w:val="en-US"/>
        </w:rPr>
        <w:t xml:space="preserve">Image Source: </w:t>
      </w:r>
      <w:r w:rsidR="00873B70" w:rsidRPr="00D3742F">
        <w:rPr>
          <w:rFonts w:ascii="Arial" w:eastAsia="Calibri" w:hAnsi="Arial" w:cs="Arial"/>
          <w:i/>
          <w:iCs/>
          <w:sz w:val="20"/>
          <w:szCs w:val="20"/>
          <w:lang w:val="en-US"/>
        </w:rPr>
        <w:t>Ipas https://www.ipas.org/news/beyond-the-individual-research-shows-abortion-access-has-widespread-benefits/</w:t>
      </w:r>
      <w:r w:rsidR="002E00F9">
        <w:rPr>
          <w:rFonts w:ascii="Times New Roman" w:eastAsia="Calibri" w:hAnsi="Times New Roman" w:cs="Times New Roman"/>
          <w:i/>
          <w:iCs/>
          <w:sz w:val="23"/>
          <w:szCs w:val="23"/>
        </w:rPr>
        <w:fldChar w:fldCharType="begin"/>
      </w:r>
      <w:r w:rsidR="002E00F9">
        <w:rPr>
          <w:rFonts w:ascii="Times New Roman" w:eastAsia="Calibri" w:hAnsi="Times New Roman" w:cs="Times New Roman"/>
          <w:i/>
          <w:iCs/>
          <w:sz w:val="23"/>
          <w:szCs w:val="23"/>
        </w:rPr>
        <w:instrText xml:space="preserve"> ADDIN EN.REFLIST </w:instrText>
      </w:r>
      <w:r w:rsidR="0095619D">
        <w:rPr>
          <w:rFonts w:ascii="Times New Roman" w:eastAsia="Calibri" w:hAnsi="Times New Roman" w:cs="Times New Roman"/>
          <w:i/>
          <w:iCs/>
          <w:sz w:val="23"/>
          <w:szCs w:val="23"/>
        </w:rPr>
        <w:fldChar w:fldCharType="separate"/>
      </w:r>
      <w:r w:rsidR="002E00F9">
        <w:rPr>
          <w:rFonts w:ascii="Times New Roman" w:eastAsia="Calibri" w:hAnsi="Times New Roman" w:cs="Times New Roman"/>
          <w:i/>
          <w:iCs/>
          <w:sz w:val="23"/>
          <w:szCs w:val="23"/>
          <w:lang w:val="en-US"/>
        </w:rPr>
        <w:fldChar w:fldCharType="end"/>
      </w:r>
    </w:p>
    <w:sectPr w:rsidR="00703736" w:rsidRPr="00D3742F" w:rsidSect="002F2875">
      <w:headerReference w:type="even" r:id="rId18"/>
      <w:footerReference w:type="even" r:id="rId19"/>
      <w:footerReference w:type="default" r:id="rId20"/>
      <w:pgSz w:w="11900" w:h="16840"/>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60FA" w14:textId="77777777" w:rsidR="0095619D" w:rsidRDefault="0095619D">
      <w:pPr>
        <w:spacing w:after="0" w:line="240" w:lineRule="auto"/>
      </w:pPr>
      <w:r>
        <w:separator/>
      </w:r>
    </w:p>
  </w:endnote>
  <w:endnote w:type="continuationSeparator" w:id="0">
    <w:p w14:paraId="26E6C4D4" w14:textId="77777777" w:rsidR="0095619D" w:rsidRDefault="0095619D">
      <w:pPr>
        <w:spacing w:after="0" w:line="240" w:lineRule="auto"/>
      </w:pPr>
      <w:r>
        <w:continuationSeparator/>
      </w:r>
    </w:p>
  </w:endnote>
  <w:endnote w:type="continuationNotice" w:id="1">
    <w:p w14:paraId="3F451288" w14:textId="77777777" w:rsidR="0095619D" w:rsidRDefault="00956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6001513"/>
      <w:docPartObj>
        <w:docPartGallery w:val="Page Numbers (Bottom of Page)"/>
        <w:docPartUnique/>
      </w:docPartObj>
    </w:sdtPr>
    <w:sdtEndPr>
      <w:rPr>
        <w:rStyle w:val="PageNumber"/>
      </w:rPr>
    </w:sdtEndPr>
    <w:sdtContent>
      <w:p w14:paraId="4482A7DF" w14:textId="77777777" w:rsidR="001445ED" w:rsidRDefault="007D2EC5" w:rsidP="001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6EDEC4" w14:textId="77777777" w:rsidR="001445ED" w:rsidRDefault="0095619D" w:rsidP="00144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8760523"/>
      <w:docPartObj>
        <w:docPartGallery w:val="Page Numbers (Bottom of Page)"/>
        <w:docPartUnique/>
      </w:docPartObj>
    </w:sdtPr>
    <w:sdtEndPr>
      <w:rPr>
        <w:rStyle w:val="PageNumber"/>
      </w:rPr>
    </w:sdtEndPr>
    <w:sdtContent>
      <w:p w14:paraId="4DF281F7" w14:textId="497FB73E" w:rsidR="001445ED" w:rsidRDefault="007D2EC5" w:rsidP="001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17CB">
          <w:rPr>
            <w:rStyle w:val="PageNumber"/>
            <w:noProof/>
          </w:rPr>
          <w:t>4</w:t>
        </w:r>
        <w:r>
          <w:rPr>
            <w:rStyle w:val="PageNumber"/>
          </w:rPr>
          <w:fldChar w:fldCharType="end"/>
        </w:r>
      </w:p>
    </w:sdtContent>
  </w:sdt>
  <w:p w14:paraId="6B70CCA0" w14:textId="77777777" w:rsidR="001445ED" w:rsidRDefault="0095619D" w:rsidP="001445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8A9D" w14:textId="77777777" w:rsidR="0095619D" w:rsidRDefault="0095619D">
      <w:pPr>
        <w:spacing w:after="0" w:line="240" w:lineRule="auto"/>
      </w:pPr>
      <w:r>
        <w:separator/>
      </w:r>
    </w:p>
  </w:footnote>
  <w:footnote w:type="continuationSeparator" w:id="0">
    <w:p w14:paraId="6D6BA324" w14:textId="77777777" w:rsidR="0095619D" w:rsidRDefault="0095619D">
      <w:pPr>
        <w:spacing w:after="0" w:line="240" w:lineRule="auto"/>
      </w:pPr>
      <w:r>
        <w:continuationSeparator/>
      </w:r>
    </w:p>
  </w:footnote>
  <w:footnote w:type="continuationNotice" w:id="1">
    <w:p w14:paraId="2514FC27" w14:textId="77777777" w:rsidR="0095619D" w:rsidRDefault="0095619D">
      <w:pPr>
        <w:spacing w:after="0" w:line="240" w:lineRule="auto"/>
      </w:pPr>
    </w:p>
  </w:footnote>
  <w:footnote w:id="2">
    <w:p w14:paraId="70337507" w14:textId="5B4B2654" w:rsidR="00600738" w:rsidRPr="00600738" w:rsidRDefault="00600738">
      <w:pPr>
        <w:pStyle w:val="FootnoteText"/>
        <w:rPr>
          <w:lang w:val="en-US"/>
        </w:rPr>
      </w:pPr>
      <w:r>
        <w:rPr>
          <w:rStyle w:val="FootnoteReference"/>
        </w:rPr>
        <w:footnoteRef/>
      </w:r>
      <w:r>
        <w:t xml:space="preserve"> </w:t>
      </w:r>
      <w:r w:rsidRPr="00600738">
        <w:t>Agadjanian V. Is "Abortion Culture" Fading in the Former Soviet Union? Views about Abortion and Contraception in Kazakhstan. Studies in Family Planning. 2002;33(3):237–48. pmid:12385085</w:t>
      </w:r>
    </w:p>
  </w:footnote>
  <w:footnote w:id="3">
    <w:p w14:paraId="68B871F7" w14:textId="12B95FA2" w:rsidR="00AB272E" w:rsidRPr="00AB272E" w:rsidRDefault="00AB272E">
      <w:pPr>
        <w:pStyle w:val="FootnoteText"/>
        <w:rPr>
          <w:lang w:val="en-US"/>
        </w:rPr>
      </w:pPr>
      <w:r>
        <w:rPr>
          <w:rStyle w:val="FootnoteReference"/>
        </w:rPr>
        <w:footnoteRef/>
      </w:r>
      <w:r>
        <w:t xml:space="preserve"> </w:t>
      </w:r>
      <w:r w:rsidR="00FD377A" w:rsidRPr="00FD377A">
        <w:t>Jones RK, Upadhyay UD, Weitz TA. At What Cost? Payment for Abortion Care by U.S. Women. Women’s Health Issues. 2013;23(3):e173–8. pmid:23660430</w:t>
      </w:r>
    </w:p>
  </w:footnote>
  <w:footnote w:id="4">
    <w:p w14:paraId="41EA378F" w14:textId="4B7D93F0" w:rsidR="00E231F8" w:rsidRPr="00E231F8" w:rsidRDefault="00E231F8">
      <w:pPr>
        <w:pStyle w:val="FootnoteText"/>
        <w:rPr>
          <w:lang w:val="en-US"/>
        </w:rPr>
      </w:pPr>
      <w:r>
        <w:rPr>
          <w:rStyle w:val="FootnoteReference"/>
        </w:rPr>
        <w:footnoteRef/>
      </w:r>
      <w:r>
        <w:t xml:space="preserve"> </w:t>
      </w:r>
      <w:r w:rsidRPr="00E231F8">
        <w:t>Girard F, Nowicka W. Clear and Compelling Evidence: The Polish Tribunal on Abortion Rights. Reproductive Health Matters. 2002;10(19):22–30. pmid:12369330</w:t>
      </w:r>
    </w:p>
  </w:footnote>
  <w:footnote w:id="5">
    <w:p w14:paraId="78D441EA" w14:textId="74154C90" w:rsidR="008475EE" w:rsidRPr="008475EE" w:rsidRDefault="008475EE">
      <w:pPr>
        <w:pStyle w:val="FootnoteText"/>
        <w:rPr>
          <w:lang w:val="en-US"/>
        </w:rPr>
      </w:pPr>
      <w:r>
        <w:rPr>
          <w:rStyle w:val="FootnoteReference"/>
        </w:rPr>
        <w:footnoteRef/>
      </w:r>
      <w:r>
        <w:t xml:space="preserve"> </w:t>
      </w:r>
      <w:r w:rsidRPr="008475EE">
        <w:t>Marlow HM, Wamugi S, Yegon E, Fetters T, Wanaswa L, Msipa-Ndebele S. Women’s perceptions about abortion in their communities: perspectives from western Kenya. Reproductive Health Matters. 2014;22(43):149–58. pmid:24908466</w:t>
      </w:r>
    </w:p>
  </w:footnote>
  <w:footnote w:id="6">
    <w:p w14:paraId="4C3E622A" w14:textId="7FB2B6EC" w:rsidR="009F2D8C" w:rsidRPr="009F2D8C" w:rsidRDefault="009F2D8C">
      <w:pPr>
        <w:pStyle w:val="FootnoteText"/>
        <w:rPr>
          <w:lang w:val="en-US"/>
        </w:rPr>
      </w:pPr>
      <w:r>
        <w:rPr>
          <w:rStyle w:val="FootnoteReference"/>
        </w:rPr>
        <w:footnoteRef/>
      </w:r>
      <w:r>
        <w:t xml:space="preserve"> </w:t>
      </w:r>
      <w:r w:rsidRPr="009F2D8C">
        <w:t>de Bruyn M. Safe Abortion for HIV-Positive Women with Unwanted Pregnancy: A Reproductive Right. Reproductive Health Matters. 2003;11(22):152–61. pmid:14708406</w:t>
      </w:r>
    </w:p>
  </w:footnote>
  <w:footnote w:id="7">
    <w:p w14:paraId="53C9FE6F" w14:textId="77777777" w:rsidR="0043021D" w:rsidRPr="00C16217" w:rsidRDefault="0043021D" w:rsidP="0043021D">
      <w:pPr>
        <w:pStyle w:val="FootnoteText"/>
        <w:rPr>
          <w:lang w:val="en-US"/>
        </w:rPr>
      </w:pPr>
      <w:r>
        <w:rPr>
          <w:rStyle w:val="FootnoteReference"/>
        </w:rPr>
        <w:footnoteRef/>
      </w:r>
      <w:r>
        <w:t xml:space="preserve"> </w:t>
      </w:r>
      <w:r w:rsidRPr="00C16217">
        <w:t>Wu WJ, Maru S, Regmi K, Basnett I. Abortion Care in Nepal, 15 Years after Legalization: Gaps in Access, Equity, and Quality. Health Hum Rights. 2017 Jun;19(1):221-230. PMID: 28630554; PMCID: PMC5473051.</w:t>
      </w:r>
    </w:p>
  </w:footnote>
  <w:footnote w:id="8">
    <w:p w14:paraId="6EF0AC17" w14:textId="7967E3D3" w:rsidR="0043021D" w:rsidRPr="0043021D" w:rsidRDefault="0043021D">
      <w:pPr>
        <w:pStyle w:val="FootnoteText"/>
        <w:rPr>
          <w:lang w:val="en-US"/>
        </w:rPr>
      </w:pPr>
      <w:r>
        <w:rPr>
          <w:rStyle w:val="FootnoteReference"/>
        </w:rPr>
        <w:footnoteRef/>
      </w:r>
      <w:r>
        <w:t xml:space="preserve"> </w:t>
      </w:r>
      <w:r w:rsidRPr="0043021D">
        <w:t>Ganatra B, Hirve S. Induced Abortions Among Adolescent Women in Rural Maharashtra, India. Reproductive Health Matters. 2002;10(19):76–85. pmid:12369334</w:t>
      </w:r>
    </w:p>
  </w:footnote>
  <w:footnote w:id="9">
    <w:p w14:paraId="1EFB4B95" w14:textId="23198667" w:rsidR="006600DB" w:rsidRPr="006600DB" w:rsidRDefault="006600DB">
      <w:pPr>
        <w:pStyle w:val="FootnoteText"/>
        <w:rPr>
          <w:lang w:val="en-US"/>
        </w:rPr>
      </w:pPr>
      <w:r>
        <w:rPr>
          <w:rStyle w:val="FootnoteReference"/>
        </w:rPr>
        <w:footnoteRef/>
      </w:r>
      <w:r>
        <w:t xml:space="preserve"> </w:t>
      </w:r>
      <w:r w:rsidRPr="006600DB">
        <w:t>Ely GE, Hales T, Jackson DL, Maguin E, Hamilton G. The undue burden of paying for abortion: An exploration of abortion fund cases. Social Work in Health Care. 2017b;56(2):99–114. pmid:27960652</w:t>
      </w:r>
    </w:p>
  </w:footnote>
  <w:footnote w:id="10">
    <w:p w14:paraId="37C288E6" w14:textId="7BF1D447" w:rsidR="00C16217" w:rsidRPr="00C16217" w:rsidRDefault="00C16217">
      <w:pPr>
        <w:pStyle w:val="FootnoteText"/>
        <w:rPr>
          <w:lang w:val="en-US"/>
        </w:rPr>
      </w:pPr>
      <w:r>
        <w:rPr>
          <w:rStyle w:val="FootnoteReference"/>
        </w:rPr>
        <w:footnoteRef/>
      </w:r>
      <w:r>
        <w:t xml:space="preserve"> </w:t>
      </w:r>
      <w:r w:rsidRPr="00C16217">
        <w:t xml:space="preserve">Wu WJ, </w:t>
      </w:r>
      <w:r w:rsidR="001C0F03">
        <w:t xml:space="preserve">et al. </w:t>
      </w:r>
      <w:r w:rsidRPr="00C16217">
        <w:t>2017</w:t>
      </w:r>
    </w:p>
  </w:footnote>
  <w:footnote w:id="11">
    <w:p w14:paraId="2028E3F2" w14:textId="5FA70D36" w:rsidR="005F18A7" w:rsidRPr="005F18A7" w:rsidRDefault="005F18A7">
      <w:pPr>
        <w:pStyle w:val="FootnoteText"/>
        <w:rPr>
          <w:lang w:val="en-US"/>
        </w:rPr>
      </w:pPr>
      <w:r>
        <w:rPr>
          <w:rStyle w:val="FootnoteReference"/>
        </w:rPr>
        <w:footnoteRef/>
      </w:r>
      <w:r>
        <w:t xml:space="preserve"> </w:t>
      </w:r>
      <w:r w:rsidR="00C16217" w:rsidRPr="00C16217">
        <w:t>Bloomer F, O’Dowd K. Restricted access to abortion in the Republic of Ireland and Northern Ireland: exploring abortion tourism and barriers to legal reform. Culture, Health &amp; Sexuality. 2014;16(4):366–80. pmid:24617662</w:t>
      </w:r>
    </w:p>
  </w:footnote>
  <w:footnote w:id="12">
    <w:p w14:paraId="227D85E3" w14:textId="14841BF3" w:rsidR="00DB0D2A" w:rsidRPr="00DB0D2A" w:rsidRDefault="00DB0D2A">
      <w:pPr>
        <w:pStyle w:val="FootnoteText"/>
        <w:rPr>
          <w:lang w:val="en-US"/>
        </w:rPr>
      </w:pPr>
      <w:r>
        <w:rPr>
          <w:rStyle w:val="FootnoteReference"/>
        </w:rPr>
        <w:footnoteRef/>
      </w:r>
      <w:r>
        <w:t xml:space="preserve"> </w:t>
      </w:r>
      <w:r w:rsidRPr="00DB0D2A">
        <w:t>Austin N, Harper S. Assessing the impact of TRAP laws on abortion and women’s health in the USA: a systematic review. BMJ sexual &amp; reproductive health. 2018;44(2):128–34. Epub 2018/06/21. pmid:29921636.</w:t>
      </w:r>
    </w:p>
  </w:footnote>
  <w:footnote w:id="13">
    <w:p w14:paraId="4091E00E" w14:textId="73037408" w:rsidR="000F0164" w:rsidRPr="000F0164" w:rsidRDefault="000F0164">
      <w:pPr>
        <w:pStyle w:val="FootnoteText"/>
        <w:rPr>
          <w:lang w:val="en-US"/>
        </w:rPr>
      </w:pPr>
      <w:r>
        <w:rPr>
          <w:rStyle w:val="FootnoteReference"/>
        </w:rPr>
        <w:footnoteRef/>
      </w:r>
      <w:r>
        <w:t xml:space="preserve"> </w:t>
      </w:r>
      <w:r w:rsidRPr="000F0164">
        <w:t>Foster DG, Biggs MA, Raifman S, Gipson J, Kimport K, Rocca CH. Comparison of Health, Development, Maternal Bonding, and Poverty Among Children Born After Denial of Abortion vs After Pregnancies Subsequent to an Abortion</w:t>
      </w:r>
      <w:r w:rsidR="00CD54F5">
        <w:t xml:space="preserve">. </w:t>
      </w:r>
      <w:r w:rsidRPr="000F0164">
        <w:t>JAMA Pediatrics. 2018a;172(11):1053–60.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AA71" w14:textId="77777777" w:rsidR="001445ED" w:rsidRDefault="007D2EC5">
    <w:pPr>
      <w:pStyle w:val="Header"/>
    </w:pPr>
    <w:r>
      <w:rPr>
        <w:noProof/>
        <w:lang w:eastAsia="en-GB"/>
      </w:rPr>
      <mc:AlternateContent>
        <mc:Choice Requires="wps">
          <w:drawing>
            <wp:anchor distT="0" distB="0" distL="114300" distR="114300" simplePos="0" relativeHeight="251658240" behindDoc="1" locked="0" layoutInCell="0" allowOverlap="1" wp14:anchorId="2A8932D3" wp14:editId="6C6F9D18">
              <wp:simplePos x="0" y="0"/>
              <wp:positionH relativeFrom="margin">
                <wp:align>center</wp:align>
              </wp:positionH>
              <wp:positionV relativeFrom="margin">
                <wp:align>center</wp:align>
              </wp:positionV>
              <wp:extent cx="6056630" cy="2018665"/>
              <wp:effectExtent l="0" t="0" r="1270" b="63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2700000">
                        <a:off x="0" y="0"/>
                        <a:ext cx="6056630" cy="201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B70935" w14:textId="77777777" w:rsidR="001445ED" w:rsidRDefault="007D2EC5" w:rsidP="001445ED">
                          <w:pPr>
                            <w:pStyle w:val="NormalWeb"/>
                            <w:spacing w:after="0"/>
                            <w:jc w:val="center"/>
                          </w:pPr>
                          <w:r>
                            <w:rPr>
                              <w:rFonts w:ascii="Calibri" w:hAnsi="Calibri" w:cs="Calibri"/>
                              <w:color w:val="C0C0C0"/>
                              <w:sz w:val="16"/>
                              <w:szCs w:val="16"/>
                              <w:lang w:val="en-US"/>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932D3" id="_x0000_t202" coordsize="21600,21600" o:spt="202" path="m,l,21600r21600,l21600,xe">
              <v:stroke joinstyle="miter"/>
              <v:path gradientshapeok="t" o:connecttype="rect"/>
            </v:shapetype>
            <v:shape id="Text Box 4" o:spid="_x0000_s1026" type="#_x0000_t202" style="position:absolute;margin-left:0;margin-top:0;width:476.9pt;height:158.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" o:allowincell="f" filled="f" stroked="f">
              <v:stroke joinstyle="round"/>
              <o:lock v:ext="edit" aspectratio="t" verticies="t" shapetype="t"/>
              <v:textbox>
                <w:txbxContent>
                  <w:p w14:paraId="13B70935" w14:textId="77777777" w:rsidR="001445ED" w:rsidRDefault="007D2EC5" w:rsidP="001445ED">
                    <w:pPr>
                      <w:pStyle w:val="NormalWeb"/>
                      <w:spacing w:after="0"/>
                      <w:jc w:val="center"/>
                    </w:pPr>
                    <w:r>
                      <w:rPr>
                        <w:rFonts w:ascii="Calibri" w:hAnsi="Calibri" w:cs="Calibri"/>
                        <w:color w:val="C0C0C0"/>
                        <w:sz w:val="16"/>
                        <w:szCs w:val="16"/>
                        <w:lang w:val="en-US"/>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ED4"/>
    <w:multiLevelType w:val="hybridMultilevel"/>
    <w:tmpl w:val="06765158"/>
    <w:lvl w:ilvl="0" w:tplc="0809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113F60C9"/>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400AC"/>
    <w:multiLevelType w:val="hybridMultilevel"/>
    <w:tmpl w:val="C792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2450F0"/>
    <w:multiLevelType w:val="hybridMultilevel"/>
    <w:tmpl w:val="F0AC924A"/>
    <w:lvl w:ilvl="0" w:tplc="954895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E5F88"/>
    <w:multiLevelType w:val="hybridMultilevel"/>
    <w:tmpl w:val="FCB43048"/>
    <w:lvl w:ilvl="0" w:tplc="91A6F01A">
      <w:start w:val="1"/>
      <w:numFmt w:val="decimal"/>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8959C6"/>
    <w:multiLevelType w:val="hybridMultilevel"/>
    <w:tmpl w:val="5F04AC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4A4D4A"/>
    <w:multiLevelType w:val="hybridMultilevel"/>
    <w:tmpl w:val="CEE0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06BB3"/>
    <w:multiLevelType w:val="hybridMultilevel"/>
    <w:tmpl w:val="DFF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8F2E34"/>
    <w:multiLevelType w:val="hybridMultilevel"/>
    <w:tmpl w:val="41724888"/>
    <w:lvl w:ilvl="0" w:tplc="B240B8C8">
      <w:start w:val="1"/>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843316">
    <w:abstractNumId w:val="4"/>
  </w:num>
  <w:num w:numId="2" w16cid:durableId="1861046582">
    <w:abstractNumId w:val="0"/>
  </w:num>
  <w:num w:numId="3" w16cid:durableId="1702315689">
    <w:abstractNumId w:val="3"/>
  </w:num>
  <w:num w:numId="4" w16cid:durableId="1902866409">
    <w:abstractNumId w:val="6"/>
  </w:num>
  <w:num w:numId="5" w16cid:durableId="132062717">
    <w:abstractNumId w:val="1"/>
  </w:num>
  <w:num w:numId="6" w16cid:durableId="1501432927">
    <w:abstractNumId w:val="5"/>
  </w:num>
  <w:num w:numId="7" w16cid:durableId="1265646483">
    <w:abstractNumId w:val="7"/>
  </w:num>
  <w:num w:numId="8" w16cid:durableId="48578076">
    <w:abstractNumId w:val="2"/>
  </w:num>
  <w:num w:numId="9" w16cid:durableId="124734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twtrfpnafax9e2td3vfzdge2waw2wvw5v2&quot;&gt;Library 5 - Final inventory&lt;record-ids&gt;&lt;item&gt;333&lt;/item&gt;&lt;item&gt;334&lt;/item&gt;&lt;item&gt;340&lt;/item&gt;&lt;item&gt;341&lt;/item&gt;&lt;item&gt;342&lt;/item&gt;&lt;item&gt;343&lt;/item&gt;&lt;/record-ids&gt;&lt;/item&gt;&lt;/Libraries&gt;"/>
  </w:docVars>
  <w:rsids>
    <w:rsidRoot w:val="000E7821"/>
    <w:rsid w:val="0000202B"/>
    <w:rsid w:val="00012ACA"/>
    <w:rsid w:val="00012EB4"/>
    <w:rsid w:val="00020196"/>
    <w:rsid w:val="00023CAB"/>
    <w:rsid w:val="0002476A"/>
    <w:rsid w:val="00024894"/>
    <w:rsid w:val="00030D55"/>
    <w:rsid w:val="000407AF"/>
    <w:rsid w:val="00043FBD"/>
    <w:rsid w:val="0006539A"/>
    <w:rsid w:val="0007594C"/>
    <w:rsid w:val="00081EB7"/>
    <w:rsid w:val="00083C21"/>
    <w:rsid w:val="00090BB9"/>
    <w:rsid w:val="000910D8"/>
    <w:rsid w:val="0009509B"/>
    <w:rsid w:val="000A55AB"/>
    <w:rsid w:val="000B4BFA"/>
    <w:rsid w:val="000B5444"/>
    <w:rsid w:val="000C2232"/>
    <w:rsid w:val="000C4128"/>
    <w:rsid w:val="000D093D"/>
    <w:rsid w:val="000D37F0"/>
    <w:rsid w:val="000D6C95"/>
    <w:rsid w:val="000E7821"/>
    <w:rsid w:val="000F0164"/>
    <w:rsid w:val="00107994"/>
    <w:rsid w:val="001115B5"/>
    <w:rsid w:val="0011185C"/>
    <w:rsid w:val="001222A7"/>
    <w:rsid w:val="00150D7F"/>
    <w:rsid w:val="001530A9"/>
    <w:rsid w:val="001643CA"/>
    <w:rsid w:val="00165279"/>
    <w:rsid w:val="00166178"/>
    <w:rsid w:val="00171DED"/>
    <w:rsid w:val="001745D6"/>
    <w:rsid w:val="00181C1B"/>
    <w:rsid w:val="001933FA"/>
    <w:rsid w:val="00196ABF"/>
    <w:rsid w:val="001C0F03"/>
    <w:rsid w:val="001C5092"/>
    <w:rsid w:val="001C5AEB"/>
    <w:rsid w:val="001F0404"/>
    <w:rsid w:val="001F2CCC"/>
    <w:rsid w:val="001F6EAA"/>
    <w:rsid w:val="0020184E"/>
    <w:rsid w:val="00202A24"/>
    <w:rsid w:val="00214BBE"/>
    <w:rsid w:val="00217ACE"/>
    <w:rsid w:val="00227F47"/>
    <w:rsid w:val="00241364"/>
    <w:rsid w:val="00255508"/>
    <w:rsid w:val="00266035"/>
    <w:rsid w:val="0027430F"/>
    <w:rsid w:val="002757EE"/>
    <w:rsid w:val="00290E1D"/>
    <w:rsid w:val="00294F6A"/>
    <w:rsid w:val="002A3476"/>
    <w:rsid w:val="002A623C"/>
    <w:rsid w:val="002B619A"/>
    <w:rsid w:val="002B6337"/>
    <w:rsid w:val="002C18DC"/>
    <w:rsid w:val="002C2D2C"/>
    <w:rsid w:val="002C6D62"/>
    <w:rsid w:val="002D228B"/>
    <w:rsid w:val="002D4754"/>
    <w:rsid w:val="002D510C"/>
    <w:rsid w:val="002D7974"/>
    <w:rsid w:val="002D7A0A"/>
    <w:rsid w:val="002E00F9"/>
    <w:rsid w:val="002E0ECD"/>
    <w:rsid w:val="002F2875"/>
    <w:rsid w:val="002F74A9"/>
    <w:rsid w:val="00316F15"/>
    <w:rsid w:val="003224E8"/>
    <w:rsid w:val="0032549D"/>
    <w:rsid w:val="0032768D"/>
    <w:rsid w:val="0033084D"/>
    <w:rsid w:val="00330D8A"/>
    <w:rsid w:val="00336339"/>
    <w:rsid w:val="00344798"/>
    <w:rsid w:val="00344DF0"/>
    <w:rsid w:val="00352F97"/>
    <w:rsid w:val="00354057"/>
    <w:rsid w:val="0036056D"/>
    <w:rsid w:val="00360EFC"/>
    <w:rsid w:val="00371E6F"/>
    <w:rsid w:val="00382031"/>
    <w:rsid w:val="0038642F"/>
    <w:rsid w:val="00393649"/>
    <w:rsid w:val="003951CC"/>
    <w:rsid w:val="003A627F"/>
    <w:rsid w:val="003A72E5"/>
    <w:rsid w:val="003B7CAD"/>
    <w:rsid w:val="003C2256"/>
    <w:rsid w:val="003C37CE"/>
    <w:rsid w:val="003C6E04"/>
    <w:rsid w:val="003D01CD"/>
    <w:rsid w:val="003D4139"/>
    <w:rsid w:val="003D4467"/>
    <w:rsid w:val="003D6103"/>
    <w:rsid w:val="003D7133"/>
    <w:rsid w:val="003E2C7D"/>
    <w:rsid w:val="003E6020"/>
    <w:rsid w:val="00401592"/>
    <w:rsid w:val="004026A9"/>
    <w:rsid w:val="004027E5"/>
    <w:rsid w:val="00407E98"/>
    <w:rsid w:val="00413BD9"/>
    <w:rsid w:val="00415F4A"/>
    <w:rsid w:val="0042171D"/>
    <w:rsid w:val="00423D0F"/>
    <w:rsid w:val="0042499C"/>
    <w:rsid w:val="0042772C"/>
    <w:rsid w:val="00427DAD"/>
    <w:rsid w:val="0043021D"/>
    <w:rsid w:val="00431F0C"/>
    <w:rsid w:val="00437EFE"/>
    <w:rsid w:val="004448B0"/>
    <w:rsid w:val="0044798D"/>
    <w:rsid w:val="0045768E"/>
    <w:rsid w:val="0046148D"/>
    <w:rsid w:val="004629A5"/>
    <w:rsid w:val="0046435D"/>
    <w:rsid w:val="0047365A"/>
    <w:rsid w:val="004739FA"/>
    <w:rsid w:val="00476402"/>
    <w:rsid w:val="00485DAE"/>
    <w:rsid w:val="00486A22"/>
    <w:rsid w:val="004928CF"/>
    <w:rsid w:val="004A1353"/>
    <w:rsid w:val="004A20BB"/>
    <w:rsid w:val="004B27DE"/>
    <w:rsid w:val="004C15BF"/>
    <w:rsid w:val="004D762E"/>
    <w:rsid w:val="004E7D9D"/>
    <w:rsid w:val="004F3073"/>
    <w:rsid w:val="004F58C2"/>
    <w:rsid w:val="005016A0"/>
    <w:rsid w:val="0050177D"/>
    <w:rsid w:val="00505DE4"/>
    <w:rsid w:val="00507B99"/>
    <w:rsid w:val="00511205"/>
    <w:rsid w:val="005121EB"/>
    <w:rsid w:val="00513EEF"/>
    <w:rsid w:val="005154A8"/>
    <w:rsid w:val="005221B0"/>
    <w:rsid w:val="00524F84"/>
    <w:rsid w:val="005322B7"/>
    <w:rsid w:val="0054579E"/>
    <w:rsid w:val="00557217"/>
    <w:rsid w:val="00562E14"/>
    <w:rsid w:val="005632BD"/>
    <w:rsid w:val="00573971"/>
    <w:rsid w:val="00573B91"/>
    <w:rsid w:val="00573FDD"/>
    <w:rsid w:val="00582395"/>
    <w:rsid w:val="0058311D"/>
    <w:rsid w:val="0058571D"/>
    <w:rsid w:val="005863E7"/>
    <w:rsid w:val="00586CD3"/>
    <w:rsid w:val="00593BDA"/>
    <w:rsid w:val="00593FC5"/>
    <w:rsid w:val="005A503A"/>
    <w:rsid w:val="005B4AD6"/>
    <w:rsid w:val="005C0377"/>
    <w:rsid w:val="005C2C25"/>
    <w:rsid w:val="005C7C59"/>
    <w:rsid w:val="005D1464"/>
    <w:rsid w:val="005D18F9"/>
    <w:rsid w:val="005E45C6"/>
    <w:rsid w:val="005F18A7"/>
    <w:rsid w:val="005F2B72"/>
    <w:rsid w:val="005F5E4D"/>
    <w:rsid w:val="00600738"/>
    <w:rsid w:val="0060248C"/>
    <w:rsid w:val="00613563"/>
    <w:rsid w:val="00624B10"/>
    <w:rsid w:val="0063073D"/>
    <w:rsid w:val="00631FFF"/>
    <w:rsid w:val="00634881"/>
    <w:rsid w:val="006352FC"/>
    <w:rsid w:val="00641695"/>
    <w:rsid w:val="006504FB"/>
    <w:rsid w:val="00655595"/>
    <w:rsid w:val="0065786F"/>
    <w:rsid w:val="006600DB"/>
    <w:rsid w:val="00661C0D"/>
    <w:rsid w:val="006620A9"/>
    <w:rsid w:val="00670B55"/>
    <w:rsid w:val="0067304C"/>
    <w:rsid w:val="00675081"/>
    <w:rsid w:val="0068410B"/>
    <w:rsid w:val="00685E5E"/>
    <w:rsid w:val="006864C1"/>
    <w:rsid w:val="0069214B"/>
    <w:rsid w:val="006A3084"/>
    <w:rsid w:val="006B2E46"/>
    <w:rsid w:val="006B42EA"/>
    <w:rsid w:val="006B708C"/>
    <w:rsid w:val="006C3458"/>
    <w:rsid w:val="006C49D6"/>
    <w:rsid w:val="006D4BCC"/>
    <w:rsid w:val="006E65B2"/>
    <w:rsid w:val="006E7006"/>
    <w:rsid w:val="006F5789"/>
    <w:rsid w:val="00703736"/>
    <w:rsid w:val="00706A0E"/>
    <w:rsid w:val="00725F1D"/>
    <w:rsid w:val="0073293A"/>
    <w:rsid w:val="00735033"/>
    <w:rsid w:val="0074346D"/>
    <w:rsid w:val="00744D56"/>
    <w:rsid w:val="00745281"/>
    <w:rsid w:val="0074592D"/>
    <w:rsid w:val="007464DC"/>
    <w:rsid w:val="00746B11"/>
    <w:rsid w:val="00751C89"/>
    <w:rsid w:val="00751FEF"/>
    <w:rsid w:val="0077062F"/>
    <w:rsid w:val="00776023"/>
    <w:rsid w:val="007769FE"/>
    <w:rsid w:val="0078192B"/>
    <w:rsid w:val="00795849"/>
    <w:rsid w:val="007A3FFF"/>
    <w:rsid w:val="007B074D"/>
    <w:rsid w:val="007B14E7"/>
    <w:rsid w:val="007B5A2C"/>
    <w:rsid w:val="007B68C2"/>
    <w:rsid w:val="007B7A3F"/>
    <w:rsid w:val="007C1ED9"/>
    <w:rsid w:val="007C26D0"/>
    <w:rsid w:val="007C2F5A"/>
    <w:rsid w:val="007D1679"/>
    <w:rsid w:val="007D2EC5"/>
    <w:rsid w:val="007D645E"/>
    <w:rsid w:val="007D6AD3"/>
    <w:rsid w:val="007D736A"/>
    <w:rsid w:val="007E015C"/>
    <w:rsid w:val="007E0846"/>
    <w:rsid w:val="007E2190"/>
    <w:rsid w:val="007E224A"/>
    <w:rsid w:val="007E2B30"/>
    <w:rsid w:val="007F04FB"/>
    <w:rsid w:val="007F6929"/>
    <w:rsid w:val="00804131"/>
    <w:rsid w:val="0080434B"/>
    <w:rsid w:val="00812569"/>
    <w:rsid w:val="008162CB"/>
    <w:rsid w:val="008170F1"/>
    <w:rsid w:val="00821152"/>
    <w:rsid w:val="008246F0"/>
    <w:rsid w:val="00826C8D"/>
    <w:rsid w:val="0083108C"/>
    <w:rsid w:val="00833AEE"/>
    <w:rsid w:val="00842505"/>
    <w:rsid w:val="008448F5"/>
    <w:rsid w:val="008457E7"/>
    <w:rsid w:val="008475EE"/>
    <w:rsid w:val="00850435"/>
    <w:rsid w:val="00861BAB"/>
    <w:rsid w:val="00866C95"/>
    <w:rsid w:val="008714F2"/>
    <w:rsid w:val="00873B70"/>
    <w:rsid w:val="00876AAB"/>
    <w:rsid w:val="008930BE"/>
    <w:rsid w:val="00893840"/>
    <w:rsid w:val="00893E9E"/>
    <w:rsid w:val="008A194D"/>
    <w:rsid w:val="008A5493"/>
    <w:rsid w:val="008C1F04"/>
    <w:rsid w:val="008C5508"/>
    <w:rsid w:val="008C7611"/>
    <w:rsid w:val="008D132F"/>
    <w:rsid w:val="008D2096"/>
    <w:rsid w:val="008D4BD5"/>
    <w:rsid w:val="008D5895"/>
    <w:rsid w:val="008E5EB6"/>
    <w:rsid w:val="008F6E5A"/>
    <w:rsid w:val="0090181A"/>
    <w:rsid w:val="00904FDB"/>
    <w:rsid w:val="00910AAB"/>
    <w:rsid w:val="00923257"/>
    <w:rsid w:val="00931387"/>
    <w:rsid w:val="009315D3"/>
    <w:rsid w:val="009333DC"/>
    <w:rsid w:val="00934692"/>
    <w:rsid w:val="00940212"/>
    <w:rsid w:val="00942A33"/>
    <w:rsid w:val="00946102"/>
    <w:rsid w:val="009517CB"/>
    <w:rsid w:val="0095619D"/>
    <w:rsid w:val="009600D4"/>
    <w:rsid w:val="009640A3"/>
    <w:rsid w:val="0099777A"/>
    <w:rsid w:val="009A24DC"/>
    <w:rsid w:val="009A4CD9"/>
    <w:rsid w:val="009A746C"/>
    <w:rsid w:val="009B3653"/>
    <w:rsid w:val="009B3790"/>
    <w:rsid w:val="009B438F"/>
    <w:rsid w:val="009C3654"/>
    <w:rsid w:val="009C4335"/>
    <w:rsid w:val="009E7070"/>
    <w:rsid w:val="009F0C42"/>
    <w:rsid w:val="009F0E92"/>
    <w:rsid w:val="009F2D8C"/>
    <w:rsid w:val="009F5038"/>
    <w:rsid w:val="00A10576"/>
    <w:rsid w:val="00A108D4"/>
    <w:rsid w:val="00A110D7"/>
    <w:rsid w:val="00A344D0"/>
    <w:rsid w:val="00A62D6B"/>
    <w:rsid w:val="00A706EC"/>
    <w:rsid w:val="00A71680"/>
    <w:rsid w:val="00A74183"/>
    <w:rsid w:val="00A75C60"/>
    <w:rsid w:val="00A82C75"/>
    <w:rsid w:val="00A86500"/>
    <w:rsid w:val="00A9272D"/>
    <w:rsid w:val="00AB272E"/>
    <w:rsid w:val="00AB632D"/>
    <w:rsid w:val="00AC7B94"/>
    <w:rsid w:val="00AE21DD"/>
    <w:rsid w:val="00AE3DDF"/>
    <w:rsid w:val="00AE76B3"/>
    <w:rsid w:val="00AF127B"/>
    <w:rsid w:val="00AF2319"/>
    <w:rsid w:val="00B00219"/>
    <w:rsid w:val="00B0028A"/>
    <w:rsid w:val="00B12EBD"/>
    <w:rsid w:val="00B16ACC"/>
    <w:rsid w:val="00B26E3B"/>
    <w:rsid w:val="00B27352"/>
    <w:rsid w:val="00B313BB"/>
    <w:rsid w:val="00B35A02"/>
    <w:rsid w:val="00B44A21"/>
    <w:rsid w:val="00B452EB"/>
    <w:rsid w:val="00B50D9C"/>
    <w:rsid w:val="00B533C6"/>
    <w:rsid w:val="00B5448E"/>
    <w:rsid w:val="00B57A5B"/>
    <w:rsid w:val="00B62F07"/>
    <w:rsid w:val="00B713EB"/>
    <w:rsid w:val="00B81965"/>
    <w:rsid w:val="00B841B0"/>
    <w:rsid w:val="00B8684B"/>
    <w:rsid w:val="00B912F7"/>
    <w:rsid w:val="00B9194E"/>
    <w:rsid w:val="00B93CCF"/>
    <w:rsid w:val="00BA5044"/>
    <w:rsid w:val="00BA6668"/>
    <w:rsid w:val="00BB1C96"/>
    <w:rsid w:val="00BB3DDD"/>
    <w:rsid w:val="00BB553D"/>
    <w:rsid w:val="00BB62A7"/>
    <w:rsid w:val="00BB67C4"/>
    <w:rsid w:val="00BD6063"/>
    <w:rsid w:val="00BE25B6"/>
    <w:rsid w:val="00BF2392"/>
    <w:rsid w:val="00C01111"/>
    <w:rsid w:val="00C16217"/>
    <w:rsid w:val="00C23A9B"/>
    <w:rsid w:val="00C3535B"/>
    <w:rsid w:val="00C413D5"/>
    <w:rsid w:val="00C57789"/>
    <w:rsid w:val="00C603D8"/>
    <w:rsid w:val="00C62A06"/>
    <w:rsid w:val="00C71487"/>
    <w:rsid w:val="00C73F91"/>
    <w:rsid w:val="00C9388B"/>
    <w:rsid w:val="00C95652"/>
    <w:rsid w:val="00C95A74"/>
    <w:rsid w:val="00CB739F"/>
    <w:rsid w:val="00CB7ACE"/>
    <w:rsid w:val="00CC02A4"/>
    <w:rsid w:val="00CC411C"/>
    <w:rsid w:val="00CC4882"/>
    <w:rsid w:val="00CD54F5"/>
    <w:rsid w:val="00CE0689"/>
    <w:rsid w:val="00CE2F8A"/>
    <w:rsid w:val="00CE7967"/>
    <w:rsid w:val="00CF2604"/>
    <w:rsid w:val="00CF2C9A"/>
    <w:rsid w:val="00CF3E38"/>
    <w:rsid w:val="00CF5953"/>
    <w:rsid w:val="00CF63E3"/>
    <w:rsid w:val="00CF72C0"/>
    <w:rsid w:val="00D031BA"/>
    <w:rsid w:val="00D106C4"/>
    <w:rsid w:val="00D152B6"/>
    <w:rsid w:val="00D2035D"/>
    <w:rsid w:val="00D2658D"/>
    <w:rsid w:val="00D3742F"/>
    <w:rsid w:val="00D40E83"/>
    <w:rsid w:val="00D562D0"/>
    <w:rsid w:val="00D61122"/>
    <w:rsid w:val="00D70B6C"/>
    <w:rsid w:val="00D72A7D"/>
    <w:rsid w:val="00D73D09"/>
    <w:rsid w:val="00D747C7"/>
    <w:rsid w:val="00D87E12"/>
    <w:rsid w:val="00D87FAF"/>
    <w:rsid w:val="00DA4D58"/>
    <w:rsid w:val="00DA64F6"/>
    <w:rsid w:val="00DB0D2A"/>
    <w:rsid w:val="00DB247B"/>
    <w:rsid w:val="00DB5F02"/>
    <w:rsid w:val="00DB60E9"/>
    <w:rsid w:val="00DC5554"/>
    <w:rsid w:val="00DC5B67"/>
    <w:rsid w:val="00DE147D"/>
    <w:rsid w:val="00DE24F9"/>
    <w:rsid w:val="00DF2C5B"/>
    <w:rsid w:val="00E01115"/>
    <w:rsid w:val="00E0425F"/>
    <w:rsid w:val="00E04527"/>
    <w:rsid w:val="00E04EC8"/>
    <w:rsid w:val="00E10BD9"/>
    <w:rsid w:val="00E231F8"/>
    <w:rsid w:val="00E2334E"/>
    <w:rsid w:val="00E32C0B"/>
    <w:rsid w:val="00E41A42"/>
    <w:rsid w:val="00E47712"/>
    <w:rsid w:val="00E53112"/>
    <w:rsid w:val="00E55185"/>
    <w:rsid w:val="00E57DF3"/>
    <w:rsid w:val="00E6099D"/>
    <w:rsid w:val="00E61638"/>
    <w:rsid w:val="00E663F8"/>
    <w:rsid w:val="00E6685B"/>
    <w:rsid w:val="00E66BD7"/>
    <w:rsid w:val="00E66F32"/>
    <w:rsid w:val="00E828C3"/>
    <w:rsid w:val="00E90840"/>
    <w:rsid w:val="00EC3638"/>
    <w:rsid w:val="00ED0BBA"/>
    <w:rsid w:val="00ED78A2"/>
    <w:rsid w:val="00EF0185"/>
    <w:rsid w:val="00EF20E9"/>
    <w:rsid w:val="00EF6EBD"/>
    <w:rsid w:val="00F04CBA"/>
    <w:rsid w:val="00F05209"/>
    <w:rsid w:val="00F064E6"/>
    <w:rsid w:val="00F06BBE"/>
    <w:rsid w:val="00F11BEB"/>
    <w:rsid w:val="00F13C3E"/>
    <w:rsid w:val="00F15B85"/>
    <w:rsid w:val="00F15C2F"/>
    <w:rsid w:val="00F2014A"/>
    <w:rsid w:val="00F20357"/>
    <w:rsid w:val="00F3170A"/>
    <w:rsid w:val="00F32C02"/>
    <w:rsid w:val="00F403B4"/>
    <w:rsid w:val="00F47DC3"/>
    <w:rsid w:val="00F50455"/>
    <w:rsid w:val="00F529F9"/>
    <w:rsid w:val="00F6019B"/>
    <w:rsid w:val="00F6049E"/>
    <w:rsid w:val="00F83AB9"/>
    <w:rsid w:val="00F911DA"/>
    <w:rsid w:val="00F9138B"/>
    <w:rsid w:val="00F95366"/>
    <w:rsid w:val="00FA7778"/>
    <w:rsid w:val="00FA7B7E"/>
    <w:rsid w:val="00FB283B"/>
    <w:rsid w:val="00FB563B"/>
    <w:rsid w:val="00FB6446"/>
    <w:rsid w:val="00FB6D52"/>
    <w:rsid w:val="00FC49BA"/>
    <w:rsid w:val="00FC6A97"/>
    <w:rsid w:val="00FD0BB3"/>
    <w:rsid w:val="00FD377A"/>
    <w:rsid w:val="00FE7347"/>
    <w:rsid w:val="00FF54AF"/>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65308"/>
  <w15:chartTrackingRefBased/>
  <w15:docId w15:val="{00BA075B-4785-45C2-A0E8-94628BE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821"/>
    <w:rPr>
      <w:rFonts w:ascii="Times New Roman" w:hAnsi="Times New Roman" w:cs="Times New Roman"/>
      <w:sz w:val="24"/>
      <w:szCs w:val="24"/>
    </w:rPr>
  </w:style>
  <w:style w:type="paragraph" w:styleId="Header">
    <w:name w:val="header"/>
    <w:basedOn w:val="Normal"/>
    <w:link w:val="HeaderChar"/>
    <w:uiPriority w:val="99"/>
    <w:unhideWhenUsed/>
    <w:rsid w:val="000E7821"/>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0E7821"/>
    <w:rPr>
      <w:sz w:val="24"/>
      <w:szCs w:val="24"/>
    </w:rPr>
  </w:style>
  <w:style w:type="paragraph" w:styleId="Footer">
    <w:name w:val="footer"/>
    <w:basedOn w:val="Normal"/>
    <w:link w:val="FooterChar"/>
    <w:uiPriority w:val="99"/>
    <w:unhideWhenUsed/>
    <w:rsid w:val="000E7821"/>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0E7821"/>
    <w:rPr>
      <w:sz w:val="24"/>
      <w:szCs w:val="24"/>
    </w:rPr>
  </w:style>
  <w:style w:type="character" w:styleId="PageNumber">
    <w:name w:val="page number"/>
    <w:basedOn w:val="DefaultParagraphFont"/>
    <w:uiPriority w:val="99"/>
    <w:semiHidden/>
    <w:unhideWhenUsed/>
    <w:rsid w:val="000E7821"/>
  </w:style>
  <w:style w:type="character" w:styleId="CommentReference">
    <w:name w:val="annotation reference"/>
    <w:basedOn w:val="DefaultParagraphFont"/>
    <w:uiPriority w:val="99"/>
    <w:unhideWhenUsed/>
    <w:rsid w:val="00FF6944"/>
    <w:rPr>
      <w:sz w:val="16"/>
      <w:szCs w:val="16"/>
    </w:rPr>
  </w:style>
  <w:style w:type="paragraph" w:styleId="CommentText">
    <w:name w:val="annotation text"/>
    <w:basedOn w:val="Normal"/>
    <w:link w:val="CommentTextChar"/>
    <w:uiPriority w:val="99"/>
    <w:unhideWhenUsed/>
    <w:rsid w:val="00FF6944"/>
    <w:pPr>
      <w:spacing w:line="240" w:lineRule="auto"/>
    </w:pPr>
    <w:rPr>
      <w:sz w:val="20"/>
      <w:szCs w:val="20"/>
    </w:rPr>
  </w:style>
  <w:style w:type="character" w:customStyle="1" w:styleId="CommentTextChar">
    <w:name w:val="Comment Text Char"/>
    <w:basedOn w:val="DefaultParagraphFont"/>
    <w:link w:val="CommentText"/>
    <w:uiPriority w:val="99"/>
    <w:rsid w:val="00FF6944"/>
    <w:rPr>
      <w:sz w:val="20"/>
      <w:szCs w:val="20"/>
    </w:rPr>
  </w:style>
  <w:style w:type="paragraph" w:styleId="CommentSubject">
    <w:name w:val="annotation subject"/>
    <w:basedOn w:val="CommentText"/>
    <w:next w:val="CommentText"/>
    <w:link w:val="CommentSubjectChar"/>
    <w:uiPriority w:val="99"/>
    <w:semiHidden/>
    <w:unhideWhenUsed/>
    <w:rsid w:val="00FF6944"/>
    <w:rPr>
      <w:b/>
      <w:bCs/>
    </w:rPr>
  </w:style>
  <w:style w:type="character" w:customStyle="1" w:styleId="CommentSubjectChar">
    <w:name w:val="Comment Subject Char"/>
    <w:basedOn w:val="CommentTextChar"/>
    <w:link w:val="CommentSubject"/>
    <w:uiPriority w:val="99"/>
    <w:semiHidden/>
    <w:rsid w:val="00FF6944"/>
    <w:rPr>
      <w:b/>
      <w:bCs/>
      <w:sz w:val="20"/>
      <w:szCs w:val="20"/>
    </w:rPr>
  </w:style>
  <w:style w:type="paragraph" w:styleId="BalloonText">
    <w:name w:val="Balloon Text"/>
    <w:basedOn w:val="Normal"/>
    <w:link w:val="BalloonTextChar"/>
    <w:uiPriority w:val="99"/>
    <w:semiHidden/>
    <w:unhideWhenUsed/>
    <w:rsid w:val="00FF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44"/>
    <w:rPr>
      <w:rFonts w:ascii="Segoe UI" w:hAnsi="Segoe UI" w:cs="Segoe UI"/>
      <w:sz w:val="18"/>
      <w:szCs w:val="18"/>
    </w:rPr>
  </w:style>
  <w:style w:type="paragraph" w:styleId="Revision">
    <w:name w:val="Revision"/>
    <w:hidden/>
    <w:uiPriority w:val="99"/>
    <w:semiHidden/>
    <w:rsid w:val="0032768D"/>
    <w:pPr>
      <w:spacing w:after="0" w:line="240" w:lineRule="auto"/>
    </w:pPr>
  </w:style>
  <w:style w:type="paragraph" w:styleId="ListParagraph">
    <w:name w:val="List Paragraph"/>
    <w:basedOn w:val="Normal"/>
    <w:uiPriority w:val="34"/>
    <w:qFormat/>
    <w:rsid w:val="00821152"/>
    <w:pPr>
      <w:ind w:left="720"/>
      <w:contextualSpacing/>
    </w:pPr>
  </w:style>
  <w:style w:type="paragraph" w:styleId="FootnoteText">
    <w:name w:val="footnote text"/>
    <w:aliases w:val="fn,single space Char Char,single space Char,Char,Nbpage Moens,single space,Fußnote,ft,(NECG) Footnote Text,Footnote Text Char Char Char Char Char,Footnote Text Char Char Char Char Char Char,(NECG) Footnote Text Char Char Char Char Char,f"/>
    <w:basedOn w:val="Normal"/>
    <w:link w:val="FootnoteTextChar"/>
    <w:unhideWhenUsed/>
    <w:qFormat/>
    <w:rsid w:val="002A3476"/>
    <w:pPr>
      <w:spacing w:after="0" w:line="240" w:lineRule="auto"/>
    </w:pPr>
    <w:rPr>
      <w:sz w:val="20"/>
      <w:szCs w:val="20"/>
    </w:rPr>
  </w:style>
  <w:style w:type="character" w:customStyle="1" w:styleId="FootnoteTextChar">
    <w:name w:val="Footnote Text Char"/>
    <w:aliases w:val="fn Char,single space Char Char Char,single space Char Char1,Char Char,Nbpage Moens Char,single space Char1,Fußnote Char,ft Char,(NECG) Footnote Text Char,Footnote Text Char Char Char Char Char Char1,f Char"/>
    <w:basedOn w:val="DefaultParagraphFont"/>
    <w:link w:val="FootnoteText"/>
    <w:rsid w:val="002A3476"/>
    <w:rPr>
      <w:sz w:val="20"/>
      <w:szCs w:val="20"/>
    </w:rPr>
  </w:style>
  <w:style w:type="character" w:styleId="FootnoteReference">
    <w:name w:val="footnote reference"/>
    <w:aliases w:val="ftref,16 Point,Superscript 6 Point,Footnote Reference Char Char Char,Carattere Char Carattere Carattere Char Carattere Char Carattere Char Char Char1 Char,Carattere Carattere Char Char Char Carattere Char,16 Poin,Carattere Char1,fr"/>
    <w:basedOn w:val="DefaultParagraphFont"/>
    <w:uiPriority w:val="99"/>
    <w:unhideWhenUsed/>
    <w:qFormat/>
    <w:rsid w:val="002A3476"/>
    <w:rPr>
      <w:vertAlign w:val="superscript"/>
    </w:rPr>
  </w:style>
  <w:style w:type="character" w:styleId="Hyperlink">
    <w:name w:val="Hyperlink"/>
    <w:basedOn w:val="DefaultParagraphFont"/>
    <w:uiPriority w:val="99"/>
    <w:unhideWhenUsed/>
    <w:rsid w:val="004027E5"/>
    <w:rPr>
      <w:color w:val="0563C1" w:themeColor="hyperlink"/>
      <w:u w:val="single"/>
    </w:rPr>
  </w:style>
  <w:style w:type="character" w:styleId="UnresolvedMention">
    <w:name w:val="Unresolved Mention"/>
    <w:basedOn w:val="DefaultParagraphFont"/>
    <w:uiPriority w:val="99"/>
    <w:semiHidden/>
    <w:unhideWhenUsed/>
    <w:rsid w:val="00214BBE"/>
    <w:rPr>
      <w:color w:val="605E5C"/>
      <w:shd w:val="clear" w:color="auto" w:fill="E1DFDD"/>
    </w:rPr>
  </w:style>
  <w:style w:type="paragraph" w:styleId="EndnoteText">
    <w:name w:val="endnote text"/>
    <w:basedOn w:val="Normal"/>
    <w:link w:val="EndnoteTextChar"/>
    <w:uiPriority w:val="99"/>
    <w:semiHidden/>
    <w:unhideWhenUsed/>
    <w:rsid w:val="00FF54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4AF"/>
    <w:rPr>
      <w:sz w:val="20"/>
      <w:szCs w:val="20"/>
    </w:rPr>
  </w:style>
  <w:style w:type="character" w:styleId="EndnoteReference">
    <w:name w:val="endnote reference"/>
    <w:basedOn w:val="DefaultParagraphFont"/>
    <w:uiPriority w:val="99"/>
    <w:semiHidden/>
    <w:unhideWhenUsed/>
    <w:rsid w:val="00FF54AF"/>
    <w:rPr>
      <w:vertAlign w:val="superscript"/>
    </w:rPr>
  </w:style>
  <w:style w:type="paragraph" w:customStyle="1" w:styleId="EndNoteBibliographyTitle">
    <w:name w:val="EndNote Bibliography Title"/>
    <w:basedOn w:val="Normal"/>
    <w:link w:val="EndNoteBibliographyTitleChar"/>
    <w:rsid w:val="002E00F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E00F9"/>
    <w:rPr>
      <w:rFonts w:ascii="Calibri" w:hAnsi="Calibri" w:cs="Calibri"/>
      <w:noProof/>
      <w:lang w:val="en-US"/>
    </w:rPr>
  </w:style>
  <w:style w:type="paragraph" w:customStyle="1" w:styleId="EndNoteBibliography">
    <w:name w:val="EndNote Bibliography"/>
    <w:basedOn w:val="Normal"/>
    <w:link w:val="EndNoteBibliographyChar"/>
    <w:rsid w:val="002E00F9"/>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2E00F9"/>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5975">
      <w:bodyDiv w:val="1"/>
      <w:marLeft w:val="0"/>
      <w:marRight w:val="0"/>
      <w:marTop w:val="0"/>
      <w:marBottom w:val="0"/>
      <w:divBdr>
        <w:top w:val="none" w:sz="0" w:space="0" w:color="auto"/>
        <w:left w:val="none" w:sz="0" w:space="0" w:color="auto"/>
        <w:bottom w:val="none" w:sz="0" w:space="0" w:color="auto"/>
        <w:right w:val="none" w:sz="0" w:space="0" w:color="auto"/>
      </w:divBdr>
    </w:div>
    <w:div w:id="165293987">
      <w:bodyDiv w:val="1"/>
      <w:marLeft w:val="0"/>
      <w:marRight w:val="0"/>
      <w:marTop w:val="0"/>
      <w:marBottom w:val="0"/>
      <w:divBdr>
        <w:top w:val="none" w:sz="0" w:space="0" w:color="auto"/>
        <w:left w:val="none" w:sz="0" w:space="0" w:color="auto"/>
        <w:bottom w:val="none" w:sz="0" w:space="0" w:color="auto"/>
        <w:right w:val="none" w:sz="0" w:space="0" w:color="auto"/>
      </w:divBdr>
    </w:div>
    <w:div w:id="696924834">
      <w:bodyDiv w:val="1"/>
      <w:marLeft w:val="0"/>
      <w:marRight w:val="0"/>
      <w:marTop w:val="0"/>
      <w:marBottom w:val="0"/>
      <w:divBdr>
        <w:top w:val="none" w:sz="0" w:space="0" w:color="auto"/>
        <w:left w:val="none" w:sz="0" w:space="0" w:color="auto"/>
        <w:bottom w:val="none" w:sz="0" w:space="0" w:color="auto"/>
        <w:right w:val="none" w:sz="0" w:space="0" w:color="auto"/>
      </w:divBdr>
    </w:div>
    <w:div w:id="817040285">
      <w:bodyDiv w:val="1"/>
      <w:marLeft w:val="0"/>
      <w:marRight w:val="0"/>
      <w:marTop w:val="0"/>
      <w:marBottom w:val="0"/>
      <w:divBdr>
        <w:top w:val="none" w:sz="0" w:space="0" w:color="auto"/>
        <w:left w:val="none" w:sz="0" w:space="0" w:color="auto"/>
        <w:bottom w:val="none" w:sz="0" w:space="0" w:color="auto"/>
        <w:right w:val="none" w:sz="0" w:space="0" w:color="auto"/>
      </w:divBdr>
    </w:div>
    <w:div w:id="11879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s.plos.org/plosone/article?id=10.1371/journal.pone.025200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urnals.plos.org/plosone/article?id=10.1371/journal.pone.0257360"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journals.plos.org/plosone/article?id=10.1371/journal.pone.024623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mjopen.bmj.com/content/9/7/e029939" TargetMode="External"/><Relationship Id="rId5" Type="http://schemas.openxmlformats.org/officeDocument/2006/relationships/numbering" Target="numbering.xml"/><Relationship Id="rId15" Type="http://schemas.openxmlformats.org/officeDocument/2006/relationships/hyperlink" Target="https://journals.plos.org/plosone/article?id=10.1371/journal.pone.025069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plos.org/plosone/article?id=10.1371/journal.pone.023722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1e3aa6b8-7d9b-44d6-ac8c-80a7f4210fb2">
      <Terms xmlns="http://schemas.microsoft.com/office/infopath/2007/PartnerControls"/>
    </lcf76f155ced4ddcb4097134ff3c332f>
    <TaxCatchAll xmlns="eaabc42c-abff-4e10-a1d4-30dd7a9c01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9DAAB796D9D479B198F2AABC8EBE7" ma:contentTypeVersion="17" ma:contentTypeDescription="Create a new document." ma:contentTypeScope="" ma:versionID="8ec7242e86549b8ae6efa8382e5e51cd">
  <xsd:schema xmlns:xsd="http://www.w3.org/2001/XMLSchema" xmlns:xs="http://www.w3.org/2001/XMLSchema" xmlns:p="http://schemas.microsoft.com/office/2006/metadata/properties" xmlns:ns2="http://schemas.microsoft.com/sharepoint/v4" xmlns:ns3="eaabc42c-abff-4e10-a1d4-30dd7a9c0116" xmlns:ns4="1e3aa6b8-7d9b-44d6-ac8c-80a7f4210fb2" targetNamespace="http://schemas.microsoft.com/office/2006/metadata/properties" ma:root="true" ma:fieldsID="9bb032947e8e675bf99c4582219fb7a3" ns2:_="" ns3:_="" ns4:_="">
    <xsd:import namespace="http://schemas.microsoft.com/sharepoint/v4"/>
    <xsd:import namespace="eaabc42c-abff-4e10-a1d4-30dd7a9c0116"/>
    <xsd:import namespace="1e3aa6b8-7d9b-44d6-ac8c-80a7f4210fb2"/>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bc42c-abff-4e10-a1d4-30dd7a9c011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01201297-4cc0-43bd-b641-7ae6fca9daa2}" ma:internalName="TaxCatchAll" ma:showField="CatchAllData" ma:web="eaabc42c-abff-4e10-a1d4-30dd7a9c01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3aa6b8-7d9b-44d6-ac8c-80a7f4210f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da535f-24d9-4300-95d3-734107741f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84F9-33FC-4B03-B4AB-6F42E34DD228}">
  <ds:schemaRefs>
    <ds:schemaRef ds:uri="http://schemas.microsoft.com/office/2006/metadata/properties"/>
    <ds:schemaRef ds:uri="http://schemas.microsoft.com/office/infopath/2007/PartnerControls"/>
    <ds:schemaRef ds:uri="http://schemas.microsoft.com/sharepoint/v4"/>
    <ds:schemaRef ds:uri="1e3aa6b8-7d9b-44d6-ac8c-80a7f4210fb2"/>
    <ds:schemaRef ds:uri="eaabc42c-abff-4e10-a1d4-30dd7a9c0116"/>
  </ds:schemaRefs>
</ds:datastoreItem>
</file>

<file path=customXml/itemProps2.xml><?xml version="1.0" encoding="utf-8"?>
<ds:datastoreItem xmlns:ds="http://schemas.openxmlformats.org/officeDocument/2006/customXml" ds:itemID="{6A3EB51D-3267-463B-8AF7-1A041CC53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eaabc42c-abff-4e10-a1d4-30dd7a9c0116"/>
    <ds:schemaRef ds:uri="1e3aa6b8-7d9b-44d6-ac8c-80a7f4210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F3C57-6B9B-491D-A15E-AA78D00D855E}">
  <ds:schemaRefs>
    <ds:schemaRef ds:uri="http://schemas.microsoft.com/sharepoint/v3/contenttype/forms"/>
  </ds:schemaRefs>
</ds:datastoreItem>
</file>

<file path=customXml/itemProps4.xml><?xml version="1.0" encoding="utf-8"?>
<ds:datastoreItem xmlns:ds="http://schemas.openxmlformats.org/officeDocument/2006/customXml" ds:itemID="{C53A0164-716B-40D9-8C7E-75B1726A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1924</Words>
  <Characters>10969</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Arditi</dc:creator>
  <cp:keywords/>
  <dc:description/>
  <cp:lastModifiedBy>Brittany Moore</cp:lastModifiedBy>
  <cp:revision>392</cp:revision>
  <dcterms:created xsi:type="dcterms:W3CDTF">2022-10-07T11:28:00Z</dcterms:created>
  <dcterms:modified xsi:type="dcterms:W3CDTF">2022-10-31T14:57:00Z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0x01010023F9DAAB796D9D479B198F2AABC8EBE7</vt:lpwstr>
  </property>
  <property fmtid="{D5CDD505-2E9C-101B-9397-08002B2CF9AE}" pid="3" name="MediaServiceImageTags">
    <vt:lpwstr/>
  </property>
</Properties>
</file>