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B880" w14:textId="0896252E" w:rsidR="008E5202" w:rsidRPr="00C91978" w:rsidRDefault="00784F20" w:rsidP="00FE4383">
      <w:pPr>
        <w:spacing w:after="0"/>
        <w:jc w:val="right"/>
        <w:rPr>
          <w:rFonts w:ascii="Arial" w:eastAsia="Arial" w:hAnsi="Arial" w:cs="Arial"/>
          <w:b/>
          <w:sz w:val="24"/>
          <w:szCs w:val="24"/>
        </w:rPr>
      </w:pPr>
      <w:r w:rsidRPr="00C91978">
        <w:rPr>
          <w:rFonts w:ascii="Arial" w:eastAsia="Arial" w:hAnsi="Arial" w:cs="Arial"/>
          <w:b/>
          <w:sz w:val="24"/>
          <w:szCs w:val="24"/>
        </w:rPr>
        <w:t xml:space="preserve"> </w:t>
      </w:r>
    </w:p>
    <w:p w14:paraId="28DD49F6" w14:textId="4CAF9FE6" w:rsidR="00534E41" w:rsidRPr="00C91978" w:rsidRDefault="00195C55" w:rsidP="00A41D43">
      <w:pPr>
        <w:pBdr>
          <w:bottom w:val="single" w:sz="4" w:space="1" w:color="auto"/>
        </w:pBdr>
        <w:spacing w:after="0"/>
        <w:jc w:val="center"/>
        <w:rPr>
          <w:rFonts w:ascii="Arial" w:eastAsia="Arial" w:hAnsi="Arial" w:cs="Arial"/>
          <w:b/>
          <w:sz w:val="24"/>
          <w:szCs w:val="24"/>
        </w:rPr>
      </w:pPr>
      <w:r w:rsidRPr="00C91978">
        <w:rPr>
          <w:rFonts w:ascii="Arial" w:eastAsia="Arial" w:hAnsi="Arial" w:cs="Arial"/>
          <w:b/>
          <w:sz w:val="24"/>
          <w:szCs w:val="24"/>
        </w:rPr>
        <w:t xml:space="preserve">CALL FOR INPUT TO THE </w:t>
      </w:r>
      <w:r w:rsidR="00FE4383" w:rsidRPr="00FE4383">
        <w:rPr>
          <w:rFonts w:ascii="Arial" w:eastAsia="Arial" w:hAnsi="Arial" w:cs="Arial"/>
          <w:b/>
          <w:sz w:val="24"/>
          <w:szCs w:val="24"/>
        </w:rPr>
        <w:t xml:space="preserve">THEMATIC </w:t>
      </w:r>
      <w:r w:rsidRPr="00C91978">
        <w:rPr>
          <w:rFonts w:ascii="Arial" w:eastAsia="Arial" w:hAnsi="Arial" w:cs="Arial"/>
          <w:b/>
          <w:sz w:val="24"/>
          <w:szCs w:val="24"/>
        </w:rPr>
        <w:t xml:space="preserve">REPORT OF THE SPECIAL RAPPORTEUR ON VIOLENCE AGAINST WOMEN AND GIRLS </w:t>
      </w:r>
      <w:r w:rsidR="00FE4383" w:rsidRPr="00FE4383">
        <w:rPr>
          <w:rFonts w:ascii="Arial" w:eastAsia="Arial" w:hAnsi="Arial" w:cs="Arial"/>
          <w:b/>
          <w:sz w:val="24"/>
          <w:szCs w:val="24"/>
        </w:rPr>
        <w:t>TO THE 79TH SESSION OF THE UNITED NATIONS GENERAL ASSEMBLY ON VIOLENCE AGAINST WOMEN AND GIRLS IN SPORT</w:t>
      </w:r>
    </w:p>
    <w:p w14:paraId="0EB0C8B0" w14:textId="77777777" w:rsidR="00FE4383" w:rsidRDefault="00FE4383" w:rsidP="007F30CC">
      <w:pPr>
        <w:pStyle w:val="ListParagraph"/>
        <w:spacing w:after="0" w:line="240" w:lineRule="auto"/>
        <w:ind w:left="0"/>
        <w:jc w:val="both"/>
        <w:rPr>
          <w:rFonts w:ascii="Arial" w:hAnsi="Arial" w:cs="Arial"/>
          <w:sz w:val="24"/>
          <w:szCs w:val="24"/>
        </w:rPr>
      </w:pPr>
    </w:p>
    <w:p w14:paraId="27D0791C" w14:textId="75735E2E" w:rsidR="007F30CC" w:rsidRDefault="007F30CC" w:rsidP="007F30CC">
      <w:pPr>
        <w:pStyle w:val="ListParagraph"/>
        <w:spacing w:after="0" w:line="240" w:lineRule="auto"/>
        <w:ind w:left="0"/>
        <w:jc w:val="both"/>
        <w:rPr>
          <w:rFonts w:ascii="Arial" w:hAnsi="Arial" w:cs="Arial"/>
          <w:sz w:val="24"/>
          <w:szCs w:val="24"/>
        </w:rPr>
      </w:pPr>
      <w:r w:rsidRPr="0006156C">
        <w:rPr>
          <w:rFonts w:ascii="Arial" w:hAnsi="Arial" w:cs="Arial"/>
          <w:sz w:val="24"/>
          <w:szCs w:val="24"/>
        </w:rPr>
        <w:t xml:space="preserve">Malaysia offers the following </w:t>
      </w:r>
      <w:r w:rsidRPr="00D9180D">
        <w:rPr>
          <w:rFonts w:ascii="Arial" w:hAnsi="Arial" w:cs="Arial"/>
          <w:sz w:val="24"/>
          <w:szCs w:val="24"/>
        </w:rPr>
        <w:t xml:space="preserve">comments </w:t>
      </w:r>
      <w:r>
        <w:rPr>
          <w:rFonts w:ascii="Arial" w:hAnsi="Arial" w:cs="Arial"/>
          <w:sz w:val="24"/>
          <w:szCs w:val="24"/>
        </w:rPr>
        <w:t xml:space="preserve">and </w:t>
      </w:r>
      <w:r w:rsidRPr="00D9180D">
        <w:rPr>
          <w:rFonts w:ascii="Arial" w:hAnsi="Arial" w:cs="Arial"/>
          <w:sz w:val="24"/>
          <w:szCs w:val="24"/>
        </w:rPr>
        <w:t>feedback</w:t>
      </w:r>
      <w:r w:rsidRPr="0006156C">
        <w:rPr>
          <w:rFonts w:ascii="Arial" w:hAnsi="Arial" w:cs="Arial"/>
          <w:sz w:val="24"/>
          <w:szCs w:val="24"/>
        </w:rPr>
        <w:t xml:space="preserve">, </w:t>
      </w:r>
      <w:r>
        <w:rPr>
          <w:rFonts w:ascii="Arial" w:hAnsi="Arial" w:cs="Arial"/>
          <w:sz w:val="24"/>
          <w:szCs w:val="24"/>
        </w:rPr>
        <w:t xml:space="preserve">for the </w:t>
      </w:r>
      <w:r w:rsidRPr="007F30CC">
        <w:rPr>
          <w:rFonts w:ascii="Arial" w:hAnsi="Arial" w:cs="Arial"/>
          <w:sz w:val="24"/>
          <w:szCs w:val="24"/>
        </w:rPr>
        <w:t xml:space="preserve">call for input to the report of the Special Rapporteur on Violence Against Women and Girls to the </w:t>
      </w:r>
      <w:r w:rsidR="00FE4383">
        <w:rPr>
          <w:rFonts w:ascii="Arial" w:hAnsi="Arial" w:cs="Arial"/>
          <w:sz w:val="24"/>
          <w:szCs w:val="24"/>
        </w:rPr>
        <w:t>79</w:t>
      </w:r>
      <w:r w:rsidR="00FE4383" w:rsidRPr="00FE4383">
        <w:rPr>
          <w:rFonts w:ascii="Arial" w:hAnsi="Arial" w:cs="Arial"/>
          <w:sz w:val="24"/>
          <w:szCs w:val="24"/>
          <w:vertAlign w:val="superscript"/>
        </w:rPr>
        <w:t>th</w:t>
      </w:r>
      <w:r w:rsidR="00FE4383">
        <w:rPr>
          <w:rFonts w:ascii="Arial" w:hAnsi="Arial" w:cs="Arial"/>
          <w:sz w:val="24"/>
          <w:szCs w:val="24"/>
        </w:rPr>
        <w:t xml:space="preserve"> Session of UNGA</w:t>
      </w:r>
      <w:r w:rsidR="00AD61E8">
        <w:rPr>
          <w:rFonts w:ascii="Arial" w:hAnsi="Arial" w:cs="Arial"/>
          <w:sz w:val="24"/>
          <w:szCs w:val="24"/>
        </w:rPr>
        <w:t>,</w:t>
      </w:r>
      <w:r w:rsidRPr="007F30CC">
        <w:rPr>
          <w:rFonts w:ascii="Arial" w:hAnsi="Arial" w:cs="Arial"/>
          <w:sz w:val="24"/>
          <w:szCs w:val="24"/>
        </w:rPr>
        <w:t xml:space="preserve"> </w:t>
      </w:r>
      <w:r w:rsidR="00FE4383">
        <w:rPr>
          <w:rFonts w:ascii="Arial" w:hAnsi="Arial" w:cs="Arial"/>
          <w:sz w:val="24"/>
          <w:szCs w:val="24"/>
        </w:rPr>
        <w:t>on</w:t>
      </w:r>
      <w:r w:rsidRPr="007F30CC">
        <w:rPr>
          <w:rFonts w:ascii="Arial" w:hAnsi="Arial" w:cs="Arial"/>
          <w:sz w:val="24"/>
          <w:szCs w:val="24"/>
        </w:rPr>
        <w:t xml:space="preserve"> violence against women and girls</w:t>
      </w:r>
      <w:r w:rsidR="00FE4383">
        <w:rPr>
          <w:rFonts w:ascii="Arial" w:hAnsi="Arial" w:cs="Arial"/>
          <w:sz w:val="24"/>
          <w:szCs w:val="24"/>
        </w:rPr>
        <w:t xml:space="preserve"> in sport</w:t>
      </w:r>
      <w:r>
        <w:rPr>
          <w:rFonts w:ascii="Arial" w:hAnsi="Arial" w:cs="Arial"/>
          <w:sz w:val="24"/>
          <w:szCs w:val="24"/>
        </w:rPr>
        <w:t>.</w:t>
      </w:r>
    </w:p>
    <w:p w14:paraId="093B15ED" w14:textId="77777777" w:rsidR="007F30CC" w:rsidRPr="0006156C" w:rsidRDefault="007F30CC" w:rsidP="007F30CC">
      <w:pPr>
        <w:pStyle w:val="ListParagraph"/>
        <w:spacing w:after="0" w:line="240" w:lineRule="auto"/>
        <w:ind w:left="0"/>
        <w:jc w:val="both"/>
        <w:rPr>
          <w:rFonts w:ascii="Arial" w:hAnsi="Arial" w:cs="Arial"/>
          <w:sz w:val="24"/>
          <w:szCs w:val="24"/>
        </w:rPr>
      </w:pPr>
    </w:p>
    <w:p w14:paraId="03C2ECB6" w14:textId="4EBCB19F" w:rsidR="007F30CC" w:rsidRDefault="007F30CC" w:rsidP="007F30CC">
      <w:pPr>
        <w:pStyle w:val="ListParagraph"/>
        <w:numPr>
          <w:ilvl w:val="0"/>
          <w:numId w:val="11"/>
        </w:numPr>
        <w:spacing w:after="0" w:line="240" w:lineRule="auto"/>
        <w:ind w:left="0" w:firstLine="0"/>
        <w:jc w:val="both"/>
        <w:rPr>
          <w:rFonts w:ascii="Arial" w:hAnsi="Arial" w:cs="Arial"/>
          <w:sz w:val="24"/>
          <w:szCs w:val="24"/>
        </w:rPr>
      </w:pPr>
      <w:r w:rsidRPr="0006156C">
        <w:rPr>
          <w:rFonts w:ascii="Arial" w:hAnsi="Arial" w:cs="Arial"/>
          <w:sz w:val="24"/>
          <w:szCs w:val="24"/>
        </w:rPr>
        <w:t>Malaysia’s input is not limited to</w:t>
      </w:r>
      <w:r>
        <w:rPr>
          <w:rFonts w:ascii="Arial" w:hAnsi="Arial" w:cs="Arial"/>
          <w:sz w:val="24"/>
          <w:szCs w:val="24"/>
        </w:rPr>
        <w:t xml:space="preserve"> providing a response to</w:t>
      </w:r>
      <w:r w:rsidRPr="0006156C">
        <w:rPr>
          <w:rFonts w:ascii="Arial" w:hAnsi="Arial" w:cs="Arial"/>
          <w:sz w:val="24"/>
          <w:szCs w:val="24"/>
        </w:rPr>
        <w:t xml:space="preserve"> the </w:t>
      </w:r>
      <w:r>
        <w:rPr>
          <w:rFonts w:ascii="Arial" w:hAnsi="Arial" w:cs="Arial"/>
          <w:sz w:val="24"/>
          <w:szCs w:val="24"/>
        </w:rPr>
        <w:t xml:space="preserve">call for input </w:t>
      </w:r>
      <w:r w:rsidRPr="0006156C">
        <w:rPr>
          <w:rFonts w:ascii="Arial" w:hAnsi="Arial" w:cs="Arial"/>
          <w:sz w:val="24"/>
          <w:szCs w:val="24"/>
        </w:rPr>
        <w:t xml:space="preserve">but also reflective of our long-standing commitment in promoting </w:t>
      </w:r>
      <w:r>
        <w:rPr>
          <w:rFonts w:ascii="Arial" w:hAnsi="Arial" w:cs="Arial"/>
          <w:sz w:val="24"/>
          <w:szCs w:val="24"/>
        </w:rPr>
        <w:t xml:space="preserve">and protecting the rights of women and girls in the country. </w:t>
      </w:r>
      <w:r w:rsidRPr="0006156C">
        <w:rPr>
          <w:rFonts w:ascii="Arial" w:hAnsi="Arial" w:cs="Arial"/>
          <w:sz w:val="24"/>
          <w:szCs w:val="24"/>
        </w:rPr>
        <w:t xml:space="preserve"> </w:t>
      </w:r>
    </w:p>
    <w:p w14:paraId="67FFA4CF" w14:textId="77777777" w:rsidR="007F30CC" w:rsidRDefault="007F30CC" w:rsidP="007F30CC">
      <w:pPr>
        <w:pStyle w:val="ListParagraph"/>
        <w:spacing w:after="0" w:line="240" w:lineRule="auto"/>
        <w:ind w:left="0"/>
        <w:jc w:val="both"/>
        <w:rPr>
          <w:rFonts w:ascii="Arial" w:hAnsi="Arial" w:cs="Arial"/>
          <w:sz w:val="24"/>
          <w:szCs w:val="24"/>
        </w:rPr>
      </w:pPr>
    </w:p>
    <w:p w14:paraId="6B761702" w14:textId="77777777" w:rsidR="008F70DA" w:rsidRPr="008F70DA" w:rsidRDefault="007F30CC" w:rsidP="00AD61E8">
      <w:pPr>
        <w:pStyle w:val="ListParagraph"/>
        <w:numPr>
          <w:ilvl w:val="0"/>
          <w:numId w:val="11"/>
        </w:numPr>
        <w:spacing w:after="0" w:line="240" w:lineRule="auto"/>
        <w:ind w:left="0" w:firstLine="0"/>
        <w:jc w:val="both"/>
        <w:rPr>
          <w:rFonts w:ascii="Arial" w:hAnsi="Arial" w:cs="Arial"/>
          <w:sz w:val="24"/>
          <w:szCs w:val="24"/>
        </w:rPr>
      </w:pPr>
      <w:r w:rsidRPr="00AD61E8">
        <w:rPr>
          <w:rFonts w:ascii="Arial" w:hAnsi="Arial" w:cs="Arial"/>
          <w:sz w:val="24"/>
          <w:szCs w:val="24"/>
        </w:rPr>
        <w:t>Malaysia remains fully committed to upholding its treaty obligations to CEDAW by prioritising women empowerment and gender equality.</w:t>
      </w:r>
      <w:r w:rsidR="00AD61E8">
        <w:rPr>
          <w:rFonts w:ascii="Arial" w:hAnsi="Arial" w:cs="Arial"/>
          <w:sz w:val="24"/>
          <w:szCs w:val="24"/>
        </w:rPr>
        <w:t xml:space="preserve"> </w:t>
      </w:r>
      <w:r w:rsidRPr="00AD61E8">
        <w:rPr>
          <w:rFonts w:ascii="Arial" w:hAnsi="Arial" w:cs="Arial"/>
          <w:sz w:val="24"/>
          <w:szCs w:val="24"/>
        </w:rPr>
        <w:t>In line with the recommendations made in the Concluding Observations of the CEDAW Committee, Malaysia continues to establish legislation, improve its policies and implement various initiatives to protect the rights of women and girls, and to ensure their safety and security.</w:t>
      </w:r>
      <w:r w:rsidRPr="007F30CC">
        <w:t xml:space="preserve"> </w:t>
      </w:r>
    </w:p>
    <w:p w14:paraId="2C5D91AD" w14:textId="77777777" w:rsidR="008F70DA" w:rsidRPr="008F70DA" w:rsidRDefault="008F70DA" w:rsidP="008F70DA">
      <w:pPr>
        <w:pStyle w:val="ListParagraph"/>
        <w:rPr>
          <w:rFonts w:ascii="Arial" w:hAnsi="Arial" w:cs="Arial"/>
          <w:sz w:val="24"/>
          <w:szCs w:val="24"/>
        </w:rPr>
      </w:pPr>
    </w:p>
    <w:p w14:paraId="0D8C5A27" w14:textId="0365979D" w:rsidR="007F30CC" w:rsidRPr="00AD61E8" w:rsidRDefault="007F30CC" w:rsidP="00AD61E8">
      <w:pPr>
        <w:pStyle w:val="ListParagraph"/>
        <w:numPr>
          <w:ilvl w:val="0"/>
          <w:numId w:val="11"/>
        </w:numPr>
        <w:spacing w:after="0" w:line="240" w:lineRule="auto"/>
        <w:ind w:left="0" w:firstLine="0"/>
        <w:jc w:val="both"/>
        <w:rPr>
          <w:rFonts w:ascii="Arial" w:hAnsi="Arial" w:cs="Arial"/>
          <w:sz w:val="24"/>
          <w:szCs w:val="24"/>
        </w:rPr>
      </w:pPr>
      <w:r w:rsidRPr="00AD61E8">
        <w:rPr>
          <w:rFonts w:ascii="Arial" w:hAnsi="Arial" w:cs="Arial"/>
          <w:sz w:val="24"/>
          <w:szCs w:val="24"/>
        </w:rPr>
        <w:t>The 12</w:t>
      </w:r>
      <w:r w:rsidRPr="00AD61E8">
        <w:rPr>
          <w:rFonts w:ascii="Arial" w:hAnsi="Arial" w:cs="Arial"/>
          <w:sz w:val="24"/>
          <w:szCs w:val="24"/>
          <w:vertAlign w:val="superscript"/>
        </w:rPr>
        <w:t>th</w:t>
      </w:r>
      <w:r w:rsidRPr="00AD61E8">
        <w:rPr>
          <w:rFonts w:ascii="Arial" w:hAnsi="Arial" w:cs="Arial"/>
          <w:sz w:val="24"/>
          <w:szCs w:val="24"/>
        </w:rPr>
        <w:t xml:space="preserve"> Malaysia Plan also highlights efforts in moving towards a substantive campaign on violence against women. In ensuring women are safe, secure and healthy, various measures </w:t>
      </w:r>
      <w:r w:rsidR="00AD61E8">
        <w:rPr>
          <w:rFonts w:ascii="Arial" w:hAnsi="Arial" w:cs="Arial"/>
          <w:sz w:val="24"/>
          <w:szCs w:val="24"/>
        </w:rPr>
        <w:t>have been</w:t>
      </w:r>
      <w:r w:rsidRPr="00AD61E8">
        <w:rPr>
          <w:rFonts w:ascii="Arial" w:hAnsi="Arial" w:cs="Arial"/>
          <w:sz w:val="24"/>
          <w:szCs w:val="24"/>
        </w:rPr>
        <w:t xml:space="preserve"> undertaken to improve awareness and enhance the well</w:t>
      </w:r>
      <w:r w:rsidR="00AD61E8">
        <w:rPr>
          <w:rFonts w:ascii="Arial" w:hAnsi="Arial" w:cs="Arial"/>
          <w:sz w:val="24"/>
          <w:szCs w:val="24"/>
        </w:rPr>
        <w:t>-</w:t>
      </w:r>
      <w:r w:rsidRPr="00AD61E8">
        <w:rPr>
          <w:rFonts w:ascii="Arial" w:hAnsi="Arial" w:cs="Arial"/>
          <w:sz w:val="24"/>
          <w:szCs w:val="24"/>
        </w:rPr>
        <w:t>being of women.</w:t>
      </w:r>
    </w:p>
    <w:p w14:paraId="5C6B4523" w14:textId="77777777" w:rsidR="007F30CC" w:rsidRPr="0006156C" w:rsidRDefault="007F30CC" w:rsidP="007F30CC">
      <w:pPr>
        <w:pStyle w:val="ListParagraph"/>
        <w:rPr>
          <w:rFonts w:ascii="Arial" w:hAnsi="Arial" w:cs="Arial"/>
          <w:sz w:val="24"/>
          <w:szCs w:val="24"/>
        </w:rPr>
      </w:pPr>
    </w:p>
    <w:p w14:paraId="1A4827AF" w14:textId="75AE3CBD" w:rsidR="007F30CC" w:rsidRPr="0006156C" w:rsidRDefault="007F30CC" w:rsidP="007F30CC">
      <w:pPr>
        <w:pStyle w:val="ListParagraph"/>
        <w:numPr>
          <w:ilvl w:val="0"/>
          <w:numId w:val="11"/>
        </w:numPr>
        <w:spacing w:after="0" w:line="240" w:lineRule="auto"/>
        <w:ind w:left="0" w:firstLine="0"/>
        <w:jc w:val="both"/>
        <w:rPr>
          <w:rFonts w:ascii="Arial" w:hAnsi="Arial" w:cs="Arial"/>
          <w:sz w:val="24"/>
          <w:szCs w:val="24"/>
        </w:rPr>
      </w:pPr>
      <w:r w:rsidRPr="0006156C">
        <w:rPr>
          <w:rFonts w:ascii="Arial" w:hAnsi="Arial" w:cs="Arial"/>
          <w:sz w:val="24"/>
          <w:szCs w:val="24"/>
        </w:rPr>
        <w:t>This feedback is provided in consultation with the relevant Government agencies to ensure a balanced presentation of the overall situation in Malaysia.</w:t>
      </w:r>
    </w:p>
    <w:p w14:paraId="12D5DEC9" w14:textId="77777777" w:rsidR="007F30CC" w:rsidRDefault="007F30CC" w:rsidP="00534E41">
      <w:pPr>
        <w:spacing w:after="0"/>
        <w:jc w:val="both"/>
        <w:rPr>
          <w:rFonts w:ascii="Arial" w:eastAsia="Arial" w:hAnsi="Arial" w:cs="Arial"/>
          <w:b/>
          <w:sz w:val="24"/>
          <w:szCs w:val="24"/>
        </w:rPr>
      </w:pPr>
    </w:p>
    <w:p w14:paraId="25D70963" w14:textId="27DE7E26" w:rsidR="00186230" w:rsidRDefault="00FE4383" w:rsidP="00534E41">
      <w:pPr>
        <w:spacing w:after="0"/>
        <w:jc w:val="both"/>
        <w:rPr>
          <w:rFonts w:ascii="Arial" w:eastAsia="Arial" w:hAnsi="Arial" w:cs="Arial"/>
          <w:b/>
          <w:sz w:val="24"/>
          <w:szCs w:val="24"/>
        </w:rPr>
      </w:pPr>
      <w:r>
        <w:rPr>
          <w:rFonts w:ascii="Arial" w:eastAsia="Arial" w:hAnsi="Arial" w:cs="Arial"/>
          <w:b/>
          <w:sz w:val="24"/>
          <w:szCs w:val="24"/>
        </w:rPr>
        <w:t>Policies and Legal</w:t>
      </w:r>
      <w:r w:rsidR="00B35101">
        <w:rPr>
          <w:rFonts w:ascii="Arial" w:eastAsia="Arial" w:hAnsi="Arial" w:cs="Arial"/>
          <w:b/>
          <w:sz w:val="24"/>
          <w:szCs w:val="24"/>
        </w:rPr>
        <w:t xml:space="preserve"> Framework</w:t>
      </w:r>
    </w:p>
    <w:p w14:paraId="78AFBAF1" w14:textId="77777777" w:rsidR="00767F8C" w:rsidRDefault="00767F8C" w:rsidP="00534E41">
      <w:pPr>
        <w:spacing w:after="0"/>
        <w:jc w:val="both"/>
        <w:rPr>
          <w:rFonts w:ascii="Arial" w:eastAsia="Arial" w:hAnsi="Arial" w:cs="Arial"/>
          <w:b/>
          <w:sz w:val="24"/>
          <w:szCs w:val="24"/>
        </w:rPr>
      </w:pPr>
    </w:p>
    <w:p w14:paraId="02E576FE" w14:textId="187FA5A4" w:rsidR="00C76B94" w:rsidRDefault="00FE4383" w:rsidP="00D038ED">
      <w:pPr>
        <w:pStyle w:val="ListParagraph"/>
        <w:numPr>
          <w:ilvl w:val="0"/>
          <w:numId w:val="11"/>
        </w:numPr>
        <w:spacing w:after="0" w:line="240" w:lineRule="auto"/>
        <w:ind w:left="0" w:firstLine="0"/>
        <w:jc w:val="both"/>
        <w:rPr>
          <w:rFonts w:ascii="Arial" w:eastAsia="Arial" w:hAnsi="Arial" w:cs="Arial"/>
          <w:sz w:val="24"/>
          <w:szCs w:val="24"/>
        </w:rPr>
      </w:pPr>
      <w:r w:rsidRPr="00767F8C">
        <w:rPr>
          <w:rFonts w:ascii="Arial" w:eastAsia="Arial" w:hAnsi="Arial" w:cs="Arial"/>
          <w:sz w:val="24"/>
          <w:szCs w:val="24"/>
        </w:rPr>
        <w:t>Malaysia recognise</w:t>
      </w:r>
      <w:r w:rsidR="00767F8C" w:rsidRPr="00767F8C">
        <w:rPr>
          <w:rFonts w:ascii="Arial" w:eastAsia="Arial" w:hAnsi="Arial" w:cs="Arial"/>
          <w:sz w:val="24"/>
          <w:szCs w:val="24"/>
        </w:rPr>
        <w:t>s</w:t>
      </w:r>
      <w:r w:rsidRPr="00767F8C">
        <w:rPr>
          <w:rFonts w:ascii="Arial" w:eastAsia="Arial" w:hAnsi="Arial" w:cs="Arial"/>
          <w:sz w:val="24"/>
          <w:szCs w:val="24"/>
        </w:rPr>
        <w:t xml:space="preserve"> the standards set by</w:t>
      </w:r>
      <w:r w:rsidR="00767F8C" w:rsidRPr="00767F8C">
        <w:rPr>
          <w:rFonts w:ascii="Arial" w:eastAsia="Arial" w:hAnsi="Arial" w:cs="Arial"/>
          <w:sz w:val="24"/>
          <w:szCs w:val="24"/>
        </w:rPr>
        <w:t xml:space="preserve"> </w:t>
      </w:r>
      <w:r w:rsidRPr="00767F8C">
        <w:rPr>
          <w:rFonts w:ascii="Arial" w:eastAsia="Arial" w:hAnsi="Arial" w:cs="Arial"/>
          <w:sz w:val="24"/>
          <w:szCs w:val="24"/>
        </w:rPr>
        <w:t>the International Paralympic Committee (IPC) through its recognition of the Safe Sport</w:t>
      </w:r>
      <w:r w:rsidR="00767F8C" w:rsidRPr="00767F8C">
        <w:rPr>
          <w:rFonts w:ascii="Arial" w:eastAsia="Arial" w:hAnsi="Arial" w:cs="Arial"/>
          <w:sz w:val="24"/>
          <w:szCs w:val="24"/>
        </w:rPr>
        <w:t xml:space="preserve"> </w:t>
      </w:r>
      <w:r w:rsidRPr="00767F8C">
        <w:rPr>
          <w:rFonts w:ascii="Arial" w:eastAsia="Arial" w:hAnsi="Arial" w:cs="Arial"/>
          <w:sz w:val="24"/>
          <w:szCs w:val="24"/>
        </w:rPr>
        <w:t>International Declaration.</w:t>
      </w:r>
      <w:r w:rsidR="00767F8C" w:rsidRPr="00767F8C">
        <w:rPr>
          <w:rFonts w:ascii="Arial" w:eastAsia="Arial" w:hAnsi="Arial" w:cs="Arial"/>
          <w:sz w:val="24"/>
          <w:szCs w:val="24"/>
        </w:rPr>
        <w:t xml:space="preserve"> </w:t>
      </w:r>
    </w:p>
    <w:p w14:paraId="7402379A" w14:textId="77777777" w:rsidR="00553E77" w:rsidRDefault="00553E77" w:rsidP="00553E77">
      <w:pPr>
        <w:pStyle w:val="ListParagraph"/>
        <w:spacing w:after="0" w:line="240" w:lineRule="auto"/>
        <w:ind w:left="0"/>
        <w:jc w:val="both"/>
        <w:rPr>
          <w:rFonts w:ascii="Arial" w:eastAsia="Arial" w:hAnsi="Arial" w:cs="Arial"/>
          <w:sz w:val="24"/>
          <w:szCs w:val="24"/>
        </w:rPr>
      </w:pPr>
    </w:p>
    <w:p w14:paraId="10F81664" w14:textId="7C57AE49" w:rsidR="00553E77" w:rsidRPr="00553E77" w:rsidRDefault="00553E77" w:rsidP="00553E77">
      <w:pPr>
        <w:pStyle w:val="ListParagraph"/>
        <w:numPr>
          <w:ilvl w:val="0"/>
          <w:numId w:val="11"/>
        </w:numPr>
        <w:spacing w:after="0" w:line="240" w:lineRule="auto"/>
        <w:ind w:left="0" w:firstLine="0"/>
        <w:jc w:val="both"/>
        <w:rPr>
          <w:rFonts w:ascii="Arial" w:eastAsia="Arial" w:hAnsi="Arial" w:cs="Arial"/>
          <w:sz w:val="24"/>
          <w:szCs w:val="24"/>
        </w:rPr>
      </w:pPr>
      <w:r>
        <w:rPr>
          <w:rFonts w:ascii="Arial" w:eastAsia="Arial" w:hAnsi="Arial" w:cs="Arial"/>
          <w:sz w:val="24"/>
          <w:szCs w:val="24"/>
        </w:rPr>
        <w:t>The Ministry also helms the</w:t>
      </w:r>
      <w:r w:rsidRPr="0065199D">
        <w:rPr>
          <w:rFonts w:ascii="Arial" w:eastAsia="Arial" w:hAnsi="Arial" w:cs="Arial"/>
          <w:sz w:val="24"/>
          <w:szCs w:val="24"/>
        </w:rPr>
        <w:t xml:space="preserve"> Women in Sports Action</w:t>
      </w:r>
      <w:r>
        <w:rPr>
          <w:rFonts w:ascii="Arial" w:eastAsia="Arial" w:hAnsi="Arial" w:cs="Arial"/>
          <w:sz w:val="24"/>
          <w:szCs w:val="24"/>
        </w:rPr>
        <w:t xml:space="preserve"> </w:t>
      </w:r>
      <w:r w:rsidRPr="0065199D">
        <w:rPr>
          <w:rFonts w:ascii="Arial" w:eastAsia="Arial" w:hAnsi="Arial" w:cs="Arial"/>
          <w:sz w:val="24"/>
          <w:szCs w:val="24"/>
        </w:rPr>
        <w:t>Plan 2021-2025</w:t>
      </w:r>
      <w:r>
        <w:rPr>
          <w:rFonts w:ascii="Arial" w:eastAsia="Arial" w:hAnsi="Arial" w:cs="Arial"/>
          <w:sz w:val="24"/>
          <w:szCs w:val="24"/>
        </w:rPr>
        <w:t xml:space="preserve"> in line with the 12</w:t>
      </w:r>
      <w:r w:rsidRPr="00553E77">
        <w:rPr>
          <w:rFonts w:ascii="Arial" w:eastAsia="Arial" w:hAnsi="Arial" w:cs="Arial"/>
          <w:sz w:val="24"/>
          <w:szCs w:val="24"/>
          <w:vertAlign w:val="superscript"/>
        </w:rPr>
        <w:t>th</w:t>
      </w:r>
      <w:r>
        <w:rPr>
          <w:rFonts w:ascii="Arial" w:eastAsia="Arial" w:hAnsi="Arial" w:cs="Arial"/>
          <w:sz w:val="24"/>
          <w:szCs w:val="24"/>
        </w:rPr>
        <w:t xml:space="preserve"> Malaysia Plan</w:t>
      </w:r>
      <w:r w:rsidRPr="0065199D">
        <w:rPr>
          <w:rFonts w:ascii="Arial" w:eastAsia="Arial" w:hAnsi="Arial" w:cs="Arial"/>
          <w:sz w:val="24"/>
          <w:szCs w:val="24"/>
        </w:rPr>
        <w:t>. The plan aims to increase the participation of women in sports and</w:t>
      </w:r>
      <w:r>
        <w:rPr>
          <w:rFonts w:ascii="Arial" w:eastAsia="Arial" w:hAnsi="Arial" w:cs="Arial"/>
          <w:sz w:val="24"/>
          <w:szCs w:val="24"/>
        </w:rPr>
        <w:t xml:space="preserve"> </w:t>
      </w:r>
      <w:r w:rsidRPr="0065199D">
        <w:rPr>
          <w:rFonts w:ascii="Arial" w:eastAsia="Arial" w:hAnsi="Arial" w:cs="Arial"/>
          <w:sz w:val="24"/>
          <w:szCs w:val="24"/>
        </w:rPr>
        <w:t>promote gender equality in sports</w:t>
      </w:r>
      <w:r>
        <w:rPr>
          <w:rFonts w:ascii="Arial" w:eastAsia="Arial" w:hAnsi="Arial" w:cs="Arial"/>
          <w:sz w:val="24"/>
          <w:szCs w:val="24"/>
        </w:rPr>
        <w:t>, through</w:t>
      </w:r>
      <w:r w:rsidRPr="0065199D">
        <w:rPr>
          <w:rFonts w:ascii="Arial" w:eastAsia="Arial" w:hAnsi="Arial" w:cs="Arial"/>
          <w:sz w:val="24"/>
          <w:szCs w:val="24"/>
        </w:rPr>
        <w:t xml:space="preserve"> several strategies such as increasing the</w:t>
      </w:r>
      <w:r>
        <w:rPr>
          <w:rFonts w:ascii="Arial" w:eastAsia="Arial" w:hAnsi="Arial" w:cs="Arial"/>
          <w:sz w:val="24"/>
          <w:szCs w:val="24"/>
        </w:rPr>
        <w:t xml:space="preserve"> </w:t>
      </w:r>
      <w:r w:rsidRPr="0065199D">
        <w:rPr>
          <w:rFonts w:ascii="Arial" w:eastAsia="Arial" w:hAnsi="Arial" w:cs="Arial"/>
          <w:sz w:val="24"/>
          <w:szCs w:val="24"/>
        </w:rPr>
        <w:t>number of female coaches and administrators, providing equal opportunities for women in</w:t>
      </w:r>
      <w:r>
        <w:rPr>
          <w:rFonts w:ascii="Arial" w:eastAsia="Arial" w:hAnsi="Arial" w:cs="Arial"/>
          <w:sz w:val="24"/>
          <w:szCs w:val="24"/>
        </w:rPr>
        <w:t xml:space="preserve"> </w:t>
      </w:r>
      <w:r w:rsidRPr="0065199D">
        <w:rPr>
          <w:rFonts w:ascii="Arial" w:eastAsia="Arial" w:hAnsi="Arial" w:cs="Arial"/>
          <w:sz w:val="24"/>
          <w:szCs w:val="24"/>
        </w:rPr>
        <w:t>sports and promoting gender-sensitive sports policies and programs. The plan also aims</w:t>
      </w:r>
      <w:r>
        <w:rPr>
          <w:rFonts w:ascii="Arial" w:eastAsia="Arial" w:hAnsi="Arial" w:cs="Arial"/>
          <w:sz w:val="24"/>
          <w:szCs w:val="24"/>
        </w:rPr>
        <w:t xml:space="preserve"> </w:t>
      </w:r>
      <w:r w:rsidRPr="0065199D">
        <w:rPr>
          <w:rFonts w:ascii="Arial" w:eastAsia="Arial" w:hAnsi="Arial" w:cs="Arial"/>
          <w:sz w:val="24"/>
          <w:szCs w:val="24"/>
        </w:rPr>
        <w:t>to raise awareness about the importance of gender equality in sports and to encourage</w:t>
      </w:r>
      <w:r>
        <w:rPr>
          <w:rFonts w:ascii="Arial" w:eastAsia="Arial" w:hAnsi="Arial" w:cs="Arial"/>
          <w:sz w:val="24"/>
          <w:szCs w:val="24"/>
        </w:rPr>
        <w:t xml:space="preserve"> </w:t>
      </w:r>
      <w:r w:rsidRPr="00553E77">
        <w:rPr>
          <w:rFonts w:ascii="Arial" w:eastAsia="Arial" w:hAnsi="Arial" w:cs="Arial"/>
          <w:sz w:val="24"/>
          <w:szCs w:val="24"/>
        </w:rPr>
        <w:t>more women to participate in sports.</w:t>
      </w:r>
    </w:p>
    <w:p w14:paraId="402719A7" w14:textId="77777777" w:rsidR="00C76B94" w:rsidRPr="00553E77" w:rsidRDefault="00C76B94" w:rsidP="00553E77">
      <w:pPr>
        <w:pStyle w:val="ListParagraph"/>
        <w:spacing w:after="0" w:line="240" w:lineRule="auto"/>
        <w:ind w:left="0"/>
        <w:jc w:val="both"/>
        <w:rPr>
          <w:rFonts w:ascii="Arial" w:eastAsia="Arial" w:hAnsi="Arial" w:cs="Arial"/>
          <w:sz w:val="24"/>
          <w:szCs w:val="24"/>
        </w:rPr>
      </w:pPr>
    </w:p>
    <w:p w14:paraId="6D713F36" w14:textId="2BA8DC99" w:rsidR="00D038ED" w:rsidRDefault="00FE4383" w:rsidP="00D038ED">
      <w:pPr>
        <w:pStyle w:val="ListParagraph"/>
        <w:numPr>
          <w:ilvl w:val="0"/>
          <w:numId w:val="11"/>
        </w:numPr>
        <w:spacing w:after="0" w:line="240" w:lineRule="auto"/>
        <w:ind w:left="0" w:firstLine="0"/>
        <w:jc w:val="both"/>
        <w:rPr>
          <w:rFonts w:ascii="Arial" w:eastAsia="Arial" w:hAnsi="Arial" w:cs="Arial"/>
          <w:sz w:val="24"/>
          <w:szCs w:val="24"/>
        </w:rPr>
      </w:pPr>
      <w:r w:rsidRPr="00767F8C">
        <w:rPr>
          <w:rFonts w:ascii="Arial" w:eastAsia="Arial" w:hAnsi="Arial" w:cs="Arial"/>
          <w:sz w:val="24"/>
          <w:szCs w:val="24"/>
        </w:rPr>
        <w:t xml:space="preserve">In March 2023, Malaysia launched </w:t>
      </w:r>
      <w:r w:rsidR="00C76B94">
        <w:rPr>
          <w:rFonts w:ascii="Arial" w:eastAsia="Arial" w:hAnsi="Arial" w:cs="Arial"/>
          <w:sz w:val="24"/>
          <w:szCs w:val="24"/>
        </w:rPr>
        <w:t>the N</w:t>
      </w:r>
      <w:r w:rsidRPr="00767F8C">
        <w:rPr>
          <w:rFonts w:ascii="Arial" w:eastAsia="Arial" w:hAnsi="Arial" w:cs="Arial"/>
          <w:sz w:val="24"/>
          <w:szCs w:val="24"/>
        </w:rPr>
        <w:t xml:space="preserve">ational </w:t>
      </w:r>
      <w:bookmarkStart w:id="0" w:name="_Hlk162888965"/>
      <w:r w:rsidRPr="00767F8C">
        <w:rPr>
          <w:rFonts w:ascii="Arial" w:eastAsia="Arial" w:hAnsi="Arial" w:cs="Arial"/>
          <w:sz w:val="24"/>
          <w:szCs w:val="24"/>
        </w:rPr>
        <w:t>Safe Sports Code</w:t>
      </w:r>
      <w:bookmarkEnd w:id="0"/>
      <w:r w:rsidR="00D038ED">
        <w:rPr>
          <w:rFonts w:ascii="Arial" w:eastAsia="Arial" w:hAnsi="Arial" w:cs="Arial"/>
          <w:sz w:val="24"/>
          <w:szCs w:val="24"/>
        </w:rPr>
        <w:t xml:space="preserve"> (SSC)</w:t>
      </w:r>
      <w:r w:rsidR="00767F8C">
        <w:rPr>
          <w:rFonts w:ascii="Arial" w:eastAsia="Arial" w:hAnsi="Arial" w:cs="Arial"/>
          <w:sz w:val="24"/>
          <w:szCs w:val="24"/>
        </w:rPr>
        <w:t xml:space="preserve">, </w:t>
      </w:r>
      <w:r w:rsidRPr="00767F8C">
        <w:rPr>
          <w:rFonts w:ascii="Arial" w:eastAsia="Arial" w:hAnsi="Arial" w:cs="Arial"/>
          <w:sz w:val="24"/>
          <w:szCs w:val="24"/>
        </w:rPr>
        <w:t>a set of guidelines in both Malay and English language,</w:t>
      </w:r>
      <w:r w:rsidR="00767F8C">
        <w:rPr>
          <w:rFonts w:ascii="Arial" w:eastAsia="Arial" w:hAnsi="Arial" w:cs="Arial"/>
          <w:sz w:val="24"/>
          <w:szCs w:val="24"/>
        </w:rPr>
        <w:t xml:space="preserve"> </w:t>
      </w:r>
      <w:r w:rsidRPr="00767F8C">
        <w:rPr>
          <w:rFonts w:ascii="Arial" w:eastAsia="Arial" w:hAnsi="Arial" w:cs="Arial"/>
          <w:sz w:val="24"/>
          <w:szCs w:val="24"/>
        </w:rPr>
        <w:t>developed by the Ministry of Youth and Sports (KBS) to provide guidance on creating a</w:t>
      </w:r>
      <w:r w:rsidR="00767F8C">
        <w:rPr>
          <w:rFonts w:ascii="Arial" w:eastAsia="Arial" w:hAnsi="Arial" w:cs="Arial"/>
          <w:sz w:val="24"/>
          <w:szCs w:val="24"/>
        </w:rPr>
        <w:t xml:space="preserve"> </w:t>
      </w:r>
      <w:r w:rsidRPr="00767F8C">
        <w:rPr>
          <w:rFonts w:ascii="Arial" w:eastAsia="Arial" w:hAnsi="Arial" w:cs="Arial"/>
          <w:sz w:val="24"/>
          <w:szCs w:val="24"/>
        </w:rPr>
        <w:t xml:space="preserve">safe sports environment with clear guidelines </w:t>
      </w:r>
      <w:r w:rsidR="00767F8C">
        <w:rPr>
          <w:rFonts w:ascii="Arial" w:eastAsia="Arial" w:hAnsi="Arial" w:cs="Arial"/>
          <w:sz w:val="24"/>
          <w:szCs w:val="24"/>
        </w:rPr>
        <w:t xml:space="preserve">applicable through </w:t>
      </w:r>
      <w:r w:rsidRPr="00767F8C">
        <w:rPr>
          <w:rFonts w:ascii="Arial" w:eastAsia="Arial" w:hAnsi="Arial" w:cs="Arial"/>
          <w:sz w:val="24"/>
          <w:szCs w:val="24"/>
        </w:rPr>
        <w:t>existing Malaysian laws to</w:t>
      </w:r>
      <w:r w:rsidR="00767F8C">
        <w:rPr>
          <w:rFonts w:ascii="Arial" w:eastAsia="Arial" w:hAnsi="Arial" w:cs="Arial"/>
          <w:sz w:val="24"/>
          <w:szCs w:val="24"/>
        </w:rPr>
        <w:t xml:space="preserve"> a</w:t>
      </w:r>
      <w:r w:rsidRPr="00767F8C">
        <w:rPr>
          <w:rFonts w:ascii="Arial" w:eastAsia="Arial" w:hAnsi="Arial" w:cs="Arial"/>
          <w:sz w:val="24"/>
          <w:szCs w:val="24"/>
        </w:rPr>
        <w:t>ddress all forms of violence, harassment, misconduct, and abuse in sports.</w:t>
      </w:r>
      <w:r w:rsidR="00C76B94">
        <w:rPr>
          <w:rFonts w:ascii="Arial" w:eastAsia="Arial" w:hAnsi="Arial" w:cs="Arial"/>
          <w:sz w:val="24"/>
          <w:szCs w:val="24"/>
        </w:rPr>
        <w:t xml:space="preserve"> </w:t>
      </w:r>
      <w:r w:rsidR="00C76B94" w:rsidRPr="00C76B94">
        <w:rPr>
          <w:rFonts w:ascii="Arial" w:eastAsia="Arial" w:hAnsi="Arial" w:cs="Arial"/>
          <w:sz w:val="24"/>
          <w:szCs w:val="24"/>
        </w:rPr>
        <w:t xml:space="preserve">The Sports Development Act </w:t>
      </w:r>
      <w:r w:rsidR="00C76B94">
        <w:rPr>
          <w:rFonts w:ascii="Arial" w:eastAsia="Arial" w:hAnsi="Arial" w:cs="Arial"/>
          <w:sz w:val="24"/>
          <w:szCs w:val="24"/>
        </w:rPr>
        <w:t xml:space="preserve">of </w:t>
      </w:r>
      <w:r w:rsidR="00C76B94" w:rsidRPr="00C76B94">
        <w:rPr>
          <w:rFonts w:ascii="Arial" w:eastAsia="Arial" w:hAnsi="Arial" w:cs="Arial"/>
          <w:sz w:val="24"/>
          <w:szCs w:val="24"/>
        </w:rPr>
        <w:t xml:space="preserve">1997 </w:t>
      </w:r>
      <w:r w:rsidR="00C76B94">
        <w:rPr>
          <w:rFonts w:ascii="Arial" w:eastAsia="Arial" w:hAnsi="Arial" w:cs="Arial"/>
          <w:sz w:val="24"/>
          <w:szCs w:val="24"/>
        </w:rPr>
        <w:t>was</w:t>
      </w:r>
      <w:r w:rsidR="00C76B94" w:rsidRPr="00C76B94">
        <w:rPr>
          <w:rFonts w:ascii="Arial" w:eastAsia="Arial" w:hAnsi="Arial" w:cs="Arial"/>
          <w:sz w:val="24"/>
          <w:szCs w:val="24"/>
        </w:rPr>
        <w:t xml:space="preserve"> also amended</w:t>
      </w:r>
      <w:r w:rsidR="00C76B94">
        <w:rPr>
          <w:rFonts w:ascii="Arial" w:eastAsia="Arial" w:hAnsi="Arial" w:cs="Arial"/>
          <w:sz w:val="24"/>
          <w:szCs w:val="24"/>
        </w:rPr>
        <w:t xml:space="preserve"> </w:t>
      </w:r>
      <w:r w:rsidR="00C76B94" w:rsidRPr="00C76B94">
        <w:rPr>
          <w:rFonts w:ascii="Arial" w:eastAsia="Arial" w:hAnsi="Arial" w:cs="Arial"/>
          <w:sz w:val="24"/>
          <w:szCs w:val="24"/>
        </w:rPr>
        <w:t xml:space="preserve">to include </w:t>
      </w:r>
      <w:r w:rsidR="00C76B94">
        <w:rPr>
          <w:rFonts w:ascii="Arial" w:eastAsia="Arial" w:hAnsi="Arial" w:cs="Arial"/>
          <w:sz w:val="24"/>
          <w:szCs w:val="24"/>
        </w:rPr>
        <w:t xml:space="preserve">the </w:t>
      </w:r>
      <w:r w:rsidR="00C76B94" w:rsidRPr="00C76B94">
        <w:rPr>
          <w:rFonts w:ascii="Arial" w:eastAsia="Arial" w:hAnsi="Arial" w:cs="Arial"/>
          <w:sz w:val="24"/>
          <w:szCs w:val="24"/>
        </w:rPr>
        <w:t>SSC</w:t>
      </w:r>
      <w:r w:rsidR="00C76B94">
        <w:rPr>
          <w:rFonts w:ascii="Arial" w:eastAsia="Arial" w:hAnsi="Arial" w:cs="Arial"/>
          <w:sz w:val="24"/>
          <w:szCs w:val="24"/>
        </w:rPr>
        <w:t xml:space="preserve">. </w:t>
      </w:r>
    </w:p>
    <w:p w14:paraId="1BBEB248" w14:textId="77777777" w:rsidR="00D038ED" w:rsidRDefault="00D038ED" w:rsidP="00D038ED">
      <w:pPr>
        <w:pStyle w:val="ListParagraph"/>
        <w:spacing w:after="0" w:line="240" w:lineRule="auto"/>
        <w:ind w:left="0"/>
        <w:jc w:val="both"/>
        <w:rPr>
          <w:rFonts w:ascii="Arial" w:eastAsia="Arial" w:hAnsi="Arial" w:cs="Arial"/>
          <w:sz w:val="24"/>
          <w:szCs w:val="24"/>
        </w:rPr>
      </w:pPr>
    </w:p>
    <w:p w14:paraId="111AF69D" w14:textId="77777777" w:rsidR="005A5D54" w:rsidRDefault="00D038ED" w:rsidP="00D038ED">
      <w:pPr>
        <w:pStyle w:val="ListParagraph"/>
        <w:numPr>
          <w:ilvl w:val="0"/>
          <w:numId w:val="11"/>
        </w:numPr>
        <w:spacing w:after="0" w:line="240" w:lineRule="auto"/>
        <w:ind w:left="0" w:firstLine="0"/>
        <w:jc w:val="both"/>
        <w:rPr>
          <w:rFonts w:ascii="Arial" w:eastAsia="Arial" w:hAnsi="Arial" w:cs="Arial"/>
          <w:sz w:val="24"/>
          <w:szCs w:val="24"/>
        </w:rPr>
      </w:pPr>
      <w:r w:rsidRPr="00D038ED">
        <w:rPr>
          <w:rFonts w:ascii="Arial" w:eastAsia="Arial" w:hAnsi="Arial" w:cs="Arial"/>
          <w:sz w:val="24"/>
          <w:szCs w:val="24"/>
        </w:rPr>
        <w:lastRenderedPageBreak/>
        <w:t xml:space="preserve">Malaysia takes a holistic, multi-pronged and multi-sectoral approach to preventing violence against women and girls in sports. Survivor-centric steps and prevention measures are outlined in the SSC which is read together with </w:t>
      </w:r>
      <w:r>
        <w:rPr>
          <w:rFonts w:ascii="Arial" w:eastAsia="Arial" w:hAnsi="Arial" w:cs="Arial"/>
          <w:sz w:val="24"/>
          <w:szCs w:val="24"/>
        </w:rPr>
        <w:t xml:space="preserve">domestic laws and follows </w:t>
      </w:r>
      <w:r w:rsidR="005A5D54">
        <w:rPr>
          <w:rFonts w:ascii="Arial" w:eastAsia="Arial" w:hAnsi="Arial" w:cs="Arial"/>
          <w:sz w:val="24"/>
          <w:szCs w:val="24"/>
        </w:rPr>
        <w:t>principles</w:t>
      </w:r>
      <w:r>
        <w:rPr>
          <w:rFonts w:ascii="Arial" w:eastAsia="Arial" w:hAnsi="Arial" w:cs="Arial"/>
          <w:sz w:val="24"/>
          <w:szCs w:val="24"/>
        </w:rPr>
        <w:t xml:space="preserve"> set by international human rights treaties such as </w:t>
      </w:r>
      <w:r w:rsidRPr="00D038ED">
        <w:rPr>
          <w:rFonts w:ascii="Arial" w:eastAsia="Arial" w:hAnsi="Arial" w:cs="Arial"/>
          <w:sz w:val="24"/>
          <w:szCs w:val="24"/>
        </w:rPr>
        <w:t>CEDAW’s Articles and General Recommendation 33, CRC and</w:t>
      </w:r>
      <w:r w:rsidR="005A5D54">
        <w:rPr>
          <w:rFonts w:ascii="Arial" w:eastAsia="Arial" w:hAnsi="Arial" w:cs="Arial"/>
          <w:sz w:val="24"/>
          <w:szCs w:val="24"/>
        </w:rPr>
        <w:t xml:space="preserve"> </w:t>
      </w:r>
      <w:r w:rsidRPr="005A5D54">
        <w:rPr>
          <w:rFonts w:ascii="Arial" w:eastAsia="Arial" w:hAnsi="Arial" w:cs="Arial"/>
          <w:sz w:val="24"/>
          <w:szCs w:val="24"/>
        </w:rPr>
        <w:t>CRPD</w:t>
      </w:r>
      <w:r w:rsidR="005A5D54">
        <w:rPr>
          <w:rFonts w:ascii="Arial" w:eastAsia="Arial" w:hAnsi="Arial" w:cs="Arial"/>
          <w:sz w:val="24"/>
          <w:szCs w:val="24"/>
        </w:rPr>
        <w:t xml:space="preserve">. Domestic laws which guide the SSC are as below: </w:t>
      </w:r>
    </w:p>
    <w:p w14:paraId="5273AFD1" w14:textId="77777777" w:rsidR="005A5D54" w:rsidRPr="005A5D54" w:rsidRDefault="005A5D54" w:rsidP="005A5D54">
      <w:pPr>
        <w:pStyle w:val="ListParagraph"/>
        <w:rPr>
          <w:rFonts w:ascii="Arial" w:eastAsia="Arial" w:hAnsi="Arial" w:cs="Arial"/>
          <w:sz w:val="24"/>
          <w:szCs w:val="24"/>
        </w:rPr>
      </w:pPr>
    </w:p>
    <w:p w14:paraId="60706492" w14:textId="2EF9D284"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Penal Code [Act 574];</w:t>
      </w:r>
    </w:p>
    <w:p w14:paraId="410DD3BE" w14:textId="77777777" w:rsidR="00962CC8" w:rsidRDefault="00962CC8" w:rsidP="00962CC8">
      <w:pPr>
        <w:pStyle w:val="ListParagraph"/>
        <w:spacing w:after="0" w:line="240" w:lineRule="auto"/>
        <w:ind w:left="1440"/>
        <w:jc w:val="both"/>
        <w:rPr>
          <w:rFonts w:ascii="Arial" w:eastAsia="Arial" w:hAnsi="Arial" w:cs="Arial"/>
          <w:sz w:val="24"/>
          <w:szCs w:val="24"/>
        </w:rPr>
      </w:pPr>
    </w:p>
    <w:p w14:paraId="5E87C63C" w14:textId="0823B1B4"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Anti-Sexual Harassment Act 2022 [Act 840];</w:t>
      </w:r>
    </w:p>
    <w:p w14:paraId="5C64EAE1"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17399BEA" w14:textId="2693A530"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Child Act 2001 [Act 611];</w:t>
      </w:r>
    </w:p>
    <w:p w14:paraId="0934E80D"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15B90438" w14:textId="1B4C19D0"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Sexual Offences Against Children Act 2017 [Act 792]</w:t>
      </w:r>
      <w:r w:rsidR="005A5D54">
        <w:rPr>
          <w:rFonts w:ascii="Arial" w:eastAsia="Arial" w:hAnsi="Arial" w:cs="Arial"/>
          <w:sz w:val="24"/>
          <w:szCs w:val="24"/>
        </w:rPr>
        <w:t>;</w:t>
      </w:r>
    </w:p>
    <w:p w14:paraId="51870C2A"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5F31C20D" w14:textId="3EA169F2"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Persons with Disabilities Act 2008 [Act 685];</w:t>
      </w:r>
    </w:p>
    <w:p w14:paraId="516A4839"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1EA647D7" w14:textId="6D080824"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Employment Act 1955 [Act 265];</w:t>
      </w:r>
    </w:p>
    <w:p w14:paraId="682D4543"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6BEE562C" w14:textId="2CF3758B"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 xml:space="preserve">Communications and Multimedia Act 1998 [Act 588]; </w:t>
      </w:r>
    </w:p>
    <w:p w14:paraId="12F11257"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0CA31575" w14:textId="4DA23038" w:rsidR="005A5D54" w:rsidRDefault="00C76B94"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Whistle-blower</w:t>
      </w:r>
      <w:r w:rsidR="00D038ED" w:rsidRPr="005A5D54">
        <w:rPr>
          <w:rFonts w:ascii="Arial" w:eastAsia="Arial" w:hAnsi="Arial" w:cs="Arial"/>
          <w:sz w:val="24"/>
          <w:szCs w:val="24"/>
        </w:rPr>
        <w:t xml:space="preserve"> Protection Act 2010 [Act 711]</w:t>
      </w:r>
      <w:r w:rsidR="005A5D54">
        <w:rPr>
          <w:rFonts w:ascii="Arial" w:eastAsia="Arial" w:hAnsi="Arial" w:cs="Arial"/>
          <w:sz w:val="24"/>
          <w:szCs w:val="24"/>
        </w:rPr>
        <w:t>;</w:t>
      </w:r>
    </w:p>
    <w:p w14:paraId="6220B5C0"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4BF80BEB" w14:textId="380E317F"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Evidence of Child Witness Act 2007 [Act 676]</w:t>
      </w:r>
      <w:r w:rsidR="005A5D54">
        <w:rPr>
          <w:rFonts w:ascii="Arial" w:eastAsia="Arial" w:hAnsi="Arial" w:cs="Arial"/>
          <w:sz w:val="24"/>
          <w:szCs w:val="24"/>
        </w:rPr>
        <w:t>;</w:t>
      </w:r>
    </w:p>
    <w:p w14:paraId="138DA191"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417771BE" w14:textId="3898C4AE" w:rsidR="005A5D54"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Criminal Procedure Code [Act 593]</w:t>
      </w:r>
      <w:r w:rsidR="005A5D54">
        <w:rPr>
          <w:rFonts w:ascii="Arial" w:eastAsia="Arial" w:hAnsi="Arial" w:cs="Arial"/>
          <w:sz w:val="24"/>
          <w:szCs w:val="24"/>
        </w:rPr>
        <w:t>; and</w:t>
      </w:r>
    </w:p>
    <w:p w14:paraId="57BE11D7" w14:textId="77777777" w:rsidR="00C76B94" w:rsidRDefault="00C76B94" w:rsidP="00C76B94">
      <w:pPr>
        <w:pStyle w:val="ListParagraph"/>
        <w:spacing w:after="0" w:line="240" w:lineRule="auto"/>
        <w:ind w:left="1440"/>
        <w:jc w:val="both"/>
        <w:rPr>
          <w:rFonts w:ascii="Arial" w:eastAsia="Arial" w:hAnsi="Arial" w:cs="Arial"/>
          <w:sz w:val="24"/>
          <w:szCs w:val="24"/>
        </w:rPr>
      </w:pPr>
    </w:p>
    <w:p w14:paraId="30671F1B" w14:textId="7441FA95" w:rsidR="00D038ED" w:rsidRDefault="00D038ED" w:rsidP="00D038ED">
      <w:pPr>
        <w:pStyle w:val="ListParagraph"/>
        <w:numPr>
          <w:ilvl w:val="1"/>
          <w:numId w:val="11"/>
        </w:numPr>
        <w:spacing w:after="0" w:line="240" w:lineRule="auto"/>
        <w:jc w:val="both"/>
        <w:rPr>
          <w:rFonts w:ascii="Arial" w:eastAsia="Arial" w:hAnsi="Arial" w:cs="Arial"/>
          <w:sz w:val="24"/>
          <w:szCs w:val="24"/>
        </w:rPr>
      </w:pPr>
      <w:r w:rsidRPr="005A5D54">
        <w:rPr>
          <w:rFonts w:ascii="Arial" w:eastAsia="Arial" w:hAnsi="Arial" w:cs="Arial"/>
          <w:sz w:val="24"/>
          <w:szCs w:val="24"/>
        </w:rPr>
        <w:t>Domestic Violence Act 1994 [Act 521</w:t>
      </w:r>
      <w:r w:rsidR="005A5D54">
        <w:rPr>
          <w:rFonts w:ascii="Arial" w:eastAsia="Arial" w:hAnsi="Arial" w:cs="Arial"/>
          <w:sz w:val="24"/>
          <w:szCs w:val="24"/>
        </w:rPr>
        <w:t>.</w:t>
      </w:r>
    </w:p>
    <w:p w14:paraId="35E95D88" w14:textId="77777777" w:rsidR="007923FC" w:rsidRPr="007923FC" w:rsidRDefault="007923FC" w:rsidP="007923FC">
      <w:pPr>
        <w:pStyle w:val="ListParagraph"/>
        <w:rPr>
          <w:rFonts w:ascii="Arial" w:eastAsia="Arial" w:hAnsi="Arial" w:cs="Arial"/>
          <w:sz w:val="24"/>
          <w:szCs w:val="24"/>
        </w:rPr>
      </w:pPr>
    </w:p>
    <w:p w14:paraId="79275D4F" w14:textId="0CE2FA4B" w:rsidR="00923400" w:rsidRPr="006A19E8" w:rsidRDefault="00923400" w:rsidP="00923400">
      <w:pPr>
        <w:pStyle w:val="ListParagraph"/>
        <w:numPr>
          <w:ilvl w:val="0"/>
          <w:numId w:val="11"/>
        </w:numPr>
        <w:autoSpaceDE w:val="0"/>
        <w:autoSpaceDN w:val="0"/>
        <w:adjustRightInd w:val="0"/>
        <w:spacing w:after="0" w:line="240" w:lineRule="auto"/>
        <w:ind w:left="0" w:firstLine="0"/>
        <w:jc w:val="both"/>
        <w:rPr>
          <w:rFonts w:ascii="Arial" w:eastAsia="Arial" w:hAnsi="Arial" w:cs="Arial"/>
          <w:sz w:val="24"/>
          <w:szCs w:val="24"/>
        </w:rPr>
      </w:pPr>
      <w:r w:rsidRPr="00923400">
        <w:rPr>
          <w:rFonts w:ascii="Arial" w:eastAsia="Arial" w:hAnsi="Arial" w:cs="Arial"/>
          <w:sz w:val="24"/>
          <w:szCs w:val="24"/>
        </w:rPr>
        <w:t xml:space="preserve">The </w:t>
      </w:r>
      <w:r w:rsidR="00366EE5">
        <w:rPr>
          <w:rFonts w:ascii="Arial" w:eastAsia="Arial" w:hAnsi="Arial" w:cs="Arial"/>
          <w:sz w:val="24"/>
          <w:szCs w:val="24"/>
        </w:rPr>
        <w:t>SSC</w:t>
      </w:r>
      <w:r w:rsidRPr="00923400">
        <w:rPr>
          <w:rFonts w:ascii="Arial" w:eastAsia="Arial" w:hAnsi="Arial" w:cs="Arial"/>
          <w:sz w:val="24"/>
          <w:szCs w:val="24"/>
        </w:rPr>
        <w:t xml:space="preserve"> features and integrated complaint mechanism involving the Royal Malaysian Police, the Olympic Council of Malaysia, the Paralympic Council of Malaysia, and the Ministry of Family, Women and Community Development (MWFCD). The Ministry is required to provide protection and assistance from the start of the incident</w:t>
      </w:r>
      <w:r>
        <w:rPr>
          <w:rFonts w:ascii="Arial" w:eastAsia="Arial" w:hAnsi="Arial" w:cs="Arial"/>
          <w:sz w:val="24"/>
          <w:szCs w:val="24"/>
        </w:rPr>
        <w:t xml:space="preserve"> </w:t>
      </w:r>
      <w:r w:rsidRPr="00923400">
        <w:rPr>
          <w:rFonts w:ascii="Arial" w:eastAsia="Arial" w:hAnsi="Arial" w:cs="Arial"/>
          <w:sz w:val="24"/>
          <w:szCs w:val="24"/>
        </w:rPr>
        <w:t>until the post-outcomes and their readjustment into their local sports community</w:t>
      </w:r>
      <w:r w:rsidR="006A19E8">
        <w:rPr>
          <w:rFonts w:ascii="Arial" w:eastAsia="Arial" w:hAnsi="Arial" w:cs="Arial"/>
          <w:sz w:val="24"/>
          <w:szCs w:val="24"/>
        </w:rPr>
        <w:t xml:space="preserve">. </w:t>
      </w:r>
      <w:r w:rsidRPr="00923400">
        <w:rPr>
          <w:rFonts w:ascii="Arial" w:eastAsia="Arial" w:hAnsi="Arial" w:cs="Arial"/>
          <w:sz w:val="24"/>
          <w:szCs w:val="24"/>
        </w:rPr>
        <w:t xml:space="preserve">The most recent development at </w:t>
      </w:r>
      <w:r w:rsidR="006A19E8">
        <w:rPr>
          <w:rFonts w:ascii="Arial" w:eastAsia="Arial" w:hAnsi="Arial" w:cs="Arial"/>
          <w:sz w:val="24"/>
          <w:szCs w:val="24"/>
        </w:rPr>
        <w:t>MWFCD</w:t>
      </w:r>
      <w:r w:rsidRPr="00923400">
        <w:rPr>
          <w:rFonts w:ascii="Arial" w:eastAsia="Arial" w:hAnsi="Arial" w:cs="Arial"/>
          <w:sz w:val="24"/>
          <w:szCs w:val="24"/>
        </w:rPr>
        <w:t xml:space="preserve"> is the process for starting the Tribunal under the Anti-</w:t>
      </w:r>
      <w:r w:rsidRPr="006A19E8">
        <w:rPr>
          <w:rFonts w:ascii="Arial" w:eastAsia="Arial" w:hAnsi="Arial" w:cs="Arial"/>
          <w:sz w:val="24"/>
          <w:szCs w:val="24"/>
        </w:rPr>
        <w:t>Sexual Harassment Act, where women and girls facing sexual harassment in sports</w:t>
      </w:r>
      <w:r w:rsidR="006A19E8">
        <w:rPr>
          <w:rFonts w:ascii="Arial" w:eastAsia="Arial" w:hAnsi="Arial" w:cs="Arial"/>
          <w:sz w:val="24"/>
          <w:szCs w:val="24"/>
        </w:rPr>
        <w:t xml:space="preserve"> may no longer be </w:t>
      </w:r>
      <w:r w:rsidRPr="006A19E8">
        <w:rPr>
          <w:rFonts w:ascii="Arial" w:eastAsia="Arial" w:hAnsi="Arial" w:cs="Arial"/>
          <w:sz w:val="24"/>
          <w:szCs w:val="24"/>
        </w:rPr>
        <w:t>restricted by criminal case reportin</w:t>
      </w:r>
      <w:r w:rsidR="006A19E8">
        <w:rPr>
          <w:rFonts w:ascii="Arial" w:eastAsia="Arial" w:hAnsi="Arial" w:cs="Arial"/>
          <w:sz w:val="24"/>
          <w:szCs w:val="24"/>
        </w:rPr>
        <w:t>g</w:t>
      </w:r>
      <w:r w:rsidRPr="006A19E8">
        <w:rPr>
          <w:rFonts w:ascii="Arial" w:eastAsia="Arial" w:hAnsi="Arial" w:cs="Arial"/>
          <w:sz w:val="24"/>
          <w:szCs w:val="24"/>
        </w:rPr>
        <w:t>.</w:t>
      </w:r>
    </w:p>
    <w:p w14:paraId="0866605D" w14:textId="77777777" w:rsidR="00923400" w:rsidRDefault="00923400" w:rsidP="00923400">
      <w:pPr>
        <w:pStyle w:val="ListParagraph"/>
        <w:spacing w:after="0" w:line="240" w:lineRule="auto"/>
        <w:ind w:left="0"/>
        <w:jc w:val="both"/>
        <w:rPr>
          <w:rFonts w:ascii="Arial" w:eastAsia="Arial" w:hAnsi="Arial" w:cs="Arial"/>
          <w:b/>
          <w:sz w:val="24"/>
          <w:szCs w:val="24"/>
        </w:rPr>
      </w:pPr>
    </w:p>
    <w:p w14:paraId="2237133A" w14:textId="207665AD" w:rsidR="007923FC" w:rsidRPr="007923FC" w:rsidRDefault="007923FC" w:rsidP="007923FC">
      <w:pPr>
        <w:pStyle w:val="ListParagraph"/>
        <w:spacing w:after="0" w:line="240" w:lineRule="auto"/>
        <w:ind w:left="0"/>
        <w:jc w:val="both"/>
        <w:rPr>
          <w:rFonts w:ascii="Arial" w:eastAsia="Arial" w:hAnsi="Arial" w:cs="Arial"/>
          <w:b/>
          <w:sz w:val="24"/>
          <w:szCs w:val="24"/>
        </w:rPr>
      </w:pPr>
      <w:r w:rsidRPr="007923FC">
        <w:rPr>
          <w:rFonts w:ascii="Arial" w:eastAsia="Arial" w:hAnsi="Arial" w:cs="Arial"/>
          <w:b/>
          <w:sz w:val="24"/>
          <w:szCs w:val="24"/>
        </w:rPr>
        <w:t xml:space="preserve">Measures for Effective Reporting and Follow-up </w:t>
      </w:r>
    </w:p>
    <w:p w14:paraId="176353F3" w14:textId="77777777" w:rsidR="005A5D54" w:rsidRPr="005A5D54" w:rsidRDefault="005A5D54" w:rsidP="005A5D54">
      <w:pPr>
        <w:pStyle w:val="ListParagraph"/>
        <w:spacing w:after="0" w:line="240" w:lineRule="auto"/>
        <w:ind w:left="1440"/>
        <w:jc w:val="both"/>
        <w:rPr>
          <w:rFonts w:ascii="Arial" w:eastAsia="Arial" w:hAnsi="Arial" w:cs="Arial"/>
          <w:sz w:val="24"/>
          <w:szCs w:val="24"/>
        </w:rPr>
      </w:pPr>
    </w:p>
    <w:p w14:paraId="670C2F7C" w14:textId="008BA99A" w:rsidR="00566F2E" w:rsidRPr="00566F2E" w:rsidRDefault="00566F2E" w:rsidP="00566F2E">
      <w:pPr>
        <w:pStyle w:val="ListParagraph"/>
        <w:numPr>
          <w:ilvl w:val="0"/>
          <w:numId w:val="11"/>
        </w:numPr>
        <w:autoSpaceDE w:val="0"/>
        <w:autoSpaceDN w:val="0"/>
        <w:adjustRightInd w:val="0"/>
        <w:spacing w:after="0" w:line="240" w:lineRule="auto"/>
        <w:ind w:left="0" w:firstLine="0"/>
        <w:jc w:val="both"/>
        <w:rPr>
          <w:rFonts w:ascii="Arial" w:hAnsi="Arial" w:cs="Arial"/>
          <w:sz w:val="24"/>
          <w:szCs w:val="24"/>
          <w:lang w:val="en-GB"/>
        </w:rPr>
      </w:pPr>
      <w:r w:rsidRPr="00566F2E">
        <w:rPr>
          <w:rFonts w:ascii="Arial" w:eastAsia="Arial" w:hAnsi="Arial" w:cs="Arial"/>
          <w:sz w:val="24"/>
          <w:szCs w:val="24"/>
        </w:rPr>
        <w:t xml:space="preserve">The </w:t>
      </w:r>
      <w:r w:rsidR="00C76C1D">
        <w:rPr>
          <w:rFonts w:ascii="Arial" w:eastAsia="Arial" w:hAnsi="Arial" w:cs="Arial"/>
          <w:sz w:val="24"/>
          <w:szCs w:val="24"/>
        </w:rPr>
        <w:t>SSC</w:t>
      </w:r>
      <w:r w:rsidRPr="00566F2E">
        <w:rPr>
          <w:rFonts w:ascii="Arial" w:hAnsi="Arial" w:cs="Arial"/>
          <w:sz w:val="24"/>
          <w:szCs w:val="24"/>
          <w:lang w:val="en-GB"/>
        </w:rPr>
        <w:t xml:space="preserve"> </w:t>
      </w:r>
      <w:r>
        <w:rPr>
          <w:rFonts w:ascii="Arial" w:hAnsi="Arial" w:cs="Arial"/>
          <w:sz w:val="24"/>
          <w:szCs w:val="24"/>
          <w:lang w:val="en-GB"/>
        </w:rPr>
        <w:t>a</w:t>
      </w:r>
      <w:r w:rsidRPr="00566F2E">
        <w:rPr>
          <w:rFonts w:ascii="Arial" w:hAnsi="Arial" w:cs="Arial"/>
          <w:sz w:val="24"/>
          <w:szCs w:val="24"/>
          <w:lang w:val="en-GB"/>
        </w:rPr>
        <w:t>ims to establish a safe and secure environment for sports and to</w:t>
      </w:r>
      <w:r>
        <w:rPr>
          <w:rFonts w:ascii="Arial" w:hAnsi="Arial" w:cs="Arial"/>
          <w:sz w:val="24"/>
          <w:szCs w:val="24"/>
          <w:lang w:val="en-GB"/>
        </w:rPr>
        <w:t xml:space="preserve"> </w:t>
      </w:r>
      <w:r w:rsidRPr="00566F2E">
        <w:rPr>
          <w:rFonts w:ascii="Arial" w:hAnsi="Arial" w:cs="Arial"/>
          <w:sz w:val="24"/>
          <w:szCs w:val="24"/>
          <w:lang w:val="en-GB"/>
        </w:rPr>
        <w:t>strengthen the integrity of sports governance in Malaysia. The code provides a clear</w:t>
      </w:r>
      <w:r>
        <w:rPr>
          <w:rFonts w:ascii="Arial" w:hAnsi="Arial" w:cs="Arial"/>
          <w:sz w:val="24"/>
          <w:szCs w:val="24"/>
          <w:lang w:val="en-GB"/>
        </w:rPr>
        <w:t xml:space="preserve"> </w:t>
      </w:r>
      <w:r w:rsidRPr="00566F2E">
        <w:rPr>
          <w:rFonts w:ascii="Arial" w:hAnsi="Arial" w:cs="Arial"/>
          <w:sz w:val="24"/>
          <w:szCs w:val="24"/>
          <w:lang w:val="en-GB"/>
        </w:rPr>
        <w:t>definition of safe sports, the roles and responsibilities of all parties involved and guidelines</w:t>
      </w:r>
      <w:r>
        <w:rPr>
          <w:rFonts w:ascii="Arial" w:hAnsi="Arial" w:cs="Arial"/>
          <w:sz w:val="24"/>
          <w:szCs w:val="24"/>
          <w:lang w:val="en-GB"/>
        </w:rPr>
        <w:t xml:space="preserve"> </w:t>
      </w:r>
      <w:r w:rsidRPr="00566F2E">
        <w:rPr>
          <w:rFonts w:ascii="Arial" w:hAnsi="Arial" w:cs="Arial"/>
          <w:sz w:val="24"/>
          <w:szCs w:val="24"/>
          <w:lang w:val="en-GB"/>
        </w:rPr>
        <w:t>for reporting and investigating incidents of violence and abuse.</w:t>
      </w:r>
    </w:p>
    <w:p w14:paraId="4A5E92A2" w14:textId="77777777" w:rsidR="00566F2E" w:rsidRDefault="00566F2E" w:rsidP="00566F2E">
      <w:pPr>
        <w:autoSpaceDE w:val="0"/>
        <w:autoSpaceDN w:val="0"/>
        <w:adjustRightInd w:val="0"/>
        <w:spacing w:after="0" w:line="240" w:lineRule="auto"/>
        <w:jc w:val="both"/>
        <w:rPr>
          <w:rFonts w:ascii="Arial" w:hAnsi="Arial" w:cs="Arial"/>
          <w:sz w:val="24"/>
          <w:szCs w:val="24"/>
          <w:lang w:val="en-GB"/>
        </w:rPr>
      </w:pPr>
    </w:p>
    <w:p w14:paraId="0B0FAE3F" w14:textId="20DC17D5" w:rsidR="00566F2E" w:rsidRDefault="00566F2E" w:rsidP="00566F2E">
      <w:pPr>
        <w:pStyle w:val="ListParagraph"/>
        <w:numPr>
          <w:ilvl w:val="0"/>
          <w:numId w:val="11"/>
        </w:numPr>
        <w:autoSpaceDE w:val="0"/>
        <w:autoSpaceDN w:val="0"/>
        <w:adjustRightInd w:val="0"/>
        <w:spacing w:after="0" w:line="240" w:lineRule="auto"/>
        <w:ind w:left="0" w:firstLine="0"/>
        <w:jc w:val="both"/>
        <w:rPr>
          <w:rFonts w:ascii="Arial" w:hAnsi="Arial" w:cs="Arial"/>
          <w:sz w:val="24"/>
          <w:szCs w:val="24"/>
          <w:lang w:val="en-GB"/>
        </w:rPr>
      </w:pPr>
      <w:r w:rsidRPr="00566F2E">
        <w:rPr>
          <w:rFonts w:ascii="Arial" w:eastAsia="Arial" w:hAnsi="Arial" w:cs="Arial"/>
          <w:sz w:val="24"/>
          <w:szCs w:val="24"/>
        </w:rPr>
        <w:t>The</w:t>
      </w:r>
      <w:r w:rsidRPr="00566F2E">
        <w:rPr>
          <w:rFonts w:ascii="Arial" w:hAnsi="Arial" w:cs="Arial"/>
          <w:sz w:val="24"/>
          <w:szCs w:val="24"/>
          <w:lang w:val="en-GB"/>
        </w:rPr>
        <w:t xml:space="preserve"> </w:t>
      </w:r>
      <w:r w:rsidR="00C76C1D">
        <w:rPr>
          <w:rFonts w:ascii="Arial" w:hAnsi="Arial" w:cs="Arial"/>
          <w:sz w:val="24"/>
          <w:szCs w:val="24"/>
          <w:lang w:val="en-GB"/>
        </w:rPr>
        <w:t>SSC</w:t>
      </w:r>
      <w:r w:rsidRPr="00566F2E">
        <w:rPr>
          <w:rFonts w:ascii="Arial" w:hAnsi="Arial" w:cs="Arial"/>
          <w:sz w:val="24"/>
          <w:szCs w:val="24"/>
          <w:lang w:val="en-GB"/>
        </w:rPr>
        <w:t xml:space="preserve"> emphasizes several important factors including knowledge and awareness of various types of misconduct. Coaches, athletes, and administrators must recognize signs and understand the impact of behaviours such as verbal abuse, physical harm, sexual harassment, bullying and discrimination. Responsibilities lie with coaches, administrators, athletes, parents and guardians to create a safe </w:t>
      </w:r>
      <w:r w:rsidRPr="00566F2E">
        <w:rPr>
          <w:rFonts w:ascii="Arial" w:hAnsi="Arial" w:cs="Arial"/>
          <w:sz w:val="24"/>
          <w:szCs w:val="24"/>
          <w:lang w:val="en-GB"/>
        </w:rPr>
        <w:lastRenderedPageBreak/>
        <w:t>environment, enforce policies and promptly address any violations. Sports bodies should also develop their internal procedures to handle complaints of misconduct in accordance to their respective federation’s constitution</w:t>
      </w:r>
      <w:r>
        <w:rPr>
          <w:rFonts w:ascii="Arial" w:hAnsi="Arial" w:cs="Arial"/>
          <w:sz w:val="24"/>
          <w:szCs w:val="24"/>
          <w:lang w:val="en-GB"/>
        </w:rPr>
        <w:t>. A</w:t>
      </w:r>
      <w:r w:rsidRPr="00566F2E">
        <w:rPr>
          <w:rFonts w:ascii="Arial" w:hAnsi="Arial" w:cs="Arial"/>
          <w:sz w:val="24"/>
          <w:szCs w:val="24"/>
          <w:lang w:val="en-GB"/>
        </w:rPr>
        <w:t>ll complaints submitted to authorities or organizations will be resolved</w:t>
      </w:r>
      <w:r>
        <w:rPr>
          <w:rFonts w:ascii="Arial" w:hAnsi="Arial" w:cs="Arial"/>
          <w:sz w:val="24"/>
          <w:szCs w:val="24"/>
          <w:lang w:val="en-GB"/>
        </w:rPr>
        <w:t xml:space="preserve"> </w:t>
      </w:r>
      <w:r w:rsidRPr="00566F2E">
        <w:rPr>
          <w:rFonts w:ascii="Arial" w:hAnsi="Arial" w:cs="Arial"/>
          <w:sz w:val="24"/>
          <w:szCs w:val="24"/>
          <w:lang w:val="en-GB"/>
        </w:rPr>
        <w:t>following the said procedures and practices including any appropriate actions and penalties</w:t>
      </w:r>
      <w:r>
        <w:rPr>
          <w:rFonts w:ascii="Arial" w:hAnsi="Arial" w:cs="Arial"/>
          <w:sz w:val="24"/>
          <w:szCs w:val="24"/>
          <w:lang w:val="en-GB"/>
        </w:rPr>
        <w:t xml:space="preserve"> </w:t>
      </w:r>
      <w:r w:rsidRPr="00566F2E">
        <w:rPr>
          <w:rFonts w:ascii="Arial" w:hAnsi="Arial" w:cs="Arial"/>
          <w:sz w:val="24"/>
          <w:szCs w:val="24"/>
          <w:lang w:val="en-GB"/>
        </w:rPr>
        <w:t>within their jurisdiction.</w:t>
      </w:r>
    </w:p>
    <w:p w14:paraId="1AA69B43" w14:textId="77777777" w:rsidR="00566F2E" w:rsidRPr="00566F2E" w:rsidRDefault="00566F2E" w:rsidP="00566F2E">
      <w:pPr>
        <w:pStyle w:val="ListParagraph"/>
        <w:autoSpaceDE w:val="0"/>
        <w:autoSpaceDN w:val="0"/>
        <w:adjustRightInd w:val="0"/>
        <w:spacing w:after="0" w:line="240" w:lineRule="auto"/>
        <w:ind w:left="0"/>
        <w:jc w:val="both"/>
        <w:rPr>
          <w:rFonts w:ascii="Arial" w:hAnsi="Arial" w:cs="Arial"/>
          <w:sz w:val="24"/>
          <w:szCs w:val="24"/>
          <w:lang w:val="en-GB"/>
        </w:rPr>
      </w:pPr>
    </w:p>
    <w:p w14:paraId="6101C2E0" w14:textId="7ECCF0ED" w:rsidR="00796B8C" w:rsidRPr="00C76B44" w:rsidRDefault="00C76B44" w:rsidP="00C76B44">
      <w:pPr>
        <w:pStyle w:val="ListParagraph"/>
        <w:numPr>
          <w:ilvl w:val="0"/>
          <w:numId w:val="11"/>
        </w:numPr>
        <w:autoSpaceDE w:val="0"/>
        <w:autoSpaceDN w:val="0"/>
        <w:adjustRightInd w:val="0"/>
        <w:spacing w:after="0" w:line="240" w:lineRule="auto"/>
        <w:ind w:left="0" w:firstLine="0"/>
        <w:jc w:val="both"/>
        <w:rPr>
          <w:rFonts w:ascii="Arial" w:eastAsia="Arial" w:hAnsi="Arial" w:cs="Arial"/>
          <w:sz w:val="24"/>
          <w:szCs w:val="24"/>
        </w:rPr>
      </w:pPr>
      <w:r>
        <w:rPr>
          <w:rFonts w:ascii="Arial" w:hAnsi="Arial" w:cs="Arial"/>
          <w:sz w:val="24"/>
          <w:szCs w:val="24"/>
          <w:lang w:val="en-GB"/>
        </w:rPr>
        <w:t>The</w:t>
      </w:r>
      <w:r w:rsidR="005A5D54" w:rsidRPr="00C76B44">
        <w:rPr>
          <w:rFonts w:ascii="Arial" w:eastAsia="Arial" w:hAnsi="Arial" w:cs="Arial"/>
          <w:sz w:val="24"/>
          <w:szCs w:val="24"/>
        </w:rPr>
        <w:t xml:space="preserve"> SSC is operationalised </w:t>
      </w:r>
      <w:r w:rsidR="00D038ED" w:rsidRPr="00C76B44">
        <w:rPr>
          <w:rFonts w:ascii="Arial" w:eastAsia="Arial" w:hAnsi="Arial" w:cs="Arial"/>
          <w:sz w:val="24"/>
          <w:szCs w:val="24"/>
        </w:rPr>
        <w:t>in national</w:t>
      </w:r>
      <w:r w:rsidR="005A5D54" w:rsidRPr="00C76B44">
        <w:rPr>
          <w:rFonts w:ascii="Arial" w:eastAsia="Arial" w:hAnsi="Arial" w:cs="Arial"/>
          <w:sz w:val="24"/>
          <w:szCs w:val="24"/>
        </w:rPr>
        <w:t xml:space="preserve"> </w:t>
      </w:r>
      <w:r w:rsidR="00D038ED" w:rsidRPr="00C76B44">
        <w:rPr>
          <w:rFonts w:ascii="Arial" w:eastAsia="Arial" w:hAnsi="Arial" w:cs="Arial"/>
          <w:sz w:val="24"/>
          <w:szCs w:val="24"/>
        </w:rPr>
        <w:t xml:space="preserve">and </w:t>
      </w:r>
      <w:r w:rsidR="005A5D54" w:rsidRPr="00C76B44">
        <w:rPr>
          <w:rFonts w:ascii="Arial" w:eastAsia="Arial" w:hAnsi="Arial" w:cs="Arial"/>
          <w:sz w:val="24"/>
          <w:szCs w:val="24"/>
        </w:rPr>
        <w:t>state s</w:t>
      </w:r>
      <w:r w:rsidR="00D038ED" w:rsidRPr="00C76B44">
        <w:rPr>
          <w:rFonts w:ascii="Arial" w:eastAsia="Arial" w:hAnsi="Arial" w:cs="Arial"/>
          <w:sz w:val="24"/>
          <w:szCs w:val="24"/>
        </w:rPr>
        <w:t xml:space="preserve">tructures and systems, through institutionalised Standard Operating Procedures </w:t>
      </w:r>
      <w:r w:rsidR="00D1690C" w:rsidRPr="00C76B44">
        <w:rPr>
          <w:rFonts w:ascii="Arial" w:eastAsia="Arial" w:hAnsi="Arial" w:cs="Arial"/>
          <w:sz w:val="24"/>
          <w:szCs w:val="24"/>
        </w:rPr>
        <w:t>that facilitates the formation of</w:t>
      </w:r>
      <w:r w:rsidR="005A5D54" w:rsidRPr="00C76B44">
        <w:rPr>
          <w:rFonts w:ascii="Arial" w:eastAsia="Arial" w:hAnsi="Arial" w:cs="Arial"/>
          <w:sz w:val="24"/>
          <w:szCs w:val="24"/>
        </w:rPr>
        <w:t xml:space="preserve"> </w:t>
      </w:r>
      <w:r w:rsidR="00D038ED" w:rsidRPr="00C76B44">
        <w:rPr>
          <w:rFonts w:ascii="Arial" w:eastAsia="Arial" w:hAnsi="Arial" w:cs="Arial"/>
          <w:sz w:val="24"/>
          <w:szCs w:val="24"/>
        </w:rPr>
        <w:t>systemic prevention measures in sports activity</w:t>
      </w:r>
      <w:r w:rsidR="00D1690C" w:rsidRPr="00C76B44">
        <w:rPr>
          <w:rFonts w:ascii="Arial" w:eastAsia="Arial" w:hAnsi="Arial" w:cs="Arial"/>
          <w:sz w:val="24"/>
          <w:szCs w:val="24"/>
        </w:rPr>
        <w:t xml:space="preserve">. These SOP/measures are incorporated through national and private </w:t>
      </w:r>
      <w:r w:rsidR="00D038ED" w:rsidRPr="00C76B44">
        <w:rPr>
          <w:rFonts w:ascii="Arial" w:eastAsia="Arial" w:hAnsi="Arial" w:cs="Arial"/>
          <w:sz w:val="24"/>
          <w:szCs w:val="24"/>
        </w:rPr>
        <w:t>sports bodies</w:t>
      </w:r>
      <w:r w:rsidR="00D1690C" w:rsidRPr="00C76B44">
        <w:rPr>
          <w:rFonts w:ascii="Arial" w:eastAsia="Arial" w:hAnsi="Arial" w:cs="Arial"/>
          <w:sz w:val="24"/>
          <w:szCs w:val="24"/>
        </w:rPr>
        <w:t xml:space="preserve"> and/or via the constitution of </w:t>
      </w:r>
      <w:r w:rsidR="00D038ED" w:rsidRPr="00C76B44">
        <w:rPr>
          <w:rFonts w:ascii="Arial" w:eastAsia="Arial" w:hAnsi="Arial" w:cs="Arial"/>
          <w:sz w:val="24"/>
          <w:szCs w:val="24"/>
        </w:rPr>
        <w:t>sports</w:t>
      </w:r>
      <w:r w:rsidR="00D1690C" w:rsidRPr="00C76B44">
        <w:rPr>
          <w:rFonts w:ascii="Arial" w:eastAsia="Arial" w:hAnsi="Arial" w:cs="Arial"/>
          <w:sz w:val="24"/>
          <w:szCs w:val="24"/>
        </w:rPr>
        <w:t xml:space="preserve"> </w:t>
      </w:r>
      <w:r w:rsidR="00D038ED" w:rsidRPr="00C76B44">
        <w:rPr>
          <w:rFonts w:ascii="Arial" w:eastAsia="Arial" w:hAnsi="Arial" w:cs="Arial"/>
          <w:sz w:val="24"/>
          <w:szCs w:val="24"/>
        </w:rPr>
        <w:t>associations</w:t>
      </w:r>
      <w:r w:rsidR="00D1690C" w:rsidRPr="00C76B44">
        <w:rPr>
          <w:rFonts w:ascii="Arial" w:eastAsia="Arial" w:hAnsi="Arial" w:cs="Arial"/>
          <w:sz w:val="24"/>
          <w:szCs w:val="24"/>
        </w:rPr>
        <w:t xml:space="preserve"> </w:t>
      </w:r>
      <w:r w:rsidR="00D038ED" w:rsidRPr="00C76B44">
        <w:rPr>
          <w:rFonts w:ascii="Arial" w:eastAsia="Arial" w:hAnsi="Arial" w:cs="Arial"/>
          <w:sz w:val="24"/>
          <w:szCs w:val="24"/>
        </w:rPr>
        <w:t>and employment contracts</w:t>
      </w:r>
      <w:r w:rsidR="00D1690C" w:rsidRPr="00C76B44">
        <w:rPr>
          <w:rFonts w:ascii="Arial" w:eastAsia="Arial" w:hAnsi="Arial" w:cs="Arial"/>
          <w:sz w:val="24"/>
          <w:szCs w:val="24"/>
        </w:rPr>
        <w:t xml:space="preserve"> of athletes. </w:t>
      </w:r>
    </w:p>
    <w:p w14:paraId="1335C33E" w14:textId="77777777" w:rsidR="00796B8C" w:rsidRDefault="00796B8C" w:rsidP="00796B8C">
      <w:pPr>
        <w:pStyle w:val="ListParagraph"/>
        <w:spacing w:after="0" w:line="240" w:lineRule="auto"/>
        <w:ind w:left="0"/>
        <w:jc w:val="both"/>
        <w:rPr>
          <w:rFonts w:ascii="Arial" w:eastAsia="Arial" w:hAnsi="Arial" w:cs="Arial"/>
          <w:sz w:val="24"/>
          <w:szCs w:val="24"/>
        </w:rPr>
      </w:pPr>
    </w:p>
    <w:p w14:paraId="15E9E948" w14:textId="41146472" w:rsidR="00796B8C" w:rsidRDefault="00796B8C" w:rsidP="00D1690C">
      <w:pPr>
        <w:pStyle w:val="ListParagraph"/>
        <w:numPr>
          <w:ilvl w:val="0"/>
          <w:numId w:val="11"/>
        </w:numPr>
        <w:spacing w:after="0" w:line="240" w:lineRule="auto"/>
        <w:ind w:left="0" w:firstLine="0"/>
        <w:jc w:val="both"/>
        <w:rPr>
          <w:rFonts w:ascii="Arial" w:eastAsia="Arial" w:hAnsi="Arial" w:cs="Arial"/>
          <w:sz w:val="24"/>
          <w:szCs w:val="24"/>
        </w:rPr>
      </w:pPr>
      <w:r>
        <w:rPr>
          <w:rFonts w:ascii="Arial" w:eastAsia="Arial" w:hAnsi="Arial" w:cs="Arial"/>
          <w:sz w:val="24"/>
          <w:szCs w:val="24"/>
        </w:rPr>
        <w:t>In implementing the SSC, s</w:t>
      </w:r>
      <w:r w:rsidR="00D1690C" w:rsidRPr="00796B8C">
        <w:rPr>
          <w:rFonts w:ascii="Arial" w:eastAsia="Arial" w:hAnsi="Arial" w:cs="Arial"/>
          <w:sz w:val="24"/>
          <w:szCs w:val="24"/>
        </w:rPr>
        <w:t xml:space="preserve">ports bodies </w:t>
      </w:r>
      <w:r>
        <w:rPr>
          <w:rFonts w:ascii="Arial" w:eastAsia="Arial" w:hAnsi="Arial" w:cs="Arial"/>
          <w:sz w:val="24"/>
          <w:szCs w:val="24"/>
        </w:rPr>
        <w:t>become</w:t>
      </w:r>
      <w:r w:rsidR="00D1690C" w:rsidRPr="00796B8C">
        <w:rPr>
          <w:rFonts w:ascii="Arial" w:eastAsia="Arial" w:hAnsi="Arial" w:cs="Arial"/>
          <w:sz w:val="24"/>
          <w:szCs w:val="24"/>
        </w:rPr>
        <w:t xml:space="preserve"> responsible for safeguarding their respective sports environments to</w:t>
      </w:r>
      <w:r>
        <w:rPr>
          <w:rFonts w:ascii="Arial" w:eastAsia="Arial" w:hAnsi="Arial" w:cs="Arial"/>
          <w:sz w:val="24"/>
          <w:szCs w:val="24"/>
        </w:rPr>
        <w:t xml:space="preserve"> </w:t>
      </w:r>
      <w:r w:rsidR="00D1690C" w:rsidRPr="00796B8C">
        <w:rPr>
          <w:rFonts w:ascii="Arial" w:eastAsia="Arial" w:hAnsi="Arial" w:cs="Arial"/>
          <w:sz w:val="24"/>
          <w:szCs w:val="24"/>
        </w:rPr>
        <w:t>ensure that it is free from abuse and harassment.</w:t>
      </w:r>
      <w:r>
        <w:rPr>
          <w:rFonts w:ascii="Arial" w:eastAsia="Arial" w:hAnsi="Arial" w:cs="Arial"/>
          <w:sz w:val="24"/>
          <w:szCs w:val="24"/>
        </w:rPr>
        <w:t xml:space="preserve"> </w:t>
      </w:r>
      <w:r w:rsidR="00D1690C" w:rsidRPr="00796B8C">
        <w:rPr>
          <w:rFonts w:ascii="Arial" w:eastAsia="Arial" w:hAnsi="Arial" w:cs="Arial"/>
          <w:sz w:val="24"/>
          <w:szCs w:val="24"/>
        </w:rPr>
        <w:t xml:space="preserve">Sports bodies must acknowledge the </w:t>
      </w:r>
      <w:r>
        <w:rPr>
          <w:rFonts w:ascii="Arial" w:eastAsia="Arial" w:hAnsi="Arial" w:cs="Arial"/>
          <w:sz w:val="24"/>
          <w:szCs w:val="24"/>
        </w:rPr>
        <w:t>SSC</w:t>
      </w:r>
      <w:r w:rsidR="00D1690C" w:rsidRPr="00796B8C">
        <w:rPr>
          <w:rFonts w:ascii="Arial" w:eastAsia="Arial" w:hAnsi="Arial" w:cs="Arial"/>
          <w:sz w:val="24"/>
          <w:szCs w:val="24"/>
        </w:rPr>
        <w:t xml:space="preserve"> and develop their respective Safe Sports</w:t>
      </w:r>
      <w:r>
        <w:rPr>
          <w:rFonts w:ascii="Arial" w:eastAsia="Arial" w:hAnsi="Arial" w:cs="Arial"/>
          <w:sz w:val="24"/>
          <w:szCs w:val="24"/>
        </w:rPr>
        <w:t xml:space="preserve"> </w:t>
      </w:r>
      <w:r w:rsidR="00D1690C" w:rsidRPr="00796B8C">
        <w:rPr>
          <w:rFonts w:ascii="Arial" w:eastAsia="Arial" w:hAnsi="Arial" w:cs="Arial"/>
          <w:sz w:val="24"/>
          <w:szCs w:val="24"/>
        </w:rPr>
        <w:t>Policies to serve as guidance and reference for their members</w:t>
      </w:r>
      <w:r>
        <w:rPr>
          <w:rFonts w:ascii="Arial" w:eastAsia="Arial" w:hAnsi="Arial" w:cs="Arial"/>
          <w:sz w:val="24"/>
          <w:szCs w:val="24"/>
        </w:rPr>
        <w:t>.</w:t>
      </w:r>
      <w:r w:rsidR="00DE2D87">
        <w:rPr>
          <w:rFonts w:ascii="Arial" w:eastAsia="Arial" w:hAnsi="Arial" w:cs="Arial"/>
          <w:sz w:val="24"/>
          <w:szCs w:val="24"/>
        </w:rPr>
        <w:t xml:space="preserve"> </w:t>
      </w:r>
      <w:r>
        <w:rPr>
          <w:rFonts w:ascii="Arial" w:eastAsia="Arial" w:hAnsi="Arial" w:cs="Arial"/>
          <w:sz w:val="24"/>
          <w:szCs w:val="24"/>
        </w:rPr>
        <w:t>Sports bodies are also expected to undertake the following actions</w:t>
      </w:r>
      <w:r w:rsidR="00D1690C" w:rsidRPr="00796B8C">
        <w:rPr>
          <w:rFonts w:ascii="Arial" w:eastAsia="Arial" w:hAnsi="Arial" w:cs="Arial"/>
          <w:sz w:val="24"/>
          <w:szCs w:val="24"/>
        </w:rPr>
        <w:t>:</w:t>
      </w:r>
    </w:p>
    <w:p w14:paraId="49A721F5" w14:textId="77777777" w:rsidR="00796B8C" w:rsidRPr="00796B8C" w:rsidRDefault="00796B8C" w:rsidP="00796B8C">
      <w:pPr>
        <w:pStyle w:val="ListParagraph"/>
        <w:rPr>
          <w:rFonts w:ascii="Arial" w:eastAsia="Arial" w:hAnsi="Arial" w:cs="Arial"/>
          <w:sz w:val="24"/>
          <w:szCs w:val="24"/>
        </w:rPr>
      </w:pPr>
    </w:p>
    <w:p w14:paraId="6CBFBCCA" w14:textId="5E7C0CDF" w:rsidR="00796B8C" w:rsidRDefault="00D1690C" w:rsidP="00D1690C">
      <w:pPr>
        <w:pStyle w:val="ListParagraph"/>
        <w:numPr>
          <w:ilvl w:val="1"/>
          <w:numId w:val="11"/>
        </w:numPr>
        <w:spacing w:after="0" w:line="240" w:lineRule="auto"/>
        <w:jc w:val="both"/>
        <w:rPr>
          <w:rFonts w:ascii="Arial" w:eastAsia="Arial" w:hAnsi="Arial" w:cs="Arial"/>
          <w:sz w:val="24"/>
          <w:szCs w:val="24"/>
        </w:rPr>
      </w:pPr>
      <w:r w:rsidRPr="00796B8C">
        <w:rPr>
          <w:rFonts w:ascii="Arial" w:eastAsia="Arial" w:hAnsi="Arial" w:cs="Arial"/>
          <w:sz w:val="24"/>
          <w:szCs w:val="24"/>
        </w:rPr>
        <w:t>identify and appoint individuals responsible for managing complaints and acting</w:t>
      </w:r>
      <w:r w:rsidR="00796B8C">
        <w:rPr>
          <w:rFonts w:ascii="Arial" w:eastAsia="Arial" w:hAnsi="Arial" w:cs="Arial"/>
          <w:sz w:val="24"/>
          <w:szCs w:val="24"/>
        </w:rPr>
        <w:t xml:space="preserve"> </w:t>
      </w:r>
      <w:r w:rsidRPr="00796B8C">
        <w:rPr>
          <w:rFonts w:ascii="Arial" w:eastAsia="Arial" w:hAnsi="Arial" w:cs="Arial"/>
          <w:sz w:val="24"/>
          <w:szCs w:val="24"/>
        </w:rPr>
        <w:t>against any misconduct;</w:t>
      </w:r>
    </w:p>
    <w:p w14:paraId="5806BB86" w14:textId="77777777" w:rsidR="00796B8C" w:rsidRDefault="00796B8C" w:rsidP="00796B8C">
      <w:pPr>
        <w:pStyle w:val="ListParagraph"/>
        <w:spacing w:after="0" w:line="240" w:lineRule="auto"/>
        <w:ind w:left="1440"/>
        <w:jc w:val="both"/>
        <w:rPr>
          <w:rFonts w:ascii="Arial" w:eastAsia="Arial" w:hAnsi="Arial" w:cs="Arial"/>
          <w:sz w:val="24"/>
          <w:szCs w:val="24"/>
        </w:rPr>
      </w:pPr>
    </w:p>
    <w:p w14:paraId="0B4CA44D" w14:textId="74B1CD6A" w:rsidR="00DE2D87" w:rsidRDefault="00D1690C" w:rsidP="00D1690C">
      <w:pPr>
        <w:pStyle w:val="ListParagraph"/>
        <w:numPr>
          <w:ilvl w:val="1"/>
          <w:numId w:val="11"/>
        </w:numPr>
        <w:spacing w:after="0" w:line="240" w:lineRule="auto"/>
        <w:jc w:val="both"/>
        <w:rPr>
          <w:rFonts w:ascii="Arial" w:eastAsia="Arial" w:hAnsi="Arial" w:cs="Arial"/>
          <w:sz w:val="24"/>
          <w:szCs w:val="24"/>
        </w:rPr>
      </w:pPr>
      <w:r w:rsidRPr="00796B8C">
        <w:rPr>
          <w:rFonts w:ascii="Arial" w:eastAsia="Arial" w:hAnsi="Arial" w:cs="Arial"/>
          <w:sz w:val="24"/>
          <w:szCs w:val="24"/>
        </w:rPr>
        <w:t>implement awareness and promotional activities regarding the importance of</w:t>
      </w:r>
      <w:r w:rsidR="00796B8C">
        <w:rPr>
          <w:rFonts w:ascii="Arial" w:eastAsia="Arial" w:hAnsi="Arial" w:cs="Arial"/>
          <w:sz w:val="24"/>
          <w:szCs w:val="24"/>
        </w:rPr>
        <w:t xml:space="preserve"> </w:t>
      </w:r>
      <w:r w:rsidRPr="00796B8C">
        <w:rPr>
          <w:rFonts w:ascii="Arial" w:eastAsia="Arial" w:hAnsi="Arial" w:cs="Arial"/>
          <w:sz w:val="24"/>
          <w:szCs w:val="24"/>
        </w:rPr>
        <w:t xml:space="preserve">compliance with this </w:t>
      </w:r>
      <w:r w:rsidR="00DE2D87">
        <w:rPr>
          <w:rFonts w:ascii="Arial" w:eastAsia="Arial" w:hAnsi="Arial" w:cs="Arial"/>
          <w:sz w:val="24"/>
          <w:szCs w:val="24"/>
        </w:rPr>
        <w:t>SSC</w:t>
      </w:r>
      <w:r w:rsidRPr="00796B8C">
        <w:rPr>
          <w:rFonts w:ascii="Arial" w:eastAsia="Arial" w:hAnsi="Arial" w:cs="Arial"/>
          <w:sz w:val="24"/>
          <w:szCs w:val="24"/>
        </w:rPr>
        <w:t>;</w:t>
      </w:r>
    </w:p>
    <w:p w14:paraId="1647C384" w14:textId="77777777" w:rsidR="00DE2D87" w:rsidRPr="00DE2D87" w:rsidRDefault="00DE2D87" w:rsidP="00DE2D87">
      <w:pPr>
        <w:pStyle w:val="ListParagraph"/>
        <w:rPr>
          <w:rFonts w:ascii="Arial" w:eastAsia="Arial" w:hAnsi="Arial" w:cs="Arial"/>
          <w:sz w:val="24"/>
          <w:szCs w:val="24"/>
        </w:rPr>
      </w:pPr>
    </w:p>
    <w:p w14:paraId="1744BB4B" w14:textId="1FEA46F1" w:rsidR="00DE2D87" w:rsidRDefault="00D1690C" w:rsidP="00D1690C">
      <w:pPr>
        <w:pStyle w:val="ListParagraph"/>
        <w:numPr>
          <w:ilvl w:val="1"/>
          <w:numId w:val="11"/>
        </w:numPr>
        <w:spacing w:after="0" w:line="240" w:lineRule="auto"/>
        <w:jc w:val="both"/>
        <w:rPr>
          <w:rFonts w:ascii="Arial" w:eastAsia="Arial" w:hAnsi="Arial" w:cs="Arial"/>
          <w:sz w:val="24"/>
          <w:szCs w:val="24"/>
        </w:rPr>
      </w:pPr>
      <w:r w:rsidRPr="00DE2D87">
        <w:rPr>
          <w:rFonts w:ascii="Arial" w:eastAsia="Arial" w:hAnsi="Arial" w:cs="Arial"/>
          <w:sz w:val="24"/>
          <w:szCs w:val="24"/>
        </w:rPr>
        <w:t>conduct regular training and educational sessions to enhance understanding of</w:t>
      </w:r>
      <w:r w:rsidR="00DE2D87">
        <w:rPr>
          <w:rFonts w:ascii="Arial" w:eastAsia="Arial" w:hAnsi="Arial" w:cs="Arial"/>
          <w:sz w:val="24"/>
          <w:szCs w:val="24"/>
        </w:rPr>
        <w:t xml:space="preserve"> </w:t>
      </w:r>
      <w:r w:rsidRPr="00DE2D87">
        <w:rPr>
          <w:rFonts w:ascii="Arial" w:eastAsia="Arial" w:hAnsi="Arial" w:cs="Arial"/>
          <w:sz w:val="24"/>
          <w:szCs w:val="24"/>
        </w:rPr>
        <w:t xml:space="preserve">this </w:t>
      </w:r>
      <w:r w:rsidR="00DE2D87">
        <w:rPr>
          <w:rFonts w:ascii="Arial" w:eastAsia="Arial" w:hAnsi="Arial" w:cs="Arial"/>
          <w:sz w:val="24"/>
          <w:szCs w:val="24"/>
        </w:rPr>
        <w:t>SSC</w:t>
      </w:r>
      <w:r w:rsidRPr="00DE2D87">
        <w:rPr>
          <w:rFonts w:ascii="Arial" w:eastAsia="Arial" w:hAnsi="Arial" w:cs="Arial"/>
          <w:sz w:val="24"/>
          <w:szCs w:val="24"/>
        </w:rPr>
        <w:t>;</w:t>
      </w:r>
    </w:p>
    <w:p w14:paraId="42D1DBD3" w14:textId="77777777" w:rsidR="00DE2D87" w:rsidRPr="00DE2D87" w:rsidRDefault="00DE2D87" w:rsidP="00DE2D87">
      <w:pPr>
        <w:pStyle w:val="ListParagraph"/>
        <w:rPr>
          <w:rFonts w:ascii="Arial" w:eastAsia="Arial" w:hAnsi="Arial" w:cs="Arial"/>
          <w:sz w:val="24"/>
          <w:szCs w:val="24"/>
        </w:rPr>
      </w:pPr>
    </w:p>
    <w:p w14:paraId="0651E9A7" w14:textId="77777777" w:rsidR="00DE2D87" w:rsidRDefault="00D1690C" w:rsidP="00D1690C">
      <w:pPr>
        <w:pStyle w:val="ListParagraph"/>
        <w:numPr>
          <w:ilvl w:val="1"/>
          <w:numId w:val="11"/>
        </w:numPr>
        <w:spacing w:after="0" w:line="240" w:lineRule="auto"/>
        <w:jc w:val="both"/>
        <w:rPr>
          <w:rFonts w:ascii="Arial" w:eastAsia="Arial" w:hAnsi="Arial" w:cs="Arial"/>
          <w:sz w:val="24"/>
          <w:szCs w:val="24"/>
        </w:rPr>
      </w:pPr>
      <w:r w:rsidRPr="00DE2D87">
        <w:rPr>
          <w:rFonts w:ascii="Arial" w:eastAsia="Arial" w:hAnsi="Arial" w:cs="Arial"/>
          <w:sz w:val="24"/>
          <w:szCs w:val="24"/>
        </w:rPr>
        <w:t xml:space="preserve">establish internal mechanisms for complaint resolution and management; </w:t>
      </w:r>
    </w:p>
    <w:p w14:paraId="0F7D68E3" w14:textId="77777777" w:rsidR="00DE2D87" w:rsidRPr="00DE2D87" w:rsidRDefault="00DE2D87" w:rsidP="00DE2D87">
      <w:pPr>
        <w:pStyle w:val="ListParagraph"/>
        <w:rPr>
          <w:rFonts w:ascii="Arial" w:eastAsia="Arial" w:hAnsi="Arial" w:cs="Arial"/>
          <w:sz w:val="24"/>
          <w:szCs w:val="24"/>
        </w:rPr>
      </w:pPr>
    </w:p>
    <w:p w14:paraId="6C517FF8" w14:textId="228AA4E6" w:rsidR="00DE2D87" w:rsidRDefault="00D1690C" w:rsidP="00D1690C">
      <w:pPr>
        <w:pStyle w:val="ListParagraph"/>
        <w:numPr>
          <w:ilvl w:val="1"/>
          <w:numId w:val="11"/>
        </w:numPr>
        <w:spacing w:after="0" w:line="240" w:lineRule="auto"/>
        <w:jc w:val="both"/>
        <w:rPr>
          <w:rFonts w:ascii="Arial" w:eastAsia="Arial" w:hAnsi="Arial" w:cs="Arial"/>
          <w:sz w:val="24"/>
          <w:szCs w:val="24"/>
        </w:rPr>
      </w:pPr>
      <w:r w:rsidRPr="00DE2D87">
        <w:rPr>
          <w:rFonts w:ascii="Arial" w:eastAsia="Arial" w:hAnsi="Arial" w:cs="Arial"/>
          <w:sz w:val="24"/>
          <w:szCs w:val="24"/>
        </w:rPr>
        <w:t xml:space="preserve">provide support programs and assistance for the </w:t>
      </w:r>
      <w:r w:rsidR="00DE2D87">
        <w:rPr>
          <w:rFonts w:ascii="Arial" w:eastAsia="Arial" w:hAnsi="Arial" w:cs="Arial"/>
          <w:sz w:val="24"/>
          <w:szCs w:val="24"/>
        </w:rPr>
        <w:t>SSC</w:t>
      </w:r>
      <w:r w:rsidRPr="00DE2D87">
        <w:rPr>
          <w:rFonts w:ascii="Arial" w:eastAsia="Arial" w:hAnsi="Arial" w:cs="Arial"/>
          <w:sz w:val="24"/>
          <w:szCs w:val="24"/>
        </w:rPr>
        <w:t>’s compliance; and</w:t>
      </w:r>
    </w:p>
    <w:p w14:paraId="0DA72BE2" w14:textId="77777777" w:rsidR="00DE2D87" w:rsidRPr="00DE2D87" w:rsidRDefault="00DE2D87" w:rsidP="00DE2D87">
      <w:pPr>
        <w:pStyle w:val="ListParagraph"/>
        <w:rPr>
          <w:rFonts w:ascii="Arial" w:eastAsia="Arial" w:hAnsi="Arial" w:cs="Arial"/>
          <w:sz w:val="24"/>
          <w:szCs w:val="24"/>
        </w:rPr>
      </w:pPr>
    </w:p>
    <w:p w14:paraId="071AFCDC" w14:textId="3BE4BEF5" w:rsidR="00D1690C" w:rsidRDefault="00D1690C" w:rsidP="00D1690C">
      <w:pPr>
        <w:pStyle w:val="ListParagraph"/>
        <w:numPr>
          <w:ilvl w:val="1"/>
          <w:numId w:val="11"/>
        </w:numPr>
        <w:spacing w:after="0" w:line="240" w:lineRule="auto"/>
        <w:jc w:val="both"/>
        <w:rPr>
          <w:rFonts w:ascii="Arial" w:eastAsia="Arial" w:hAnsi="Arial" w:cs="Arial"/>
          <w:sz w:val="24"/>
          <w:szCs w:val="24"/>
        </w:rPr>
      </w:pPr>
      <w:r w:rsidRPr="00DE2D87">
        <w:rPr>
          <w:rFonts w:ascii="Arial" w:eastAsia="Arial" w:hAnsi="Arial" w:cs="Arial"/>
          <w:sz w:val="24"/>
          <w:szCs w:val="24"/>
        </w:rPr>
        <w:t>implement and execute</w:t>
      </w:r>
      <w:r w:rsidR="00DE2D87">
        <w:rPr>
          <w:rFonts w:ascii="Arial" w:eastAsia="Arial" w:hAnsi="Arial" w:cs="Arial"/>
          <w:sz w:val="24"/>
          <w:szCs w:val="24"/>
        </w:rPr>
        <w:t xml:space="preserve"> </w:t>
      </w:r>
      <w:r w:rsidRPr="00DE2D87">
        <w:rPr>
          <w:rFonts w:ascii="Arial" w:eastAsia="Arial" w:hAnsi="Arial" w:cs="Arial"/>
          <w:sz w:val="24"/>
          <w:szCs w:val="24"/>
        </w:rPr>
        <w:t>detailed, comprehensive monitoring, and advocac</w:t>
      </w:r>
      <w:r w:rsidR="00DE2D87">
        <w:rPr>
          <w:rFonts w:ascii="Arial" w:eastAsia="Arial" w:hAnsi="Arial" w:cs="Arial"/>
          <w:sz w:val="24"/>
          <w:szCs w:val="24"/>
        </w:rPr>
        <w:t xml:space="preserve">y </w:t>
      </w:r>
      <w:r w:rsidRPr="00DE2D87">
        <w:rPr>
          <w:rFonts w:ascii="Arial" w:eastAsia="Arial" w:hAnsi="Arial" w:cs="Arial"/>
          <w:sz w:val="24"/>
          <w:szCs w:val="24"/>
        </w:rPr>
        <w:t>processes.</w:t>
      </w:r>
    </w:p>
    <w:p w14:paraId="517E87B5" w14:textId="77777777" w:rsidR="00DE2D87" w:rsidRPr="00DE2D87" w:rsidRDefault="00DE2D87" w:rsidP="00DE2D87">
      <w:pPr>
        <w:pStyle w:val="ListParagraph"/>
        <w:spacing w:after="0" w:line="240" w:lineRule="auto"/>
        <w:ind w:left="1440"/>
        <w:jc w:val="both"/>
        <w:rPr>
          <w:rFonts w:ascii="Arial" w:eastAsia="Arial" w:hAnsi="Arial" w:cs="Arial"/>
          <w:sz w:val="24"/>
          <w:szCs w:val="24"/>
        </w:rPr>
      </w:pPr>
    </w:p>
    <w:p w14:paraId="58D9EF95" w14:textId="3BC8FA3A" w:rsidR="00C76C1D" w:rsidRDefault="00C76C1D" w:rsidP="00C76C1D">
      <w:pPr>
        <w:pStyle w:val="ListParagraph"/>
        <w:numPr>
          <w:ilvl w:val="0"/>
          <w:numId w:val="11"/>
        </w:numPr>
        <w:spacing w:after="0" w:line="240" w:lineRule="auto"/>
        <w:ind w:left="0" w:firstLine="0"/>
        <w:jc w:val="both"/>
        <w:rPr>
          <w:rFonts w:ascii="Arial" w:eastAsia="Arial" w:hAnsi="Arial" w:cs="Arial"/>
          <w:sz w:val="24"/>
          <w:szCs w:val="24"/>
        </w:rPr>
      </w:pPr>
      <w:r>
        <w:rPr>
          <w:rFonts w:ascii="Arial" w:eastAsia="Arial" w:hAnsi="Arial" w:cs="Arial"/>
          <w:sz w:val="24"/>
          <w:szCs w:val="24"/>
        </w:rPr>
        <w:t>KBS</w:t>
      </w:r>
      <w:r w:rsidR="00C76B94" w:rsidRPr="00724A92">
        <w:rPr>
          <w:rFonts w:ascii="Arial" w:eastAsia="Arial" w:hAnsi="Arial" w:cs="Arial"/>
          <w:sz w:val="24"/>
          <w:szCs w:val="24"/>
        </w:rPr>
        <w:t xml:space="preserve"> ha</w:t>
      </w:r>
      <w:r w:rsidR="00C76B44">
        <w:rPr>
          <w:rFonts w:ascii="Arial" w:eastAsia="Arial" w:hAnsi="Arial" w:cs="Arial"/>
          <w:sz w:val="24"/>
          <w:szCs w:val="24"/>
        </w:rPr>
        <w:t xml:space="preserve">s </w:t>
      </w:r>
      <w:r w:rsidR="00C76B94" w:rsidRPr="00724A92">
        <w:rPr>
          <w:rFonts w:ascii="Arial" w:eastAsia="Arial" w:hAnsi="Arial" w:cs="Arial"/>
          <w:sz w:val="24"/>
          <w:szCs w:val="24"/>
        </w:rPr>
        <w:t xml:space="preserve">also begun mainstreaming the culture of prevention </w:t>
      </w:r>
      <w:r w:rsidR="00724A92" w:rsidRPr="00724A92">
        <w:rPr>
          <w:rFonts w:ascii="Arial" w:eastAsia="Arial" w:hAnsi="Arial" w:cs="Arial"/>
          <w:sz w:val="24"/>
          <w:szCs w:val="24"/>
        </w:rPr>
        <w:t xml:space="preserve">including having </w:t>
      </w:r>
      <w:r w:rsidR="00D1690C" w:rsidRPr="00724A92">
        <w:rPr>
          <w:rFonts w:ascii="Arial" w:eastAsia="Arial" w:hAnsi="Arial" w:cs="Arial"/>
          <w:sz w:val="24"/>
          <w:szCs w:val="24"/>
        </w:rPr>
        <w:t>tailored safety plans</w:t>
      </w:r>
      <w:r w:rsidR="00724A92" w:rsidRPr="00724A92">
        <w:rPr>
          <w:rFonts w:ascii="Arial" w:eastAsia="Arial" w:hAnsi="Arial" w:cs="Arial"/>
          <w:sz w:val="24"/>
          <w:szCs w:val="24"/>
        </w:rPr>
        <w:t xml:space="preserve"> for victims</w:t>
      </w:r>
      <w:r w:rsidR="00D1690C" w:rsidRPr="00724A92">
        <w:rPr>
          <w:rFonts w:ascii="Arial" w:eastAsia="Arial" w:hAnsi="Arial" w:cs="Arial"/>
          <w:sz w:val="24"/>
          <w:szCs w:val="24"/>
        </w:rPr>
        <w:t xml:space="preserve">, psychosocial support, and </w:t>
      </w:r>
      <w:r w:rsidR="00724A92" w:rsidRPr="00724A92">
        <w:rPr>
          <w:rFonts w:ascii="Arial" w:eastAsia="Arial" w:hAnsi="Arial" w:cs="Arial"/>
          <w:sz w:val="24"/>
          <w:szCs w:val="24"/>
        </w:rPr>
        <w:t xml:space="preserve">support for victims </w:t>
      </w:r>
      <w:r w:rsidR="00D1690C" w:rsidRPr="00724A92">
        <w:rPr>
          <w:rFonts w:ascii="Arial" w:eastAsia="Arial" w:hAnsi="Arial" w:cs="Arial"/>
          <w:sz w:val="24"/>
          <w:szCs w:val="24"/>
        </w:rPr>
        <w:t>to</w:t>
      </w:r>
      <w:r w:rsidR="00724A92" w:rsidRPr="00724A92">
        <w:rPr>
          <w:rFonts w:ascii="Arial" w:eastAsia="Arial" w:hAnsi="Arial" w:cs="Arial"/>
          <w:sz w:val="24"/>
          <w:szCs w:val="24"/>
        </w:rPr>
        <w:t xml:space="preserve"> </w:t>
      </w:r>
      <w:r w:rsidR="00D1690C" w:rsidRPr="00724A92">
        <w:rPr>
          <w:rFonts w:ascii="Arial" w:eastAsia="Arial" w:hAnsi="Arial" w:cs="Arial"/>
          <w:sz w:val="24"/>
          <w:szCs w:val="24"/>
        </w:rPr>
        <w:t>readjust into their respective community settings</w:t>
      </w:r>
      <w:r w:rsidR="00724A92" w:rsidRPr="00724A92">
        <w:rPr>
          <w:rFonts w:ascii="Arial" w:eastAsia="Arial" w:hAnsi="Arial" w:cs="Arial"/>
          <w:sz w:val="24"/>
          <w:szCs w:val="24"/>
        </w:rPr>
        <w:t>. Victims also have other o</w:t>
      </w:r>
      <w:r w:rsidR="00D1690C" w:rsidRPr="00724A92">
        <w:rPr>
          <w:rFonts w:ascii="Arial" w:eastAsia="Arial" w:hAnsi="Arial" w:cs="Arial"/>
          <w:sz w:val="24"/>
          <w:szCs w:val="24"/>
        </w:rPr>
        <w:t>ptions to access justice and meaningful</w:t>
      </w:r>
      <w:r w:rsidR="00724A92" w:rsidRPr="00724A92">
        <w:rPr>
          <w:rFonts w:ascii="Arial" w:eastAsia="Arial" w:hAnsi="Arial" w:cs="Arial"/>
          <w:sz w:val="24"/>
          <w:szCs w:val="24"/>
        </w:rPr>
        <w:t xml:space="preserve"> r</w:t>
      </w:r>
      <w:r w:rsidR="00D1690C" w:rsidRPr="00724A92">
        <w:rPr>
          <w:rFonts w:ascii="Arial" w:eastAsia="Arial" w:hAnsi="Arial" w:cs="Arial"/>
          <w:sz w:val="24"/>
          <w:szCs w:val="24"/>
        </w:rPr>
        <w:t>emedies beyond the criminal justice system. The National Sports Council and the National</w:t>
      </w:r>
      <w:r w:rsidR="00724A92" w:rsidRPr="00724A92">
        <w:rPr>
          <w:rFonts w:ascii="Arial" w:eastAsia="Arial" w:hAnsi="Arial" w:cs="Arial"/>
          <w:sz w:val="24"/>
          <w:szCs w:val="24"/>
        </w:rPr>
        <w:t xml:space="preserve"> </w:t>
      </w:r>
      <w:r w:rsidR="00D1690C" w:rsidRPr="00724A92">
        <w:rPr>
          <w:rFonts w:ascii="Arial" w:eastAsia="Arial" w:hAnsi="Arial" w:cs="Arial"/>
          <w:sz w:val="24"/>
          <w:szCs w:val="24"/>
        </w:rPr>
        <w:t xml:space="preserve">Sports Institute for example, have connected women and girl </w:t>
      </w:r>
      <w:r w:rsidR="00724A92" w:rsidRPr="00724A92">
        <w:rPr>
          <w:rFonts w:ascii="Arial" w:eastAsia="Arial" w:hAnsi="Arial" w:cs="Arial"/>
          <w:sz w:val="24"/>
          <w:szCs w:val="24"/>
        </w:rPr>
        <w:t>victims</w:t>
      </w:r>
      <w:r w:rsidR="00D1690C" w:rsidRPr="00724A92">
        <w:rPr>
          <w:rFonts w:ascii="Arial" w:eastAsia="Arial" w:hAnsi="Arial" w:cs="Arial"/>
          <w:sz w:val="24"/>
          <w:szCs w:val="24"/>
        </w:rPr>
        <w:t xml:space="preserve"> with the Social Welfare</w:t>
      </w:r>
      <w:r w:rsidR="00724A92" w:rsidRPr="00724A92">
        <w:rPr>
          <w:rFonts w:ascii="Arial" w:eastAsia="Arial" w:hAnsi="Arial" w:cs="Arial"/>
          <w:sz w:val="24"/>
          <w:szCs w:val="24"/>
        </w:rPr>
        <w:t xml:space="preserve"> </w:t>
      </w:r>
      <w:r w:rsidR="00D1690C" w:rsidRPr="00724A92">
        <w:rPr>
          <w:rFonts w:ascii="Arial" w:eastAsia="Arial" w:hAnsi="Arial" w:cs="Arial"/>
          <w:sz w:val="24"/>
          <w:szCs w:val="24"/>
        </w:rPr>
        <w:t>Department</w:t>
      </w:r>
      <w:r w:rsidR="00724A92" w:rsidRPr="00724A92">
        <w:rPr>
          <w:rFonts w:ascii="Arial" w:eastAsia="Arial" w:hAnsi="Arial" w:cs="Arial"/>
          <w:sz w:val="24"/>
          <w:szCs w:val="24"/>
        </w:rPr>
        <w:t xml:space="preserve"> where </w:t>
      </w:r>
      <w:r w:rsidR="00D1690C" w:rsidRPr="00724A92">
        <w:rPr>
          <w:rFonts w:ascii="Arial" w:eastAsia="Arial" w:hAnsi="Arial" w:cs="Arial"/>
          <w:sz w:val="24"/>
          <w:szCs w:val="24"/>
        </w:rPr>
        <w:t xml:space="preserve">trained support workers and NGO case workers </w:t>
      </w:r>
      <w:r w:rsidR="00724A92" w:rsidRPr="00724A92">
        <w:rPr>
          <w:rFonts w:ascii="Arial" w:eastAsia="Arial" w:hAnsi="Arial" w:cs="Arial"/>
          <w:sz w:val="24"/>
          <w:szCs w:val="24"/>
        </w:rPr>
        <w:t xml:space="preserve">provide </w:t>
      </w:r>
      <w:r w:rsidR="00D1690C" w:rsidRPr="00724A92">
        <w:rPr>
          <w:rFonts w:ascii="Arial" w:eastAsia="Arial" w:hAnsi="Arial" w:cs="Arial"/>
          <w:sz w:val="24"/>
          <w:szCs w:val="24"/>
        </w:rPr>
        <w:t xml:space="preserve">support </w:t>
      </w:r>
      <w:r w:rsidR="00724A92" w:rsidRPr="00724A92">
        <w:rPr>
          <w:rFonts w:ascii="Arial" w:eastAsia="Arial" w:hAnsi="Arial" w:cs="Arial"/>
          <w:sz w:val="24"/>
          <w:szCs w:val="24"/>
        </w:rPr>
        <w:t>for athletes</w:t>
      </w:r>
      <w:r w:rsidR="00D1690C" w:rsidRPr="00724A92">
        <w:rPr>
          <w:rFonts w:ascii="Arial" w:eastAsia="Arial" w:hAnsi="Arial" w:cs="Arial"/>
          <w:sz w:val="24"/>
          <w:szCs w:val="24"/>
        </w:rPr>
        <w:t xml:space="preserve"> </w:t>
      </w:r>
      <w:r w:rsidR="00724A92" w:rsidRPr="00724A92">
        <w:rPr>
          <w:rFonts w:ascii="Arial" w:eastAsia="Arial" w:hAnsi="Arial" w:cs="Arial"/>
          <w:sz w:val="24"/>
          <w:szCs w:val="24"/>
        </w:rPr>
        <w:t xml:space="preserve">who are not </w:t>
      </w:r>
      <w:r w:rsidR="00D1690C" w:rsidRPr="00724A92">
        <w:rPr>
          <w:rFonts w:ascii="Arial" w:eastAsia="Arial" w:hAnsi="Arial" w:cs="Arial"/>
          <w:sz w:val="24"/>
          <w:szCs w:val="24"/>
        </w:rPr>
        <w:t>under the national</w:t>
      </w:r>
      <w:r w:rsidR="00724A92" w:rsidRPr="00724A92">
        <w:rPr>
          <w:rFonts w:ascii="Arial" w:eastAsia="Arial" w:hAnsi="Arial" w:cs="Arial"/>
          <w:sz w:val="24"/>
          <w:szCs w:val="24"/>
        </w:rPr>
        <w:t xml:space="preserve"> sports</w:t>
      </w:r>
      <w:r w:rsidR="00D1690C" w:rsidRPr="00724A92">
        <w:rPr>
          <w:rFonts w:ascii="Arial" w:eastAsia="Arial" w:hAnsi="Arial" w:cs="Arial"/>
          <w:sz w:val="24"/>
          <w:szCs w:val="24"/>
        </w:rPr>
        <w:t xml:space="preserve"> program. </w:t>
      </w:r>
    </w:p>
    <w:p w14:paraId="28345E69" w14:textId="77777777" w:rsidR="00C76C1D" w:rsidRDefault="00C76C1D" w:rsidP="00C76C1D">
      <w:pPr>
        <w:pStyle w:val="ListParagraph"/>
        <w:spacing w:after="0" w:line="240" w:lineRule="auto"/>
        <w:ind w:left="0"/>
        <w:jc w:val="both"/>
        <w:rPr>
          <w:rFonts w:ascii="Arial" w:eastAsia="Arial" w:hAnsi="Arial" w:cs="Arial"/>
          <w:sz w:val="24"/>
          <w:szCs w:val="24"/>
        </w:rPr>
      </w:pPr>
    </w:p>
    <w:p w14:paraId="7307D441" w14:textId="45360D90" w:rsidR="00C76C1D" w:rsidRPr="00962CC8" w:rsidRDefault="00C76C1D" w:rsidP="00C76C1D">
      <w:pPr>
        <w:pStyle w:val="ListParagraph"/>
        <w:numPr>
          <w:ilvl w:val="0"/>
          <w:numId w:val="11"/>
        </w:numPr>
        <w:spacing w:after="0" w:line="240" w:lineRule="auto"/>
        <w:ind w:left="0" w:firstLine="0"/>
        <w:jc w:val="both"/>
        <w:rPr>
          <w:rFonts w:ascii="Arial" w:eastAsia="Arial" w:hAnsi="Arial" w:cs="Arial"/>
          <w:sz w:val="24"/>
          <w:szCs w:val="24"/>
        </w:rPr>
      </w:pPr>
      <w:r w:rsidRPr="00C76C1D">
        <w:rPr>
          <w:rFonts w:ascii="Arial" w:eastAsia="Arial" w:hAnsi="Arial" w:cs="Arial"/>
          <w:sz w:val="24"/>
          <w:szCs w:val="24"/>
        </w:rPr>
        <w:t>To ensure ease and sustainable case management and support for women and girls, a Sports Safeguarding Officer has been appointed to guide survivors and sports bodies from the complaints to the remedies stage. From the hospital, to police, to psychologists, to prosecutors in courts, the Safeguarding Officer journeys with women and girls impacted by violence and ensures their privacy and confidentiality is protected</w:t>
      </w:r>
      <w:r>
        <w:rPr>
          <w:rFonts w:ascii="Arial" w:eastAsia="Arial" w:hAnsi="Arial" w:cs="Arial"/>
          <w:sz w:val="24"/>
          <w:szCs w:val="24"/>
        </w:rPr>
        <w:t>.</w:t>
      </w:r>
    </w:p>
    <w:p w14:paraId="10A524CF" w14:textId="1743C323" w:rsidR="00D1690C" w:rsidRPr="00724A92" w:rsidRDefault="00D1690C" w:rsidP="00D1690C">
      <w:pPr>
        <w:pStyle w:val="ListParagraph"/>
        <w:numPr>
          <w:ilvl w:val="0"/>
          <w:numId w:val="11"/>
        </w:numPr>
        <w:spacing w:after="0" w:line="240" w:lineRule="auto"/>
        <w:ind w:left="0" w:firstLine="0"/>
        <w:jc w:val="both"/>
        <w:rPr>
          <w:rFonts w:ascii="Arial" w:eastAsia="Arial" w:hAnsi="Arial" w:cs="Arial"/>
          <w:sz w:val="24"/>
          <w:szCs w:val="24"/>
        </w:rPr>
      </w:pPr>
      <w:r w:rsidRPr="00724A92">
        <w:rPr>
          <w:rFonts w:ascii="Arial" w:eastAsia="Arial" w:hAnsi="Arial" w:cs="Arial"/>
          <w:sz w:val="24"/>
          <w:szCs w:val="24"/>
        </w:rPr>
        <w:lastRenderedPageBreak/>
        <w:t xml:space="preserve">Women and girls with disabilities are also given </w:t>
      </w:r>
      <w:r w:rsidR="00724A92" w:rsidRPr="00724A92">
        <w:rPr>
          <w:rFonts w:ascii="Arial" w:eastAsia="Arial" w:hAnsi="Arial" w:cs="Arial"/>
          <w:sz w:val="24"/>
          <w:szCs w:val="24"/>
        </w:rPr>
        <w:t>access to remedies</w:t>
      </w:r>
      <w:r w:rsidRPr="00724A92">
        <w:rPr>
          <w:rFonts w:ascii="Arial" w:eastAsia="Arial" w:hAnsi="Arial" w:cs="Arial"/>
          <w:sz w:val="24"/>
          <w:szCs w:val="24"/>
        </w:rPr>
        <w:t xml:space="preserve"> in</w:t>
      </w:r>
      <w:r w:rsidR="00724A92">
        <w:rPr>
          <w:rFonts w:ascii="Arial" w:eastAsia="Arial" w:hAnsi="Arial" w:cs="Arial"/>
          <w:sz w:val="24"/>
          <w:szCs w:val="24"/>
        </w:rPr>
        <w:t xml:space="preserve"> </w:t>
      </w:r>
      <w:r w:rsidRPr="00724A92">
        <w:rPr>
          <w:rFonts w:ascii="Arial" w:eastAsia="Arial" w:hAnsi="Arial" w:cs="Arial"/>
          <w:sz w:val="24"/>
          <w:szCs w:val="24"/>
        </w:rPr>
        <w:t>line with the Persons with Disabilities Act and the CRPD.</w:t>
      </w:r>
    </w:p>
    <w:p w14:paraId="63281AD9" w14:textId="77777777" w:rsidR="00A80B5A" w:rsidRPr="00A80B5A" w:rsidRDefault="00A80B5A" w:rsidP="00A80B5A">
      <w:pPr>
        <w:pStyle w:val="ListParagraph"/>
        <w:rPr>
          <w:rFonts w:ascii="Arial" w:eastAsia="Arial" w:hAnsi="Arial" w:cs="Arial"/>
          <w:sz w:val="24"/>
          <w:szCs w:val="24"/>
        </w:rPr>
      </w:pPr>
    </w:p>
    <w:p w14:paraId="0C884768" w14:textId="34E9AC5E" w:rsidR="00A80B5A" w:rsidRDefault="0074021F" w:rsidP="00A80B5A">
      <w:pPr>
        <w:pStyle w:val="ListParagraph"/>
        <w:spacing w:after="0" w:line="240" w:lineRule="auto"/>
        <w:ind w:left="0"/>
        <w:jc w:val="both"/>
        <w:rPr>
          <w:rFonts w:ascii="Arial" w:eastAsia="Arial" w:hAnsi="Arial" w:cs="Arial"/>
          <w:b/>
          <w:sz w:val="24"/>
          <w:szCs w:val="24"/>
        </w:rPr>
      </w:pPr>
      <w:r>
        <w:rPr>
          <w:rFonts w:ascii="Arial" w:eastAsia="Arial" w:hAnsi="Arial" w:cs="Arial"/>
          <w:b/>
          <w:sz w:val="24"/>
          <w:szCs w:val="24"/>
        </w:rPr>
        <w:t>Protecting Vulnerable</w:t>
      </w:r>
      <w:r w:rsidR="00A80B5A" w:rsidRPr="00034634">
        <w:rPr>
          <w:rFonts w:ascii="Arial" w:eastAsia="Arial" w:hAnsi="Arial" w:cs="Arial"/>
          <w:b/>
          <w:sz w:val="24"/>
          <w:szCs w:val="24"/>
        </w:rPr>
        <w:t xml:space="preserve"> Groups </w:t>
      </w:r>
    </w:p>
    <w:p w14:paraId="34CFC279" w14:textId="21646BFC" w:rsidR="00D1690C" w:rsidRDefault="00D1690C" w:rsidP="00A80B5A">
      <w:pPr>
        <w:pStyle w:val="ListParagraph"/>
        <w:spacing w:after="0" w:line="240" w:lineRule="auto"/>
        <w:ind w:left="0"/>
        <w:jc w:val="both"/>
        <w:rPr>
          <w:rFonts w:ascii="Arial" w:eastAsia="Arial" w:hAnsi="Arial" w:cs="Arial"/>
          <w:b/>
          <w:sz w:val="24"/>
          <w:szCs w:val="24"/>
        </w:rPr>
      </w:pPr>
    </w:p>
    <w:p w14:paraId="33EA9958" w14:textId="77777777" w:rsidR="0074021F" w:rsidRPr="00D1690C" w:rsidRDefault="0074021F" w:rsidP="0074021F">
      <w:pPr>
        <w:pStyle w:val="ListParagraph"/>
        <w:numPr>
          <w:ilvl w:val="0"/>
          <w:numId w:val="11"/>
        </w:numPr>
        <w:spacing w:after="0" w:line="240" w:lineRule="auto"/>
        <w:ind w:left="0" w:firstLine="0"/>
        <w:jc w:val="both"/>
        <w:rPr>
          <w:rFonts w:ascii="Arial" w:eastAsia="Arial" w:hAnsi="Arial" w:cs="Arial"/>
          <w:sz w:val="24"/>
          <w:szCs w:val="24"/>
        </w:rPr>
      </w:pPr>
      <w:r w:rsidRPr="001D2242">
        <w:rPr>
          <w:rFonts w:ascii="Arial" w:eastAsia="Arial" w:hAnsi="Arial" w:cs="Arial"/>
          <w:sz w:val="24"/>
          <w:szCs w:val="24"/>
        </w:rPr>
        <w:t>Upon the launch of the Safe Sports Code</w:t>
      </w:r>
      <w:r>
        <w:rPr>
          <w:rFonts w:ascii="Arial" w:eastAsia="Arial" w:hAnsi="Arial" w:cs="Arial"/>
          <w:sz w:val="24"/>
          <w:szCs w:val="24"/>
        </w:rPr>
        <w:t xml:space="preserve"> (SSC)</w:t>
      </w:r>
      <w:r w:rsidRPr="001D2242">
        <w:rPr>
          <w:rFonts w:ascii="Arial" w:eastAsia="Arial" w:hAnsi="Arial" w:cs="Arial"/>
          <w:sz w:val="24"/>
          <w:szCs w:val="24"/>
        </w:rPr>
        <w:t>, numerous complaints were received within a 9-month period (21</w:t>
      </w:r>
      <w:r w:rsidRPr="001D2242">
        <w:rPr>
          <w:rFonts w:ascii="Arial" w:eastAsia="Arial" w:hAnsi="Arial" w:cs="Arial"/>
          <w:sz w:val="24"/>
          <w:szCs w:val="24"/>
          <w:vertAlign w:val="superscript"/>
        </w:rPr>
        <w:t>st</w:t>
      </w:r>
      <w:r w:rsidRPr="001D2242">
        <w:rPr>
          <w:rFonts w:ascii="Arial" w:eastAsia="Arial" w:hAnsi="Arial" w:cs="Arial"/>
          <w:sz w:val="24"/>
          <w:szCs w:val="24"/>
        </w:rPr>
        <w:t xml:space="preserve"> March to 21</w:t>
      </w:r>
      <w:r w:rsidRPr="001D2242">
        <w:rPr>
          <w:rFonts w:ascii="Arial" w:eastAsia="Arial" w:hAnsi="Arial" w:cs="Arial"/>
          <w:sz w:val="24"/>
          <w:szCs w:val="24"/>
          <w:vertAlign w:val="superscript"/>
        </w:rPr>
        <w:t>st</w:t>
      </w:r>
      <w:r>
        <w:rPr>
          <w:rFonts w:ascii="Arial" w:eastAsia="Arial" w:hAnsi="Arial" w:cs="Arial"/>
          <w:sz w:val="24"/>
          <w:szCs w:val="24"/>
        </w:rPr>
        <w:t xml:space="preserve"> </w:t>
      </w:r>
      <w:r w:rsidRPr="001D2242">
        <w:rPr>
          <w:rFonts w:ascii="Arial" w:eastAsia="Arial" w:hAnsi="Arial" w:cs="Arial"/>
          <w:sz w:val="24"/>
          <w:szCs w:val="24"/>
        </w:rPr>
        <w:t>December 2023</w:t>
      </w:r>
      <w:r>
        <w:rPr>
          <w:rFonts w:ascii="Arial" w:eastAsia="Arial" w:hAnsi="Arial" w:cs="Arial"/>
          <w:sz w:val="24"/>
          <w:szCs w:val="24"/>
        </w:rPr>
        <w:t>)</w:t>
      </w:r>
      <w:r w:rsidRPr="001D2242">
        <w:rPr>
          <w:rFonts w:ascii="Arial" w:eastAsia="Arial" w:hAnsi="Arial" w:cs="Arial"/>
          <w:sz w:val="24"/>
          <w:szCs w:val="24"/>
        </w:rPr>
        <w:t>. Based on Government data</w:t>
      </w:r>
      <w:r>
        <w:rPr>
          <w:rFonts w:ascii="Arial" w:eastAsia="Arial" w:hAnsi="Arial" w:cs="Arial"/>
          <w:sz w:val="24"/>
          <w:szCs w:val="24"/>
        </w:rPr>
        <w:t xml:space="preserve"> pursuant to the SSC</w:t>
      </w:r>
      <w:r w:rsidRPr="001D2242">
        <w:rPr>
          <w:rFonts w:ascii="Arial" w:eastAsia="Arial" w:hAnsi="Arial" w:cs="Arial"/>
          <w:sz w:val="24"/>
          <w:szCs w:val="24"/>
        </w:rPr>
        <w:t>, the different forms of violence that women and girls in sports experience in Malaysia include physical sexual violence</w:t>
      </w:r>
      <w:r>
        <w:rPr>
          <w:rFonts w:ascii="Arial" w:eastAsia="Arial" w:hAnsi="Arial" w:cs="Arial"/>
          <w:sz w:val="24"/>
          <w:szCs w:val="24"/>
        </w:rPr>
        <w:t>;</w:t>
      </w:r>
      <w:r w:rsidRPr="001D2242">
        <w:rPr>
          <w:rFonts w:ascii="Arial" w:eastAsia="Arial" w:hAnsi="Arial" w:cs="Arial"/>
          <w:sz w:val="24"/>
          <w:szCs w:val="24"/>
        </w:rPr>
        <w:t xml:space="preserve"> non-sexual physical violence (injury or aggravation by coaches</w:t>
      </w:r>
      <w:r>
        <w:rPr>
          <w:rFonts w:ascii="Arial" w:eastAsia="Arial" w:hAnsi="Arial" w:cs="Arial"/>
          <w:sz w:val="24"/>
          <w:szCs w:val="24"/>
        </w:rPr>
        <w:t>;</w:t>
      </w:r>
      <w:r w:rsidRPr="001D2242">
        <w:rPr>
          <w:rFonts w:ascii="Arial" w:eastAsia="Arial" w:hAnsi="Arial" w:cs="Arial"/>
          <w:sz w:val="24"/>
          <w:szCs w:val="24"/>
        </w:rPr>
        <w:t xml:space="preserve"> verbal sexual harassment</w:t>
      </w:r>
      <w:r>
        <w:rPr>
          <w:rFonts w:ascii="Arial" w:eastAsia="Arial" w:hAnsi="Arial" w:cs="Arial"/>
          <w:sz w:val="24"/>
          <w:szCs w:val="24"/>
        </w:rPr>
        <w:t>;</w:t>
      </w:r>
      <w:r w:rsidRPr="001D2242">
        <w:rPr>
          <w:rFonts w:ascii="Arial" w:eastAsia="Arial" w:hAnsi="Arial" w:cs="Arial"/>
          <w:sz w:val="24"/>
          <w:szCs w:val="24"/>
        </w:rPr>
        <w:t xml:space="preserve"> mental and emotional </w:t>
      </w:r>
      <w:r>
        <w:rPr>
          <w:rFonts w:ascii="Arial" w:eastAsia="Arial" w:hAnsi="Arial" w:cs="Arial"/>
          <w:sz w:val="24"/>
          <w:szCs w:val="24"/>
        </w:rPr>
        <w:t>pressure; and o</w:t>
      </w:r>
      <w:r w:rsidRPr="001D2242">
        <w:rPr>
          <w:rFonts w:ascii="Arial" w:eastAsia="Arial" w:hAnsi="Arial" w:cs="Arial"/>
          <w:sz w:val="24"/>
          <w:szCs w:val="24"/>
        </w:rPr>
        <w:t>nline gender-based</w:t>
      </w:r>
      <w:r>
        <w:rPr>
          <w:rFonts w:ascii="Arial" w:eastAsia="Arial" w:hAnsi="Arial" w:cs="Arial"/>
          <w:sz w:val="24"/>
          <w:szCs w:val="24"/>
        </w:rPr>
        <w:t xml:space="preserve"> </w:t>
      </w:r>
      <w:r w:rsidRPr="00A80B5A">
        <w:rPr>
          <w:rFonts w:ascii="Arial" w:eastAsia="Arial" w:hAnsi="Arial" w:cs="Arial"/>
          <w:sz w:val="24"/>
          <w:szCs w:val="24"/>
        </w:rPr>
        <w:t>violence</w:t>
      </w:r>
      <w:r>
        <w:rPr>
          <w:rFonts w:ascii="Arial" w:eastAsia="Arial" w:hAnsi="Arial" w:cs="Arial"/>
          <w:sz w:val="24"/>
          <w:szCs w:val="24"/>
        </w:rPr>
        <w:t xml:space="preserve">). </w:t>
      </w:r>
    </w:p>
    <w:p w14:paraId="48DBD0EB" w14:textId="77777777" w:rsidR="0074021F" w:rsidRDefault="0074021F" w:rsidP="0074021F">
      <w:pPr>
        <w:pStyle w:val="ListParagraph"/>
        <w:spacing w:after="0" w:line="240" w:lineRule="auto"/>
        <w:ind w:left="0"/>
        <w:jc w:val="both"/>
        <w:rPr>
          <w:rFonts w:ascii="Arial" w:eastAsia="Arial" w:hAnsi="Arial" w:cs="Arial"/>
          <w:sz w:val="24"/>
          <w:szCs w:val="24"/>
        </w:rPr>
      </w:pPr>
    </w:p>
    <w:p w14:paraId="7041DE05" w14:textId="339A7DE0" w:rsidR="00D1690C" w:rsidRDefault="00D1690C" w:rsidP="007831E7">
      <w:pPr>
        <w:pStyle w:val="ListParagraph"/>
        <w:numPr>
          <w:ilvl w:val="0"/>
          <w:numId w:val="11"/>
        </w:numPr>
        <w:spacing w:after="0" w:line="240" w:lineRule="auto"/>
        <w:ind w:left="0" w:firstLine="0"/>
        <w:jc w:val="both"/>
        <w:rPr>
          <w:rFonts w:ascii="Arial" w:eastAsia="Arial" w:hAnsi="Arial" w:cs="Arial"/>
          <w:sz w:val="24"/>
          <w:szCs w:val="24"/>
        </w:rPr>
      </w:pPr>
      <w:r w:rsidRPr="007831E7">
        <w:rPr>
          <w:rFonts w:ascii="Arial" w:eastAsia="Arial" w:hAnsi="Arial" w:cs="Arial"/>
          <w:sz w:val="24"/>
          <w:szCs w:val="24"/>
        </w:rPr>
        <w:t xml:space="preserve">In a survey conducted in 2022 on Sexual Harassment (SH) in Sports, of the different forms of violence that women and girls in sports experience in Malaysia, 25% of those surveyed stated that SH happened at training premises. </w:t>
      </w:r>
      <w:r w:rsidR="007831E7" w:rsidRPr="007831E7">
        <w:rPr>
          <w:rFonts w:ascii="Arial" w:eastAsia="Arial" w:hAnsi="Arial" w:cs="Arial"/>
          <w:sz w:val="24"/>
          <w:szCs w:val="24"/>
        </w:rPr>
        <w:t>In this regard, Malaysia believes that it is critical to build a positive behaviour and gender-progressive attitudes towards safeguarding women and girls in sports</w:t>
      </w:r>
      <w:r w:rsidR="007831E7">
        <w:rPr>
          <w:rFonts w:ascii="Arial" w:eastAsia="Arial" w:hAnsi="Arial" w:cs="Arial"/>
          <w:sz w:val="24"/>
          <w:szCs w:val="24"/>
        </w:rPr>
        <w:t xml:space="preserve"> </w:t>
      </w:r>
      <w:r w:rsidR="007831E7" w:rsidRPr="007831E7">
        <w:rPr>
          <w:rFonts w:ascii="Arial" w:eastAsia="Arial" w:hAnsi="Arial" w:cs="Arial"/>
          <w:sz w:val="24"/>
          <w:szCs w:val="24"/>
        </w:rPr>
        <w:t>using CEDAW standards</w:t>
      </w:r>
      <w:r w:rsidR="007831E7">
        <w:rPr>
          <w:rFonts w:ascii="Arial" w:eastAsia="Arial" w:hAnsi="Arial" w:cs="Arial"/>
          <w:sz w:val="24"/>
          <w:szCs w:val="24"/>
        </w:rPr>
        <w:t xml:space="preserve">. </w:t>
      </w:r>
    </w:p>
    <w:p w14:paraId="27557231" w14:textId="140A892C" w:rsidR="00A80B5A" w:rsidRDefault="00A80B5A" w:rsidP="00A80B5A">
      <w:pPr>
        <w:pStyle w:val="ListParagraph"/>
        <w:spacing w:after="0" w:line="240" w:lineRule="auto"/>
        <w:ind w:left="0"/>
        <w:jc w:val="both"/>
        <w:rPr>
          <w:rFonts w:ascii="Arial" w:eastAsia="Arial" w:hAnsi="Arial" w:cs="Arial"/>
          <w:sz w:val="24"/>
          <w:szCs w:val="24"/>
        </w:rPr>
      </w:pPr>
    </w:p>
    <w:p w14:paraId="40DE69E3" w14:textId="77777777" w:rsidR="0074021F" w:rsidRDefault="00B25089" w:rsidP="0074021F">
      <w:pPr>
        <w:pStyle w:val="ListParagraph"/>
        <w:numPr>
          <w:ilvl w:val="0"/>
          <w:numId w:val="11"/>
        </w:numPr>
        <w:spacing w:after="0" w:line="240" w:lineRule="auto"/>
        <w:ind w:left="0" w:firstLine="0"/>
        <w:jc w:val="both"/>
        <w:rPr>
          <w:rFonts w:ascii="Arial" w:eastAsia="Arial" w:hAnsi="Arial" w:cs="Arial"/>
          <w:sz w:val="24"/>
          <w:szCs w:val="24"/>
        </w:rPr>
      </w:pPr>
      <w:r w:rsidRPr="00D038ED">
        <w:rPr>
          <w:rFonts w:ascii="Arial" w:eastAsia="Arial" w:hAnsi="Arial" w:cs="Arial"/>
          <w:sz w:val="24"/>
          <w:szCs w:val="24"/>
        </w:rPr>
        <w:t xml:space="preserve">Based on Government data pursuant to the SSC, the highest at-risk groups </w:t>
      </w:r>
      <w:r w:rsidR="00D038ED">
        <w:rPr>
          <w:rFonts w:ascii="Arial" w:eastAsia="Arial" w:hAnsi="Arial" w:cs="Arial"/>
          <w:sz w:val="24"/>
          <w:szCs w:val="24"/>
        </w:rPr>
        <w:t xml:space="preserve">for girls </w:t>
      </w:r>
      <w:r w:rsidRPr="00D038ED">
        <w:rPr>
          <w:rFonts w:ascii="Arial" w:eastAsia="Arial" w:hAnsi="Arial" w:cs="Arial"/>
          <w:sz w:val="24"/>
          <w:szCs w:val="24"/>
        </w:rPr>
        <w:t>are</w:t>
      </w:r>
      <w:r w:rsidR="00D038ED" w:rsidRPr="00D038ED">
        <w:rPr>
          <w:rFonts w:ascii="Arial" w:eastAsia="Arial" w:hAnsi="Arial" w:cs="Arial"/>
          <w:sz w:val="24"/>
          <w:szCs w:val="24"/>
        </w:rPr>
        <w:t xml:space="preserve"> school</w:t>
      </w:r>
      <w:r w:rsidRPr="00D038ED">
        <w:rPr>
          <w:rFonts w:ascii="Arial" w:eastAsia="Arial" w:hAnsi="Arial" w:cs="Arial"/>
          <w:sz w:val="24"/>
          <w:szCs w:val="24"/>
        </w:rPr>
        <w:t xml:space="preserve"> girls </w:t>
      </w:r>
      <w:r w:rsidR="00D038ED" w:rsidRPr="00D038ED">
        <w:rPr>
          <w:rFonts w:ascii="Arial" w:eastAsia="Arial" w:hAnsi="Arial" w:cs="Arial"/>
          <w:sz w:val="24"/>
          <w:szCs w:val="24"/>
        </w:rPr>
        <w:t xml:space="preserve">within school compounds when there </w:t>
      </w:r>
      <w:r w:rsidRPr="00D038ED">
        <w:rPr>
          <w:rFonts w:ascii="Arial" w:eastAsia="Arial" w:hAnsi="Arial" w:cs="Arial"/>
          <w:sz w:val="24"/>
          <w:szCs w:val="24"/>
        </w:rPr>
        <w:t>is no supervision of other</w:t>
      </w:r>
      <w:r w:rsidR="00D038ED">
        <w:rPr>
          <w:rFonts w:ascii="Arial" w:eastAsia="Arial" w:hAnsi="Arial" w:cs="Arial"/>
          <w:sz w:val="24"/>
          <w:szCs w:val="24"/>
        </w:rPr>
        <w:t xml:space="preserve"> </w:t>
      </w:r>
      <w:r w:rsidRPr="00D038ED">
        <w:rPr>
          <w:rFonts w:ascii="Arial" w:eastAsia="Arial" w:hAnsi="Arial" w:cs="Arial"/>
          <w:sz w:val="24"/>
          <w:szCs w:val="24"/>
        </w:rPr>
        <w:t>adults at the school premise where</w:t>
      </w:r>
      <w:r w:rsidR="00D038ED">
        <w:rPr>
          <w:rFonts w:ascii="Arial" w:eastAsia="Arial" w:hAnsi="Arial" w:cs="Arial"/>
          <w:sz w:val="24"/>
          <w:szCs w:val="24"/>
        </w:rPr>
        <w:t xml:space="preserve"> </w:t>
      </w:r>
      <w:r w:rsidRPr="00D038ED">
        <w:rPr>
          <w:rFonts w:ascii="Arial" w:eastAsia="Arial" w:hAnsi="Arial" w:cs="Arial"/>
          <w:sz w:val="24"/>
          <w:szCs w:val="24"/>
        </w:rPr>
        <w:t>sports training occurs.</w:t>
      </w:r>
      <w:r w:rsidR="00D038ED">
        <w:rPr>
          <w:rFonts w:ascii="Arial" w:eastAsia="Arial" w:hAnsi="Arial" w:cs="Arial"/>
          <w:sz w:val="24"/>
          <w:szCs w:val="24"/>
        </w:rPr>
        <w:t xml:space="preserve"> </w:t>
      </w:r>
      <w:r w:rsidRPr="00D038ED">
        <w:rPr>
          <w:rFonts w:ascii="Arial" w:eastAsia="Arial" w:hAnsi="Arial" w:cs="Arial"/>
          <w:sz w:val="24"/>
          <w:szCs w:val="24"/>
        </w:rPr>
        <w:t>For adult women, the highest category are women athletes that are based outside</w:t>
      </w:r>
      <w:r w:rsidR="00D038ED">
        <w:rPr>
          <w:rFonts w:ascii="Arial" w:eastAsia="Arial" w:hAnsi="Arial" w:cs="Arial"/>
          <w:sz w:val="24"/>
          <w:szCs w:val="24"/>
        </w:rPr>
        <w:t xml:space="preserve"> </w:t>
      </w:r>
      <w:r w:rsidRPr="00D038ED">
        <w:rPr>
          <w:rFonts w:ascii="Arial" w:eastAsia="Arial" w:hAnsi="Arial" w:cs="Arial"/>
          <w:sz w:val="24"/>
          <w:szCs w:val="24"/>
        </w:rPr>
        <w:t xml:space="preserve">the capital city </w:t>
      </w:r>
      <w:r w:rsidR="00D038ED">
        <w:rPr>
          <w:rFonts w:ascii="Arial" w:eastAsia="Arial" w:hAnsi="Arial" w:cs="Arial"/>
          <w:sz w:val="24"/>
          <w:szCs w:val="24"/>
        </w:rPr>
        <w:t xml:space="preserve">of Kuala Lumpur. The perpetrator </w:t>
      </w:r>
      <w:r w:rsidRPr="00D038ED">
        <w:rPr>
          <w:rFonts w:ascii="Arial" w:eastAsia="Arial" w:hAnsi="Arial" w:cs="Arial"/>
          <w:sz w:val="24"/>
          <w:szCs w:val="24"/>
        </w:rPr>
        <w:t>is usually the person holding the most power in</w:t>
      </w:r>
      <w:r w:rsidR="00D038ED">
        <w:rPr>
          <w:rFonts w:ascii="Arial" w:eastAsia="Arial" w:hAnsi="Arial" w:cs="Arial"/>
          <w:sz w:val="24"/>
          <w:szCs w:val="24"/>
        </w:rPr>
        <w:t xml:space="preserve"> </w:t>
      </w:r>
      <w:r w:rsidRPr="00D038ED">
        <w:rPr>
          <w:rFonts w:ascii="Arial" w:eastAsia="Arial" w:hAnsi="Arial" w:cs="Arial"/>
          <w:sz w:val="24"/>
          <w:szCs w:val="24"/>
        </w:rPr>
        <w:t xml:space="preserve">the coaching or training setting, and there is a lack of monitoring </w:t>
      </w:r>
      <w:r w:rsidR="00D038ED">
        <w:rPr>
          <w:rFonts w:ascii="Arial" w:eastAsia="Arial" w:hAnsi="Arial" w:cs="Arial"/>
          <w:sz w:val="24"/>
          <w:szCs w:val="24"/>
        </w:rPr>
        <w:t>by a</w:t>
      </w:r>
      <w:r w:rsidRPr="00D038ED">
        <w:rPr>
          <w:rFonts w:ascii="Arial" w:eastAsia="Arial" w:hAnsi="Arial" w:cs="Arial"/>
          <w:sz w:val="24"/>
          <w:szCs w:val="24"/>
        </w:rPr>
        <w:t xml:space="preserve"> neutral party</w:t>
      </w:r>
      <w:r w:rsidR="00D038ED">
        <w:rPr>
          <w:rFonts w:ascii="Arial" w:eastAsia="Arial" w:hAnsi="Arial" w:cs="Arial"/>
          <w:sz w:val="24"/>
          <w:szCs w:val="24"/>
        </w:rPr>
        <w:t>.</w:t>
      </w:r>
    </w:p>
    <w:p w14:paraId="2F90FEA9" w14:textId="77777777" w:rsidR="0074021F" w:rsidRPr="0074021F" w:rsidRDefault="0074021F" w:rsidP="0074021F">
      <w:pPr>
        <w:pStyle w:val="ListParagraph"/>
        <w:rPr>
          <w:rFonts w:ascii="Arial" w:eastAsia="Arial" w:hAnsi="Arial" w:cs="Arial"/>
          <w:sz w:val="24"/>
          <w:szCs w:val="24"/>
        </w:rPr>
      </w:pPr>
    </w:p>
    <w:p w14:paraId="52BC4AB1" w14:textId="4E122494" w:rsidR="0074021F" w:rsidRDefault="0074021F" w:rsidP="0074021F">
      <w:pPr>
        <w:pStyle w:val="ListParagraph"/>
        <w:numPr>
          <w:ilvl w:val="0"/>
          <w:numId w:val="11"/>
        </w:numPr>
        <w:spacing w:after="0" w:line="240" w:lineRule="auto"/>
        <w:ind w:left="0" w:firstLine="0"/>
        <w:jc w:val="both"/>
        <w:rPr>
          <w:rFonts w:ascii="Arial" w:eastAsia="Arial" w:hAnsi="Arial" w:cs="Arial"/>
          <w:sz w:val="24"/>
          <w:szCs w:val="24"/>
        </w:rPr>
      </w:pPr>
      <w:r w:rsidRPr="0074021F">
        <w:rPr>
          <w:rFonts w:ascii="Arial" w:eastAsia="Arial" w:hAnsi="Arial" w:cs="Arial"/>
          <w:sz w:val="24"/>
          <w:szCs w:val="24"/>
        </w:rPr>
        <w:t xml:space="preserve">Understanding the cross-cutting and complex nature of the issue, the relevant Ministries have collaborated for effective investigation, prosecutions, and convictions in courts. For example, both </w:t>
      </w:r>
      <w:r w:rsidR="00E55C32">
        <w:rPr>
          <w:rFonts w:ascii="Arial" w:eastAsia="Arial" w:hAnsi="Arial" w:cs="Arial"/>
          <w:sz w:val="24"/>
          <w:szCs w:val="24"/>
        </w:rPr>
        <w:t>KBS</w:t>
      </w:r>
      <w:r w:rsidRPr="0074021F">
        <w:rPr>
          <w:rFonts w:ascii="Arial" w:eastAsia="Arial" w:hAnsi="Arial" w:cs="Arial"/>
          <w:sz w:val="24"/>
          <w:szCs w:val="24"/>
        </w:rPr>
        <w:t xml:space="preserve"> and the</w:t>
      </w:r>
      <w:r>
        <w:rPr>
          <w:rFonts w:ascii="Arial" w:eastAsia="Arial" w:hAnsi="Arial" w:cs="Arial"/>
          <w:sz w:val="24"/>
          <w:szCs w:val="24"/>
        </w:rPr>
        <w:t xml:space="preserve"> </w:t>
      </w:r>
      <w:r w:rsidRPr="0074021F">
        <w:rPr>
          <w:rFonts w:ascii="Arial" w:eastAsia="Arial" w:hAnsi="Arial" w:cs="Arial"/>
          <w:sz w:val="24"/>
          <w:szCs w:val="24"/>
        </w:rPr>
        <w:t>Ministry of Education have repeatedly pledged to work together and integrate the</w:t>
      </w:r>
      <w:r>
        <w:rPr>
          <w:rFonts w:ascii="Arial" w:eastAsia="Arial" w:hAnsi="Arial" w:cs="Arial"/>
          <w:sz w:val="24"/>
          <w:szCs w:val="24"/>
        </w:rPr>
        <w:t xml:space="preserve"> </w:t>
      </w:r>
      <w:r w:rsidRPr="0074021F">
        <w:rPr>
          <w:rFonts w:ascii="Arial" w:eastAsia="Arial" w:hAnsi="Arial" w:cs="Arial"/>
          <w:sz w:val="24"/>
          <w:szCs w:val="24"/>
        </w:rPr>
        <w:t>prevention measures of the Safe Sports Code with the Safe School Manual, for the cases</w:t>
      </w:r>
      <w:r>
        <w:rPr>
          <w:rFonts w:ascii="Arial" w:eastAsia="Arial" w:hAnsi="Arial" w:cs="Arial"/>
          <w:sz w:val="24"/>
          <w:szCs w:val="24"/>
        </w:rPr>
        <w:t xml:space="preserve"> </w:t>
      </w:r>
      <w:r w:rsidRPr="0074021F">
        <w:rPr>
          <w:rFonts w:ascii="Arial" w:eastAsia="Arial" w:hAnsi="Arial" w:cs="Arial"/>
          <w:sz w:val="24"/>
          <w:szCs w:val="24"/>
        </w:rPr>
        <w:t xml:space="preserve">of </w:t>
      </w:r>
      <w:r>
        <w:rPr>
          <w:rFonts w:ascii="Arial" w:eastAsia="Arial" w:hAnsi="Arial" w:cs="Arial"/>
          <w:sz w:val="24"/>
          <w:szCs w:val="24"/>
        </w:rPr>
        <w:t xml:space="preserve">any form of </w:t>
      </w:r>
      <w:r w:rsidRPr="0074021F">
        <w:rPr>
          <w:rFonts w:ascii="Arial" w:eastAsia="Arial" w:hAnsi="Arial" w:cs="Arial"/>
          <w:sz w:val="24"/>
          <w:szCs w:val="24"/>
        </w:rPr>
        <w:t>violence occurring during sports activity in school premises.</w:t>
      </w:r>
    </w:p>
    <w:p w14:paraId="7C3D9E02" w14:textId="2E2FAE17" w:rsidR="0074021F" w:rsidRPr="0074021F" w:rsidRDefault="0074021F" w:rsidP="0074021F">
      <w:pPr>
        <w:pStyle w:val="ListParagraph"/>
        <w:spacing w:after="0" w:line="240" w:lineRule="auto"/>
        <w:ind w:left="0"/>
        <w:jc w:val="both"/>
        <w:rPr>
          <w:rFonts w:ascii="Arial" w:eastAsia="Arial" w:hAnsi="Arial" w:cs="Arial"/>
          <w:sz w:val="24"/>
          <w:szCs w:val="24"/>
        </w:rPr>
      </w:pPr>
    </w:p>
    <w:p w14:paraId="2C1A882E" w14:textId="3BAB3EC1" w:rsidR="00C76C1D" w:rsidRDefault="00C76C1D" w:rsidP="00E80F65">
      <w:pPr>
        <w:pStyle w:val="ListParagraph"/>
        <w:numPr>
          <w:ilvl w:val="0"/>
          <w:numId w:val="11"/>
        </w:numPr>
        <w:spacing w:after="0" w:line="240" w:lineRule="auto"/>
        <w:ind w:left="0" w:firstLine="0"/>
        <w:jc w:val="both"/>
        <w:rPr>
          <w:rFonts w:ascii="Arial" w:eastAsia="Arial" w:hAnsi="Arial" w:cs="Arial"/>
          <w:sz w:val="24"/>
          <w:szCs w:val="24"/>
        </w:rPr>
      </w:pPr>
      <w:r w:rsidRPr="00C76C1D">
        <w:rPr>
          <w:rFonts w:ascii="Arial" w:eastAsia="Arial" w:hAnsi="Arial" w:cs="Arial"/>
          <w:sz w:val="24"/>
          <w:szCs w:val="24"/>
        </w:rPr>
        <w:t xml:space="preserve">The development of the </w:t>
      </w:r>
      <w:r w:rsidR="00FC011C">
        <w:rPr>
          <w:rFonts w:ascii="Arial" w:eastAsia="Arial" w:hAnsi="Arial" w:cs="Arial"/>
          <w:sz w:val="24"/>
          <w:szCs w:val="24"/>
        </w:rPr>
        <w:t>SSC is aimed to</w:t>
      </w:r>
      <w:r w:rsidRPr="00C76C1D">
        <w:rPr>
          <w:rFonts w:ascii="Arial" w:eastAsia="Arial" w:hAnsi="Arial" w:cs="Arial"/>
          <w:sz w:val="24"/>
          <w:szCs w:val="24"/>
        </w:rPr>
        <w:t xml:space="preserve"> </w:t>
      </w:r>
      <w:r w:rsidR="00FC011C">
        <w:rPr>
          <w:rFonts w:ascii="Arial" w:eastAsia="Arial" w:hAnsi="Arial" w:cs="Arial"/>
          <w:sz w:val="24"/>
          <w:szCs w:val="24"/>
        </w:rPr>
        <w:t xml:space="preserve">ensure </w:t>
      </w:r>
      <w:r w:rsidRPr="00C76C1D">
        <w:rPr>
          <w:rFonts w:ascii="Arial" w:eastAsia="Arial" w:hAnsi="Arial" w:cs="Arial"/>
          <w:sz w:val="24"/>
          <w:szCs w:val="24"/>
        </w:rPr>
        <w:t>a safe sporting environment.</w:t>
      </w:r>
      <w:r w:rsidR="00FE2E71">
        <w:rPr>
          <w:rFonts w:ascii="Arial" w:eastAsia="Arial" w:hAnsi="Arial" w:cs="Arial"/>
          <w:sz w:val="24"/>
          <w:szCs w:val="24"/>
        </w:rPr>
        <w:t xml:space="preserve"> </w:t>
      </w:r>
      <w:r w:rsidR="003A5DFD">
        <w:rPr>
          <w:rFonts w:ascii="Arial" w:eastAsia="Arial" w:hAnsi="Arial" w:cs="Arial"/>
          <w:sz w:val="24"/>
          <w:szCs w:val="24"/>
        </w:rPr>
        <w:t xml:space="preserve">KBS </w:t>
      </w:r>
      <w:r w:rsidR="00FE2E71">
        <w:rPr>
          <w:rFonts w:ascii="Arial" w:eastAsia="Arial" w:hAnsi="Arial" w:cs="Arial"/>
          <w:sz w:val="24"/>
          <w:szCs w:val="24"/>
        </w:rPr>
        <w:t xml:space="preserve">has </w:t>
      </w:r>
      <w:r w:rsidRPr="00C76C1D">
        <w:rPr>
          <w:rFonts w:ascii="Arial" w:eastAsia="Arial" w:hAnsi="Arial" w:cs="Arial"/>
          <w:sz w:val="24"/>
          <w:szCs w:val="24"/>
        </w:rPr>
        <w:t>dedicated gender focal points with officers that focuses, learns from</w:t>
      </w:r>
      <w:r w:rsidR="00FE2E71">
        <w:rPr>
          <w:rFonts w:ascii="Arial" w:eastAsia="Arial" w:hAnsi="Arial" w:cs="Arial"/>
          <w:sz w:val="24"/>
          <w:szCs w:val="24"/>
        </w:rPr>
        <w:t xml:space="preserve"> </w:t>
      </w:r>
      <w:r w:rsidRPr="00C76C1D">
        <w:rPr>
          <w:rFonts w:ascii="Arial" w:eastAsia="Arial" w:hAnsi="Arial" w:cs="Arial"/>
          <w:sz w:val="24"/>
          <w:szCs w:val="24"/>
        </w:rPr>
        <w:t>and makes adaptations from women and girls’ lived realities in sports</w:t>
      </w:r>
      <w:r w:rsidR="00E80F65">
        <w:rPr>
          <w:rFonts w:ascii="Arial" w:eastAsia="Arial" w:hAnsi="Arial" w:cs="Arial"/>
          <w:sz w:val="24"/>
          <w:szCs w:val="24"/>
        </w:rPr>
        <w:t xml:space="preserve">, utilising the expertise of </w:t>
      </w:r>
      <w:r w:rsidRPr="00C76C1D">
        <w:rPr>
          <w:rFonts w:ascii="Arial" w:eastAsia="Arial" w:hAnsi="Arial" w:cs="Arial"/>
          <w:sz w:val="24"/>
          <w:szCs w:val="24"/>
        </w:rPr>
        <w:t xml:space="preserve">international-level former women athletes </w:t>
      </w:r>
      <w:r w:rsidR="00E80F65">
        <w:rPr>
          <w:rFonts w:ascii="Arial" w:eastAsia="Arial" w:hAnsi="Arial" w:cs="Arial"/>
          <w:sz w:val="24"/>
          <w:szCs w:val="24"/>
        </w:rPr>
        <w:t xml:space="preserve">on </w:t>
      </w:r>
      <w:r w:rsidRPr="00C76C1D">
        <w:rPr>
          <w:rFonts w:ascii="Arial" w:eastAsia="Arial" w:hAnsi="Arial" w:cs="Arial"/>
          <w:sz w:val="24"/>
          <w:szCs w:val="24"/>
        </w:rPr>
        <w:t xml:space="preserve">voicing out against violence in sports at </w:t>
      </w:r>
      <w:r w:rsidR="00E80F65">
        <w:rPr>
          <w:rFonts w:ascii="Arial" w:eastAsia="Arial" w:hAnsi="Arial" w:cs="Arial"/>
          <w:sz w:val="24"/>
          <w:szCs w:val="24"/>
        </w:rPr>
        <w:t>all</w:t>
      </w:r>
      <w:r w:rsidRPr="00C76C1D">
        <w:rPr>
          <w:rFonts w:ascii="Arial" w:eastAsia="Arial" w:hAnsi="Arial" w:cs="Arial"/>
          <w:sz w:val="24"/>
          <w:szCs w:val="24"/>
        </w:rPr>
        <w:t xml:space="preserve"> level</w:t>
      </w:r>
      <w:r w:rsidR="00E80F65">
        <w:rPr>
          <w:rFonts w:ascii="Arial" w:eastAsia="Arial" w:hAnsi="Arial" w:cs="Arial"/>
          <w:sz w:val="24"/>
          <w:szCs w:val="24"/>
        </w:rPr>
        <w:t>s</w:t>
      </w:r>
      <w:r w:rsidRPr="00C76C1D">
        <w:rPr>
          <w:rFonts w:ascii="Arial" w:eastAsia="Arial" w:hAnsi="Arial" w:cs="Arial"/>
          <w:sz w:val="24"/>
          <w:szCs w:val="24"/>
        </w:rPr>
        <w:t>.</w:t>
      </w:r>
      <w:r w:rsidR="00E80F65">
        <w:rPr>
          <w:rFonts w:ascii="Arial" w:eastAsia="Arial" w:hAnsi="Arial" w:cs="Arial"/>
          <w:sz w:val="24"/>
          <w:szCs w:val="24"/>
        </w:rPr>
        <w:t xml:space="preserve"> User-friendly SSC booklets </w:t>
      </w:r>
      <w:r w:rsidRPr="00C76C1D">
        <w:rPr>
          <w:rFonts w:ascii="Arial" w:eastAsia="Arial" w:hAnsi="Arial" w:cs="Arial"/>
          <w:sz w:val="24"/>
          <w:szCs w:val="24"/>
        </w:rPr>
        <w:t>have been disseminated to major sports</w:t>
      </w:r>
      <w:r w:rsidR="00E80F65">
        <w:rPr>
          <w:rFonts w:ascii="Arial" w:eastAsia="Arial" w:hAnsi="Arial" w:cs="Arial"/>
          <w:sz w:val="24"/>
          <w:szCs w:val="24"/>
        </w:rPr>
        <w:t xml:space="preserve"> b</w:t>
      </w:r>
      <w:r w:rsidRPr="00C76C1D">
        <w:rPr>
          <w:rFonts w:ascii="Arial" w:eastAsia="Arial" w:hAnsi="Arial" w:cs="Arial"/>
          <w:sz w:val="24"/>
          <w:szCs w:val="24"/>
        </w:rPr>
        <w:t>odies</w:t>
      </w:r>
      <w:r w:rsidR="00E80F65">
        <w:rPr>
          <w:rFonts w:ascii="Arial" w:eastAsia="Arial" w:hAnsi="Arial" w:cs="Arial"/>
          <w:sz w:val="24"/>
          <w:szCs w:val="24"/>
        </w:rPr>
        <w:t xml:space="preserve"> </w:t>
      </w:r>
      <w:r w:rsidRPr="00C76C1D">
        <w:rPr>
          <w:rFonts w:ascii="Arial" w:eastAsia="Arial" w:hAnsi="Arial" w:cs="Arial"/>
          <w:sz w:val="24"/>
          <w:szCs w:val="24"/>
        </w:rPr>
        <w:t>nationwide in both Malay and English</w:t>
      </w:r>
      <w:r w:rsidR="00E80F65">
        <w:rPr>
          <w:rFonts w:ascii="Arial" w:eastAsia="Arial" w:hAnsi="Arial" w:cs="Arial"/>
          <w:sz w:val="24"/>
          <w:szCs w:val="24"/>
        </w:rPr>
        <w:t xml:space="preserve"> and </w:t>
      </w:r>
      <w:r w:rsidRPr="00C76C1D">
        <w:rPr>
          <w:rFonts w:ascii="Arial" w:eastAsia="Arial" w:hAnsi="Arial" w:cs="Arial"/>
          <w:sz w:val="24"/>
          <w:szCs w:val="24"/>
        </w:rPr>
        <w:t>in Braille.</w:t>
      </w:r>
    </w:p>
    <w:p w14:paraId="33D8ACB2" w14:textId="77777777" w:rsidR="001166CE" w:rsidRPr="001166CE" w:rsidRDefault="001166CE" w:rsidP="001166CE">
      <w:pPr>
        <w:pStyle w:val="ListParagraph"/>
        <w:rPr>
          <w:rFonts w:ascii="Arial" w:eastAsia="Arial" w:hAnsi="Arial" w:cs="Arial"/>
          <w:sz w:val="24"/>
          <w:szCs w:val="24"/>
        </w:rPr>
      </w:pPr>
    </w:p>
    <w:p w14:paraId="3D473D9F" w14:textId="1EE65D19" w:rsidR="00645DF9" w:rsidRDefault="001166CE" w:rsidP="001166CE">
      <w:pPr>
        <w:pStyle w:val="ListParagraph"/>
        <w:spacing w:after="0" w:line="240" w:lineRule="auto"/>
        <w:ind w:left="0"/>
        <w:jc w:val="both"/>
        <w:rPr>
          <w:rFonts w:ascii="Arial" w:eastAsia="Arial" w:hAnsi="Arial" w:cs="Arial"/>
          <w:b/>
          <w:sz w:val="24"/>
          <w:szCs w:val="24"/>
        </w:rPr>
      </w:pPr>
      <w:r w:rsidRPr="001166CE">
        <w:rPr>
          <w:rFonts w:ascii="Arial" w:eastAsia="Arial" w:hAnsi="Arial" w:cs="Arial"/>
          <w:b/>
          <w:sz w:val="24"/>
          <w:szCs w:val="24"/>
        </w:rPr>
        <w:t xml:space="preserve">Lessons Learnt and Best Practices </w:t>
      </w:r>
    </w:p>
    <w:p w14:paraId="068E4168" w14:textId="77777777" w:rsidR="00645DF9" w:rsidRPr="001166CE" w:rsidRDefault="00645DF9" w:rsidP="001166CE">
      <w:pPr>
        <w:pStyle w:val="ListParagraph"/>
        <w:spacing w:after="0" w:line="240" w:lineRule="auto"/>
        <w:ind w:left="0"/>
        <w:jc w:val="both"/>
        <w:rPr>
          <w:rFonts w:ascii="Arial" w:eastAsia="Arial" w:hAnsi="Arial" w:cs="Arial"/>
          <w:b/>
          <w:sz w:val="24"/>
          <w:szCs w:val="24"/>
        </w:rPr>
      </w:pPr>
    </w:p>
    <w:p w14:paraId="28E57D6D" w14:textId="22C415B2" w:rsidR="00645DF9" w:rsidRPr="005741BC" w:rsidRDefault="00094675" w:rsidP="00C76C1D">
      <w:pPr>
        <w:pStyle w:val="ListParagraph"/>
        <w:numPr>
          <w:ilvl w:val="0"/>
          <w:numId w:val="11"/>
        </w:numPr>
        <w:spacing w:after="0" w:line="240" w:lineRule="auto"/>
        <w:ind w:left="0" w:firstLine="0"/>
        <w:jc w:val="both"/>
        <w:rPr>
          <w:rFonts w:ascii="Arial" w:eastAsia="Arial" w:hAnsi="Arial" w:cs="Arial"/>
          <w:sz w:val="24"/>
          <w:szCs w:val="24"/>
        </w:rPr>
      </w:pPr>
      <w:r w:rsidRPr="00094675">
        <w:rPr>
          <w:rFonts w:ascii="Arial" w:eastAsia="Arial" w:hAnsi="Arial" w:cs="Arial"/>
          <w:sz w:val="24"/>
          <w:szCs w:val="24"/>
        </w:rPr>
        <w:t xml:space="preserve">In implementing the SSC, KBS believes that </w:t>
      </w:r>
      <w:r w:rsidR="00C76C1D" w:rsidRPr="00094675">
        <w:rPr>
          <w:rFonts w:ascii="Arial" w:eastAsia="Arial" w:hAnsi="Arial" w:cs="Arial"/>
          <w:sz w:val="24"/>
          <w:szCs w:val="24"/>
        </w:rPr>
        <w:t>systematic Training of Trainers needs to be made compulsory</w:t>
      </w:r>
      <w:r w:rsidR="00645DF9">
        <w:rPr>
          <w:rFonts w:ascii="Arial" w:eastAsia="Arial" w:hAnsi="Arial" w:cs="Arial"/>
          <w:sz w:val="24"/>
          <w:szCs w:val="24"/>
        </w:rPr>
        <w:t xml:space="preserve"> and frequent</w:t>
      </w:r>
      <w:r w:rsidR="00C76C1D" w:rsidRPr="00094675">
        <w:rPr>
          <w:rFonts w:ascii="Arial" w:eastAsia="Arial" w:hAnsi="Arial" w:cs="Arial"/>
          <w:sz w:val="24"/>
          <w:szCs w:val="24"/>
        </w:rPr>
        <w:t>.</w:t>
      </w:r>
      <w:r w:rsidRPr="00094675">
        <w:rPr>
          <w:rFonts w:ascii="Arial" w:eastAsia="Arial" w:hAnsi="Arial" w:cs="Arial"/>
          <w:sz w:val="24"/>
          <w:szCs w:val="24"/>
        </w:rPr>
        <w:t xml:space="preserve"> Evident </w:t>
      </w:r>
      <w:r w:rsidR="00C76C1D" w:rsidRPr="00094675">
        <w:rPr>
          <w:rFonts w:ascii="Arial" w:eastAsia="Arial" w:hAnsi="Arial" w:cs="Arial"/>
          <w:sz w:val="24"/>
          <w:szCs w:val="24"/>
        </w:rPr>
        <w:t xml:space="preserve">gaps </w:t>
      </w:r>
      <w:r w:rsidRPr="00094675">
        <w:rPr>
          <w:rFonts w:ascii="Arial" w:eastAsia="Arial" w:hAnsi="Arial" w:cs="Arial"/>
          <w:sz w:val="24"/>
          <w:szCs w:val="24"/>
        </w:rPr>
        <w:t>are the lack of sensitivity especially of cases outside of the capital, result</w:t>
      </w:r>
      <w:r>
        <w:rPr>
          <w:rFonts w:ascii="Arial" w:eastAsia="Arial" w:hAnsi="Arial" w:cs="Arial"/>
          <w:sz w:val="24"/>
          <w:szCs w:val="24"/>
        </w:rPr>
        <w:t xml:space="preserve">ing </w:t>
      </w:r>
      <w:r w:rsidRPr="00094675">
        <w:rPr>
          <w:rFonts w:ascii="Arial" w:eastAsia="Arial" w:hAnsi="Arial" w:cs="Arial"/>
          <w:sz w:val="24"/>
          <w:szCs w:val="24"/>
        </w:rPr>
        <w:t>in under-reporting and absence of meaningful remedies</w:t>
      </w:r>
      <w:r>
        <w:rPr>
          <w:rFonts w:ascii="Arial" w:eastAsia="Arial" w:hAnsi="Arial" w:cs="Arial"/>
          <w:sz w:val="24"/>
          <w:szCs w:val="24"/>
        </w:rPr>
        <w:t xml:space="preserve">. As such, </w:t>
      </w:r>
      <w:r w:rsidR="00C76C1D" w:rsidRPr="00094675">
        <w:rPr>
          <w:rFonts w:ascii="Arial" w:eastAsia="Arial" w:hAnsi="Arial" w:cs="Arial"/>
          <w:sz w:val="24"/>
          <w:szCs w:val="24"/>
        </w:rPr>
        <w:t>a trauma-informed systematic and holistic training,</w:t>
      </w:r>
      <w:r w:rsidR="00645DF9">
        <w:rPr>
          <w:rFonts w:ascii="Arial" w:eastAsia="Arial" w:hAnsi="Arial" w:cs="Arial"/>
          <w:sz w:val="24"/>
          <w:szCs w:val="24"/>
        </w:rPr>
        <w:t xml:space="preserve"> </w:t>
      </w:r>
      <w:r w:rsidR="00C76C1D" w:rsidRPr="00645DF9">
        <w:rPr>
          <w:rFonts w:ascii="Arial" w:eastAsia="Arial" w:hAnsi="Arial" w:cs="Arial"/>
          <w:sz w:val="24"/>
          <w:szCs w:val="24"/>
        </w:rPr>
        <w:t>good-practice sharing, and minimum standards-setting of survivor sensitivity among</w:t>
      </w:r>
      <w:r w:rsidR="005741BC">
        <w:rPr>
          <w:rFonts w:ascii="Arial" w:eastAsia="Arial" w:hAnsi="Arial" w:cs="Arial"/>
          <w:sz w:val="24"/>
          <w:szCs w:val="24"/>
        </w:rPr>
        <w:t xml:space="preserve"> </w:t>
      </w:r>
      <w:r w:rsidR="00C76C1D" w:rsidRPr="005741BC">
        <w:rPr>
          <w:rFonts w:ascii="Arial" w:eastAsia="Arial" w:hAnsi="Arial" w:cs="Arial"/>
          <w:sz w:val="24"/>
          <w:szCs w:val="24"/>
        </w:rPr>
        <w:t xml:space="preserve">authorities </w:t>
      </w:r>
      <w:r w:rsidR="00645DF9" w:rsidRPr="005741BC">
        <w:rPr>
          <w:rFonts w:ascii="Arial" w:eastAsia="Arial" w:hAnsi="Arial" w:cs="Arial"/>
          <w:sz w:val="24"/>
          <w:szCs w:val="24"/>
        </w:rPr>
        <w:t>is crucial. A</w:t>
      </w:r>
      <w:r w:rsidR="00C76C1D" w:rsidRPr="005741BC">
        <w:rPr>
          <w:rFonts w:ascii="Arial" w:eastAsia="Arial" w:hAnsi="Arial" w:cs="Arial"/>
          <w:sz w:val="24"/>
          <w:szCs w:val="24"/>
        </w:rPr>
        <w:t>ccess to justice and positive outcomes must be based on</w:t>
      </w:r>
      <w:r w:rsidR="00645DF9" w:rsidRPr="005741BC">
        <w:rPr>
          <w:rFonts w:ascii="Arial" w:eastAsia="Arial" w:hAnsi="Arial" w:cs="Arial"/>
          <w:sz w:val="24"/>
          <w:szCs w:val="24"/>
        </w:rPr>
        <w:t xml:space="preserve"> </w:t>
      </w:r>
      <w:r w:rsidR="00C76C1D" w:rsidRPr="005741BC">
        <w:rPr>
          <w:rFonts w:ascii="Arial" w:eastAsia="Arial" w:hAnsi="Arial" w:cs="Arial"/>
          <w:sz w:val="24"/>
          <w:szCs w:val="24"/>
        </w:rPr>
        <w:t xml:space="preserve">survivor’s realities, not on preconceived notions or morality judgments over </w:t>
      </w:r>
      <w:r w:rsidR="00645DF9" w:rsidRPr="005741BC">
        <w:rPr>
          <w:rFonts w:ascii="Arial" w:eastAsia="Arial" w:hAnsi="Arial" w:cs="Arial"/>
          <w:sz w:val="24"/>
          <w:szCs w:val="24"/>
        </w:rPr>
        <w:t>victims.</w:t>
      </w:r>
    </w:p>
    <w:p w14:paraId="14B1434E" w14:textId="77777777" w:rsidR="00645DF9" w:rsidRDefault="00645DF9" w:rsidP="00C76C1D">
      <w:pPr>
        <w:spacing w:after="0"/>
        <w:jc w:val="both"/>
        <w:rPr>
          <w:rFonts w:ascii="Arial" w:eastAsia="Arial" w:hAnsi="Arial" w:cs="Arial"/>
          <w:sz w:val="24"/>
          <w:szCs w:val="24"/>
        </w:rPr>
      </w:pPr>
    </w:p>
    <w:p w14:paraId="7A871BDC" w14:textId="77777777" w:rsidR="00645DF9" w:rsidRDefault="00C76C1D" w:rsidP="00645DF9">
      <w:pPr>
        <w:pStyle w:val="ListParagraph"/>
        <w:numPr>
          <w:ilvl w:val="0"/>
          <w:numId w:val="11"/>
        </w:numPr>
        <w:spacing w:after="0" w:line="240" w:lineRule="auto"/>
        <w:ind w:left="0" w:firstLine="0"/>
        <w:jc w:val="both"/>
        <w:rPr>
          <w:rFonts w:ascii="Arial" w:eastAsia="Arial" w:hAnsi="Arial" w:cs="Arial"/>
          <w:sz w:val="24"/>
          <w:szCs w:val="24"/>
        </w:rPr>
      </w:pPr>
      <w:r w:rsidRPr="00C76C1D">
        <w:rPr>
          <w:rFonts w:ascii="Arial" w:eastAsia="Arial" w:hAnsi="Arial" w:cs="Arial"/>
          <w:sz w:val="24"/>
          <w:szCs w:val="24"/>
        </w:rPr>
        <w:lastRenderedPageBreak/>
        <w:t xml:space="preserve">Beyond </w:t>
      </w:r>
      <w:r w:rsidR="00645DF9">
        <w:rPr>
          <w:rFonts w:ascii="Arial" w:eastAsia="Arial" w:hAnsi="Arial" w:cs="Arial"/>
          <w:sz w:val="24"/>
          <w:szCs w:val="24"/>
        </w:rPr>
        <w:t xml:space="preserve">the </w:t>
      </w:r>
      <w:r w:rsidRPr="00C76C1D">
        <w:rPr>
          <w:rFonts w:ascii="Arial" w:eastAsia="Arial" w:hAnsi="Arial" w:cs="Arial"/>
          <w:sz w:val="24"/>
          <w:szCs w:val="24"/>
        </w:rPr>
        <w:t xml:space="preserve">government, the private sector </w:t>
      </w:r>
      <w:r w:rsidR="00645DF9">
        <w:rPr>
          <w:rFonts w:ascii="Arial" w:eastAsia="Arial" w:hAnsi="Arial" w:cs="Arial"/>
          <w:sz w:val="24"/>
          <w:szCs w:val="24"/>
        </w:rPr>
        <w:t xml:space="preserve">also </w:t>
      </w:r>
      <w:r w:rsidRPr="00C76C1D">
        <w:rPr>
          <w:rFonts w:ascii="Arial" w:eastAsia="Arial" w:hAnsi="Arial" w:cs="Arial"/>
          <w:sz w:val="24"/>
          <w:szCs w:val="24"/>
        </w:rPr>
        <w:t>needs to step up especially in private sporting arenas</w:t>
      </w:r>
      <w:r w:rsidR="00645DF9">
        <w:rPr>
          <w:rFonts w:ascii="Arial" w:eastAsia="Arial" w:hAnsi="Arial" w:cs="Arial"/>
          <w:sz w:val="24"/>
          <w:szCs w:val="24"/>
        </w:rPr>
        <w:t xml:space="preserve"> </w:t>
      </w:r>
      <w:r w:rsidRPr="00645DF9">
        <w:rPr>
          <w:rFonts w:ascii="Arial" w:eastAsia="Arial" w:hAnsi="Arial" w:cs="Arial"/>
          <w:sz w:val="24"/>
          <w:szCs w:val="24"/>
        </w:rPr>
        <w:t>and premises.</w:t>
      </w:r>
      <w:r w:rsidR="00645DF9">
        <w:rPr>
          <w:rFonts w:ascii="Arial" w:eastAsia="Arial" w:hAnsi="Arial" w:cs="Arial"/>
          <w:sz w:val="24"/>
          <w:szCs w:val="24"/>
        </w:rPr>
        <w:t xml:space="preserve"> </w:t>
      </w:r>
      <w:r w:rsidRPr="00645DF9">
        <w:rPr>
          <w:rFonts w:ascii="Arial" w:eastAsia="Arial" w:hAnsi="Arial" w:cs="Arial"/>
          <w:sz w:val="24"/>
          <w:szCs w:val="24"/>
        </w:rPr>
        <w:t>Joint efforts in forming trainer teams, advocacy plans to</w:t>
      </w:r>
      <w:r w:rsidR="00645DF9">
        <w:rPr>
          <w:rFonts w:ascii="Arial" w:eastAsia="Arial" w:hAnsi="Arial" w:cs="Arial"/>
          <w:sz w:val="24"/>
          <w:szCs w:val="24"/>
        </w:rPr>
        <w:t xml:space="preserve"> </w:t>
      </w:r>
      <w:r w:rsidRPr="00645DF9">
        <w:rPr>
          <w:rFonts w:ascii="Arial" w:eastAsia="Arial" w:hAnsi="Arial" w:cs="Arial"/>
          <w:sz w:val="24"/>
          <w:szCs w:val="24"/>
        </w:rPr>
        <w:t>mainstream how the Code is to be implemented, and systematic roadshows especially</w:t>
      </w:r>
      <w:r w:rsidR="00645DF9">
        <w:rPr>
          <w:rFonts w:ascii="Arial" w:eastAsia="Arial" w:hAnsi="Arial" w:cs="Arial"/>
          <w:sz w:val="24"/>
          <w:szCs w:val="24"/>
        </w:rPr>
        <w:t xml:space="preserve"> </w:t>
      </w:r>
      <w:r w:rsidRPr="00645DF9">
        <w:rPr>
          <w:rFonts w:ascii="Arial" w:eastAsia="Arial" w:hAnsi="Arial" w:cs="Arial"/>
          <w:sz w:val="24"/>
          <w:szCs w:val="24"/>
        </w:rPr>
        <w:t>in rural or less-serviced areas</w:t>
      </w:r>
      <w:r w:rsidR="00645DF9">
        <w:rPr>
          <w:rFonts w:ascii="Arial" w:eastAsia="Arial" w:hAnsi="Arial" w:cs="Arial"/>
          <w:sz w:val="24"/>
          <w:szCs w:val="24"/>
        </w:rPr>
        <w:t xml:space="preserve"> is much needed</w:t>
      </w:r>
      <w:r w:rsidRPr="00645DF9">
        <w:rPr>
          <w:rFonts w:ascii="Arial" w:eastAsia="Arial" w:hAnsi="Arial" w:cs="Arial"/>
          <w:sz w:val="24"/>
          <w:szCs w:val="24"/>
        </w:rPr>
        <w:t>.</w:t>
      </w:r>
      <w:r w:rsidR="00645DF9">
        <w:rPr>
          <w:rFonts w:ascii="Arial" w:eastAsia="Arial" w:hAnsi="Arial" w:cs="Arial"/>
          <w:sz w:val="24"/>
          <w:szCs w:val="24"/>
        </w:rPr>
        <w:t xml:space="preserve"> Other capacity building requirements include:</w:t>
      </w:r>
    </w:p>
    <w:p w14:paraId="6275EC61" w14:textId="77777777" w:rsidR="00645DF9" w:rsidRDefault="00645DF9" w:rsidP="00645DF9">
      <w:pPr>
        <w:pStyle w:val="ListParagraph"/>
        <w:spacing w:after="0" w:line="240" w:lineRule="auto"/>
        <w:ind w:left="0"/>
        <w:jc w:val="both"/>
        <w:rPr>
          <w:rFonts w:ascii="Arial" w:eastAsia="Arial" w:hAnsi="Arial" w:cs="Arial"/>
          <w:sz w:val="24"/>
          <w:szCs w:val="24"/>
        </w:rPr>
      </w:pPr>
    </w:p>
    <w:p w14:paraId="70FDC6A0" w14:textId="3EE5AAD4" w:rsidR="00645DF9" w:rsidRDefault="00C76C1D" w:rsidP="00C76C1D">
      <w:pPr>
        <w:pStyle w:val="ListParagraph"/>
        <w:numPr>
          <w:ilvl w:val="1"/>
          <w:numId w:val="11"/>
        </w:numPr>
        <w:spacing w:after="0" w:line="240" w:lineRule="auto"/>
        <w:jc w:val="both"/>
        <w:rPr>
          <w:rFonts w:ascii="Arial" w:eastAsia="Arial" w:hAnsi="Arial" w:cs="Arial"/>
          <w:sz w:val="24"/>
          <w:szCs w:val="24"/>
        </w:rPr>
      </w:pPr>
      <w:r w:rsidRPr="00645DF9">
        <w:rPr>
          <w:rFonts w:ascii="Arial" w:eastAsia="Arial" w:hAnsi="Arial" w:cs="Arial"/>
          <w:sz w:val="24"/>
          <w:szCs w:val="24"/>
        </w:rPr>
        <w:t xml:space="preserve">Media Guidelines for Child Privacy: </w:t>
      </w:r>
      <w:r w:rsidR="00645DF9" w:rsidRPr="00645DF9">
        <w:rPr>
          <w:rFonts w:ascii="Arial" w:eastAsia="Arial" w:hAnsi="Arial" w:cs="Arial"/>
          <w:sz w:val="24"/>
          <w:szCs w:val="24"/>
        </w:rPr>
        <w:t>KBS</w:t>
      </w:r>
      <w:r w:rsidRPr="00645DF9">
        <w:rPr>
          <w:rFonts w:ascii="Arial" w:eastAsia="Arial" w:hAnsi="Arial" w:cs="Arial"/>
          <w:sz w:val="24"/>
          <w:szCs w:val="24"/>
        </w:rPr>
        <w:t xml:space="preserve"> needs support and expertise especially in developing materials and toolkits in various</w:t>
      </w:r>
      <w:r w:rsidR="00645DF9">
        <w:rPr>
          <w:rFonts w:ascii="Arial" w:eastAsia="Arial" w:hAnsi="Arial" w:cs="Arial"/>
          <w:sz w:val="24"/>
          <w:szCs w:val="24"/>
        </w:rPr>
        <w:t xml:space="preserve"> </w:t>
      </w:r>
      <w:r w:rsidRPr="00645DF9">
        <w:rPr>
          <w:rFonts w:ascii="Arial" w:eastAsia="Arial" w:hAnsi="Arial" w:cs="Arial"/>
          <w:sz w:val="24"/>
          <w:szCs w:val="24"/>
        </w:rPr>
        <w:t xml:space="preserve">languages including to </w:t>
      </w:r>
      <w:r w:rsidR="005741BC" w:rsidRPr="00645DF9">
        <w:rPr>
          <w:rFonts w:ascii="Arial" w:eastAsia="Arial" w:hAnsi="Arial" w:cs="Arial"/>
          <w:sz w:val="24"/>
          <w:szCs w:val="24"/>
        </w:rPr>
        <w:t>accommodate</w:t>
      </w:r>
      <w:r w:rsidR="005741BC">
        <w:rPr>
          <w:rFonts w:ascii="Arial" w:eastAsia="Arial" w:hAnsi="Arial" w:cs="Arial"/>
          <w:sz w:val="24"/>
          <w:szCs w:val="24"/>
        </w:rPr>
        <w:t xml:space="preserve"> the various</w:t>
      </w:r>
      <w:r w:rsidRPr="00645DF9">
        <w:rPr>
          <w:rFonts w:ascii="Arial" w:eastAsia="Arial" w:hAnsi="Arial" w:cs="Arial"/>
          <w:sz w:val="24"/>
          <w:szCs w:val="24"/>
        </w:rPr>
        <w:t xml:space="preserve"> disabilities of women and girls</w:t>
      </w:r>
      <w:r w:rsidR="00645DF9">
        <w:rPr>
          <w:rFonts w:ascii="Arial" w:eastAsia="Arial" w:hAnsi="Arial" w:cs="Arial"/>
          <w:sz w:val="24"/>
          <w:szCs w:val="24"/>
        </w:rPr>
        <w:t>;</w:t>
      </w:r>
    </w:p>
    <w:p w14:paraId="7738B037" w14:textId="0ED020B9" w:rsidR="00C76C1D"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Sport’s governing bodies are explicitly tasked with maintaining the integrity of their</w:t>
      </w:r>
      <w:r w:rsidR="005741BC" w:rsidRPr="005741BC">
        <w:rPr>
          <w:rFonts w:ascii="Arial" w:eastAsia="Arial" w:hAnsi="Arial" w:cs="Arial"/>
          <w:sz w:val="24"/>
          <w:szCs w:val="24"/>
        </w:rPr>
        <w:t xml:space="preserve"> </w:t>
      </w:r>
      <w:r w:rsidRPr="005741BC">
        <w:rPr>
          <w:rFonts w:ascii="Arial" w:eastAsia="Arial" w:hAnsi="Arial" w:cs="Arial"/>
          <w:sz w:val="24"/>
          <w:szCs w:val="24"/>
        </w:rPr>
        <w:t xml:space="preserve">sporting discipline. </w:t>
      </w:r>
      <w:r w:rsidR="005741BC" w:rsidRPr="005741BC">
        <w:rPr>
          <w:rFonts w:ascii="Arial" w:eastAsia="Arial" w:hAnsi="Arial" w:cs="Arial"/>
          <w:sz w:val="24"/>
          <w:szCs w:val="24"/>
        </w:rPr>
        <w:t xml:space="preserve">In line with this, </w:t>
      </w:r>
      <w:r w:rsidRPr="005741BC">
        <w:rPr>
          <w:rFonts w:ascii="Arial" w:eastAsia="Arial" w:hAnsi="Arial" w:cs="Arial"/>
          <w:sz w:val="24"/>
          <w:szCs w:val="24"/>
        </w:rPr>
        <w:t xml:space="preserve">there </w:t>
      </w:r>
      <w:r w:rsidR="005741BC">
        <w:rPr>
          <w:rFonts w:ascii="Arial" w:eastAsia="Arial" w:hAnsi="Arial" w:cs="Arial"/>
          <w:sz w:val="24"/>
          <w:szCs w:val="24"/>
        </w:rPr>
        <w:t>should be</w:t>
      </w:r>
      <w:r w:rsidRPr="005741BC">
        <w:rPr>
          <w:rFonts w:ascii="Arial" w:eastAsia="Arial" w:hAnsi="Arial" w:cs="Arial"/>
          <w:sz w:val="24"/>
          <w:szCs w:val="24"/>
        </w:rPr>
        <w:t xml:space="preserve"> provisions that </w:t>
      </w:r>
      <w:r w:rsidR="005741BC" w:rsidRPr="005741BC">
        <w:rPr>
          <w:rFonts w:ascii="Arial" w:eastAsia="Arial" w:hAnsi="Arial" w:cs="Arial"/>
          <w:sz w:val="24"/>
          <w:szCs w:val="24"/>
        </w:rPr>
        <w:t>provide remedies</w:t>
      </w:r>
      <w:r w:rsidRPr="005741BC">
        <w:rPr>
          <w:rFonts w:ascii="Arial" w:eastAsia="Arial" w:hAnsi="Arial" w:cs="Arial"/>
          <w:sz w:val="24"/>
          <w:szCs w:val="24"/>
        </w:rPr>
        <w:t xml:space="preserve"> to victims and survivors </w:t>
      </w:r>
      <w:r w:rsidR="005741BC" w:rsidRPr="005741BC">
        <w:rPr>
          <w:rFonts w:ascii="Arial" w:eastAsia="Arial" w:hAnsi="Arial" w:cs="Arial"/>
          <w:sz w:val="24"/>
          <w:szCs w:val="24"/>
        </w:rPr>
        <w:t xml:space="preserve">i.e. </w:t>
      </w:r>
      <w:r w:rsidRPr="005741BC">
        <w:rPr>
          <w:rFonts w:ascii="Arial" w:eastAsia="Arial" w:hAnsi="Arial" w:cs="Arial"/>
          <w:sz w:val="24"/>
          <w:szCs w:val="24"/>
        </w:rPr>
        <w:t>financial support for remedies; for the recovery and readjustment for women</w:t>
      </w:r>
      <w:r w:rsidR="005741BC">
        <w:rPr>
          <w:rFonts w:ascii="Arial" w:eastAsia="Arial" w:hAnsi="Arial" w:cs="Arial"/>
          <w:sz w:val="24"/>
          <w:szCs w:val="24"/>
        </w:rPr>
        <w:t xml:space="preserve"> </w:t>
      </w:r>
      <w:r w:rsidRPr="005741BC">
        <w:rPr>
          <w:rFonts w:ascii="Arial" w:eastAsia="Arial" w:hAnsi="Arial" w:cs="Arial"/>
          <w:sz w:val="24"/>
          <w:szCs w:val="24"/>
        </w:rPr>
        <w:t>and girls – for survivors to thrive and compete again to their fullest capabilities</w:t>
      </w:r>
      <w:r w:rsidR="005741BC">
        <w:rPr>
          <w:rFonts w:ascii="Arial" w:eastAsia="Arial" w:hAnsi="Arial" w:cs="Arial"/>
          <w:sz w:val="24"/>
          <w:szCs w:val="24"/>
        </w:rPr>
        <w:t>;</w:t>
      </w:r>
    </w:p>
    <w:p w14:paraId="4929DB0E" w14:textId="77777777" w:rsidR="005741BC" w:rsidRDefault="005741BC" w:rsidP="005741BC">
      <w:pPr>
        <w:pStyle w:val="ListParagraph"/>
        <w:spacing w:after="0" w:line="240" w:lineRule="auto"/>
        <w:ind w:left="1440"/>
        <w:jc w:val="both"/>
        <w:rPr>
          <w:rFonts w:ascii="Arial" w:eastAsia="Arial" w:hAnsi="Arial" w:cs="Arial"/>
          <w:sz w:val="24"/>
          <w:szCs w:val="24"/>
        </w:rPr>
      </w:pPr>
    </w:p>
    <w:p w14:paraId="59CB42C0" w14:textId="4D4F5689" w:rsidR="00C76C1D"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Sports organizations should establish clear</w:t>
      </w:r>
      <w:r w:rsidR="005741BC">
        <w:rPr>
          <w:rFonts w:ascii="Arial" w:eastAsia="Arial" w:hAnsi="Arial" w:cs="Arial"/>
          <w:sz w:val="24"/>
          <w:szCs w:val="24"/>
        </w:rPr>
        <w:t xml:space="preserve"> </w:t>
      </w:r>
      <w:r w:rsidRPr="005741BC">
        <w:rPr>
          <w:rFonts w:ascii="Arial" w:eastAsia="Arial" w:hAnsi="Arial" w:cs="Arial"/>
          <w:sz w:val="24"/>
          <w:szCs w:val="24"/>
        </w:rPr>
        <w:t>policies and guidelines that prohibit all forms of violence and harassment against</w:t>
      </w:r>
      <w:r w:rsidR="005741BC">
        <w:rPr>
          <w:rFonts w:ascii="Arial" w:eastAsia="Arial" w:hAnsi="Arial" w:cs="Arial"/>
          <w:sz w:val="24"/>
          <w:szCs w:val="24"/>
        </w:rPr>
        <w:t xml:space="preserve"> </w:t>
      </w:r>
      <w:r w:rsidRPr="005741BC">
        <w:rPr>
          <w:rFonts w:ascii="Arial" w:eastAsia="Arial" w:hAnsi="Arial" w:cs="Arial"/>
          <w:sz w:val="24"/>
          <w:szCs w:val="24"/>
        </w:rPr>
        <w:t>women and girls in sports. These policies should be communicated to all stakeholders</w:t>
      </w:r>
      <w:r w:rsidR="005741BC">
        <w:rPr>
          <w:rFonts w:ascii="Arial" w:eastAsia="Arial" w:hAnsi="Arial" w:cs="Arial"/>
          <w:sz w:val="24"/>
          <w:szCs w:val="24"/>
        </w:rPr>
        <w:t xml:space="preserve"> </w:t>
      </w:r>
      <w:r w:rsidR="005741BC" w:rsidRPr="005741BC">
        <w:rPr>
          <w:rFonts w:ascii="Arial" w:eastAsia="Arial" w:hAnsi="Arial" w:cs="Arial"/>
          <w:sz w:val="24"/>
          <w:szCs w:val="24"/>
        </w:rPr>
        <w:t>and</w:t>
      </w:r>
      <w:r w:rsidRPr="005741BC">
        <w:rPr>
          <w:rFonts w:ascii="Arial" w:eastAsia="Arial" w:hAnsi="Arial" w:cs="Arial"/>
          <w:sz w:val="24"/>
          <w:szCs w:val="24"/>
        </w:rPr>
        <w:t xml:space="preserve"> enforced consistently</w:t>
      </w:r>
      <w:r w:rsidR="005741BC">
        <w:rPr>
          <w:rFonts w:ascii="Arial" w:eastAsia="Arial" w:hAnsi="Arial" w:cs="Arial"/>
          <w:sz w:val="24"/>
          <w:szCs w:val="24"/>
        </w:rPr>
        <w:t>;</w:t>
      </w:r>
    </w:p>
    <w:p w14:paraId="587BEBF9" w14:textId="77777777" w:rsidR="005741BC" w:rsidRPr="005741BC" w:rsidRDefault="005741BC" w:rsidP="005741BC">
      <w:pPr>
        <w:pStyle w:val="ListParagraph"/>
        <w:rPr>
          <w:rFonts w:ascii="Arial" w:eastAsia="Arial" w:hAnsi="Arial" w:cs="Arial"/>
          <w:sz w:val="24"/>
          <w:szCs w:val="24"/>
        </w:rPr>
      </w:pPr>
    </w:p>
    <w:p w14:paraId="1C171DE7" w14:textId="77777777" w:rsidR="005741BC"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Education and training programs should be</w:t>
      </w:r>
      <w:r w:rsidR="005741BC">
        <w:rPr>
          <w:rFonts w:ascii="Arial" w:eastAsia="Arial" w:hAnsi="Arial" w:cs="Arial"/>
          <w:sz w:val="24"/>
          <w:szCs w:val="24"/>
        </w:rPr>
        <w:t xml:space="preserve"> </w:t>
      </w:r>
      <w:r w:rsidRPr="005741BC">
        <w:rPr>
          <w:rFonts w:ascii="Arial" w:eastAsia="Arial" w:hAnsi="Arial" w:cs="Arial"/>
          <w:sz w:val="24"/>
          <w:szCs w:val="24"/>
        </w:rPr>
        <w:t>provided to all stakeholders to raise awareness about the issue of violence against</w:t>
      </w:r>
      <w:r w:rsidR="005741BC">
        <w:rPr>
          <w:rFonts w:ascii="Arial" w:eastAsia="Arial" w:hAnsi="Arial" w:cs="Arial"/>
          <w:sz w:val="24"/>
          <w:szCs w:val="24"/>
        </w:rPr>
        <w:t xml:space="preserve"> </w:t>
      </w:r>
      <w:r w:rsidRPr="005741BC">
        <w:rPr>
          <w:rFonts w:ascii="Arial" w:eastAsia="Arial" w:hAnsi="Arial" w:cs="Arial"/>
          <w:sz w:val="24"/>
          <w:szCs w:val="24"/>
        </w:rPr>
        <w:t>women and girls in sports and to provide them with the necessary skills to prevent and</w:t>
      </w:r>
      <w:r w:rsidR="005741BC">
        <w:rPr>
          <w:rFonts w:ascii="Arial" w:eastAsia="Arial" w:hAnsi="Arial" w:cs="Arial"/>
          <w:sz w:val="24"/>
          <w:szCs w:val="24"/>
        </w:rPr>
        <w:t xml:space="preserve"> </w:t>
      </w:r>
      <w:r w:rsidRPr="005741BC">
        <w:rPr>
          <w:rFonts w:ascii="Arial" w:eastAsia="Arial" w:hAnsi="Arial" w:cs="Arial"/>
          <w:sz w:val="24"/>
          <w:szCs w:val="24"/>
        </w:rPr>
        <w:t>respond to such incidents</w:t>
      </w:r>
      <w:r w:rsidR="005741BC">
        <w:rPr>
          <w:rFonts w:ascii="Arial" w:eastAsia="Arial" w:hAnsi="Arial" w:cs="Arial"/>
          <w:sz w:val="24"/>
          <w:szCs w:val="24"/>
        </w:rPr>
        <w:t>;</w:t>
      </w:r>
    </w:p>
    <w:p w14:paraId="3DE2D6CC" w14:textId="77777777" w:rsidR="005741BC" w:rsidRPr="005741BC" w:rsidRDefault="005741BC" w:rsidP="005741BC">
      <w:pPr>
        <w:pStyle w:val="ListParagraph"/>
        <w:rPr>
          <w:rFonts w:ascii="Arial" w:eastAsia="Arial" w:hAnsi="Arial" w:cs="Arial"/>
          <w:sz w:val="24"/>
          <w:szCs w:val="24"/>
        </w:rPr>
      </w:pPr>
    </w:p>
    <w:p w14:paraId="6EE22B7B" w14:textId="0C50F9AB" w:rsidR="00C76C1D"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Sports organizations should create safe and</w:t>
      </w:r>
      <w:r w:rsidR="005741BC">
        <w:rPr>
          <w:rFonts w:ascii="Arial" w:eastAsia="Arial" w:hAnsi="Arial" w:cs="Arial"/>
          <w:sz w:val="24"/>
          <w:szCs w:val="24"/>
        </w:rPr>
        <w:t xml:space="preserve"> </w:t>
      </w:r>
      <w:r w:rsidRPr="005741BC">
        <w:rPr>
          <w:rFonts w:ascii="Arial" w:eastAsia="Arial" w:hAnsi="Arial" w:cs="Arial"/>
          <w:sz w:val="24"/>
          <w:szCs w:val="24"/>
        </w:rPr>
        <w:t>confidential reporting mechanisms that allow survivors to report incidents of violence</w:t>
      </w:r>
      <w:r w:rsidR="005741BC">
        <w:rPr>
          <w:rFonts w:ascii="Arial" w:eastAsia="Arial" w:hAnsi="Arial" w:cs="Arial"/>
          <w:sz w:val="24"/>
          <w:szCs w:val="24"/>
        </w:rPr>
        <w:t xml:space="preserve"> </w:t>
      </w:r>
      <w:r w:rsidRPr="005741BC">
        <w:rPr>
          <w:rFonts w:ascii="Arial" w:eastAsia="Arial" w:hAnsi="Arial" w:cs="Arial"/>
          <w:sz w:val="24"/>
          <w:szCs w:val="24"/>
        </w:rPr>
        <w:t>and harassment without fear of retaliation. These mechanisms should be easily</w:t>
      </w:r>
      <w:r w:rsidR="005741BC">
        <w:rPr>
          <w:rFonts w:ascii="Arial" w:eastAsia="Arial" w:hAnsi="Arial" w:cs="Arial"/>
          <w:sz w:val="24"/>
          <w:szCs w:val="24"/>
        </w:rPr>
        <w:t xml:space="preserve"> </w:t>
      </w:r>
      <w:r w:rsidRPr="005741BC">
        <w:rPr>
          <w:rFonts w:ascii="Arial" w:eastAsia="Arial" w:hAnsi="Arial" w:cs="Arial"/>
          <w:sz w:val="24"/>
          <w:szCs w:val="24"/>
        </w:rPr>
        <w:t>accessible and should be communicated to all stakeholders</w:t>
      </w:r>
      <w:r w:rsidR="005741BC">
        <w:rPr>
          <w:rFonts w:ascii="Arial" w:eastAsia="Arial" w:hAnsi="Arial" w:cs="Arial"/>
          <w:sz w:val="24"/>
          <w:szCs w:val="24"/>
        </w:rPr>
        <w:t xml:space="preserve">; </w:t>
      </w:r>
    </w:p>
    <w:p w14:paraId="62884A3A" w14:textId="77777777" w:rsidR="005741BC" w:rsidRPr="005741BC" w:rsidRDefault="005741BC" w:rsidP="005741BC">
      <w:pPr>
        <w:pStyle w:val="ListParagraph"/>
        <w:rPr>
          <w:rFonts w:ascii="Arial" w:eastAsia="Arial" w:hAnsi="Arial" w:cs="Arial"/>
          <w:sz w:val="24"/>
          <w:szCs w:val="24"/>
        </w:rPr>
      </w:pPr>
    </w:p>
    <w:p w14:paraId="1ECA2937" w14:textId="5B5F0A1D" w:rsidR="00C76C1D"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Sports organizations should promptly investigate any</w:t>
      </w:r>
      <w:r w:rsidR="005741BC">
        <w:rPr>
          <w:rFonts w:ascii="Arial" w:eastAsia="Arial" w:hAnsi="Arial" w:cs="Arial"/>
          <w:sz w:val="24"/>
          <w:szCs w:val="24"/>
        </w:rPr>
        <w:t xml:space="preserve"> </w:t>
      </w:r>
      <w:r w:rsidRPr="005741BC">
        <w:rPr>
          <w:rFonts w:ascii="Arial" w:eastAsia="Arial" w:hAnsi="Arial" w:cs="Arial"/>
          <w:sz w:val="24"/>
          <w:szCs w:val="24"/>
        </w:rPr>
        <w:t>allegations of violence or harassment. This involves gathering evidence, interviewing</w:t>
      </w:r>
      <w:r w:rsidR="005741BC">
        <w:rPr>
          <w:rFonts w:ascii="Arial" w:eastAsia="Arial" w:hAnsi="Arial" w:cs="Arial"/>
          <w:sz w:val="24"/>
          <w:szCs w:val="24"/>
        </w:rPr>
        <w:t xml:space="preserve"> </w:t>
      </w:r>
      <w:r w:rsidRPr="005741BC">
        <w:rPr>
          <w:rFonts w:ascii="Arial" w:eastAsia="Arial" w:hAnsi="Arial" w:cs="Arial"/>
          <w:sz w:val="24"/>
          <w:szCs w:val="24"/>
        </w:rPr>
        <w:t>relevant parties and ensuring transparency throughout the process</w:t>
      </w:r>
      <w:r w:rsidR="005741BC">
        <w:rPr>
          <w:rFonts w:ascii="Arial" w:eastAsia="Arial" w:hAnsi="Arial" w:cs="Arial"/>
          <w:sz w:val="24"/>
          <w:szCs w:val="24"/>
        </w:rPr>
        <w:t xml:space="preserve">; and </w:t>
      </w:r>
    </w:p>
    <w:p w14:paraId="5F17C2AE" w14:textId="77777777" w:rsidR="005741BC" w:rsidRPr="005741BC" w:rsidRDefault="005741BC" w:rsidP="005741BC">
      <w:pPr>
        <w:pStyle w:val="ListParagraph"/>
        <w:rPr>
          <w:rFonts w:ascii="Arial" w:eastAsia="Arial" w:hAnsi="Arial" w:cs="Arial"/>
          <w:sz w:val="24"/>
          <w:szCs w:val="24"/>
        </w:rPr>
      </w:pPr>
    </w:p>
    <w:p w14:paraId="6B3D9209" w14:textId="1A5DF023" w:rsidR="00C76C1D" w:rsidRPr="005741BC" w:rsidRDefault="00C76C1D" w:rsidP="00C76C1D">
      <w:pPr>
        <w:pStyle w:val="ListParagraph"/>
        <w:numPr>
          <w:ilvl w:val="1"/>
          <w:numId w:val="11"/>
        </w:numPr>
        <w:spacing w:after="0" w:line="240" w:lineRule="auto"/>
        <w:jc w:val="both"/>
        <w:rPr>
          <w:rFonts w:ascii="Arial" w:eastAsia="Arial" w:hAnsi="Arial" w:cs="Arial"/>
          <w:sz w:val="24"/>
          <w:szCs w:val="24"/>
        </w:rPr>
      </w:pPr>
      <w:r w:rsidRPr="005741BC">
        <w:rPr>
          <w:rFonts w:ascii="Arial" w:eastAsia="Arial" w:hAnsi="Arial" w:cs="Arial"/>
          <w:sz w:val="24"/>
          <w:szCs w:val="24"/>
        </w:rPr>
        <w:t>Sports organizations should provide support and</w:t>
      </w:r>
      <w:r w:rsidR="005741BC">
        <w:rPr>
          <w:rFonts w:ascii="Arial" w:eastAsia="Arial" w:hAnsi="Arial" w:cs="Arial"/>
          <w:sz w:val="24"/>
          <w:szCs w:val="24"/>
        </w:rPr>
        <w:t xml:space="preserve"> </w:t>
      </w:r>
      <w:r w:rsidRPr="005741BC">
        <w:rPr>
          <w:rFonts w:ascii="Arial" w:eastAsia="Arial" w:hAnsi="Arial" w:cs="Arial"/>
          <w:sz w:val="24"/>
          <w:szCs w:val="24"/>
        </w:rPr>
        <w:t>resources for survivors of violence and harassment. This includes access to</w:t>
      </w:r>
      <w:r w:rsidR="005741BC">
        <w:rPr>
          <w:rFonts w:ascii="Arial" w:eastAsia="Arial" w:hAnsi="Arial" w:cs="Arial"/>
          <w:sz w:val="24"/>
          <w:szCs w:val="24"/>
        </w:rPr>
        <w:t xml:space="preserve"> </w:t>
      </w:r>
      <w:r w:rsidRPr="005741BC">
        <w:rPr>
          <w:rFonts w:ascii="Arial" w:eastAsia="Arial" w:hAnsi="Arial" w:cs="Arial"/>
          <w:sz w:val="24"/>
          <w:szCs w:val="24"/>
        </w:rPr>
        <w:t>counselling, medical care and legal assistance.</w:t>
      </w:r>
    </w:p>
    <w:p w14:paraId="5E147E09" w14:textId="77777777" w:rsidR="005741BC" w:rsidRDefault="005741BC" w:rsidP="00C76C1D">
      <w:pPr>
        <w:spacing w:after="0"/>
        <w:jc w:val="both"/>
        <w:rPr>
          <w:rFonts w:ascii="Arial" w:eastAsia="Arial" w:hAnsi="Arial" w:cs="Arial"/>
          <w:sz w:val="24"/>
          <w:szCs w:val="24"/>
        </w:rPr>
      </w:pPr>
    </w:p>
    <w:p w14:paraId="23BC1D50" w14:textId="02BD430F" w:rsidR="0065199D" w:rsidRDefault="0065199D" w:rsidP="0065199D">
      <w:pPr>
        <w:pStyle w:val="ListParagraph"/>
        <w:numPr>
          <w:ilvl w:val="0"/>
          <w:numId w:val="11"/>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The </w:t>
      </w:r>
      <w:r w:rsidR="00C76C1D" w:rsidRPr="00C76C1D">
        <w:rPr>
          <w:rFonts w:ascii="Arial" w:eastAsia="Arial" w:hAnsi="Arial" w:cs="Arial"/>
          <w:sz w:val="24"/>
          <w:szCs w:val="24"/>
        </w:rPr>
        <w:t>Government</w:t>
      </w:r>
      <w:r>
        <w:rPr>
          <w:rFonts w:ascii="Arial" w:eastAsia="Arial" w:hAnsi="Arial" w:cs="Arial"/>
          <w:sz w:val="24"/>
          <w:szCs w:val="24"/>
        </w:rPr>
        <w:t xml:space="preserve"> has taken many</w:t>
      </w:r>
      <w:r w:rsidR="00C76C1D" w:rsidRPr="00C76C1D">
        <w:rPr>
          <w:rFonts w:ascii="Arial" w:eastAsia="Arial" w:hAnsi="Arial" w:cs="Arial"/>
          <w:sz w:val="24"/>
          <w:szCs w:val="24"/>
        </w:rPr>
        <w:t xml:space="preserve"> initiatives in ensuring gender equality for women in the sports</w:t>
      </w:r>
      <w:r>
        <w:rPr>
          <w:rFonts w:ascii="Arial" w:eastAsia="Arial" w:hAnsi="Arial" w:cs="Arial"/>
          <w:sz w:val="24"/>
          <w:szCs w:val="24"/>
        </w:rPr>
        <w:t xml:space="preserve"> </w:t>
      </w:r>
      <w:r w:rsidR="00C76C1D" w:rsidRPr="0065199D">
        <w:rPr>
          <w:rFonts w:ascii="Arial" w:eastAsia="Arial" w:hAnsi="Arial" w:cs="Arial"/>
          <w:sz w:val="24"/>
          <w:szCs w:val="24"/>
        </w:rPr>
        <w:t>ecosystem, and to ensure women are safe and free from violence and abuses while</w:t>
      </w:r>
      <w:r>
        <w:rPr>
          <w:rFonts w:ascii="Arial" w:eastAsia="Arial" w:hAnsi="Arial" w:cs="Arial"/>
          <w:sz w:val="24"/>
          <w:szCs w:val="24"/>
        </w:rPr>
        <w:t xml:space="preserve"> </w:t>
      </w:r>
      <w:r w:rsidR="00C76C1D" w:rsidRPr="0065199D">
        <w:rPr>
          <w:rFonts w:ascii="Arial" w:eastAsia="Arial" w:hAnsi="Arial" w:cs="Arial"/>
          <w:sz w:val="24"/>
          <w:szCs w:val="24"/>
        </w:rPr>
        <w:t>carrying out sport activities.</w:t>
      </w:r>
      <w:r>
        <w:rPr>
          <w:rFonts w:ascii="Arial" w:eastAsia="Arial" w:hAnsi="Arial" w:cs="Arial"/>
          <w:sz w:val="24"/>
          <w:szCs w:val="24"/>
        </w:rPr>
        <w:t xml:space="preserve"> By </w:t>
      </w:r>
      <w:r w:rsidR="00C76C1D" w:rsidRPr="0065199D">
        <w:rPr>
          <w:rFonts w:ascii="Arial" w:eastAsia="Arial" w:hAnsi="Arial" w:cs="Arial"/>
          <w:sz w:val="24"/>
          <w:szCs w:val="24"/>
        </w:rPr>
        <w:t>prioritizing gender</w:t>
      </w:r>
      <w:r>
        <w:rPr>
          <w:rFonts w:ascii="Arial" w:eastAsia="Arial" w:hAnsi="Arial" w:cs="Arial"/>
          <w:sz w:val="24"/>
          <w:szCs w:val="24"/>
        </w:rPr>
        <w:t xml:space="preserve"> </w:t>
      </w:r>
      <w:r w:rsidR="00C76C1D" w:rsidRPr="0065199D">
        <w:rPr>
          <w:rFonts w:ascii="Arial" w:eastAsia="Arial" w:hAnsi="Arial" w:cs="Arial"/>
          <w:sz w:val="24"/>
          <w:szCs w:val="24"/>
        </w:rPr>
        <w:t>equality, Malaysia aims to create an inclusive environment where women thrive in sports</w:t>
      </w:r>
      <w:r>
        <w:rPr>
          <w:rFonts w:ascii="Arial" w:eastAsia="Arial" w:hAnsi="Arial" w:cs="Arial"/>
          <w:sz w:val="24"/>
          <w:szCs w:val="24"/>
        </w:rPr>
        <w:t xml:space="preserve"> </w:t>
      </w:r>
      <w:r w:rsidR="00C76C1D" w:rsidRPr="0065199D">
        <w:rPr>
          <w:rFonts w:ascii="Arial" w:eastAsia="Arial" w:hAnsi="Arial" w:cs="Arial"/>
          <w:sz w:val="24"/>
          <w:szCs w:val="24"/>
        </w:rPr>
        <w:t xml:space="preserve">and beyond. </w:t>
      </w:r>
    </w:p>
    <w:p w14:paraId="31C24462" w14:textId="77777777" w:rsidR="0065199D" w:rsidRDefault="0065199D" w:rsidP="0065199D">
      <w:pPr>
        <w:pStyle w:val="ListParagraph"/>
        <w:spacing w:after="0" w:line="240" w:lineRule="auto"/>
        <w:ind w:left="0"/>
        <w:jc w:val="both"/>
        <w:rPr>
          <w:rFonts w:ascii="Arial" w:eastAsia="Arial" w:hAnsi="Arial" w:cs="Arial"/>
          <w:sz w:val="24"/>
          <w:szCs w:val="24"/>
        </w:rPr>
      </w:pPr>
    </w:p>
    <w:p w14:paraId="3B39FC57" w14:textId="70CACD04" w:rsidR="00186230" w:rsidRPr="008B0DA8" w:rsidRDefault="00A41D43" w:rsidP="00C76C1D">
      <w:pPr>
        <w:spacing w:after="0"/>
        <w:jc w:val="both"/>
        <w:rPr>
          <w:rFonts w:ascii="Arial" w:eastAsia="Arial" w:hAnsi="Arial" w:cs="Arial"/>
          <w:b/>
          <w:bCs/>
          <w:sz w:val="24"/>
          <w:szCs w:val="24"/>
        </w:rPr>
      </w:pPr>
      <w:r w:rsidRPr="008B0DA8">
        <w:rPr>
          <w:rFonts w:ascii="Arial" w:eastAsia="Arial" w:hAnsi="Arial" w:cs="Arial"/>
          <w:b/>
          <w:bCs/>
          <w:sz w:val="24"/>
          <w:szCs w:val="24"/>
        </w:rPr>
        <w:t>Prepared by:</w:t>
      </w:r>
    </w:p>
    <w:p w14:paraId="2D41414C" w14:textId="266D4766" w:rsidR="00A41D43" w:rsidRPr="008B0DA8" w:rsidRDefault="00A41D43" w:rsidP="00C76C1D">
      <w:pPr>
        <w:spacing w:after="0"/>
        <w:jc w:val="both"/>
        <w:rPr>
          <w:rFonts w:ascii="Arial" w:eastAsia="Arial" w:hAnsi="Arial" w:cs="Arial"/>
          <w:b/>
          <w:bCs/>
          <w:sz w:val="24"/>
          <w:szCs w:val="24"/>
        </w:rPr>
      </w:pPr>
      <w:r w:rsidRPr="008B0DA8">
        <w:rPr>
          <w:rFonts w:ascii="Arial" w:eastAsia="Arial" w:hAnsi="Arial" w:cs="Arial"/>
          <w:b/>
          <w:bCs/>
          <w:sz w:val="24"/>
          <w:szCs w:val="24"/>
        </w:rPr>
        <w:t>Government of Malaysia</w:t>
      </w:r>
    </w:p>
    <w:p w14:paraId="6E0DFC86" w14:textId="2F33A73E" w:rsidR="00A41D43" w:rsidRPr="008B0DA8" w:rsidRDefault="00A41D43" w:rsidP="00C76C1D">
      <w:pPr>
        <w:spacing w:after="0"/>
        <w:jc w:val="both"/>
        <w:rPr>
          <w:rFonts w:ascii="Arial" w:eastAsia="Arial" w:hAnsi="Arial" w:cs="Arial"/>
          <w:b/>
          <w:bCs/>
          <w:sz w:val="24"/>
          <w:szCs w:val="24"/>
        </w:rPr>
      </w:pPr>
      <w:r w:rsidRPr="008B0DA8">
        <w:rPr>
          <w:rFonts w:ascii="Arial" w:eastAsia="Arial" w:hAnsi="Arial" w:cs="Arial"/>
          <w:b/>
          <w:bCs/>
          <w:sz w:val="24"/>
          <w:szCs w:val="24"/>
        </w:rPr>
        <w:t>30 April 2024</w:t>
      </w:r>
    </w:p>
    <w:sectPr w:rsidR="00A41D43" w:rsidRPr="008B0DA8" w:rsidSect="00FE4383">
      <w:headerReference w:type="default" r:id="rId8"/>
      <w:footerReference w:type="default" r:id="rId9"/>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9BBF" w14:textId="77777777" w:rsidR="00CE5420" w:rsidRDefault="00CE5420">
      <w:pPr>
        <w:spacing w:line="240" w:lineRule="auto"/>
      </w:pPr>
      <w:r>
        <w:separator/>
      </w:r>
    </w:p>
  </w:endnote>
  <w:endnote w:type="continuationSeparator" w:id="0">
    <w:p w14:paraId="12A7D5FB" w14:textId="77777777" w:rsidR="00CE5420" w:rsidRDefault="00CE5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921206"/>
      <w:docPartObj>
        <w:docPartGallery w:val="Page Numbers (Bottom of Page)"/>
        <w:docPartUnique/>
      </w:docPartObj>
    </w:sdtPr>
    <w:sdtEndPr>
      <w:rPr>
        <w:noProof/>
      </w:rPr>
    </w:sdtEndPr>
    <w:sdtContent>
      <w:p w14:paraId="64322708" w14:textId="54BAF812" w:rsidR="00DD062D" w:rsidRDefault="00DD0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465DBB" w14:textId="77777777" w:rsidR="00DD062D" w:rsidRDefault="00DD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7E29" w14:textId="77777777" w:rsidR="00CE5420" w:rsidRDefault="00CE5420">
      <w:pPr>
        <w:spacing w:after="0"/>
      </w:pPr>
      <w:r>
        <w:separator/>
      </w:r>
    </w:p>
  </w:footnote>
  <w:footnote w:type="continuationSeparator" w:id="0">
    <w:p w14:paraId="3FC4C0F9" w14:textId="77777777" w:rsidR="00CE5420" w:rsidRDefault="00CE54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3FDE" w14:textId="53B22C96" w:rsidR="00034634" w:rsidRPr="00A41D43" w:rsidRDefault="00034634" w:rsidP="00A41D43">
    <w:pPr>
      <w:pStyle w:val="Header"/>
    </w:pPr>
    <w:r w:rsidRPr="00A41D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8A4"/>
    <w:multiLevelType w:val="multilevel"/>
    <w:tmpl w:val="0BF148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322"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0B1402"/>
    <w:multiLevelType w:val="hybridMultilevel"/>
    <w:tmpl w:val="2F02E93A"/>
    <w:lvl w:ilvl="0" w:tplc="4409000F">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F1749E"/>
    <w:multiLevelType w:val="hybridMultilevel"/>
    <w:tmpl w:val="3C9A6180"/>
    <w:lvl w:ilvl="0" w:tplc="810C496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07C3981"/>
    <w:multiLevelType w:val="multilevel"/>
    <w:tmpl w:val="C540D79A"/>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2A39C8"/>
    <w:multiLevelType w:val="hybridMultilevel"/>
    <w:tmpl w:val="EC3694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AD04057"/>
    <w:multiLevelType w:val="multilevel"/>
    <w:tmpl w:val="5986C860"/>
    <w:lvl w:ilvl="0">
      <w:start w:val="2"/>
      <w:numFmt w:val="decimal"/>
      <w:lvlText w:val="%1."/>
      <w:lvlJc w:val="left"/>
      <w:pPr>
        <w:ind w:left="360" w:hanging="360"/>
      </w:pPr>
      <w:rPr>
        <w:rFonts w:ascii="Arial" w:hAnsi="Arial" w:cs="Arial" w:hint="default"/>
        <w:b w:val="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4FD55B61"/>
    <w:multiLevelType w:val="hybridMultilevel"/>
    <w:tmpl w:val="C054FD4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15:restartNumberingAfterBreak="0">
    <w:nsid w:val="651063D8"/>
    <w:multiLevelType w:val="multilevel"/>
    <w:tmpl w:val="5D16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24007"/>
    <w:multiLevelType w:val="hybridMultilevel"/>
    <w:tmpl w:val="E90E6BFC"/>
    <w:lvl w:ilvl="0" w:tplc="8620D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CB5561"/>
    <w:multiLevelType w:val="hybridMultilevel"/>
    <w:tmpl w:val="4CA6E794"/>
    <w:lvl w:ilvl="0" w:tplc="460CCD10">
      <w:start w:val="9"/>
      <w:numFmt w:val="lowerLetter"/>
      <w:lvlText w:val="(%1)"/>
      <w:lvlJc w:val="left"/>
      <w:pPr>
        <w:ind w:left="814" w:hanging="360"/>
      </w:pPr>
      <w:rPr>
        <w:rFonts w:hint="default"/>
      </w:rPr>
    </w:lvl>
    <w:lvl w:ilvl="1" w:tplc="44090019" w:tentative="1">
      <w:start w:val="1"/>
      <w:numFmt w:val="lowerLetter"/>
      <w:lvlText w:val="%2."/>
      <w:lvlJc w:val="left"/>
      <w:pPr>
        <w:ind w:left="1534" w:hanging="360"/>
      </w:pPr>
    </w:lvl>
    <w:lvl w:ilvl="2" w:tplc="4409001B" w:tentative="1">
      <w:start w:val="1"/>
      <w:numFmt w:val="lowerRoman"/>
      <w:lvlText w:val="%3."/>
      <w:lvlJc w:val="right"/>
      <w:pPr>
        <w:ind w:left="2254" w:hanging="180"/>
      </w:pPr>
    </w:lvl>
    <w:lvl w:ilvl="3" w:tplc="4409000F" w:tentative="1">
      <w:start w:val="1"/>
      <w:numFmt w:val="decimal"/>
      <w:lvlText w:val="%4."/>
      <w:lvlJc w:val="left"/>
      <w:pPr>
        <w:ind w:left="2974" w:hanging="360"/>
      </w:pPr>
    </w:lvl>
    <w:lvl w:ilvl="4" w:tplc="44090019" w:tentative="1">
      <w:start w:val="1"/>
      <w:numFmt w:val="lowerLetter"/>
      <w:lvlText w:val="%5."/>
      <w:lvlJc w:val="left"/>
      <w:pPr>
        <w:ind w:left="3694" w:hanging="360"/>
      </w:pPr>
    </w:lvl>
    <w:lvl w:ilvl="5" w:tplc="4409001B" w:tentative="1">
      <w:start w:val="1"/>
      <w:numFmt w:val="lowerRoman"/>
      <w:lvlText w:val="%6."/>
      <w:lvlJc w:val="right"/>
      <w:pPr>
        <w:ind w:left="4414" w:hanging="180"/>
      </w:pPr>
    </w:lvl>
    <w:lvl w:ilvl="6" w:tplc="4409000F" w:tentative="1">
      <w:start w:val="1"/>
      <w:numFmt w:val="decimal"/>
      <w:lvlText w:val="%7."/>
      <w:lvlJc w:val="left"/>
      <w:pPr>
        <w:ind w:left="5134" w:hanging="360"/>
      </w:pPr>
    </w:lvl>
    <w:lvl w:ilvl="7" w:tplc="44090019" w:tentative="1">
      <w:start w:val="1"/>
      <w:numFmt w:val="lowerLetter"/>
      <w:lvlText w:val="%8."/>
      <w:lvlJc w:val="left"/>
      <w:pPr>
        <w:ind w:left="5854" w:hanging="360"/>
      </w:pPr>
    </w:lvl>
    <w:lvl w:ilvl="8" w:tplc="4409001B" w:tentative="1">
      <w:start w:val="1"/>
      <w:numFmt w:val="lowerRoman"/>
      <w:lvlText w:val="%9."/>
      <w:lvlJc w:val="right"/>
      <w:pPr>
        <w:ind w:left="6574" w:hanging="180"/>
      </w:pPr>
    </w:lvl>
  </w:abstractNum>
  <w:abstractNum w:abstractNumId="10" w15:restartNumberingAfterBreak="0">
    <w:nsid w:val="758C4965"/>
    <w:multiLevelType w:val="hybridMultilevel"/>
    <w:tmpl w:val="0CC07CDC"/>
    <w:lvl w:ilvl="0" w:tplc="43D0DCE6">
      <w:start w:val="9"/>
      <w:numFmt w:val="lowerLetter"/>
      <w:lvlText w:val="(%1)"/>
      <w:lvlJc w:val="left"/>
      <w:pPr>
        <w:ind w:left="844" w:hanging="390"/>
      </w:pPr>
      <w:rPr>
        <w:rFonts w:hint="default"/>
      </w:rPr>
    </w:lvl>
    <w:lvl w:ilvl="1" w:tplc="44090019" w:tentative="1">
      <w:start w:val="1"/>
      <w:numFmt w:val="lowerLetter"/>
      <w:lvlText w:val="%2."/>
      <w:lvlJc w:val="left"/>
      <w:pPr>
        <w:ind w:left="1534" w:hanging="360"/>
      </w:pPr>
    </w:lvl>
    <w:lvl w:ilvl="2" w:tplc="4409001B" w:tentative="1">
      <w:start w:val="1"/>
      <w:numFmt w:val="lowerRoman"/>
      <w:lvlText w:val="%3."/>
      <w:lvlJc w:val="right"/>
      <w:pPr>
        <w:ind w:left="2254" w:hanging="180"/>
      </w:pPr>
    </w:lvl>
    <w:lvl w:ilvl="3" w:tplc="4409000F" w:tentative="1">
      <w:start w:val="1"/>
      <w:numFmt w:val="decimal"/>
      <w:lvlText w:val="%4."/>
      <w:lvlJc w:val="left"/>
      <w:pPr>
        <w:ind w:left="2974" w:hanging="360"/>
      </w:pPr>
    </w:lvl>
    <w:lvl w:ilvl="4" w:tplc="44090019" w:tentative="1">
      <w:start w:val="1"/>
      <w:numFmt w:val="lowerLetter"/>
      <w:lvlText w:val="%5."/>
      <w:lvlJc w:val="left"/>
      <w:pPr>
        <w:ind w:left="3694" w:hanging="360"/>
      </w:pPr>
    </w:lvl>
    <w:lvl w:ilvl="5" w:tplc="4409001B" w:tentative="1">
      <w:start w:val="1"/>
      <w:numFmt w:val="lowerRoman"/>
      <w:lvlText w:val="%6."/>
      <w:lvlJc w:val="right"/>
      <w:pPr>
        <w:ind w:left="4414" w:hanging="180"/>
      </w:pPr>
    </w:lvl>
    <w:lvl w:ilvl="6" w:tplc="4409000F" w:tentative="1">
      <w:start w:val="1"/>
      <w:numFmt w:val="decimal"/>
      <w:lvlText w:val="%7."/>
      <w:lvlJc w:val="left"/>
      <w:pPr>
        <w:ind w:left="5134" w:hanging="360"/>
      </w:pPr>
    </w:lvl>
    <w:lvl w:ilvl="7" w:tplc="44090019" w:tentative="1">
      <w:start w:val="1"/>
      <w:numFmt w:val="lowerLetter"/>
      <w:lvlText w:val="%8."/>
      <w:lvlJc w:val="left"/>
      <w:pPr>
        <w:ind w:left="5854" w:hanging="360"/>
      </w:pPr>
    </w:lvl>
    <w:lvl w:ilvl="8" w:tplc="4409001B" w:tentative="1">
      <w:start w:val="1"/>
      <w:numFmt w:val="lowerRoman"/>
      <w:lvlText w:val="%9."/>
      <w:lvlJc w:val="right"/>
      <w:pPr>
        <w:ind w:left="6574" w:hanging="180"/>
      </w:pPr>
    </w:lvl>
  </w:abstractNum>
  <w:num w:numId="1" w16cid:durableId="12848948">
    <w:abstractNumId w:val="0"/>
  </w:num>
  <w:num w:numId="2" w16cid:durableId="325866765">
    <w:abstractNumId w:val="3"/>
  </w:num>
  <w:num w:numId="3" w16cid:durableId="922910610">
    <w:abstractNumId w:val="7"/>
  </w:num>
  <w:num w:numId="4" w16cid:durableId="1214536385">
    <w:abstractNumId w:val="1"/>
  </w:num>
  <w:num w:numId="5" w16cid:durableId="1279219663">
    <w:abstractNumId w:val="8"/>
  </w:num>
  <w:num w:numId="6" w16cid:durableId="1189872588">
    <w:abstractNumId w:val="4"/>
  </w:num>
  <w:num w:numId="7" w16cid:durableId="246891804">
    <w:abstractNumId w:val="2"/>
  </w:num>
  <w:num w:numId="8" w16cid:durableId="1391029114">
    <w:abstractNumId w:val="9"/>
  </w:num>
  <w:num w:numId="9" w16cid:durableId="718171841">
    <w:abstractNumId w:val="10"/>
  </w:num>
  <w:num w:numId="10" w16cid:durableId="1288008717">
    <w:abstractNumId w:val="6"/>
  </w:num>
  <w:num w:numId="11" w16cid:durableId="154437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69"/>
    <w:rsid w:val="00033C39"/>
    <w:rsid w:val="00034634"/>
    <w:rsid w:val="0009361F"/>
    <w:rsid w:val="00094675"/>
    <w:rsid w:val="000D07DA"/>
    <w:rsid w:val="000F585F"/>
    <w:rsid w:val="000F64F3"/>
    <w:rsid w:val="00112452"/>
    <w:rsid w:val="001166CE"/>
    <w:rsid w:val="00123ABD"/>
    <w:rsid w:val="00172325"/>
    <w:rsid w:val="00186230"/>
    <w:rsid w:val="00194A1D"/>
    <w:rsid w:val="00195C55"/>
    <w:rsid w:val="0019768C"/>
    <w:rsid w:val="001B7894"/>
    <w:rsid w:val="001D2242"/>
    <w:rsid w:val="00206120"/>
    <w:rsid w:val="00232D8F"/>
    <w:rsid w:val="00274013"/>
    <w:rsid w:val="002A3A11"/>
    <w:rsid w:val="002A3B38"/>
    <w:rsid w:val="002B1D1E"/>
    <w:rsid w:val="002C2C66"/>
    <w:rsid w:val="002E2E53"/>
    <w:rsid w:val="002E3772"/>
    <w:rsid w:val="002E68F5"/>
    <w:rsid w:val="00362CBE"/>
    <w:rsid w:val="00366EE5"/>
    <w:rsid w:val="003A2DBB"/>
    <w:rsid w:val="003A5DFD"/>
    <w:rsid w:val="003B6369"/>
    <w:rsid w:val="003D4D74"/>
    <w:rsid w:val="003D7BF7"/>
    <w:rsid w:val="003D7E73"/>
    <w:rsid w:val="00415484"/>
    <w:rsid w:val="00437956"/>
    <w:rsid w:val="0046150A"/>
    <w:rsid w:val="00471ACB"/>
    <w:rsid w:val="00471E44"/>
    <w:rsid w:val="0049701A"/>
    <w:rsid w:val="004972EC"/>
    <w:rsid w:val="004B522D"/>
    <w:rsid w:val="004D2963"/>
    <w:rsid w:val="00506900"/>
    <w:rsid w:val="0052593B"/>
    <w:rsid w:val="00530D2D"/>
    <w:rsid w:val="00534334"/>
    <w:rsid w:val="00534E41"/>
    <w:rsid w:val="005508B1"/>
    <w:rsid w:val="00553E77"/>
    <w:rsid w:val="00555EC0"/>
    <w:rsid w:val="0056420D"/>
    <w:rsid w:val="00566F2E"/>
    <w:rsid w:val="005741BC"/>
    <w:rsid w:val="005A5D54"/>
    <w:rsid w:val="005F215C"/>
    <w:rsid w:val="005F7B43"/>
    <w:rsid w:val="00634067"/>
    <w:rsid w:val="00634710"/>
    <w:rsid w:val="00640460"/>
    <w:rsid w:val="00645DF9"/>
    <w:rsid w:val="0065199D"/>
    <w:rsid w:val="00653119"/>
    <w:rsid w:val="006647AE"/>
    <w:rsid w:val="006739DC"/>
    <w:rsid w:val="00676E22"/>
    <w:rsid w:val="00687EA1"/>
    <w:rsid w:val="006A19E8"/>
    <w:rsid w:val="006B5AD7"/>
    <w:rsid w:val="006C47DF"/>
    <w:rsid w:val="006E2E93"/>
    <w:rsid w:val="006E6043"/>
    <w:rsid w:val="0070252C"/>
    <w:rsid w:val="00707172"/>
    <w:rsid w:val="00717429"/>
    <w:rsid w:val="00723AC0"/>
    <w:rsid w:val="00724A92"/>
    <w:rsid w:val="0074021F"/>
    <w:rsid w:val="00767F8C"/>
    <w:rsid w:val="007831E7"/>
    <w:rsid w:val="00784F20"/>
    <w:rsid w:val="0078640C"/>
    <w:rsid w:val="007923FC"/>
    <w:rsid w:val="00796B8C"/>
    <w:rsid w:val="007C6D37"/>
    <w:rsid w:val="007C7E2C"/>
    <w:rsid w:val="007F30CC"/>
    <w:rsid w:val="00815C55"/>
    <w:rsid w:val="00842746"/>
    <w:rsid w:val="00845123"/>
    <w:rsid w:val="00865983"/>
    <w:rsid w:val="008B0DA8"/>
    <w:rsid w:val="008D0176"/>
    <w:rsid w:val="008D489C"/>
    <w:rsid w:val="008E5202"/>
    <w:rsid w:val="008E7D55"/>
    <w:rsid w:val="008F70DA"/>
    <w:rsid w:val="0090008A"/>
    <w:rsid w:val="00906B96"/>
    <w:rsid w:val="00906CB8"/>
    <w:rsid w:val="00923400"/>
    <w:rsid w:val="009503A4"/>
    <w:rsid w:val="00961477"/>
    <w:rsid w:val="00962CC8"/>
    <w:rsid w:val="00974AF1"/>
    <w:rsid w:val="00985C02"/>
    <w:rsid w:val="009935CD"/>
    <w:rsid w:val="009E1F5B"/>
    <w:rsid w:val="009F4026"/>
    <w:rsid w:val="00A10BA5"/>
    <w:rsid w:val="00A238E3"/>
    <w:rsid w:val="00A2770A"/>
    <w:rsid w:val="00A37E9A"/>
    <w:rsid w:val="00A41D43"/>
    <w:rsid w:val="00A42731"/>
    <w:rsid w:val="00A514B2"/>
    <w:rsid w:val="00A57F07"/>
    <w:rsid w:val="00A6549E"/>
    <w:rsid w:val="00A80B5A"/>
    <w:rsid w:val="00A904BB"/>
    <w:rsid w:val="00AB1BC6"/>
    <w:rsid w:val="00AB4EFA"/>
    <w:rsid w:val="00AC1258"/>
    <w:rsid w:val="00AD61E8"/>
    <w:rsid w:val="00AE0CF7"/>
    <w:rsid w:val="00B25089"/>
    <w:rsid w:val="00B3230A"/>
    <w:rsid w:val="00B35101"/>
    <w:rsid w:val="00B567E2"/>
    <w:rsid w:val="00B85482"/>
    <w:rsid w:val="00B939B4"/>
    <w:rsid w:val="00BC7083"/>
    <w:rsid w:val="00BE1F03"/>
    <w:rsid w:val="00C4400E"/>
    <w:rsid w:val="00C70206"/>
    <w:rsid w:val="00C72B54"/>
    <w:rsid w:val="00C7341B"/>
    <w:rsid w:val="00C76B44"/>
    <w:rsid w:val="00C76B94"/>
    <w:rsid w:val="00C76C1D"/>
    <w:rsid w:val="00C91978"/>
    <w:rsid w:val="00CC70DD"/>
    <w:rsid w:val="00CE5420"/>
    <w:rsid w:val="00CF1889"/>
    <w:rsid w:val="00CF33F2"/>
    <w:rsid w:val="00D038ED"/>
    <w:rsid w:val="00D1059F"/>
    <w:rsid w:val="00D1690C"/>
    <w:rsid w:val="00D2430A"/>
    <w:rsid w:val="00D30BC5"/>
    <w:rsid w:val="00D65770"/>
    <w:rsid w:val="00D7116E"/>
    <w:rsid w:val="00DA45B0"/>
    <w:rsid w:val="00DD062D"/>
    <w:rsid w:val="00DD0638"/>
    <w:rsid w:val="00DE2D87"/>
    <w:rsid w:val="00DE4003"/>
    <w:rsid w:val="00DF18DB"/>
    <w:rsid w:val="00E01C07"/>
    <w:rsid w:val="00E14CB4"/>
    <w:rsid w:val="00E36A7C"/>
    <w:rsid w:val="00E55C32"/>
    <w:rsid w:val="00E57B2A"/>
    <w:rsid w:val="00E80F65"/>
    <w:rsid w:val="00EB3C42"/>
    <w:rsid w:val="00EE7F75"/>
    <w:rsid w:val="00F15322"/>
    <w:rsid w:val="00F65566"/>
    <w:rsid w:val="00F71780"/>
    <w:rsid w:val="00F90D95"/>
    <w:rsid w:val="00FA5526"/>
    <w:rsid w:val="00FB4199"/>
    <w:rsid w:val="00FC011C"/>
    <w:rsid w:val="00FC5E2F"/>
    <w:rsid w:val="00FE2E71"/>
    <w:rsid w:val="00FE4383"/>
    <w:rsid w:val="00FE48FA"/>
    <w:rsid w:val="00FE7BBE"/>
    <w:rsid w:val="07C80A07"/>
    <w:rsid w:val="0C114AE5"/>
    <w:rsid w:val="19DE5296"/>
    <w:rsid w:val="1E1C02B7"/>
    <w:rsid w:val="2DB9081B"/>
    <w:rsid w:val="457A3BB6"/>
    <w:rsid w:val="48180D19"/>
    <w:rsid w:val="49A54012"/>
    <w:rsid w:val="55AB7D7D"/>
    <w:rsid w:val="5E9A3CC2"/>
    <w:rsid w:val="5FB4737A"/>
    <w:rsid w:val="628E2686"/>
    <w:rsid w:val="65546448"/>
    <w:rsid w:val="6E3E124B"/>
    <w:rsid w:val="77AA1277"/>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2CF105"/>
  <w15:docId w15:val="{4B7D473F-6519-43BB-B9B8-5518044C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paragraph" w:styleId="Revision">
    <w:name w:val="Revision"/>
    <w:hidden/>
    <w:uiPriority w:val="99"/>
    <w:semiHidden/>
    <w:rsid w:val="00DA45B0"/>
    <w:rPr>
      <w:sz w:val="22"/>
      <w:szCs w:val="22"/>
    </w:rPr>
  </w:style>
  <w:style w:type="paragraph" w:styleId="Header">
    <w:name w:val="header"/>
    <w:basedOn w:val="Normal"/>
    <w:link w:val="HeaderChar"/>
    <w:uiPriority w:val="99"/>
    <w:unhideWhenUsed/>
    <w:rsid w:val="00525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93B"/>
    <w:rPr>
      <w:sz w:val="22"/>
      <w:szCs w:val="22"/>
    </w:rPr>
  </w:style>
  <w:style w:type="paragraph" w:styleId="Footer">
    <w:name w:val="footer"/>
    <w:basedOn w:val="Normal"/>
    <w:link w:val="FooterChar"/>
    <w:uiPriority w:val="99"/>
    <w:unhideWhenUsed/>
    <w:rsid w:val="00525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93B"/>
    <w:rPr>
      <w:sz w:val="22"/>
      <w:szCs w:val="22"/>
    </w:rPr>
  </w:style>
  <w:style w:type="character" w:styleId="UnresolvedMention">
    <w:name w:val="Unresolved Mention"/>
    <w:basedOn w:val="DefaultParagraphFont"/>
    <w:uiPriority w:val="99"/>
    <w:semiHidden/>
    <w:unhideWhenUsed/>
    <w:rsid w:val="00195C55"/>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A6549E"/>
    <w:rPr>
      <w:sz w:val="22"/>
      <w:szCs w:val="22"/>
    </w:rPr>
  </w:style>
  <w:style w:type="paragraph" w:styleId="FootnoteText">
    <w:name w:val="footnote text"/>
    <w:basedOn w:val="Normal"/>
    <w:link w:val="FootnoteTextChar"/>
    <w:uiPriority w:val="99"/>
    <w:semiHidden/>
    <w:unhideWhenUsed/>
    <w:rsid w:val="00BC7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083"/>
  </w:style>
  <w:style w:type="character" w:styleId="FootnoteReference">
    <w:name w:val="footnote reference"/>
    <w:basedOn w:val="DefaultParagraphFont"/>
    <w:uiPriority w:val="99"/>
    <w:semiHidden/>
    <w:unhideWhenUsed/>
    <w:rsid w:val="00BC7083"/>
    <w:rPr>
      <w:vertAlign w:val="superscript"/>
    </w:rPr>
  </w:style>
  <w:style w:type="character" w:customStyle="1" w:styleId="SingleTxtGChar">
    <w:name w:val="_ Single Txt_G Char"/>
    <w:link w:val="SingleTxtG"/>
    <w:locked/>
    <w:rsid w:val="00BC7083"/>
    <w:rPr>
      <w:rFonts w:ascii="Times New Roman" w:eastAsia="Times New Roman" w:hAnsi="Times New Roman" w:cs="Times New Roman"/>
      <w:lang w:val="en-GB" w:eastAsia="en-US"/>
    </w:rPr>
  </w:style>
  <w:style w:type="paragraph" w:customStyle="1" w:styleId="SingleTxtG">
    <w:name w:val="_ Single Txt_G"/>
    <w:basedOn w:val="Normal"/>
    <w:link w:val="SingleTxtGChar"/>
    <w:rsid w:val="00BC7083"/>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table" w:styleId="TableGrid">
    <w:name w:val="Table Grid"/>
    <w:basedOn w:val="TableNormal"/>
    <w:uiPriority w:val="39"/>
    <w:rsid w:val="00BC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1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1223">
      <w:bodyDiv w:val="1"/>
      <w:marLeft w:val="0"/>
      <w:marRight w:val="0"/>
      <w:marTop w:val="0"/>
      <w:marBottom w:val="0"/>
      <w:divBdr>
        <w:top w:val="none" w:sz="0" w:space="0" w:color="auto"/>
        <w:left w:val="none" w:sz="0" w:space="0" w:color="auto"/>
        <w:bottom w:val="none" w:sz="0" w:space="0" w:color="auto"/>
        <w:right w:val="none" w:sz="0" w:space="0" w:color="auto"/>
      </w:divBdr>
    </w:div>
    <w:div w:id="298583155">
      <w:bodyDiv w:val="1"/>
      <w:marLeft w:val="0"/>
      <w:marRight w:val="0"/>
      <w:marTop w:val="0"/>
      <w:marBottom w:val="0"/>
      <w:divBdr>
        <w:top w:val="none" w:sz="0" w:space="0" w:color="auto"/>
        <w:left w:val="none" w:sz="0" w:space="0" w:color="auto"/>
        <w:bottom w:val="none" w:sz="0" w:space="0" w:color="auto"/>
        <w:right w:val="none" w:sz="0" w:space="0" w:color="auto"/>
      </w:divBdr>
    </w:div>
    <w:div w:id="507057571">
      <w:bodyDiv w:val="1"/>
      <w:marLeft w:val="0"/>
      <w:marRight w:val="0"/>
      <w:marTop w:val="0"/>
      <w:marBottom w:val="0"/>
      <w:divBdr>
        <w:top w:val="none" w:sz="0" w:space="0" w:color="auto"/>
        <w:left w:val="none" w:sz="0" w:space="0" w:color="auto"/>
        <w:bottom w:val="none" w:sz="0" w:space="0" w:color="auto"/>
        <w:right w:val="none" w:sz="0" w:space="0" w:color="auto"/>
      </w:divBdr>
    </w:div>
    <w:div w:id="728651855">
      <w:bodyDiv w:val="1"/>
      <w:marLeft w:val="0"/>
      <w:marRight w:val="0"/>
      <w:marTop w:val="0"/>
      <w:marBottom w:val="0"/>
      <w:divBdr>
        <w:top w:val="none" w:sz="0" w:space="0" w:color="auto"/>
        <w:left w:val="none" w:sz="0" w:space="0" w:color="auto"/>
        <w:bottom w:val="none" w:sz="0" w:space="0" w:color="auto"/>
        <w:right w:val="none" w:sz="0" w:space="0" w:color="auto"/>
      </w:divBdr>
    </w:div>
    <w:div w:id="1156654772">
      <w:bodyDiv w:val="1"/>
      <w:marLeft w:val="0"/>
      <w:marRight w:val="0"/>
      <w:marTop w:val="0"/>
      <w:marBottom w:val="0"/>
      <w:divBdr>
        <w:top w:val="none" w:sz="0" w:space="0" w:color="auto"/>
        <w:left w:val="none" w:sz="0" w:space="0" w:color="auto"/>
        <w:bottom w:val="none" w:sz="0" w:space="0" w:color="auto"/>
        <w:right w:val="none" w:sz="0" w:space="0" w:color="auto"/>
      </w:divBdr>
    </w:div>
    <w:div w:id="1193111406">
      <w:bodyDiv w:val="1"/>
      <w:marLeft w:val="0"/>
      <w:marRight w:val="0"/>
      <w:marTop w:val="0"/>
      <w:marBottom w:val="0"/>
      <w:divBdr>
        <w:top w:val="none" w:sz="0" w:space="0" w:color="auto"/>
        <w:left w:val="none" w:sz="0" w:space="0" w:color="auto"/>
        <w:bottom w:val="none" w:sz="0" w:space="0" w:color="auto"/>
        <w:right w:val="none" w:sz="0" w:space="0" w:color="auto"/>
      </w:divBdr>
    </w:div>
    <w:div w:id="1505971226">
      <w:bodyDiv w:val="1"/>
      <w:marLeft w:val="0"/>
      <w:marRight w:val="0"/>
      <w:marTop w:val="0"/>
      <w:marBottom w:val="0"/>
      <w:divBdr>
        <w:top w:val="none" w:sz="0" w:space="0" w:color="auto"/>
        <w:left w:val="none" w:sz="0" w:space="0" w:color="auto"/>
        <w:bottom w:val="none" w:sz="0" w:space="0" w:color="auto"/>
        <w:right w:val="none" w:sz="0" w:space="0" w:color="auto"/>
      </w:divBdr>
    </w:div>
    <w:div w:id="1623029900">
      <w:bodyDiv w:val="1"/>
      <w:marLeft w:val="0"/>
      <w:marRight w:val="0"/>
      <w:marTop w:val="0"/>
      <w:marBottom w:val="0"/>
      <w:divBdr>
        <w:top w:val="none" w:sz="0" w:space="0" w:color="auto"/>
        <w:left w:val="none" w:sz="0" w:space="0" w:color="auto"/>
        <w:bottom w:val="none" w:sz="0" w:space="0" w:color="auto"/>
        <w:right w:val="none" w:sz="0" w:space="0" w:color="auto"/>
      </w:divBdr>
    </w:div>
    <w:div w:id="1712270073">
      <w:bodyDiv w:val="1"/>
      <w:marLeft w:val="0"/>
      <w:marRight w:val="0"/>
      <w:marTop w:val="0"/>
      <w:marBottom w:val="0"/>
      <w:divBdr>
        <w:top w:val="none" w:sz="0" w:space="0" w:color="auto"/>
        <w:left w:val="none" w:sz="0" w:space="0" w:color="auto"/>
        <w:bottom w:val="none" w:sz="0" w:space="0" w:color="auto"/>
        <w:right w:val="none" w:sz="0" w:space="0" w:color="auto"/>
      </w:divBdr>
    </w:div>
    <w:div w:id="2040623439">
      <w:bodyDiv w:val="1"/>
      <w:marLeft w:val="0"/>
      <w:marRight w:val="0"/>
      <w:marTop w:val="0"/>
      <w:marBottom w:val="0"/>
      <w:divBdr>
        <w:top w:val="none" w:sz="0" w:space="0" w:color="auto"/>
        <w:left w:val="none" w:sz="0" w:space="0" w:color="auto"/>
        <w:bottom w:val="none" w:sz="0" w:space="0" w:color="auto"/>
        <w:right w:val="none" w:sz="0" w:space="0" w:color="auto"/>
      </w:divBdr>
    </w:div>
    <w:div w:id="2068604245">
      <w:bodyDiv w:val="1"/>
      <w:marLeft w:val="0"/>
      <w:marRight w:val="0"/>
      <w:marTop w:val="0"/>
      <w:marBottom w:val="0"/>
      <w:divBdr>
        <w:top w:val="none" w:sz="0" w:space="0" w:color="auto"/>
        <w:left w:val="none" w:sz="0" w:space="0" w:color="auto"/>
        <w:bottom w:val="none" w:sz="0" w:space="0" w:color="auto"/>
        <w:right w:val="none" w:sz="0" w:space="0" w:color="auto"/>
      </w:divBdr>
    </w:div>
    <w:div w:id="2120635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Malaysia</Contributor>
  </documentManagement>
</p:properties>
</file>

<file path=customXml/itemProps1.xml><?xml version="1.0" encoding="utf-8"?>
<ds:datastoreItem xmlns:ds="http://schemas.openxmlformats.org/officeDocument/2006/customXml" ds:itemID="{69E0EE8D-C8C1-457F-91ED-61075352CF60}">
  <ds:schemaRefs>
    <ds:schemaRef ds:uri="http://schemas.openxmlformats.org/officeDocument/2006/bibliography"/>
  </ds:schemaRefs>
</ds:datastoreItem>
</file>

<file path=customXml/itemProps2.xml><?xml version="1.0" encoding="utf-8"?>
<ds:datastoreItem xmlns:ds="http://schemas.openxmlformats.org/officeDocument/2006/customXml" ds:itemID="{BFD0609C-5A87-4A1D-8207-6F3DB316F9A7}"/>
</file>

<file path=customXml/itemProps3.xml><?xml version="1.0" encoding="utf-8"?>
<ds:datastoreItem xmlns:ds="http://schemas.openxmlformats.org/officeDocument/2006/customXml" ds:itemID="{353ED1C7-5809-441C-913B-B498392C6EC3}"/>
</file>

<file path=customXml/itemProps4.xml><?xml version="1.0" encoding="utf-8"?>
<ds:datastoreItem xmlns:ds="http://schemas.openxmlformats.org/officeDocument/2006/customXml" ds:itemID="{2A5D8314-0605-41B8-A71D-1BA2DAE12E4B}"/>
</file>

<file path=docProps/app.xml><?xml version="1.0" encoding="utf-8"?>
<Properties xmlns="http://schemas.openxmlformats.org/officeDocument/2006/extended-properties" xmlns:vt="http://schemas.openxmlformats.org/officeDocument/2006/docPropsVTypes">
  <Template>Normal</Template>
  <TotalTime>386</TotalTime>
  <Pages>5</Pages>
  <Words>1980</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Azura</dc:creator>
  <cp:keywords/>
  <dc:description/>
  <cp:lastModifiedBy>Sze Zest Chan</cp:lastModifiedBy>
  <cp:revision>10</cp:revision>
  <cp:lastPrinted>2023-10-20T07:22:00Z</cp:lastPrinted>
  <dcterms:created xsi:type="dcterms:W3CDTF">2024-04-01T10:08:00Z</dcterms:created>
  <dcterms:modified xsi:type="dcterms:W3CDTF">2024-04-30T15:57:00Z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17fffde1820be784b7cb117b8c580f44e67f8826744d33d6b3a6dcee1a4062e7</vt:lpwstr>
  </property>
  <property fmtid="{D5CDD505-2E9C-101B-9397-08002B2CF9AE}" pid="3" name="KSOProductBuildVer">
    <vt:lpwstr>1033-12.2.0.13215</vt:lpwstr>
  </property>
  <property fmtid="{D5CDD505-2E9C-101B-9397-08002B2CF9AE}" pid="4" name="ICV">
    <vt:lpwstr>409A4EE50A784F0293B8898111D8A5D6_13</vt:lpwstr>
  </property>
  <property fmtid="{D5CDD505-2E9C-101B-9397-08002B2CF9AE}" pid="5" name="ContentTypeId">
    <vt:lpwstr>0x0101009D953D6983EF5F4EB0B6A5354F975E96</vt:lpwstr>
  </property>
  <property fmtid="{D5CDD505-2E9C-101B-9397-08002B2CF9AE}" pid="6" name="MediaServiceImageTags">
    <vt:lpwstr/>
  </property>
</Properties>
</file>