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D98A" w14:textId="661AE7FC" w:rsidR="002E11D3" w:rsidRPr="0037617F" w:rsidRDefault="002E11D3" w:rsidP="0037617F">
      <w:pPr>
        <w:pStyle w:val="Header"/>
        <w:contextualSpacing/>
        <w:rPr>
          <w:b/>
          <w:bCs/>
          <w:lang w:val="en-US"/>
        </w:rPr>
      </w:pPr>
      <w:r w:rsidRPr="0037617F">
        <w:rPr>
          <w:b/>
          <w:bCs/>
          <w:lang w:val="en-US"/>
        </w:rPr>
        <w:t>WMA contribution to the report of the Special Rapporteur on violence against women and girls to the UN General Assembly on violence against women and girls in sport</w:t>
      </w:r>
    </w:p>
    <w:p w14:paraId="4D4B4433" w14:textId="77777777" w:rsidR="00132B1D" w:rsidRPr="0037617F" w:rsidRDefault="00132B1D" w:rsidP="0037617F">
      <w:pPr>
        <w:pStyle w:val="Header"/>
        <w:tabs>
          <w:tab w:val="clear" w:pos="4536"/>
          <w:tab w:val="clear" w:pos="9072"/>
        </w:tabs>
        <w:contextualSpacing/>
        <w:rPr>
          <w:lang w:val="en-US"/>
        </w:rPr>
      </w:pPr>
    </w:p>
    <w:p w14:paraId="631C9056" w14:textId="30C1CC12" w:rsidR="00C471F4" w:rsidRPr="00F9046B" w:rsidRDefault="00C471F4" w:rsidP="00F9046B">
      <w:pPr>
        <w:pStyle w:val="ListParagraph"/>
        <w:widowControl w:val="0"/>
        <w:numPr>
          <w:ilvl w:val="0"/>
          <w:numId w:val="9"/>
        </w:numPr>
        <w:ind w:left="360"/>
        <w:jc w:val="both"/>
        <w:rPr>
          <w:lang w:val="en-US" w:eastAsia="de-DE"/>
        </w:rPr>
      </w:pPr>
      <w:r w:rsidRPr="00F9046B">
        <w:rPr>
          <w:lang w:val="en-US"/>
        </w:rPr>
        <w:t xml:space="preserve">The </w:t>
      </w:r>
      <w:hyperlink r:id="rId7" w:history="1">
        <w:r w:rsidRPr="00F9046B">
          <w:rPr>
            <w:rStyle w:val="Hyperlink"/>
            <w:lang w:val="en-US"/>
          </w:rPr>
          <w:t>World Medical Association</w:t>
        </w:r>
      </w:hyperlink>
      <w:r w:rsidRPr="00F9046B">
        <w:rPr>
          <w:lang w:val="en-US"/>
        </w:rPr>
        <w:t xml:space="preserve"> (WMA) is </w:t>
      </w:r>
      <w:r w:rsidR="009C5203" w:rsidRPr="00F9046B">
        <w:rPr>
          <w:lang w:val="en-US"/>
        </w:rPr>
        <w:t>the</w:t>
      </w:r>
      <w:r w:rsidRPr="00F9046B">
        <w:rPr>
          <w:lang w:val="en-US"/>
        </w:rPr>
        <w:t xml:space="preserve"> global federation of National Medical Associations representing millions of physicians worldwide. It aims to ensure the independence of physicians and the highest possible standards of ethical behavior and care by physicians toward all people. The WMA provides ethical guidance covering a wide range of subjects, including health-related human rights, </w:t>
      </w:r>
      <w:proofErr w:type="gramStart"/>
      <w:r w:rsidRPr="00F9046B">
        <w:rPr>
          <w:lang w:val="en-US"/>
        </w:rPr>
        <w:t>in order to</w:t>
      </w:r>
      <w:proofErr w:type="gramEnd"/>
      <w:r w:rsidRPr="00F9046B">
        <w:rPr>
          <w:lang w:val="en-US"/>
        </w:rPr>
        <w:t xml:space="preserve"> promote and defend the basic rights of patients and physicians. </w:t>
      </w:r>
    </w:p>
    <w:p w14:paraId="3F8D8BD4" w14:textId="77777777" w:rsidR="004E238B" w:rsidRPr="00F9046B" w:rsidRDefault="004E238B" w:rsidP="00F9046B">
      <w:pPr>
        <w:widowControl w:val="0"/>
        <w:contextualSpacing/>
        <w:jc w:val="both"/>
        <w:rPr>
          <w:lang w:val="en-US" w:eastAsia="de-DE"/>
        </w:rPr>
      </w:pPr>
    </w:p>
    <w:p w14:paraId="343C305F" w14:textId="23C7F90B" w:rsidR="004E238B" w:rsidRPr="00F9046B" w:rsidRDefault="003C1CC0" w:rsidP="00F9046B">
      <w:pPr>
        <w:pStyle w:val="ListParagraph"/>
        <w:widowControl w:val="0"/>
        <w:numPr>
          <w:ilvl w:val="0"/>
          <w:numId w:val="9"/>
        </w:numPr>
        <w:ind w:left="360"/>
        <w:jc w:val="both"/>
        <w:rPr>
          <w:lang w:val="en-US" w:eastAsia="de-DE"/>
        </w:rPr>
      </w:pPr>
      <w:r w:rsidRPr="00F9046B">
        <w:rPr>
          <w:lang w:val="en-US" w:eastAsia="de-DE"/>
        </w:rPr>
        <w:t>We thank</w:t>
      </w:r>
      <w:r w:rsidR="00C128D7" w:rsidRPr="00F9046B">
        <w:rPr>
          <w:lang w:val="en-US" w:eastAsia="de-DE"/>
        </w:rPr>
        <w:t xml:space="preserve"> the Special Rapporteur for</w:t>
      </w:r>
      <w:r w:rsidR="004E238B" w:rsidRPr="00F9046B">
        <w:rPr>
          <w:lang w:val="en-US" w:eastAsia="de-DE"/>
        </w:rPr>
        <w:t xml:space="preserve"> </w:t>
      </w:r>
      <w:r w:rsidRPr="00F9046B">
        <w:rPr>
          <w:lang w:val="en-US" w:eastAsia="de-DE"/>
        </w:rPr>
        <w:t>the</w:t>
      </w:r>
      <w:r w:rsidR="004E238B" w:rsidRPr="00F9046B">
        <w:rPr>
          <w:lang w:val="en-US" w:eastAsia="de-DE"/>
        </w:rPr>
        <w:t xml:space="preserve"> opportunity to </w:t>
      </w:r>
      <w:r w:rsidR="009979D7" w:rsidRPr="00F9046B">
        <w:rPr>
          <w:lang w:val="en-US" w:eastAsia="de-DE"/>
        </w:rPr>
        <w:t xml:space="preserve">provide our inputs </w:t>
      </w:r>
      <w:r w:rsidR="000A7926" w:rsidRPr="00F9046B">
        <w:rPr>
          <w:lang w:val="en-US" w:eastAsia="de-DE"/>
        </w:rPr>
        <w:t xml:space="preserve">on the issue of violence against women and girls in sport. </w:t>
      </w:r>
      <w:r w:rsidR="001719BF" w:rsidRPr="00F9046B">
        <w:rPr>
          <w:lang w:val="en-US" w:eastAsia="de-DE"/>
        </w:rPr>
        <w:t xml:space="preserve">The WMA has long condemned all forms of violence against women and girls, denouncing the devastating consequences for women's health, and more broadly for the family and </w:t>
      </w:r>
      <w:r w:rsidR="009D604D" w:rsidRPr="00F9046B">
        <w:rPr>
          <w:lang w:val="en-US" w:eastAsia="de-DE"/>
        </w:rPr>
        <w:t>society, and</w:t>
      </w:r>
      <w:r w:rsidR="001719BF" w:rsidRPr="00F9046B">
        <w:rPr>
          <w:lang w:val="en-US" w:eastAsia="de-DE"/>
        </w:rPr>
        <w:t xml:space="preserve"> </w:t>
      </w:r>
      <w:r w:rsidR="00C55BC4" w:rsidRPr="00F9046B">
        <w:rPr>
          <w:lang w:val="en-US" w:eastAsia="de-DE"/>
        </w:rPr>
        <w:t>advising</w:t>
      </w:r>
      <w:r w:rsidR="00C13658" w:rsidRPr="00F9046B">
        <w:rPr>
          <w:lang w:val="en-US" w:eastAsia="de-DE"/>
        </w:rPr>
        <w:t xml:space="preserve"> physicians</w:t>
      </w:r>
      <w:r w:rsidR="001719BF" w:rsidRPr="00F9046B">
        <w:rPr>
          <w:lang w:val="en-US" w:eastAsia="de-DE"/>
        </w:rPr>
        <w:t xml:space="preserve"> </w:t>
      </w:r>
      <w:r w:rsidR="00C55BC4" w:rsidRPr="00F9046B">
        <w:rPr>
          <w:lang w:val="en-US" w:eastAsia="de-DE"/>
        </w:rPr>
        <w:t>on how to</w:t>
      </w:r>
      <w:r w:rsidR="001719BF" w:rsidRPr="00F9046B">
        <w:rPr>
          <w:lang w:val="en-US" w:eastAsia="de-DE"/>
        </w:rPr>
        <w:t xml:space="preserve"> prevent and combat this scourge</w:t>
      </w:r>
      <w:r w:rsidR="00FD5B99" w:rsidRPr="00F9046B">
        <w:rPr>
          <w:rStyle w:val="FootnoteReference"/>
          <w:lang w:val="en-US" w:eastAsia="de-DE"/>
        </w:rPr>
        <w:footnoteReference w:id="1"/>
      </w:r>
      <w:r w:rsidR="00CD776C" w:rsidRPr="00F9046B">
        <w:rPr>
          <w:lang w:val="en-US" w:eastAsia="de-DE"/>
        </w:rPr>
        <w:t>.</w:t>
      </w:r>
    </w:p>
    <w:p w14:paraId="5896E86E" w14:textId="77777777" w:rsidR="00D92E8C" w:rsidRPr="00F9046B" w:rsidRDefault="00D92E8C" w:rsidP="00F9046B">
      <w:pPr>
        <w:widowControl w:val="0"/>
        <w:contextualSpacing/>
        <w:jc w:val="both"/>
        <w:rPr>
          <w:lang w:val="en-US"/>
        </w:rPr>
      </w:pPr>
    </w:p>
    <w:p w14:paraId="03F4613B" w14:textId="20DD06A7" w:rsidR="00F325A3" w:rsidRPr="00CC382C" w:rsidRDefault="00292575" w:rsidP="00F9046B">
      <w:pPr>
        <w:pStyle w:val="ListParagraph"/>
        <w:widowControl w:val="0"/>
        <w:numPr>
          <w:ilvl w:val="0"/>
          <w:numId w:val="9"/>
        </w:numPr>
        <w:ind w:left="360"/>
        <w:jc w:val="both"/>
        <w:rPr>
          <w:highlight w:val="yellow"/>
          <w:lang w:val="en-US"/>
        </w:rPr>
      </w:pPr>
      <w:proofErr w:type="gramStart"/>
      <w:r w:rsidRPr="00F9046B">
        <w:rPr>
          <w:lang w:val="en-US"/>
        </w:rPr>
        <w:t>With regard to</w:t>
      </w:r>
      <w:proofErr w:type="gramEnd"/>
      <w:r w:rsidRPr="00F9046B">
        <w:rPr>
          <w:lang w:val="en-US"/>
        </w:rPr>
        <w:t xml:space="preserve"> sport in particular, we </w:t>
      </w:r>
      <w:r w:rsidR="00376FFF" w:rsidRPr="00F9046B">
        <w:rPr>
          <w:lang w:val="en-US"/>
        </w:rPr>
        <w:t xml:space="preserve">would like to draw </w:t>
      </w:r>
      <w:r w:rsidR="0095341B" w:rsidRPr="00F9046B">
        <w:rPr>
          <w:lang w:val="en-US"/>
        </w:rPr>
        <w:t xml:space="preserve">your attention to </w:t>
      </w:r>
      <w:r w:rsidRPr="00F9046B">
        <w:rPr>
          <w:lang w:val="en-US"/>
        </w:rPr>
        <w:t>the</w:t>
      </w:r>
      <w:r w:rsidR="0095341B" w:rsidRPr="00F9046B">
        <w:rPr>
          <w:lang w:val="en-US"/>
        </w:rPr>
        <w:t xml:space="preserve"> </w:t>
      </w:r>
      <w:r w:rsidR="00395F45" w:rsidRPr="00F9046B">
        <w:rPr>
          <w:b/>
          <w:bCs/>
          <w:lang w:val="en-US"/>
        </w:rPr>
        <w:t>World Athletics</w:t>
      </w:r>
      <w:r w:rsidR="0017126E">
        <w:rPr>
          <w:b/>
          <w:bCs/>
          <w:lang w:val="en-US"/>
        </w:rPr>
        <w:t>’</w:t>
      </w:r>
      <w:r w:rsidR="00395F45" w:rsidRPr="00F9046B">
        <w:rPr>
          <w:b/>
          <w:bCs/>
          <w:lang w:val="en-US"/>
        </w:rPr>
        <w:t xml:space="preserve"> eligibility rules for female classification</w:t>
      </w:r>
      <w:r w:rsidR="00395F45" w:rsidRPr="00F9046B">
        <w:rPr>
          <w:lang w:val="en-US"/>
        </w:rPr>
        <w:t xml:space="preserve"> </w:t>
      </w:r>
      <w:r w:rsidR="00F85296" w:rsidRPr="00F9046B">
        <w:rPr>
          <w:lang w:val="en-US"/>
        </w:rPr>
        <w:t>about</w:t>
      </w:r>
      <w:r w:rsidR="00BF3354" w:rsidRPr="00F9046B">
        <w:rPr>
          <w:lang w:val="en-US"/>
        </w:rPr>
        <w:t xml:space="preserve"> which we have the </w:t>
      </w:r>
      <w:r w:rsidR="00F85296" w:rsidRPr="00F9046B">
        <w:rPr>
          <w:lang w:val="en-US"/>
        </w:rPr>
        <w:t>greatest</w:t>
      </w:r>
      <w:r w:rsidR="00BF3354" w:rsidRPr="00F9046B">
        <w:rPr>
          <w:lang w:val="en-US"/>
        </w:rPr>
        <w:t xml:space="preserve"> reservations. These Regulations </w:t>
      </w:r>
      <w:r w:rsidR="007B79DC" w:rsidRPr="00CC382C">
        <w:rPr>
          <w:highlight w:val="yellow"/>
          <w:lang w:val="en-US"/>
        </w:rPr>
        <w:t>make participation in competitions by female athletes with differences in sexual development (DSD) conditional on medical</w:t>
      </w:r>
      <w:r w:rsidR="0017126E" w:rsidRPr="00CC382C">
        <w:rPr>
          <w:highlight w:val="yellow"/>
          <w:lang w:val="en-US"/>
        </w:rPr>
        <w:t xml:space="preserve"> intervention </w:t>
      </w:r>
      <w:r w:rsidR="007B79DC" w:rsidRPr="00CC382C">
        <w:rPr>
          <w:highlight w:val="yellow"/>
          <w:lang w:val="en-US"/>
        </w:rPr>
        <w:t>to reduce their natural level of testosterone in the blood.</w:t>
      </w:r>
      <w:r w:rsidR="007B453A" w:rsidRPr="00CC382C">
        <w:rPr>
          <w:rStyle w:val="FootnoteReference"/>
          <w:highlight w:val="yellow"/>
          <w:lang w:val="en-US"/>
        </w:rPr>
        <w:footnoteReference w:id="2"/>
      </w:r>
      <w:r w:rsidRPr="00CC382C">
        <w:rPr>
          <w:highlight w:val="yellow"/>
          <w:lang w:val="en-US"/>
        </w:rPr>
        <w:t>.</w:t>
      </w:r>
    </w:p>
    <w:p w14:paraId="00FD1410" w14:textId="77777777" w:rsidR="00C55BC4" w:rsidRPr="00F9046B" w:rsidRDefault="00C55BC4" w:rsidP="00F9046B">
      <w:pPr>
        <w:widowControl w:val="0"/>
        <w:contextualSpacing/>
        <w:jc w:val="both"/>
        <w:rPr>
          <w:lang w:val="en-US"/>
        </w:rPr>
      </w:pPr>
    </w:p>
    <w:p w14:paraId="4A0D5891" w14:textId="74424A78" w:rsidR="000654DF" w:rsidRPr="00F9046B" w:rsidRDefault="00B85956" w:rsidP="00F9046B">
      <w:pPr>
        <w:pStyle w:val="ListParagraph"/>
        <w:widowControl w:val="0"/>
        <w:numPr>
          <w:ilvl w:val="0"/>
          <w:numId w:val="9"/>
        </w:numPr>
        <w:ind w:left="360"/>
        <w:jc w:val="both"/>
        <w:rPr>
          <w:lang w:val="en-US"/>
        </w:rPr>
      </w:pPr>
      <w:r w:rsidRPr="00CC382C">
        <w:rPr>
          <w:highlight w:val="yellow"/>
          <w:lang w:val="en-US"/>
        </w:rPr>
        <w:t>We strongly contest the validity of</w:t>
      </w:r>
      <w:r w:rsidR="00760645" w:rsidRPr="00CC382C">
        <w:rPr>
          <w:highlight w:val="yellow"/>
          <w:lang w:val="en-US"/>
        </w:rPr>
        <w:t xml:space="preserve"> the</w:t>
      </w:r>
      <w:r w:rsidR="00E06859" w:rsidRPr="00CC382C">
        <w:rPr>
          <w:highlight w:val="yellow"/>
          <w:lang w:val="en-US"/>
        </w:rPr>
        <w:t xml:space="preserve">se regulations </w:t>
      </w:r>
      <w:r w:rsidR="00AB1098" w:rsidRPr="00CC382C">
        <w:rPr>
          <w:highlight w:val="yellow"/>
          <w:lang w:val="en-US"/>
        </w:rPr>
        <w:t>from the point of view of human rights and medical ethics</w:t>
      </w:r>
      <w:r w:rsidR="00760645" w:rsidRPr="00CC382C">
        <w:rPr>
          <w:highlight w:val="yellow"/>
          <w:lang w:val="en-US"/>
        </w:rPr>
        <w:t>.</w:t>
      </w:r>
      <w:r w:rsidR="00E93F91" w:rsidRPr="00F9046B">
        <w:rPr>
          <w:lang w:val="en-US"/>
        </w:rPr>
        <w:t xml:space="preserve"> </w:t>
      </w:r>
      <w:r w:rsidR="00450B8A" w:rsidRPr="00F9046B">
        <w:rPr>
          <w:lang w:val="en-US"/>
        </w:rPr>
        <w:t>By their coercive nature and detrimental impact on women</w:t>
      </w:r>
      <w:r w:rsidR="00AB0C59" w:rsidRPr="00F9046B">
        <w:rPr>
          <w:lang w:val="en-US"/>
        </w:rPr>
        <w:t>,</w:t>
      </w:r>
      <w:r w:rsidR="005E2026" w:rsidRPr="00F9046B">
        <w:rPr>
          <w:lang w:val="en-US"/>
        </w:rPr>
        <w:t xml:space="preserve"> </w:t>
      </w:r>
      <w:r w:rsidR="00780064" w:rsidRPr="00F9046B">
        <w:rPr>
          <w:lang w:val="en-US"/>
        </w:rPr>
        <w:t>they</w:t>
      </w:r>
      <w:r w:rsidR="005E2026" w:rsidRPr="00F9046B">
        <w:rPr>
          <w:lang w:val="en-US"/>
        </w:rPr>
        <w:t xml:space="preserve"> contravene </w:t>
      </w:r>
      <w:r w:rsidR="00E26C7F" w:rsidRPr="00F9046B">
        <w:rPr>
          <w:lang w:val="en-US"/>
        </w:rPr>
        <w:t>fundamental</w:t>
      </w:r>
      <w:r w:rsidR="005E2026" w:rsidRPr="00F9046B">
        <w:rPr>
          <w:lang w:val="en-US"/>
        </w:rPr>
        <w:t xml:space="preserve"> human rights</w:t>
      </w:r>
      <w:r w:rsidR="00E506E6" w:rsidRPr="00F9046B">
        <w:rPr>
          <w:lang w:val="en-US"/>
        </w:rPr>
        <w:t xml:space="preserve"> </w:t>
      </w:r>
      <w:r w:rsidR="0090474A" w:rsidRPr="00F9046B">
        <w:rPr>
          <w:lang w:val="en-US"/>
        </w:rPr>
        <w:t>to health, non-discrim</w:t>
      </w:r>
      <w:r w:rsidR="00AC071F">
        <w:rPr>
          <w:lang w:val="en-US"/>
        </w:rPr>
        <w:t>in</w:t>
      </w:r>
      <w:r w:rsidR="0090474A" w:rsidRPr="00F9046B">
        <w:rPr>
          <w:lang w:val="en-US"/>
        </w:rPr>
        <w:t>ation</w:t>
      </w:r>
      <w:r w:rsidR="00FE2E4F" w:rsidRPr="00F9046B">
        <w:rPr>
          <w:lang w:val="en-US"/>
        </w:rPr>
        <w:t xml:space="preserve"> and </w:t>
      </w:r>
      <w:r w:rsidR="000607F3" w:rsidRPr="00F9046B">
        <w:rPr>
          <w:lang w:val="en-US"/>
        </w:rPr>
        <w:t>the enjoyment of just and favourable conditions of work</w:t>
      </w:r>
      <w:r w:rsidR="00436F46" w:rsidRPr="00F9046B">
        <w:rPr>
          <w:lang w:val="en-US"/>
        </w:rPr>
        <w:t>.</w:t>
      </w:r>
      <w:r w:rsidR="00267BA4" w:rsidRPr="00F9046B">
        <w:rPr>
          <w:lang w:val="en-US"/>
        </w:rPr>
        <w:t xml:space="preserve"> </w:t>
      </w:r>
      <w:r w:rsidR="006751CA" w:rsidRPr="00F9046B">
        <w:rPr>
          <w:lang w:val="en-US"/>
        </w:rPr>
        <w:t>Furthermore,</w:t>
      </w:r>
      <w:r w:rsidR="00D63A2D">
        <w:rPr>
          <w:lang w:val="en-US"/>
        </w:rPr>
        <w:t xml:space="preserve"> the Regulations promote practices </w:t>
      </w:r>
      <w:proofErr w:type="gramStart"/>
      <w:r w:rsidR="00D63A2D">
        <w:rPr>
          <w:lang w:val="en-US"/>
        </w:rPr>
        <w:t xml:space="preserve">that </w:t>
      </w:r>
      <w:r w:rsidR="00AE5C74" w:rsidRPr="00F9046B">
        <w:rPr>
          <w:lang w:val="en-US"/>
        </w:rPr>
        <w:t xml:space="preserve"> </w:t>
      </w:r>
      <w:r w:rsidR="00827507" w:rsidRPr="00F9046B">
        <w:rPr>
          <w:lang w:val="en-US"/>
        </w:rPr>
        <w:t>directly</w:t>
      </w:r>
      <w:proofErr w:type="gramEnd"/>
      <w:r w:rsidR="00827507" w:rsidRPr="00F9046B">
        <w:rPr>
          <w:lang w:val="en-US"/>
        </w:rPr>
        <w:t xml:space="preserve"> violates</w:t>
      </w:r>
      <w:r w:rsidR="00FD3968" w:rsidRPr="00F9046B">
        <w:rPr>
          <w:lang w:val="en-US"/>
        </w:rPr>
        <w:t xml:space="preserve"> </w:t>
      </w:r>
      <w:r w:rsidR="00613F2B" w:rsidRPr="00F9046B">
        <w:rPr>
          <w:lang w:val="en-US"/>
        </w:rPr>
        <w:t xml:space="preserve">the </w:t>
      </w:r>
      <w:r w:rsidR="00A766AE" w:rsidRPr="00F9046B">
        <w:rPr>
          <w:lang w:val="en-US"/>
        </w:rPr>
        <w:t>core</w:t>
      </w:r>
      <w:r w:rsidR="00613F2B" w:rsidRPr="00F9046B">
        <w:rPr>
          <w:lang w:val="en-US"/>
        </w:rPr>
        <w:t xml:space="preserve"> </w:t>
      </w:r>
      <w:r w:rsidR="00A766AE" w:rsidRPr="00F9046B">
        <w:rPr>
          <w:lang w:val="en-US"/>
        </w:rPr>
        <w:t xml:space="preserve">ethical </w:t>
      </w:r>
      <w:r w:rsidR="00F86219" w:rsidRPr="00F9046B">
        <w:rPr>
          <w:lang w:val="en-US"/>
        </w:rPr>
        <w:t xml:space="preserve">values </w:t>
      </w:r>
      <w:r w:rsidR="00A766AE" w:rsidRPr="00F9046B">
        <w:rPr>
          <w:lang w:val="en-US"/>
        </w:rPr>
        <w:t>of the medical profession</w:t>
      </w:r>
      <w:r w:rsidR="000654DF" w:rsidRPr="00F9046B">
        <w:rPr>
          <w:lang w:val="en-US"/>
        </w:rPr>
        <w:t xml:space="preserve"> enshrined in the </w:t>
      </w:r>
      <w:r w:rsidR="000654DF" w:rsidRPr="00CC382C">
        <w:rPr>
          <w:highlight w:val="yellow"/>
          <w:lang w:val="en-US"/>
        </w:rPr>
        <w:t xml:space="preserve">WMA's universally </w:t>
      </w:r>
      <w:r w:rsidR="000B6F7A" w:rsidRPr="00CC382C">
        <w:rPr>
          <w:highlight w:val="yellow"/>
          <w:lang w:val="en-US"/>
        </w:rPr>
        <w:t>recognized</w:t>
      </w:r>
      <w:r w:rsidR="000654DF" w:rsidRPr="00CC382C">
        <w:rPr>
          <w:highlight w:val="yellow"/>
          <w:lang w:val="en-US"/>
        </w:rPr>
        <w:t xml:space="preserve"> </w:t>
      </w:r>
      <w:r w:rsidR="00371308" w:rsidRPr="00CC382C">
        <w:rPr>
          <w:highlight w:val="yellow"/>
          <w:lang w:val="en-US"/>
        </w:rPr>
        <w:t>set</w:t>
      </w:r>
      <w:r w:rsidR="000654DF" w:rsidRPr="00CC382C">
        <w:rPr>
          <w:highlight w:val="yellow"/>
          <w:lang w:val="en-US"/>
        </w:rPr>
        <w:t xml:space="preserve"> of policies</w:t>
      </w:r>
      <w:r w:rsidR="00723BC5" w:rsidRPr="00CC382C">
        <w:rPr>
          <w:highlight w:val="yellow"/>
          <w:lang w:val="en-US"/>
        </w:rPr>
        <w:t xml:space="preserve">: </w:t>
      </w:r>
      <w:r w:rsidR="00567855" w:rsidRPr="00CC382C">
        <w:rPr>
          <w:highlight w:val="yellow"/>
          <w:lang w:val="en-US"/>
        </w:rPr>
        <w:t>beneficence</w:t>
      </w:r>
      <w:r w:rsidR="007E39B7" w:rsidRPr="00CC382C">
        <w:rPr>
          <w:highlight w:val="yellow"/>
          <w:lang w:val="en-US"/>
        </w:rPr>
        <w:t>, non-</w:t>
      </w:r>
      <w:r w:rsidR="00567855" w:rsidRPr="00CC382C">
        <w:rPr>
          <w:highlight w:val="yellow"/>
          <w:lang w:val="en-US"/>
        </w:rPr>
        <w:t>maleficence</w:t>
      </w:r>
      <w:r w:rsidR="007E39B7" w:rsidRPr="00CC382C">
        <w:rPr>
          <w:highlight w:val="yellow"/>
          <w:lang w:val="en-US"/>
        </w:rPr>
        <w:t xml:space="preserve"> “do no harm’, </w:t>
      </w:r>
      <w:r w:rsidR="00946E59" w:rsidRPr="00CC382C">
        <w:rPr>
          <w:highlight w:val="yellow"/>
          <w:lang w:val="en-US"/>
        </w:rPr>
        <w:t>j</w:t>
      </w:r>
      <w:r w:rsidR="007E39B7" w:rsidRPr="00CC382C">
        <w:rPr>
          <w:highlight w:val="yellow"/>
          <w:lang w:val="en-US"/>
        </w:rPr>
        <w:t>ustice</w:t>
      </w:r>
      <w:r w:rsidR="00567855" w:rsidRPr="00CC382C">
        <w:rPr>
          <w:highlight w:val="yellow"/>
          <w:lang w:val="en-US"/>
        </w:rPr>
        <w:t xml:space="preserve"> and autonomy</w:t>
      </w:r>
      <w:r w:rsidR="005C4D80" w:rsidRPr="00F9046B">
        <w:rPr>
          <w:rStyle w:val="FootnoteReference"/>
          <w:lang w:val="en-US"/>
        </w:rPr>
        <w:footnoteReference w:id="3"/>
      </w:r>
      <w:r w:rsidR="00567855" w:rsidRPr="00F9046B">
        <w:rPr>
          <w:lang w:val="en-US"/>
        </w:rPr>
        <w:t>.</w:t>
      </w:r>
      <w:r w:rsidR="0017126E">
        <w:rPr>
          <w:lang w:val="en-US"/>
        </w:rPr>
        <w:t xml:space="preserve"> As we elaborate below, we feel they are a form of violence to girls and women in sport which deserves the Special Rapporteur’s attention in her upcoming report. </w:t>
      </w:r>
    </w:p>
    <w:p w14:paraId="2ACC963A" w14:textId="77777777" w:rsidR="00311BDE" w:rsidRDefault="00311BDE" w:rsidP="00F9046B">
      <w:pPr>
        <w:widowControl w:val="0"/>
        <w:contextualSpacing/>
        <w:jc w:val="both"/>
        <w:rPr>
          <w:lang w:val="en-US" w:eastAsia="de-DE"/>
        </w:rPr>
      </w:pPr>
    </w:p>
    <w:p w14:paraId="096EBBC2" w14:textId="77777777" w:rsidR="00D30DE2" w:rsidRPr="00F9046B" w:rsidRDefault="00D30DE2" w:rsidP="00D30DE2">
      <w:pPr>
        <w:pStyle w:val="ListParagraph"/>
        <w:widowControl w:val="0"/>
        <w:ind w:left="360"/>
        <w:jc w:val="both"/>
        <w:rPr>
          <w:b/>
          <w:bCs/>
          <w:lang w:val="en-US"/>
        </w:rPr>
      </w:pPr>
      <w:r w:rsidRPr="00F9046B">
        <w:rPr>
          <w:b/>
          <w:bCs/>
          <w:lang w:val="en-US" w:eastAsia="de-DE"/>
        </w:rPr>
        <w:t>Infringement</w:t>
      </w:r>
      <w:r w:rsidRPr="00F9046B">
        <w:rPr>
          <w:b/>
          <w:bCs/>
          <w:lang w:val="en-US"/>
        </w:rPr>
        <w:t xml:space="preserve"> to the freedom to choose and accept work</w:t>
      </w:r>
    </w:p>
    <w:p w14:paraId="7825B912" w14:textId="77777777" w:rsidR="00D30DE2" w:rsidRPr="00F9046B" w:rsidRDefault="00D30DE2" w:rsidP="00D30DE2">
      <w:pPr>
        <w:widowControl w:val="0"/>
        <w:contextualSpacing/>
        <w:jc w:val="both"/>
        <w:rPr>
          <w:lang w:val="en-US"/>
        </w:rPr>
      </w:pPr>
    </w:p>
    <w:p w14:paraId="5A39DF33" w14:textId="77777777" w:rsidR="00D30DE2" w:rsidRPr="00F9046B" w:rsidRDefault="00D30DE2" w:rsidP="00D30DE2">
      <w:pPr>
        <w:pStyle w:val="ListParagraph"/>
        <w:widowControl w:val="0"/>
        <w:numPr>
          <w:ilvl w:val="0"/>
          <w:numId w:val="9"/>
        </w:numPr>
        <w:ind w:left="360"/>
        <w:jc w:val="both"/>
        <w:rPr>
          <w:lang w:val="en-US"/>
        </w:rPr>
      </w:pPr>
      <w:r w:rsidRPr="00F9046B">
        <w:rPr>
          <w:lang w:val="en-US"/>
        </w:rPr>
        <w:t xml:space="preserve">While the Regulations state that “no athlete will be forced” to submit to medical assessment or interventions, the consequence of such </w:t>
      </w:r>
      <w:r w:rsidRPr="00CC382C">
        <w:rPr>
          <w:highlight w:val="yellow"/>
          <w:lang w:val="en-US"/>
        </w:rPr>
        <w:t>refusal is exclusion from all events</w:t>
      </w:r>
      <w:r w:rsidRPr="00F9046B">
        <w:rPr>
          <w:lang w:val="en-US"/>
        </w:rPr>
        <w:t>.</w:t>
      </w:r>
      <w:r w:rsidRPr="00F9046B">
        <w:rPr>
          <w:rStyle w:val="FootnoteReference"/>
        </w:rPr>
        <w:footnoteReference w:id="4"/>
      </w:r>
      <w:r w:rsidRPr="00F9046B">
        <w:rPr>
          <w:lang w:val="en-US"/>
        </w:rPr>
        <w:t xml:space="preserve"> Facing a set of forced </w:t>
      </w:r>
      <w:r w:rsidRPr="00CC382C">
        <w:rPr>
          <w:highlight w:val="yellow"/>
          <w:lang w:val="en-US"/>
        </w:rPr>
        <w:t>choices does not allow athletes to make a truly voluntary decision</w:t>
      </w:r>
      <w:r w:rsidRPr="00F9046B">
        <w:rPr>
          <w:lang w:val="en-US"/>
        </w:rPr>
        <w:t xml:space="preserve"> about whether to undergo medical assessment and potential intervention which are prerequisites to carrying out their </w:t>
      </w:r>
      <w:r w:rsidRPr="00F9046B">
        <w:rPr>
          <w:lang w:val="en-US"/>
        </w:rPr>
        <w:lastRenderedPageBreak/>
        <w:t xml:space="preserve">professional activity. </w:t>
      </w:r>
      <w:r w:rsidRPr="00CC382C">
        <w:rPr>
          <w:highlight w:val="yellow"/>
          <w:lang w:val="en-US"/>
        </w:rPr>
        <w:t xml:space="preserve">This </w:t>
      </w:r>
      <w:r w:rsidRPr="00CC382C">
        <w:rPr>
          <w:b/>
          <w:bCs/>
          <w:highlight w:val="yellow"/>
          <w:lang w:val="en-US"/>
        </w:rPr>
        <w:t>forced choice</w:t>
      </w:r>
      <w:r w:rsidRPr="00CC382C">
        <w:rPr>
          <w:highlight w:val="yellow"/>
          <w:lang w:val="en-US"/>
        </w:rPr>
        <w:t xml:space="preserve"> contravenes the right to work within the meaning of article 6 of the International Covenant on Economic, Social and Cultural Rights which guarantees “the right of everyone to the opportunity to gain his living by work</w:t>
      </w:r>
      <w:r w:rsidRPr="00DB535F">
        <w:rPr>
          <w:lang w:val="en-US"/>
        </w:rPr>
        <w:t xml:space="preserve"> which he freely chooses or accepts”.</w:t>
      </w:r>
      <w:r w:rsidRPr="00F9046B">
        <w:rPr>
          <w:lang w:val="en-US"/>
        </w:rPr>
        <w:t xml:space="preserve"> </w:t>
      </w:r>
      <w:r w:rsidRPr="00DB535F">
        <w:rPr>
          <w:b/>
          <w:bCs/>
          <w:lang w:val="en-US"/>
        </w:rPr>
        <w:t xml:space="preserve">A female athlete </w:t>
      </w:r>
      <w:r>
        <w:rPr>
          <w:b/>
          <w:bCs/>
          <w:lang w:val="en-US"/>
        </w:rPr>
        <w:t>cannot</w:t>
      </w:r>
      <w:r w:rsidRPr="00DB535F">
        <w:rPr>
          <w:b/>
          <w:bCs/>
          <w:lang w:val="en-US"/>
        </w:rPr>
        <w:t xml:space="preserve"> decide freely on her work given the major consequences on her health of the conditions under which she has access to that work</w:t>
      </w:r>
      <w:r w:rsidRPr="00F9046B">
        <w:rPr>
          <w:lang w:val="en-US"/>
        </w:rPr>
        <w:t xml:space="preserve">. </w:t>
      </w:r>
    </w:p>
    <w:p w14:paraId="79348483" w14:textId="77777777" w:rsidR="00D30DE2" w:rsidRPr="00F9046B" w:rsidRDefault="00D30DE2" w:rsidP="00D30DE2">
      <w:pPr>
        <w:widowControl w:val="0"/>
        <w:contextualSpacing/>
        <w:jc w:val="both"/>
        <w:rPr>
          <w:lang w:val="en-US"/>
        </w:rPr>
      </w:pPr>
    </w:p>
    <w:p w14:paraId="6ECC7F63" w14:textId="77777777" w:rsidR="00D30DE2" w:rsidRPr="00F9046B" w:rsidRDefault="00D30DE2" w:rsidP="00D30DE2">
      <w:pPr>
        <w:pStyle w:val="ListParagraph"/>
        <w:widowControl w:val="0"/>
        <w:numPr>
          <w:ilvl w:val="0"/>
          <w:numId w:val="9"/>
        </w:numPr>
        <w:ind w:left="360"/>
        <w:jc w:val="both"/>
        <w:rPr>
          <w:lang w:val="en-US"/>
        </w:rPr>
      </w:pPr>
      <w:r w:rsidRPr="00F9046B">
        <w:rPr>
          <w:lang w:val="en-US"/>
        </w:rPr>
        <w:t xml:space="preserve">From the perspective of medical ethics, the conditions required for the informed consent of the patient are not met, especially in the light of elements of coercion. The </w:t>
      </w:r>
      <w:hyperlink r:id="rId8" w:history="1">
        <w:r w:rsidRPr="00F9046B">
          <w:rPr>
            <w:rStyle w:val="Hyperlink"/>
            <w:lang w:val="en-US"/>
          </w:rPr>
          <w:t>WMA Declaration of Lisbon on the rights of the patients</w:t>
        </w:r>
      </w:hyperlink>
      <w:r w:rsidRPr="00F9046B">
        <w:rPr>
          <w:lang w:val="en-US"/>
        </w:rPr>
        <w:t xml:space="preserve"> provides that “The patient has the right to self-determination, to make free decisions regarding himself/herself”. </w:t>
      </w:r>
    </w:p>
    <w:p w14:paraId="70AA8042" w14:textId="77777777" w:rsidR="00311BDE" w:rsidRPr="00F9046B" w:rsidRDefault="00311BDE" w:rsidP="00F9046B">
      <w:pPr>
        <w:widowControl w:val="0"/>
        <w:contextualSpacing/>
        <w:jc w:val="both"/>
        <w:rPr>
          <w:lang w:val="en-US" w:eastAsia="de-DE"/>
        </w:rPr>
      </w:pPr>
    </w:p>
    <w:p w14:paraId="1FB54C7B" w14:textId="50126A65" w:rsidR="0079289B" w:rsidRPr="00F9046B" w:rsidRDefault="001702F3" w:rsidP="00692942">
      <w:pPr>
        <w:pStyle w:val="ListParagraph"/>
        <w:widowControl w:val="0"/>
        <w:ind w:left="360"/>
        <w:jc w:val="both"/>
        <w:rPr>
          <w:b/>
          <w:bCs/>
          <w:lang w:val="en-US" w:eastAsia="de-DE"/>
        </w:rPr>
      </w:pPr>
      <w:r w:rsidRPr="00F9046B">
        <w:rPr>
          <w:b/>
          <w:bCs/>
          <w:lang w:val="en-US" w:eastAsia="de-DE"/>
        </w:rPr>
        <w:t>Infringement</w:t>
      </w:r>
      <w:r w:rsidR="001502DD" w:rsidRPr="00F9046B">
        <w:rPr>
          <w:b/>
          <w:bCs/>
          <w:lang w:val="en-US" w:eastAsia="de-DE"/>
        </w:rPr>
        <w:t xml:space="preserve"> of the r</w:t>
      </w:r>
      <w:r w:rsidR="004E4D26" w:rsidRPr="00F9046B">
        <w:rPr>
          <w:b/>
          <w:bCs/>
          <w:lang w:val="en-US" w:eastAsia="de-DE"/>
        </w:rPr>
        <w:t xml:space="preserve">ight </w:t>
      </w:r>
      <w:r w:rsidR="00135C5D" w:rsidRPr="00F9046B">
        <w:rPr>
          <w:b/>
          <w:bCs/>
          <w:lang w:val="en-US" w:eastAsia="de-DE"/>
        </w:rPr>
        <w:t>of everyone to the enjoyment of the highest attainable standard of physical and mental health</w:t>
      </w:r>
      <w:r w:rsidRPr="00F9046B">
        <w:rPr>
          <w:b/>
          <w:bCs/>
          <w:lang w:val="en-US" w:eastAsia="de-DE"/>
        </w:rPr>
        <w:t>.</w:t>
      </w:r>
    </w:p>
    <w:p w14:paraId="6C9904C8" w14:textId="77777777" w:rsidR="004E4D26" w:rsidRPr="00F9046B" w:rsidRDefault="004E4D26" w:rsidP="00F9046B">
      <w:pPr>
        <w:widowControl w:val="0"/>
        <w:contextualSpacing/>
        <w:jc w:val="both"/>
        <w:rPr>
          <w:lang w:val="en-US" w:eastAsia="de-DE"/>
        </w:rPr>
      </w:pPr>
    </w:p>
    <w:p w14:paraId="150E414F" w14:textId="77777777" w:rsidR="00704FA4" w:rsidRPr="00F9046B" w:rsidRDefault="00C33F9E" w:rsidP="00F9046B">
      <w:pPr>
        <w:pStyle w:val="ListParagraph"/>
        <w:widowControl w:val="0"/>
        <w:numPr>
          <w:ilvl w:val="0"/>
          <w:numId w:val="9"/>
        </w:numPr>
        <w:ind w:left="360"/>
        <w:jc w:val="both"/>
        <w:rPr>
          <w:lang w:val="en-US"/>
        </w:rPr>
      </w:pPr>
      <w:r w:rsidRPr="00F9046B">
        <w:rPr>
          <w:lang w:val="en-US"/>
        </w:rPr>
        <w:t>The right to the highest attainable standard of physical and mental health is enshrined in the International Covenant on Economic, Social and Cultural Rights. It is an inclusive right, extending beyond healthcare to the underlying determinants of health, and States must abstain from enforcing discriminatory practices relating to women’s health status and needs.</w:t>
      </w:r>
      <w:r w:rsidRPr="00F9046B">
        <w:rPr>
          <w:rStyle w:val="FootnoteReference"/>
        </w:rPr>
        <w:footnoteReference w:id="5"/>
      </w:r>
    </w:p>
    <w:p w14:paraId="23A506A9" w14:textId="77777777" w:rsidR="00704FA4" w:rsidRPr="00F9046B" w:rsidRDefault="00704FA4" w:rsidP="00F9046B">
      <w:pPr>
        <w:widowControl w:val="0"/>
        <w:contextualSpacing/>
        <w:jc w:val="both"/>
        <w:rPr>
          <w:lang w:val="en-US"/>
        </w:rPr>
      </w:pPr>
    </w:p>
    <w:p w14:paraId="043BA0D2" w14:textId="7AC941B9" w:rsidR="00F34D5D" w:rsidRPr="00F9046B" w:rsidRDefault="00492542" w:rsidP="00F9046B">
      <w:pPr>
        <w:pStyle w:val="ListParagraph"/>
        <w:widowControl w:val="0"/>
        <w:numPr>
          <w:ilvl w:val="0"/>
          <w:numId w:val="9"/>
        </w:numPr>
        <w:ind w:left="360"/>
        <w:jc w:val="both"/>
        <w:rPr>
          <w:color w:val="000000"/>
          <w:shd w:val="clear" w:color="auto" w:fill="FFFFFF"/>
          <w:lang w:val="en-US"/>
        </w:rPr>
      </w:pPr>
      <w:r w:rsidRPr="00CC382C">
        <w:rPr>
          <w:highlight w:val="yellow"/>
          <w:lang w:val="en-US"/>
        </w:rPr>
        <w:t>A</w:t>
      </w:r>
      <w:r w:rsidR="008438A8" w:rsidRPr="00CC382C">
        <w:rPr>
          <w:highlight w:val="yellow"/>
          <w:lang w:val="en-US"/>
        </w:rPr>
        <w:t xml:space="preserve"> medical </w:t>
      </w:r>
      <w:r w:rsidR="00C07544" w:rsidRPr="00CC382C">
        <w:rPr>
          <w:highlight w:val="yellow"/>
          <w:lang w:val="en-US"/>
        </w:rPr>
        <w:t>intervention</w:t>
      </w:r>
      <w:r w:rsidR="008438A8" w:rsidRPr="00CC382C">
        <w:rPr>
          <w:highlight w:val="yellow"/>
          <w:lang w:val="en-US"/>
        </w:rPr>
        <w:t xml:space="preserve"> to reduce and maintain </w:t>
      </w:r>
      <w:r w:rsidR="00C22617" w:rsidRPr="00CC382C">
        <w:rPr>
          <w:highlight w:val="yellow"/>
          <w:lang w:val="en-US"/>
        </w:rPr>
        <w:t>athletes’</w:t>
      </w:r>
      <w:r w:rsidR="008438A8" w:rsidRPr="00CC382C">
        <w:rPr>
          <w:highlight w:val="yellow"/>
          <w:lang w:val="en-US"/>
        </w:rPr>
        <w:t xml:space="preserve"> natural level of testosterone in the blood</w:t>
      </w:r>
      <w:r w:rsidRPr="00CC382C">
        <w:rPr>
          <w:highlight w:val="yellow"/>
          <w:lang w:val="en-US"/>
        </w:rPr>
        <w:t xml:space="preserve"> is, in general, only appropriate </w:t>
      </w:r>
      <w:r w:rsidR="00D63A2D" w:rsidRPr="00CC382C">
        <w:rPr>
          <w:highlight w:val="yellow"/>
          <w:lang w:val="en-US"/>
        </w:rPr>
        <w:t xml:space="preserve">when it is not coerced, </w:t>
      </w:r>
      <w:r w:rsidRPr="00CC382C">
        <w:rPr>
          <w:highlight w:val="yellow"/>
          <w:lang w:val="en-US"/>
        </w:rPr>
        <w:t>where there is a medical need</w:t>
      </w:r>
      <w:r w:rsidRPr="00F9046B">
        <w:rPr>
          <w:lang w:val="en-US"/>
        </w:rPr>
        <w:t>, and with attention to minimal invasiveness and side effects</w:t>
      </w:r>
      <w:r w:rsidR="008E0107" w:rsidRPr="00F9046B">
        <w:rPr>
          <w:lang w:val="en-US"/>
        </w:rPr>
        <w:t>.</w:t>
      </w:r>
      <w:r w:rsidR="00F34D5D" w:rsidRPr="00F9046B">
        <w:rPr>
          <w:lang w:val="en-US"/>
        </w:rPr>
        <w:t xml:space="preserve"> </w:t>
      </w:r>
      <w:r w:rsidR="008E2B35" w:rsidRPr="00F9046B">
        <w:rPr>
          <w:lang w:val="en-US"/>
        </w:rPr>
        <w:t xml:space="preserve">The principle of beneficence enshrined in the WMA Declaration of Geneva is </w:t>
      </w:r>
      <w:r w:rsidR="002524FC" w:rsidRPr="00F9046B">
        <w:rPr>
          <w:lang w:val="en-US"/>
        </w:rPr>
        <w:t>explicit</w:t>
      </w:r>
      <w:r w:rsidR="008E2B35" w:rsidRPr="00F9046B">
        <w:rPr>
          <w:lang w:val="en-US"/>
        </w:rPr>
        <w:t xml:space="preserve"> in this respect, </w:t>
      </w:r>
      <w:r w:rsidR="008E2B35" w:rsidRPr="00CC382C">
        <w:rPr>
          <w:highlight w:val="yellow"/>
          <w:lang w:val="en-US"/>
        </w:rPr>
        <w:t>stating that the "health and well-being" of patients is the primary consideration of physicians.</w:t>
      </w:r>
      <w:r w:rsidR="00CD308D" w:rsidRPr="00F9046B">
        <w:rPr>
          <w:lang w:val="en-US"/>
        </w:rPr>
        <w:t xml:space="preserve"> </w:t>
      </w:r>
      <w:r w:rsidR="00BE42D3" w:rsidRPr="00F9046B">
        <w:rPr>
          <w:lang w:val="en-US"/>
        </w:rPr>
        <w:t>T</w:t>
      </w:r>
      <w:r w:rsidR="00F34D5D" w:rsidRPr="00F9046B">
        <w:rPr>
          <w:lang w:val="en-US"/>
        </w:rPr>
        <w:t xml:space="preserve">he </w:t>
      </w:r>
      <w:r w:rsidR="00E126BC" w:rsidRPr="00F9046B">
        <w:rPr>
          <w:color w:val="000000"/>
          <w:shd w:val="clear" w:color="auto" w:fill="FFFFFF"/>
          <w:lang w:val="en-US"/>
        </w:rPr>
        <w:t xml:space="preserve">WMA has </w:t>
      </w:r>
      <w:r w:rsidR="00BE42D3" w:rsidRPr="00F9046B">
        <w:rPr>
          <w:color w:val="000000"/>
          <w:shd w:val="clear" w:color="auto" w:fill="FFFFFF"/>
          <w:lang w:val="en-US"/>
        </w:rPr>
        <w:t xml:space="preserve">therefore </w:t>
      </w:r>
      <w:r w:rsidR="00E126BC" w:rsidRPr="00F9046B">
        <w:rPr>
          <w:color w:val="000000"/>
          <w:shd w:val="clear" w:color="auto" w:fill="FFFFFF"/>
          <w:lang w:val="en-US"/>
        </w:rPr>
        <w:t xml:space="preserve">consistently opposed the </w:t>
      </w:r>
      <w:r w:rsidR="00E126BC" w:rsidRPr="00CC382C">
        <w:rPr>
          <w:color w:val="000000"/>
          <w:highlight w:val="yellow"/>
          <w:shd w:val="clear" w:color="auto" w:fill="FFFFFF"/>
          <w:lang w:val="en-US"/>
        </w:rPr>
        <w:t xml:space="preserve">World Athletics’ </w:t>
      </w:r>
      <w:r w:rsidR="00A117FF" w:rsidRPr="00CC382C">
        <w:rPr>
          <w:color w:val="000000"/>
          <w:highlight w:val="yellow"/>
          <w:shd w:val="clear" w:color="auto" w:fill="FFFFFF"/>
          <w:lang w:val="en-US"/>
        </w:rPr>
        <w:t>rules:</w:t>
      </w:r>
      <w:r w:rsidR="004208E0" w:rsidRPr="00CC382C">
        <w:rPr>
          <w:highlight w:val="yellow"/>
          <w:lang w:val="en-US"/>
        </w:rPr>
        <w:t xml:space="preserve"> “</w:t>
      </w:r>
      <w:r w:rsidR="00E126BC" w:rsidRPr="00CC382C">
        <w:rPr>
          <w:color w:val="000000"/>
          <w:highlight w:val="yellow"/>
          <w:shd w:val="clear" w:color="auto" w:fill="FFFFFF"/>
          <w:lang w:val="en-US"/>
        </w:rPr>
        <w:t>The mere existence of a condition caused by a difference in sex development, in a person who has not expressed a desire to change that condition, does not constitute a medical indication for treatment. Medical treatment solely to alter athletic performance is unethical</w:t>
      </w:r>
      <w:r w:rsidR="004208E0" w:rsidRPr="00203AEF">
        <w:rPr>
          <w:color w:val="000000"/>
          <w:shd w:val="clear" w:color="auto" w:fill="FFFFFF"/>
          <w:lang w:val="en-US"/>
        </w:rPr>
        <w:t>”</w:t>
      </w:r>
      <w:r w:rsidR="000027AC" w:rsidRPr="00F9046B">
        <w:rPr>
          <w:rStyle w:val="FootnoteReference"/>
          <w:color w:val="000000"/>
          <w:shd w:val="clear" w:color="auto" w:fill="FFFFFF"/>
          <w:lang w:val="en-US"/>
        </w:rPr>
        <w:footnoteReference w:id="6"/>
      </w:r>
      <w:r w:rsidR="00E126BC" w:rsidRPr="00F9046B">
        <w:rPr>
          <w:color w:val="000000"/>
          <w:shd w:val="clear" w:color="auto" w:fill="FFFFFF"/>
          <w:lang w:val="en-US"/>
        </w:rPr>
        <w:t>.</w:t>
      </w:r>
    </w:p>
    <w:p w14:paraId="399278B1" w14:textId="77777777" w:rsidR="00C03DBC" w:rsidRPr="00F9046B" w:rsidRDefault="00C03DBC" w:rsidP="00F9046B">
      <w:pPr>
        <w:widowControl w:val="0"/>
        <w:contextualSpacing/>
        <w:jc w:val="both"/>
        <w:rPr>
          <w:lang w:val="en-US"/>
        </w:rPr>
      </w:pPr>
    </w:p>
    <w:p w14:paraId="28E8F88A" w14:textId="6FC6162C" w:rsidR="000F436E" w:rsidRPr="00F9046B" w:rsidRDefault="008A61BF" w:rsidP="00F9046B">
      <w:pPr>
        <w:pStyle w:val="ListParagraph"/>
        <w:widowControl w:val="0"/>
        <w:numPr>
          <w:ilvl w:val="0"/>
          <w:numId w:val="9"/>
        </w:numPr>
        <w:ind w:left="360"/>
        <w:jc w:val="both"/>
        <w:rPr>
          <w:lang w:val="en-US"/>
        </w:rPr>
      </w:pPr>
      <w:r w:rsidRPr="00F9046B">
        <w:rPr>
          <w:lang w:val="en-US"/>
        </w:rPr>
        <w:t xml:space="preserve">In addition, </w:t>
      </w:r>
      <w:r w:rsidRPr="00CC382C">
        <w:rPr>
          <w:highlight w:val="yellow"/>
          <w:lang w:val="en-US"/>
        </w:rPr>
        <w:t>t</w:t>
      </w:r>
      <w:r w:rsidR="00492542" w:rsidRPr="00CC382C">
        <w:rPr>
          <w:highlight w:val="yellow"/>
          <w:lang w:val="en-US"/>
        </w:rPr>
        <w:t xml:space="preserve">he side effects of </w:t>
      </w:r>
      <w:r w:rsidR="00DF792C" w:rsidRPr="00CC382C">
        <w:rPr>
          <w:highlight w:val="yellow"/>
          <w:lang w:val="en-US"/>
        </w:rPr>
        <w:t>these medical interventions</w:t>
      </w:r>
      <w:r w:rsidR="00492542" w:rsidRPr="00CC382C">
        <w:rPr>
          <w:highlight w:val="yellow"/>
          <w:lang w:val="en-US"/>
        </w:rPr>
        <w:t xml:space="preserve"> constitute risks that cannot be balanced</w:t>
      </w:r>
      <w:r w:rsidR="00492542" w:rsidRPr="00F9046B">
        <w:rPr>
          <w:lang w:val="en-US"/>
        </w:rPr>
        <w:t xml:space="preserve"> against any health benefit because their purpose is compliance with sports eligibility rules. These </w:t>
      </w:r>
      <w:r w:rsidR="00492542" w:rsidRPr="00CC382C">
        <w:rPr>
          <w:highlight w:val="yellow"/>
          <w:lang w:val="en-US"/>
        </w:rPr>
        <w:t>include diuretic effects that cause excessive thirst and urination, electrolyte imbalance, liver toxicity, disruption of metabolism, inhibited steroid production, cortisol deficiency, headache, fatigue and nause</w:t>
      </w:r>
      <w:r w:rsidR="00492542" w:rsidRPr="00F9046B">
        <w:rPr>
          <w:lang w:val="en-US"/>
        </w:rPr>
        <w:t>a (for pharmacological interventions such as hormonal contraceptives or GnRH contraceptives),</w:t>
      </w:r>
      <w:r w:rsidR="00492542" w:rsidRPr="00F9046B">
        <w:rPr>
          <w:rStyle w:val="FootnoteReference"/>
        </w:rPr>
        <w:footnoteReference w:id="7"/>
      </w:r>
      <w:r w:rsidR="00492542" w:rsidRPr="00F9046B">
        <w:rPr>
          <w:lang w:val="en-US"/>
        </w:rPr>
        <w:t xml:space="preserve"> as well as compromised bone strength, chronic weakness, depression, diabetes, and sterilization (in the case of surgical interventions such as gonadectomy).</w:t>
      </w:r>
      <w:r w:rsidR="00492542" w:rsidRPr="00F9046B">
        <w:rPr>
          <w:rStyle w:val="FootnoteReference"/>
        </w:rPr>
        <w:footnoteReference w:id="8"/>
      </w:r>
      <w:r w:rsidR="00D63A2D">
        <w:rPr>
          <w:lang w:val="en-US"/>
        </w:rPr>
        <w:t>In sum, WMA assesses these interventions as causing only harm.</w:t>
      </w:r>
    </w:p>
    <w:p w14:paraId="4A11F48E" w14:textId="77777777" w:rsidR="000B6F7A" w:rsidRPr="00F9046B" w:rsidRDefault="000B6F7A" w:rsidP="00F9046B">
      <w:pPr>
        <w:widowControl w:val="0"/>
        <w:contextualSpacing/>
        <w:jc w:val="both"/>
        <w:rPr>
          <w:lang w:val="en-US"/>
        </w:rPr>
      </w:pPr>
    </w:p>
    <w:p w14:paraId="0FA9E897" w14:textId="257F0C2C" w:rsidR="004E4D26" w:rsidRPr="00F9046B" w:rsidRDefault="00911835" w:rsidP="00F9046B">
      <w:pPr>
        <w:pStyle w:val="ListParagraph"/>
        <w:widowControl w:val="0"/>
        <w:numPr>
          <w:ilvl w:val="0"/>
          <w:numId w:val="9"/>
        </w:numPr>
        <w:ind w:left="360"/>
        <w:jc w:val="both"/>
        <w:rPr>
          <w:lang w:val="en-US" w:eastAsia="de-DE"/>
        </w:rPr>
      </w:pPr>
      <w:r w:rsidRPr="00F9046B">
        <w:rPr>
          <w:lang w:val="en-US"/>
        </w:rPr>
        <w:t xml:space="preserve">Causing (or risking </w:t>
      </w:r>
      <w:proofErr w:type="gramStart"/>
      <w:r w:rsidRPr="00F9046B">
        <w:rPr>
          <w:lang w:val="en-US"/>
        </w:rPr>
        <w:t>to cause</w:t>
      </w:r>
      <w:proofErr w:type="gramEnd"/>
      <w:r w:rsidRPr="00F9046B">
        <w:rPr>
          <w:lang w:val="en-US"/>
        </w:rPr>
        <w:t xml:space="preserve">) such harm, </w:t>
      </w:r>
      <w:r w:rsidR="0017126E">
        <w:rPr>
          <w:lang w:val="en-US"/>
        </w:rPr>
        <w:t xml:space="preserve">here coerced and </w:t>
      </w:r>
      <w:r w:rsidRPr="00F9046B">
        <w:rPr>
          <w:lang w:val="en-US"/>
        </w:rPr>
        <w:t xml:space="preserve">for no reason related to health or well-being, </w:t>
      </w:r>
      <w:r w:rsidR="00F07A1A" w:rsidRPr="00F9046B">
        <w:rPr>
          <w:lang w:val="en-US"/>
        </w:rPr>
        <w:t>constitutes a</w:t>
      </w:r>
      <w:r w:rsidR="00A15B74" w:rsidRPr="00F9046B">
        <w:rPr>
          <w:lang w:val="en-US"/>
        </w:rPr>
        <w:t xml:space="preserve"> </w:t>
      </w:r>
      <w:r w:rsidRPr="00F9046B">
        <w:rPr>
          <w:lang w:val="en-US"/>
        </w:rPr>
        <w:t>violat</w:t>
      </w:r>
      <w:r w:rsidR="00A15B74" w:rsidRPr="00F9046B">
        <w:rPr>
          <w:lang w:val="en-US"/>
        </w:rPr>
        <w:t>ion of</w:t>
      </w:r>
      <w:r w:rsidRPr="00F9046B">
        <w:rPr>
          <w:lang w:val="en-US"/>
        </w:rPr>
        <w:t xml:space="preserve"> the human right to health and </w:t>
      </w:r>
      <w:r w:rsidR="00A15B74" w:rsidRPr="00F9046B">
        <w:rPr>
          <w:lang w:val="en-US"/>
        </w:rPr>
        <w:t xml:space="preserve">of </w:t>
      </w:r>
      <w:r w:rsidRPr="00F9046B">
        <w:rPr>
          <w:lang w:val="en-US"/>
        </w:rPr>
        <w:t>the medical ethical principles of beneficence and non-maleficence.</w:t>
      </w:r>
    </w:p>
    <w:p w14:paraId="51A30DC2" w14:textId="0255FD02" w:rsidR="005B48F7" w:rsidRDefault="005B48F7">
      <w:pPr>
        <w:rPr>
          <w:lang w:val="en-US" w:eastAsia="de-DE"/>
        </w:rPr>
      </w:pPr>
      <w:r>
        <w:rPr>
          <w:lang w:val="en-US" w:eastAsia="de-DE"/>
        </w:rPr>
        <w:br w:type="page"/>
      </w:r>
    </w:p>
    <w:p w14:paraId="37D7F378" w14:textId="77777777" w:rsidR="00911835" w:rsidRPr="00F9046B" w:rsidRDefault="00911835" w:rsidP="00F9046B">
      <w:pPr>
        <w:widowControl w:val="0"/>
        <w:contextualSpacing/>
        <w:jc w:val="both"/>
        <w:rPr>
          <w:lang w:val="en-US" w:eastAsia="de-DE"/>
        </w:rPr>
      </w:pPr>
    </w:p>
    <w:p w14:paraId="0B160F0B" w14:textId="5679AF39" w:rsidR="004E4D26" w:rsidRPr="00F9046B" w:rsidRDefault="00202D96" w:rsidP="00692942">
      <w:pPr>
        <w:pStyle w:val="ListParagraph"/>
        <w:widowControl w:val="0"/>
        <w:ind w:left="360"/>
        <w:jc w:val="both"/>
        <w:rPr>
          <w:b/>
          <w:bCs/>
          <w:lang w:val="en-US"/>
        </w:rPr>
      </w:pPr>
      <w:r w:rsidRPr="00F9046B">
        <w:rPr>
          <w:b/>
          <w:bCs/>
          <w:lang w:val="en-US" w:eastAsia="de-DE"/>
        </w:rPr>
        <w:t xml:space="preserve">Infringement of </w:t>
      </w:r>
      <w:r w:rsidR="006443AA" w:rsidRPr="00F9046B">
        <w:rPr>
          <w:b/>
          <w:bCs/>
          <w:lang w:val="en-US" w:eastAsia="de-DE"/>
        </w:rPr>
        <w:t xml:space="preserve">the </w:t>
      </w:r>
      <w:r w:rsidR="00602E5F" w:rsidRPr="00F9046B">
        <w:rPr>
          <w:b/>
          <w:bCs/>
          <w:lang w:val="en-US" w:eastAsia="de-DE"/>
        </w:rPr>
        <w:t>principle</w:t>
      </w:r>
      <w:r w:rsidR="00B1609B" w:rsidRPr="00F9046B">
        <w:rPr>
          <w:b/>
          <w:bCs/>
          <w:lang w:val="en-US" w:eastAsia="de-DE"/>
        </w:rPr>
        <w:t>s</w:t>
      </w:r>
      <w:r w:rsidR="00602E5F" w:rsidRPr="00F9046B">
        <w:rPr>
          <w:b/>
          <w:bCs/>
          <w:lang w:val="en-US" w:eastAsia="de-DE"/>
        </w:rPr>
        <w:t xml:space="preserve"> of</w:t>
      </w:r>
      <w:r w:rsidR="006443AA" w:rsidRPr="00F9046B">
        <w:rPr>
          <w:b/>
          <w:bCs/>
          <w:lang w:val="en-US" w:eastAsia="de-DE"/>
        </w:rPr>
        <w:t xml:space="preserve"> n</w:t>
      </w:r>
      <w:r w:rsidR="004E4D26" w:rsidRPr="00F9046B">
        <w:rPr>
          <w:b/>
          <w:bCs/>
          <w:lang w:val="en-US" w:eastAsia="de-DE"/>
        </w:rPr>
        <w:t>on-discrimination and social justice</w:t>
      </w:r>
    </w:p>
    <w:p w14:paraId="65B33F22" w14:textId="4C6F2439" w:rsidR="00015C7A" w:rsidRPr="00F9046B" w:rsidRDefault="00015C7A" w:rsidP="00F9046B">
      <w:pPr>
        <w:widowControl w:val="0"/>
        <w:contextualSpacing/>
        <w:jc w:val="both"/>
        <w:rPr>
          <w:lang w:val="en-US"/>
        </w:rPr>
      </w:pPr>
    </w:p>
    <w:p w14:paraId="47EF4BA2" w14:textId="1F7E9F0E" w:rsidR="00CC5C2D" w:rsidRPr="00F9046B" w:rsidRDefault="00015C7A" w:rsidP="00F9046B">
      <w:pPr>
        <w:pStyle w:val="ListParagraph"/>
        <w:widowControl w:val="0"/>
        <w:numPr>
          <w:ilvl w:val="0"/>
          <w:numId w:val="9"/>
        </w:numPr>
        <w:ind w:left="360"/>
        <w:jc w:val="both"/>
        <w:rPr>
          <w:lang w:val="en-US"/>
        </w:rPr>
      </w:pPr>
      <w:r w:rsidRPr="00F9046B">
        <w:rPr>
          <w:lang w:val="en-US"/>
        </w:rPr>
        <w:t xml:space="preserve">The </w:t>
      </w:r>
      <w:r w:rsidR="008C588A" w:rsidRPr="00F9046B">
        <w:rPr>
          <w:lang w:val="en-US"/>
        </w:rPr>
        <w:t xml:space="preserve">International Covenant on Civil and Political Rights </w:t>
      </w:r>
      <w:r w:rsidR="00A7002D" w:rsidRPr="00F9046B">
        <w:rPr>
          <w:lang w:val="en-US"/>
        </w:rPr>
        <w:t>entrenches</w:t>
      </w:r>
      <w:r w:rsidR="009A3B36" w:rsidRPr="00F9046B">
        <w:rPr>
          <w:lang w:val="en-US"/>
        </w:rPr>
        <w:t xml:space="preserve"> the </w:t>
      </w:r>
      <w:r w:rsidRPr="00F9046B">
        <w:rPr>
          <w:lang w:val="en-US"/>
        </w:rPr>
        <w:t>principle of non-discrimination and the right to the equal protection of the law</w:t>
      </w:r>
      <w:r w:rsidR="009A3B36" w:rsidRPr="00F9046B">
        <w:rPr>
          <w:lang w:val="en-US"/>
        </w:rPr>
        <w:t>.</w:t>
      </w:r>
      <w:r w:rsidR="00DD6EED" w:rsidRPr="00F9046B">
        <w:rPr>
          <w:lang w:val="en-US"/>
        </w:rPr>
        <w:t xml:space="preserve"> </w:t>
      </w:r>
      <w:r w:rsidR="00543426" w:rsidRPr="00F9046B">
        <w:rPr>
          <w:lang w:val="en-US"/>
        </w:rPr>
        <w:t>Equally</w:t>
      </w:r>
      <w:r w:rsidR="00DD6EED" w:rsidRPr="00F9046B">
        <w:rPr>
          <w:lang w:val="en-US"/>
        </w:rPr>
        <w:t xml:space="preserve">, </w:t>
      </w:r>
      <w:r w:rsidR="00CC5C2D" w:rsidRPr="00F9046B">
        <w:rPr>
          <w:lang w:val="en-US"/>
        </w:rPr>
        <w:t>the WMA’s Declaration of Geneva</w:t>
      </w:r>
      <w:r w:rsidR="00DD6EED" w:rsidRPr="00F9046B">
        <w:rPr>
          <w:lang w:val="en-US"/>
        </w:rPr>
        <w:t xml:space="preserve"> </w:t>
      </w:r>
      <w:r w:rsidR="00CC5C2D" w:rsidRPr="00F9046B">
        <w:rPr>
          <w:lang w:val="en-US"/>
        </w:rPr>
        <w:t xml:space="preserve">recognizes </w:t>
      </w:r>
      <w:r w:rsidR="005B7505" w:rsidRPr="00F9046B">
        <w:rPr>
          <w:lang w:val="en-US"/>
        </w:rPr>
        <w:t>the</w:t>
      </w:r>
      <w:r w:rsidR="00CC5C2D" w:rsidRPr="00F9046B">
        <w:rPr>
          <w:lang w:val="en-US"/>
        </w:rPr>
        <w:t xml:space="preserve"> principle of</w:t>
      </w:r>
      <w:r w:rsidR="005B7505" w:rsidRPr="00F9046B">
        <w:rPr>
          <w:lang w:val="en-US"/>
        </w:rPr>
        <w:t xml:space="preserve"> non-discrimination and</w:t>
      </w:r>
      <w:r w:rsidR="00CC5C2D" w:rsidRPr="00F9046B">
        <w:rPr>
          <w:lang w:val="en-US"/>
        </w:rPr>
        <w:t xml:space="preserve"> justice by requiring physicians not to permit considerations such as age, disease, disability, ethnic origin, nationality, gender, sexual orientation or social standing to come in the way of their duty to their patients. This duty of physicians relates to the right of patients to appropriate medical care without discrimination.</w:t>
      </w:r>
      <w:r w:rsidR="00CC5C2D" w:rsidRPr="00F9046B">
        <w:rPr>
          <w:rStyle w:val="FootnoteReference"/>
        </w:rPr>
        <w:footnoteReference w:id="9"/>
      </w:r>
      <w:r w:rsidR="00CC5C2D" w:rsidRPr="00F9046B">
        <w:rPr>
          <w:lang w:val="en-US"/>
        </w:rPr>
        <w:t xml:space="preserve"> </w:t>
      </w:r>
    </w:p>
    <w:p w14:paraId="7D778ED3" w14:textId="77777777" w:rsidR="000B6F7A" w:rsidRPr="00F9046B" w:rsidRDefault="000B6F7A" w:rsidP="00F9046B">
      <w:pPr>
        <w:widowControl w:val="0"/>
        <w:contextualSpacing/>
        <w:jc w:val="both"/>
        <w:rPr>
          <w:lang w:val="en-US"/>
        </w:rPr>
      </w:pPr>
    </w:p>
    <w:p w14:paraId="42355427" w14:textId="315A8F00" w:rsidR="00CC5C2D" w:rsidRPr="00F9046B" w:rsidRDefault="00FE7266" w:rsidP="00F9046B">
      <w:pPr>
        <w:pStyle w:val="ListParagraph"/>
        <w:widowControl w:val="0"/>
        <w:numPr>
          <w:ilvl w:val="0"/>
          <w:numId w:val="9"/>
        </w:numPr>
        <w:ind w:left="360"/>
        <w:jc w:val="both"/>
        <w:rPr>
          <w:lang w:val="en-US"/>
        </w:rPr>
      </w:pPr>
      <w:r w:rsidRPr="00F9046B">
        <w:rPr>
          <w:lang w:val="en-US"/>
        </w:rPr>
        <w:t>If the</w:t>
      </w:r>
      <w:r w:rsidR="00CC5C2D" w:rsidRPr="00F9046B">
        <w:rPr>
          <w:lang w:val="en-US"/>
        </w:rPr>
        <w:t xml:space="preserve"> </w:t>
      </w:r>
      <w:r w:rsidR="006751CA" w:rsidRPr="00F9046B">
        <w:rPr>
          <w:lang w:val="en-US"/>
        </w:rPr>
        <w:t xml:space="preserve">World Athletics </w:t>
      </w:r>
      <w:r w:rsidR="00CC5C2D" w:rsidRPr="00F9046B">
        <w:rPr>
          <w:lang w:val="en-US"/>
        </w:rPr>
        <w:t>Regulations involve the surveillance of all women, those whose gender presentation does not match dominant stereotypes of femininity</w:t>
      </w:r>
      <w:r w:rsidR="00303D4C" w:rsidRPr="00F9046B">
        <w:rPr>
          <w:lang w:val="en-US"/>
        </w:rPr>
        <w:t xml:space="preserve"> will be </w:t>
      </w:r>
      <w:r w:rsidR="00C474DA" w:rsidRPr="00F9046B">
        <w:rPr>
          <w:lang w:val="en-US"/>
        </w:rPr>
        <w:t xml:space="preserve">under </w:t>
      </w:r>
      <w:proofErr w:type="gramStart"/>
      <w:r w:rsidR="00C474DA" w:rsidRPr="00F9046B">
        <w:rPr>
          <w:lang w:val="en-US"/>
        </w:rPr>
        <w:t>particular scrutiny</w:t>
      </w:r>
      <w:proofErr w:type="gramEnd"/>
      <w:r w:rsidR="0017126E">
        <w:rPr>
          <w:lang w:val="en-US"/>
        </w:rPr>
        <w:t xml:space="preserve">, </w:t>
      </w:r>
      <w:r w:rsidR="001441F8" w:rsidRPr="00F9046B">
        <w:rPr>
          <w:lang w:val="en-US"/>
        </w:rPr>
        <w:t xml:space="preserve">and therefore </w:t>
      </w:r>
      <w:r w:rsidR="00487ED6">
        <w:rPr>
          <w:lang w:val="en-US"/>
        </w:rPr>
        <w:t xml:space="preserve">investigated and </w:t>
      </w:r>
      <w:r w:rsidR="001E27FB" w:rsidRPr="00F9046B">
        <w:rPr>
          <w:lang w:val="en-US"/>
        </w:rPr>
        <w:t>stigmatized</w:t>
      </w:r>
      <w:r w:rsidR="00CC5C2D" w:rsidRPr="00F9046B">
        <w:rPr>
          <w:lang w:val="en-US"/>
        </w:rPr>
        <w:t>. As noted by United Nations human rights experts, the Regulations’ surveillance of all women, and the selection of a subset of women to investigate, reinforces negative stereotypes and stigma around race, sex, and gender identity and subjective expectations around which bodies are appropriate.</w:t>
      </w:r>
      <w:r w:rsidR="00CC5C2D" w:rsidRPr="00F9046B">
        <w:rPr>
          <w:vertAlign w:val="superscript"/>
        </w:rPr>
        <w:footnoteReference w:id="10"/>
      </w:r>
    </w:p>
    <w:p w14:paraId="53631D88" w14:textId="77777777" w:rsidR="000B6F7A" w:rsidRPr="00F9046B" w:rsidRDefault="000B6F7A" w:rsidP="00F9046B">
      <w:pPr>
        <w:widowControl w:val="0"/>
        <w:contextualSpacing/>
        <w:jc w:val="both"/>
        <w:rPr>
          <w:lang w:val="en-US"/>
        </w:rPr>
      </w:pPr>
    </w:p>
    <w:p w14:paraId="0F10940D" w14:textId="4C7E5CC1" w:rsidR="006A6F15" w:rsidRPr="00F9046B" w:rsidRDefault="008A0297" w:rsidP="00F9046B">
      <w:pPr>
        <w:pStyle w:val="ListParagraph"/>
        <w:widowControl w:val="0"/>
        <w:numPr>
          <w:ilvl w:val="0"/>
          <w:numId w:val="9"/>
        </w:numPr>
        <w:ind w:left="360"/>
        <w:jc w:val="both"/>
        <w:rPr>
          <w:lang w:val="en-US"/>
        </w:rPr>
      </w:pPr>
      <w:r w:rsidRPr="00F9046B">
        <w:rPr>
          <w:lang w:val="en-US"/>
        </w:rPr>
        <w:t xml:space="preserve">Because of the natural variation </w:t>
      </w:r>
      <w:r w:rsidR="003D77AF" w:rsidRPr="00F9046B">
        <w:rPr>
          <w:lang w:val="en-US"/>
        </w:rPr>
        <w:t>in sex development</w:t>
      </w:r>
      <w:r w:rsidRPr="00F9046B">
        <w:rPr>
          <w:lang w:val="en-US"/>
        </w:rPr>
        <w:t xml:space="preserve">, some women’s athletes are </w:t>
      </w:r>
      <w:r w:rsidR="00B1609B" w:rsidRPr="00F9046B">
        <w:rPr>
          <w:lang w:val="en-US"/>
        </w:rPr>
        <w:t xml:space="preserve">therefore </w:t>
      </w:r>
      <w:r w:rsidRPr="00F9046B">
        <w:rPr>
          <w:lang w:val="en-US"/>
        </w:rPr>
        <w:t xml:space="preserve">directly discriminated </w:t>
      </w:r>
      <w:r w:rsidR="007C76B3" w:rsidRPr="00F9046B">
        <w:rPr>
          <w:lang w:val="en-US"/>
        </w:rPr>
        <w:t>against</w:t>
      </w:r>
      <w:r w:rsidR="00C9209B" w:rsidRPr="00F9046B">
        <w:rPr>
          <w:lang w:val="en-US"/>
        </w:rPr>
        <w:t xml:space="preserve">, having to undergo </w:t>
      </w:r>
      <w:r w:rsidR="006705D2" w:rsidRPr="00F9046B">
        <w:rPr>
          <w:lang w:val="en-US"/>
        </w:rPr>
        <w:t>a</w:t>
      </w:r>
      <w:r w:rsidR="00C9209B" w:rsidRPr="00F9046B">
        <w:rPr>
          <w:lang w:val="en-US"/>
        </w:rPr>
        <w:t xml:space="preserve"> long-term </w:t>
      </w:r>
      <w:r w:rsidR="00255AE9" w:rsidRPr="00F9046B">
        <w:rPr>
          <w:lang w:val="en-US"/>
        </w:rPr>
        <w:t xml:space="preserve">and heavy medical </w:t>
      </w:r>
      <w:r w:rsidR="00487ED6">
        <w:rPr>
          <w:lang w:val="en-US"/>
        </w:rPr>
        <w:t>intervention</w:t>
      </w:r>
      <w:r w:rsidR="0017126E">
        <w:rPr>
          <w:lang w:val="en-US"/>
        </w:rPr>
        <w:t xml:space="preserve"> </w:t>
      </w:r>
      <w:r w:rsidR="00C9209B" w:rsidRPr="00F9046B">
        <w:rPr>
          <w:lang w:val="en-US"/>
        </w:rPr>
        <w:t>to</w:t>
      </w:r>
      <w:r w:rsidR="00255AE9" w:rsidRPr="00F9046B">
        <w:rPr>
          <w:lang w:val="en-US"/>
        </w:rPr>
        <w:t xml:space="preserve"> be allowed to </w:t>
      </w:r>
      <w:r w:rsidR="00487ED6">
        <w:rPr>
          <w:lang w:val="en-US"/>
        </w:rPr>
        <w:t>practice their chose</w:t>
      </w:r>
      <w:r w:rsidR="0017126E">
        <w:rPr>
          <w:lang w:val="en-US"/>
        </w:rPr>
        <w:t>n</w:t>
      </w:r>
      <w:r w:rsidR="00487ED6">
        <w:rPr>
          <w:lang w:val="en-US"/>
        </w:rPr>
        <w:t xml:space="preserve"> work in sport. </w:t>
      </w:r>
      <w:r w:rsidR="006A6F15" w:rsidRPr="00CC382C">
        <w:rPr>
          <w:highlight w:val="yellow"/>
          <w:lang w:val="en-US"/>
        </w:rPr>
        <w:t xml:space="preserve">What's more, assessing testosterone levels requires a series of intrusive and often </w:t>
      </w:r>
      <w:r w:rsidR="005E63DA" w:rsidRPr="00CC382C">
        <w:rPr>
          <w:highlight w:val="yellow"/>
          <w:lang w:val="en-US"/>
        </w:rPr>
        <w:t>offensive</w:t>
      </w:r>
      <w:r w:rsidR="006A6F15" w:rsidRPr="00CC382C">
        <w:rPr>
          <w:highlight w:val="yellow"/>
          <w:lang w:val="en-US"/>
        </w:rPr>
        <w:t xml:space="preserve"> examinations and interrogations</w:t>
      </w:r>
      <w:r w:rsidR="00D12963" w:rsidRPr="00CC382C">
        <w:rPr>
          <w:highlight w:val="yellow"/>
          <w:lang w:val="en-US"/>
        </w:rPr>
        <w:t xml:space="preserve"> </w:t>
      </w:r>
      <w:r w:rsidR="00212A54" w:rsidRPr="00CC382C">
        <w:rPr>
          <w:highlight w:val="yellow"/>
          <w:lang w:val="en-US"/>
        </w:rPr>
        <w:t>violating their privacy, bodily integrity and autonomy</w:t>
      </w:r>
      <w:r w:rsidR="0017126E" w:rsidRPr="00CC382C">
        <w:rPr>
          <w:highlight w:val="yellow"/>
          <w:lang w:val="en-US"/>
        </w:rPr>
        <w:t>.</w:t>
      </w:r>
      <w:r w:rsidR="006A6F15" w:rsidRPr="00DB535F">
        <w:rPr>
          <w:lang w:val="en-US"/>
        </w:rPr>
        <w:t xml:space="preserve"> </w:t>
      </w:r>
      <w:r w:rsidR="000B12DC" w:rsidRPr="00DB535F">
        <w:rPr>
          <w:b/>
          <w:bCs/>
          <w:lang w:val="en-US"/>
        </w:rPr>
        <w:t xml:space="preserve">Through these </w:t>
      </w:r>
      <w:r w:rsidR="00212A54">
        <w:rPr>
          <w:b/>
          <w:bCs/>
          <w:lang w:val="en-US"/>
        </w:rPr>
        <w:t xml:space="preserve">coercive </w:t>
      </w:r>
      <w:r w:rsidR="000B12DC" w:rsidRPr="00DB535F">
        <w:rPr>
          <w:b/>
          <w:bCs/>
          <w:lang w:val="en-US"/>
        </w:rPr>
        <w:t xml:space="preserve">medical interventions, the </w:t>
      </w:r>
      <w:r w:rsidR="00991E55" w:rsidRPr="00DB535F">
        <w:rPr>
          <w:b/>
          <w:bCs/>
          <w:lang w:val="en-US"/>
        </w:rPr>
        <w:t>R</w:t>
      </w:r>
      <w:r w:rsidR="000B12DC" w:rsidRPr="00DB535F">
        <w:rPr>
          <w:b/>
          <w:bCs/>
          <w:lang w:val="en-US"/>
        </w:rPr>
        <w:t xml:space="preserve">egulations </w:t>
      </w:r>
      <w:r w:rsidR="005F45BA" w:rsidRPr="00DB535F">
        <w:rPr>
          <w:b/>
          <w:bCs/>
          <w:lang w:val="en-US"/>
        </w:rPr>
        <w:t>openly deny</w:t>
      </w:r>
      <w:r w:rsidR="000B12DC" w:rsidRPr="00DB535F">
        <w:rPr>
          <w:b/>
          <w:bCs/>
          <w:lang w:val="en-US"/>
        </w:rPr>
        <w:t xml:space="preserve"> women'</w:t>
      </w:r>
      <w:r w:rsidR="00195738" w:rsidRPr="00DB535F">
        <w:rPr>
          <w:b/>
          <w:bCs/>
          <w:lang w:val="en-US"/>
        </w:rPr>
        <w:t>s rights, their dignity, their physical integrity and</w:t>
      </w:r>
      <w:r w:rsidR="00212A54">
        <w:rPr>
          <w:b/>
          <w:bCs/>
          <w:lang w:val="en-US"/>
        </w:rPr>
        <w:t xml:space="preserve"> autonomy, </w:t>
      </w:r>
      <w:proofErr w:type="gramStart"/>
      <w:r w:rsidR="00212A54">
        <w:rPr>
          <w:b/>
          <w:bCs/>
          <w:lang w:val="en-US"/>
        </w:rPr>
        <w:t>in particular through</w:t>
      </w:r>
      <w:proofErr w:type="gramEnd"/>
      <w:r w:rsidR="00212A54">
        <w:rPr>
          <w:b/>
          <w:bCs/>
          <w:lang w:val="en-US"/>
        </w:rPr>
        <w:t xml:space="preserve"> denials of</w:t>
      </w:r>
      <w:r w:rsidR="00195738" w:rsidRPr="00DB535F">
        <w:rPr>
          <w:b/>
          <w:bCs/>
          <w:lang w:val="en-US"/>
        </w:rPr>
        <w:t xml:space="preserve"> their right to </w:t>
      </w:r>
      <w:r w:rsidR="00195738" w:rsidRPr="00401319">
        <w:rPr>
          <w:b/>
          <w:bCs/>
          <w:lang w:val="en-US"/>
        </w:rPr>
        <w:t>control</w:t>
      </w:r>
      <w:r w:rsidR="000B12DC" w:rsidRPr="00401319">
        <w:rPr>
          <w:b/>
          <w:bCs/>
          <w:lang w:val="en-US"/>
        </w:rPr>
        <w:t xml:space="preserve"> their own bodies</w:t>
      </w:r>
      <w:r w:rsidR="000B12DC" w:rsidRPr="00F9046B">
        <w:rPr>
          <w:lang w:val="en-US"/>
        </w:rPr>
        <w:t>, including the right to make their own decisions about health and contraception.</w:t>
      </w:r>
    </w:p>
    <w:p w14:paraId="6DD5AFE0" w14:textId="77777777" w:rsidR="00311BDE" w:rsidRPr="00F9046B" w:rsidRDefault="00311BDE" w:rsidP="00F9046B">
      <w:pPr>
        <w:widowControl w:val="0"/>
        <w:contextualSpacing/>
        <w:jc w:val="both"/>
        <w:rPr>
          <w:strike/>
          <w:lang w:val="en-US"/>
        </w:rPr>
      </w:pPr>
    </w:p>
    <w:p w14:paraId="181CE839" w14:textId="3CB0FCCB" w:rsidR="00597E1E" w:rsidRPr="00F9046B" w:rsidRDefault="005E63DA" w:rsidP="00692942">
      <w:pPr>
        <w:pStyle w:val="ListParagraph"/>
        <w:widowControl w:val="0"/>
        <w:ind w:left="360"/>
        <w:jc w:val="both"/>
        <w:rPr>
          <w:b/>
          <w:bCs/>
          <w:lang w:val="en-US"/>
        </w:rPr>
      </w:pPr>
      <w:r w:rsidRPr="00F9046B">
        <w:rPr>
          <w:b/>
          <w:bCs/>
          <w:lang w:val="en-US" w:eastAsia="de-DE"/>
        </w:rPr>
        <w:t>Infringement of the</w:t>
      </w:r>
      <w:r w:rsidR="00AB2EE7" w:rsidRPr="00F9046B">
        <w:rPr>
          <w:b/>
          <w:bCs/>
          <w:lang w:val="en-US"/>
        </w:rPr>
        <w:t xml:space="preserve"> right of everyone to the enjoyment of just and favourable conditions of work</w:t>
      </w:r>
    </w:p>
    <w:p w14:paraId="79638EF0" w14:textId="77777777" w:rsidR="00597E1E" w:rsidRPr="00F9046B" w:rsidRDefault="00597E1E" w:rsidP="00F9046B">
      <w:pPr>
        <w:widowControl w:val="0"/>
        <w:contextualSpacing/>
        <w:jc w:val="both"/>
        <w:rPr>
          <w:lang w:val="en-US"/>
        </w:rPr>
      </w:pPr>
    </w:p>
    <w:p w14:paraId="22C74DEB" w14:textId="63218F77" w:rsidR="00276C45" w:rsidRPr="00F9046B" w:rsidRDefault="00C03AB5" w:rsidP="00F9046B">
      <w:pPr>
        <w:pStyle w:val="ListParagraph"/>
        <w:widowControl w:val="0"/>
        <w:numPr>
          <w:ilvl w:val="0"/>
          <w:numId w:val="9"/>
        </w:numPr>
        <w:ind w:left="360"/>
        <w:jc w:val="both"/>
        <w:rPr>
          <w:lang w:val="en-US"/>
        </w:rPr>
      </w:pPr>
      <w:r w:rsidRPr="00F9046B">
        <w:rPr>
          <w:lang w:val="en-US"/>
        </w:rPr>
        <w:t>T</w:t>
      </w:r>
      <w:r w:rsidR="00CB77F2" w:rsidRPr="00F9046B">
        <w:rPr>
          <w:lang w:val="en-US"/>
        </w:rPr>
        <w:t xml:space="preserve">he </w:t>
      </w:r>
      <w:r w:rsidR="00276C45" w:rsidRPr="00F9046B">
        <w:rPr>
          <w:lang w:val="en-US"/>
        </w:rPr>
        <w:t xml:space="preserve">International Covenant on Economic, Social and Cultural Rights recognizes </w:t>
      </w:r>
      <w:r w:rsidR="000E4C14" w:rsidRPr="00F9046B">
        <w:rPr>
          <w:lang w:val="en-US"/>
        </w:rPr>
        <w:t>“</w:t>
      </w:r>
      <w:r w:rsidR="00276C45" w:rsidRPr="00F9046B">
        <w:rPr>
          <w:lang w:val="en-US"/>
        </w:rPr>
        <w:t xml:space="preserve">the </w:t>
      </w:r>
      <w:r w:rsidR="00CB77F2" w:rsidRPr="00F9046B">
        <w:rPr>
          <w:lang w:val="en-US"/>
        </w:rPr>
        <w:t>right of everyone to the enjoyment of just and favourable conditions of work which ensure, in particular: (b) Safe and healthy working conditions</w:t>
      </w:r>
      <w:r w:rsidR="008E2E5B" w:rsidRPr="00F9046B">
        <w:rPr>
          <w:lang w:val="en-US"/>
        </w:rPr>
        <w:t>”</w:t>
      </w:r>
      <w:r w:rsidR="005869DF" w:rsidRPr="00F9046B">
        <w:rPr>
          <w:rStyle w:val="FootnoteReference"/>
          <w:lang w:val="en-US"/>
        </w:rPr>
        <w:footnoteReference w:id="11"/>
      </w:r>
      <w:r w:rsidR="00D3151A" w:rsidRPr="00F9046B">
        <w:rPr>
          <w:lang w:val="en-US"/>
        </w:rPr>
        <w:t xml:space="preserve">. </w:t>
      </w:r>
      <w:r w:rsidR="00276C45" w:rsidRPr="00CC382C">
        <w:rPr>
          <w:highlight w:val="yellow"/>
          <w:lang w:val="en-US"/>
        </w:rPr>
        <w:t>We do not see anything “just” or fair in discriminating a person on the grounds of her natural physiology.</w:t>
      </w:r>
      <w:r w:rsidR="00276C45" w:rsidRPr="00F9046B">
        <w:rPr>
          <w:lang w:val="en-US"/>
        </w:rPr>
        <w:t xml:space="preserve"> Likewise, we do no</w:t>
      </w:r>
      <w:r w:rsidR="00B60C57" w:rsidRPr="00F9046B">
        <w:rPr>
          <w:lang w:val="en-US"/>
        </w:rPr>
        <w:t>t</w:t>
      </w:r>
      <w:r w:rsidR="00276C45" w:rsidRPr="00F9046B">
        <w:rPr>
          <w:lang w:val="en-US"/>
        </w:rPr>
        <w:t xml:space="preserve"> recognize any “favorable” or satisfactory </w:t>
      </w:r>
      <w:r w:rsidR="00DF322E" w:rsidRPr="00F9046B">
        <w:rPr>
          <w:lang w:val="en-US"/>
        </w:rPr>
        <w:t xml:space="preserve">working </w:t>
      </w:r>
      <w:r w:rsidR="00276C45" w:rsidRPr="00F9046B">
        <w:rPr>
          <w:lang w:val="en-US"/>
        </w:rPr>
        <w:t xml:space="preserve">conditions in imposing heavy medical examinations and </w:t>
      </w:r>
      <w:r w:rsidR="00C57B5C">
        <w:rPr>
          <w:lang w:val="en-US"/>
        </w:rPr>
        <w:t>interventions</w:t>
      </w:r>
      <w:r w:rsidR="00276C45" w:rsidRPr="00F9046B">
        <w:rPr>
          <w:lang w:val="en-US"/>
        </w:rPr>
        <w:t xml:space="preserve"> (not to mention the </w:t>
      </w:r>
      <w:r w:rsidR="00085E63" w:rsidRPr="00F9046B">
        <w:rPr>
          <w:lang w:val="en-US"/>
        </w:rPr>
        <w:t>important</w:t>
      </w:r>
      <w:r w:rsidR="00276C45" w:rsidRPr="00F9046B">
        <w:rPr>
          <w:lang w:val="en-US"/>
        </w:rPr>
        <w:t xml:space="preserve"> side-effects</w:t>
      </w:r>
      <w:r w:rsidR="00085E63" w:rsidRPr="00F9046B">
        <w:rPr>
          <w:lang w:val="en-US"/>
        </w:rPr>
        <w:t xml:space="preserve"> of the </w:t>
      </w:r>
      <w:r w:rsidR="00212A54">
        <w:rPr>
          <w:lang w:val="en-US"/>
        </w:rPr>
        <w:t>intervention</w:t>
      </w:r>
      <w:r w:rsidR="00276C45" w:rsidRPr="00F9046B">
        <w:rPr>
          <w:lang w:val="en-US"/>
        </w:rPr>
        <w:t>) to allow a person to practice her profession.</w:t>
      </w:r>
    </w:p>
    <w:p w14:paraId="530D1364" w14:textId="77777777" w:rsidR="00031A10" w:rsidRPr="00F9046B" w:rsidRDefault="00031A10" w:rsidP="00F9046B">
      <w:pPr>
        <w:widowControl w:val="0"/>
        <w:contextualSpacing/>
        <w:jc w:val="both"/>
        <w:rPr>
          <w:lang w:val="en-US"/>
        </w:rPr>
      </w:pPr>
    </w:p>
    <w:p w14:paraId="2452C062" w14:textId="59AD1F99" w:rsidR="004707D6" w:rsidRPr="00F9046B" w:rsidRDefault="006628CF" w:rsidP="00F9046B">
      <w:pPr>
        <w:pStyle w:val="ListParagraph"/>
        <w:widowControl w:val="0"/>
        <w:numPr>
          <w:ilvl w:val="0"/>
          <w:numId w:val="9"/>
        </w:numPr>
        <w:ind w:left="360"/>
        <w:jc w:val="both"/>
        <w:rPr>
          <w:lang w:val="en-US"/>
        </w:rPr>
      </w:pPr>
      <w:r w:rsidRPr="00F9046B">
        <w:rPr>
          <w:lang w:val="en-US"/>
        </w:rPr>
        <w:t xml:space="preserve">To the contrary, </w:t>
      </w:r>
      <w:r w:rsidRPr="00F9046B">
        <w:rPr>
          <w:b/>
          <w:bCs/>
          <w:lang w:val="en-US"/>
        </w:rPr>
        <w:t>th</w:t>
      </w:r>
      <w:r w:rsidR="00E83AD7" w:rsidRPr="00F9046B">
        <w:rPr>
          <w:b/>
          <w:bCs/>
          <w:lang w:val="en-US"/>
        </w:rPr>
        <w:t xml:space="preserve">e </w:t>
      </w:r>
      <w:r w:rsidR="00C90C12" w:rsidRPr="00F9046B">
        <w:rPr>
          <w:b/>
          <w:bCs/>
          <w:lang w:val="en-US"/>
        </w:rPr>
        <w:t>constrained</w:t>
      </w:r>
      <w:r w:rsidR="00E83AD7" w:rsidRPr="00F9046B">
        <w:rPr>
          <w:b/>
          <w:bCs/>
          <w:lang w:val="en-US"/>
        </w:rPr>
        <w:t xml:space="preserve"> </w:t>
      </w:r>
      <w:r w:rsidR="00903DC6" w:rsidRPr="00F9046B">
        <w:rPr>
          <w:b/>
          <w:bCs/>
          <w:lang w:val="en-US"/>
        </w:rPr>
        <w:t xml:space="preserve">working conditions </w:t>
      </w:r>
      <w:r w:rsidR="00784EE8" w:rsidRPr="00F9046B">
        <w:rPr>
          <w:b/>
          <w:bCs/>
          <w:lang w:val="en-US"/>
        </w:rPr>
        <w:t>have a significant impact on the mental and physical health of athletes</w:t>
      </w:r>
      <w:r w:rsidRPr="00F9046B">
        <w:rPr>
          <w:lang w:val="en-US"/>
        </w:rPr>
        <w:t>.</w:t>
      </w:r>
      <w:r w:rsidR="00E9506C" w:rsidRPr="00F9046B">
        <w:rPr>
          <w:lang w:val="en-US"/>
        </w:rPr>
        <w:t xml:space="preserve"> </w:t>
      </w:r>
      <w:r w:rsidR="004707D6" w:rsidRPr="00F9046B">
        <w:rPr>
          <w:lang w:val="en-US"/>
        </w:rPr>
        <w:t xml:space="preserve">Particularly coercive conditions arise where athletes, their families, national federations and the team of agents, promoters, and sponsors supporting them, depend on their sporting career for their livelihood and economic stability. This has been shown to be the case insofar as the Regulations </w:t>
      </w:r>
      <w:r w:rsidR="004707D6" w:rsidRPr="00CC382C">
        <w:rPr>
          <w:highlight w:val="yellow"/>
          <w:lang w:val="en-US"/>
        </w:rPr>
        <w:t>disproportionately affect athletes from under-resourced nations.</w:t>
      </w:r>
      <w:r w:rsidR="004707D6" w:rsidRPr="00F9046B">
        <w:rPr>
          <w:rStyle w:val="FootnoteReference"/>
        </w:rPr>
        <w:footnoteReference w:id="12"/>
      </w:r>
      <w:r w:rsidR="004707D6" w:rsidRPr="00F9046B">
        <w:rPr>
          <w:lang w:val="en-US"/>
        </w:rPr>
        <w:t xml:space="preserve"> This concern is more pronounced under the 2023 Regulations: while athletes previously could switch to unlisted events, they are now excluded from all events.</w:t>
      </w:r>
    </w:p>
    <w:p w14:paraId="20B1BB9D" w14:textId="77777777" w:rsidR="00031A10" w:rsidRPr="00F9046B" w:rsidRDefault="00031A10" w:rsidP="00F9046B">
      <w:pPr>
        <w:widowControl w:val="0"/>
        <w:contextualSpacing/>
        <w:jc w:val="both"/>
        <w:rPr>
          <w:lang w:val="en-US"/>
        </w:rPr>
      </w:pPr>
    </w:p>
    <w:p w14:paraId="79E54D6B" w14:textId="1D113011" w:rsidR="00F86EBC" w:rsidRPr="00F9046B" w:rsidRDefault="00F86EBC" w:rsidP="00F9046B">
      <w:pPr>
        <w:pStyle w:val="ListParagraph"/>
        <w:widowControl w:val="0"/>
        <w:numPr>
          <w:ilvl w:val="0"/>
          <w:numId w:val="9"/>
        </w:numPr>
        <w:ind w:left="360"/>
        <w:jc w:val="both"/>
        <w:rPr>
          <w:lang w:val="en-US"/>
        </w:rPr>
      </w:pPr>
      <w:r w:rsidRPr="00F9046B">
        <w:rPr>
          <w:lang w:val="en-US"/>
        </w:rPr>
        <w:lastRenderedPageBreak/>
        <w:t>The “safe and healthy working conditions” a fundamental aspect of the right to just and favourable conditions of work, is closely related to other Covenant rights, in particular the right to the highest attainable level of physical and mental health</w:t>
      </w:r>
      <w:r w:rsidR="00AD1692" w:rsidRPr="00F9046B">
        <w:rPr>
          <w:rStyle w:val="FootnoteReference"/>
          <w:lang w:val="en-US"/>
        </w:rPr>
        <w:footnoteReference w:id="13"/>
      </w:r>
      <w:r w:rsidRPr="00F9046B">
        <w:rPr>
          <w:lang w:val="en-US"/>
        </w:rPr>
        <w:t>.</w:t>
      </w:r>
      <w:r w:rsidR="00560863" w:rsidRPr="00F9046B">
        <w:rPr>
          <w:lang w:val="en-US"/>
        </w:rPr>
        <w:t xml:space="preserve"> </w:t>
      </w:r>
      <w:r w:rsidR="007717D6" w:rsidRPr="00F9046B">
        <w:rPr>
          <w:lang w:val="en-US"/>
        </w:rPr>
        <w:t>A</w:t>
      </w:r>
      <w:r w:rsidR="00052FF2">
        <w:rPr>
          <w:lang w:val="en-US"/>
        </w:rPr>
        <w:t>s</w:t>
      </w:r>
      <w:r w:rsidR="007717D6" w:rsidRPr="00F9046B">
        <w:rPr>
          <w:lang w:val="en-US"/>
        </w:rPr>
        <w:t xml:space="preserve"> explained above, t</w:t>
      </w:r>
      <w:r w:rsidR="002F4780" w:rsidRPr="00F9046B">
        <w:rPr>
          <w:lang w:val="en-US"/>
        </w:rPr>
        <w:t>he medical intervention imposed by the World Athletic Regulation</w:t>
      </w:r>
      <w:r w:rsidR="00D7130A" w:rsidRPr="00F9046B">
        <w:rPr>
          <w:lang w:val="en-US"/>
        </w:rPr>
        <w:t xml:space="preserve">s constitutes a </w:t>
      </w:r>
      <w:r w:rsidR="00EF51C4" w:rsidRPr="00F9046B">
        <w:rPr>
          <w:lang w:val="en-US"/>
        </w:rPr>
        <w:t xml:space="preserve">definite </w:t>
      </w:r>
      <w:r w:rsidR="00D7130A" w:rsidRPr="00F9046B">
        <w:rPr>
          <w:lang w:val="en-US"/>
        </w:rPr>
        <w:t xml:space="preserve">risk </w:t>
      </w:r>
      <w:r w:rsidR="0028181B" w:rsidRPr="00F9046B">
        <w:rPr>
          <w:lang w:val="en-US"/>
        </w:rPr>
        <w:t>to</w:t>
      </w:r>
      <w:r w:rsidR="00D7130A" w:rsidRPr="00F9046B">
        <w:rPr>
          <w:lang w:val="en-US"/>
        </w:rPr>
        <w:t xml:space="preserve"> the health of the female athlete, </w:t>
      </w:r>
      <w:r w:rsidR="00221A9C" w:rsidRPr="00F9046B">
        <w:rPr>
          <w:lang w:val="en-US"/>
        </w:rPr>
        <w:t>depriving her from safe and healthy working conditions</w:t>
      </w:r>
      <w:r w:rsidR="00B7262C" w:rsidRPr="00F9046B">
        <w:rPr>
          <w:lang w:val="en-US"/>
        </w:rPr>
        <w:t xml:space="preserve">. </w:t>
      </w:r>
    </w:p>
    <w:p w14:paraId="07A1EC43" w14:textId="77777777" w:rsidR="00311BDE" w:rsidRPr="00F9046B" w:rsidRDefault="00311BDE" w:rsidP="00F9046B">
      <w:pPr>
        <w:widowControl w:val="0"/>
        <w:contextualSpacing/>
        <w:jc w:val="both"/>
        <w:rPr>
          <w:lang w:val="en-US"/>
        </w:rPr>
      </w:pPr>
    </w:p>
    <w:p w14:paraId="42CB8DFE" w14:textId="70BD687E" w:rsidR="0064346A" w:rsidRPr="00F9046B" w:rsidRDefault="00C70C78" w:rsidP="00692942">
      <w:pPr>
        <w:pStyle w:val="ListParagraph"/>
        <w:widowControl w:val="0"/>
        <w:ind w:left="360"/>
        <w:jc w:val="both"/>
        <w:rPr>
          <w:b/>
          <w:bCs/>
          <w:lang w:val="en-US"/>
        </w:rPr>
      </w:pPr>
      <w:r w:rsidRPr="00F9046B">
        <w:rPr>
          <w:b/>
          <w:bCs/>
          <w:lang w:val="en-US" w:eastAsia="de-DE"/>
        </w:rPr>
        <w:t>Infringement</w:t>
      </w:r>
      <w:r w:rsidRPr="00F9046B">
        <w:rPr>
          <w:b/>
          <w:bCs/>
          <w:lang w:val="en-US"/>
        </w:rPr>
        <w:t xml:space="preserve"> to the</w:t>
      </w:r>
      <w:r w:rsidR="00CA183C" w:rsidRPr="00F9046B">
        <w:rPr>
          <w:b/>
          <w:bCs/>
          <w:lang w:val="en-US"/>
        </w:rPr>
        <w:t xml:space="preserve"> patient-physician relationship</w:t>
      </w:r>
    </w:p>
    <w:p w14:paraId="2ACD62C6" w14:textId="77777777" w:rsidR="0076618E" w:rsidRPr="00F9046B" w:rsidRDefault="0076618E" w:rsidP="00F9046B">
      <w:pPr>
        <w:widowControl w:val="0"/>
        <w:contextualSpacing/>
        <w:jc w:val="both"/>
        <w:rPr>
          <w:lang w:val="en-US"/>
        </w:rPr>
      </w:pPr>
    </w:p>
    <w:p w14:paraId="207A7EDB" w14:textId="525CCE6C" w:rsidR="00F91834" w:rsidRPr="00CC382C" w:rsidRDefault="009575AC" w:rsidP="00F9046B">
      <w:pPr>
        <w:pStyle w:val="ListParagraph"/>
        <w:widowControl w:val="0"/>
        <w:numPr>
          <w:ilvl w:val="0"/>
          <w:numId w:val="9"/>
        </w:numPr>
        <w:ind w:left="360"/>
        <w:jc w:val="both"/>
        <w:rPr>
          <w:highlight w:val="yellow"/>
          <w:lang w:val="en-US"/>
        </w:rPr>
      </w:pPr>
      <w:r w:rsidRPr="00F9046B">
        <w:rPr>
          <w:lang w:val="en-US"/>
        </w:rPr>
        <w:t>The very nature of the physicians</w:t>
      </w:r>
      <w:r w:rsidR="00C677DB" w:rsidRPr="00F9046B">
        <w:rPr>
          <w:lang w:val="en-US"/>
        </w:rPr>
        <w:t>’</w:t>
      </w:r>
      <w:r w:rsidRPr="00F9046B">
        <w:rPr>
          <w:lang w:val="en-US"/>
        </w:rPr>
        <w:t xml:space="preserve"> obligations under the </w:t>
      </w:r>
      <w:r w:rsidR="00C677DB" w:rsidRPr="00CC382C">
        <w:rPr>
          <w:highlight w:val="yellow"/>
          <w:lang w:val="en-US"/>
        </w:rPr>
        <w:t xml:space="preserve">World Athletic </w:t>
      </w:r>
      <w:r w:rsidRPr="00CC382C">
        <w:rPr>
          <w:highlight w:val="yellow"/>
          <w:lang w:val="en-US"/>
        </w:rPr>
        <w:t xml:space="preserve">Regulations is </w:t>
      </w:r>
      <w:r w:rsidR="007B4668" w:rsidRPr="00CC382C">
        <w:rPr>
          <w:highlight w:val="yellow"/>
          <w:lang w:val="en-US"/>
        </w:rPr>
        <w:t>corrupt</w:t>
      </w:r>
      <w:r w:rsidR="00212A54" w:rsidRPr="00CC382C">
        <w:rPr>
          <w:highlight w:val="yellow"/>
          <w:lang w:val="en-US"/>
        </w:rPr>
        <w:t>ed</w:t>
      </w:r>
      <w:r w:rsidRPr="00CC382C">
        <w:rPr>
          <w:highlight w:val="yellow"/>
          <w:lang w:val="en-US"/>
        </w:rPr>
        <w:t xml:space="preserve"> from the outset, </w:t>
      </w:r>
      <w:r w:rsidR="00DD0580" w:rsidRPr="00CC382C">
        <w:rPr>
          <w:highlight w:val="yellow"/>
          <w:lang w:val="en-US"/>
        </w:rPr>
        <w:t>confronting them with</w:t>
      </w:r>
      <w:r w:rsidR="00A0356D" w:rsidRPr="00CC382C">
        <w:rPr>
          <w:highlight w:val="yellow"/>
          <w:lang w:val="en-US"/>
        </w:rPr>
        <w:t xml:space="preserve"> an </w:t>
      </w:r>
      <w:r w:rsidR="00A0356D" w:rsidRPr="00CC382C">
        <w:rPr>
          <w:b/>
          <w:bCs/>
          <w:highlight w:val="yellow"/>
          <w:lang w:val="en-US"/>
        </w:rPr>
        <w:t>ethical dilemma</w:t>
      </w:r>
      <w:r w:rsidR="003C4580" w:rsidRPr="00CC382C">
        <w:rPr>
          <w:highlight w:val="yellow"/>
          <w:lang w:val="en-US"/>
        </w:rPr>
        <w:t xml:space="preserve">: </w:t>
      </w:r>
      <w:r w:rsidR="00F464A1" w:rsidRPr="00CC382C">
        <w:rPr>
          <w:highlight w:val="yellow"/>
          <w:lang w:val="en-US"/>
        </w:rPr>
        <w:t>either they comply with the regulations and provide medical care to athletes for the purposes of athletic performance, at the risk of compromising the patient's health and well-being; or they oppose the regulations in accordance with the ethical values of their profession and find themselves in conflict with their athletics federation and at risk of losing their position.</w:t>
      </w:r>
    </w:p>
    <w:p w14:paraId="70670E44" w14:textId="77777777" w:rsidR="00A67FB1" w:rsidRPr="00F9046B" w:rsidRDefault="00A67FB1" w:rsidP="00F9046B">
      <w:pPr>
        <w:widowControl w:val="0"/>
        <w:contextualSpacing/>
        <w:jc w:val="both"/>
        <w:rPr>
          <w:lang w:val="en-US"/>
        </w:rPr>
      </w:pPr>
    </w:p>
    <w:p w14:paraId="109CE97F" w14:textId="2EA06E19" w:rsidR="006D1B70" w:rsidRPr="00F9046B" w:rsidRDefault="0065512C" w:rsidP="00F9046B">
      <w:pPr>
        <w:pStyle w:val="ListParagraph"/>
        <w:widowControl w:val="0"/>
        <w:numPr>
          <w:ilvl w:val="0"/>
          <w:numId w:val="9"/>
        </w:numPr>
        <w:ind w:left="360"/>
        <w:jc w:val="both"/>
        <w:rPr>
          <w:lang w:val="en-US"/>
        </w:rPr>
      </w:pPr>
      <w:r w:rsidRPr="00F9046B">
        <w:rPr>
          <w:lang w:val="en-US"/>
        </w:rPr>
        <w:t xml:space="preserve">By </w:t>
      </w:r>
      <w:r w:rsidR="00795D5D" w:rsidRPr="00F9046B">
        <w:rPr>
          <w:lang w:val="en-US"/>
        </w:rPr>
        <w:t>asking</w:t>
      </w:r>
      <w:r w:rsidRPr="00F9046B">
        <w:rPr>
          <w:lang w:val="en-US"/>
        </w:rPr>
        <w:t xml:space="preserve"> physicians </w:t>
      </w:r>
      <w:r w:rsidR="00110B2A" w:rsidRPr="00F9046B">
        <w:rPr>
          <w:lang w:val="en-US"/>
        </w:rPr>
        <w:t>to</w:t>
      </w:r>
      <w:r w:rsidR="00490A49" w:rsidRPr="00F9046B">
        <w:rPr>
          <w:lang w:val="en-US"/>
        </w:rPr>
        <w:t xml:space="preserve"> </w:t>
      </w:r>
      <w:r w:rsidR="00953741" w:rsidRPr="00F9046B">
        <w:rPr>
          <w:lang w:val="en-US"/>
        </w:rPr>
        <w:t>act</w:t>
      </w:r>
      <w:r w:rsidR="00EA7810" w:rsidRPr="00F9046B">
        <w:rPr>
          <w:lang w:val="en-US"/>
        </w:rPr>
        <w:t xml:space="preserve"> deliberately</w:t>
      </w:r>
      <w:r w:rsidR="00905F3D" w:rsidRPr="00F9046B">
        <w:rPr>
          <w:lang w:val="en-US"/>
        </w:rPr>
        <w:t xml:space="preserve"> in breach of</w:t>
      </w:r>
      <w:r w:rsidR="00110B2A" w:rsidRPr="00F9046B">
        <w:rPr>
          <w:lang w:val="en-US"/>
        </w:rPr>
        <w:t xml:space="preserve"> their ethical </w:t>
      </w:r>
      <w:r w:rsidR="00905F3D" w:rsidRPr="00F9046B">
        <w:rPr>
          <w:lang w:val="en-US"/>
        </w:rPr>
        <w:t>duties</w:t>
      </w:r>
      <w:r w:rsidR="00110B2A" w:rsidRPr="00F9046B">
        <w:rPr>
          <w:lang w:val="en-US"/>
        </w:rPr>
        <w:t xml:space="preserve"> to athletes</w:t>
      </w:r>
      <w:r w:rsidRPr="00F9046B">
        <w:rPr>
          <w:lang w:val="en-US"/>
        </w:rPr>
        <w:t xml:space="preserve">, the </w:t>
      </w:r>
      <w:r w:rsidRPr="00CC382C">
        <w:rPr>
          <w:highlight w:val="yellow"/>
          <w:lang w:val="en-US"/>
        </w:rPr>
        <w:t xml:space="preserve">Regulations </w:t>
      </w:r>
      <w:r w:rsidR="00913E6C" w:rsidRPr="00CC382C">
        <w:rPr>
          <w:highlight w:val="yellow"/>
          <w:lang w:val="en-US"/>
        </w:rPr>
        <w:t>hamper</w:t>
      </w:r>
      <w:r w:rsidR="00FB1CC9" w:rsidRPr="00CC382C">
        <w:rPr>
          <w:highlight w:val="yellow"/>
          <w:lang w:val="en-US"/>
        </w:rPr>
        <w:t xml:space="preserve"> </w:t>
      </w:r>
      <w:r w:rsidR="0058483C" w:rsidRPr="00CC382C">
        <w:rPr>
          <w:highlight w:val="yellow"/>
          <w:lang w:val="en-US"/>
        </w:rPr>
        <w:t xml:space="preserve">the </w:t>
      </w:r>
      <w:r w:rsidR="00330498" w:rsidRPr="00CC382C">
        <w:rPr>
          <w:highlight w:val="yellow"/>
          <w:lang w:val="en-US"/>
        </w:rPr>
        <w:t xml:space="preserve">trustworthy </w:t>
      </w:r>
      <w:r w:rsidR="0058483C" w:rsidRPr="00CC382C">
        <w:rPr>
          <w:highlight w:val="yellow"/>
          <w:lang w:val="en-US"/>
        </w:rPr>
        <w:t>patient-physician relationship</w:t>
      </w:r>
      <w:r w:rsidR="002710F1" w:rsidRPr="00CC382C">
        <w:rPr>
          <w:highlight w:val="yellow"/>
          <w:lang w:val="en-US"/>
        </w:rPr>
        <w:t>.</w:t>
      </w:r>
      <w:r w:rsidR="00970442" w:rsidRPr="00CC382C">
        <w:rPr>
          <w:highlight w:val="yellow"/>
          <w:lang w:val="en-US"/>
        </w:rPr>
        <w:t xml:space="preserve"> Th</w:t>
      </w:r>
      <w:r w:rsidR="00C527D3" w:rsidRPr="00F9046B">
        <w:rPr>
          <w:lang w:val="en-US"/>
        </w:rPr>
        <w:t xml:space="preserve">e WMA </w:t>
      </w:r>
      <w:r w:rsidR="00210CD9" w:rsidRPr="00F9046B">
        <w:rPr>
          <w:lang w:val="en-US"/>
        </w:rPr>
        <w:t>sees in the patient-physician relationship</w:t>
      </w:r>
      <w:r w:rsidR="00970442" w:rsidRPr="00F9046B">
        <w:rPr>
          <w:lang w:val="en-US"/>
        </w:rPr>
        <w:t xml:space="preserve"> </w:t>
      </w:r>
      <w:r w:rsidR="00D75419" w:rsidRPr="00F9046B">
        <w:rPr>
          <w:lang w:val="en-US"/>
        </w:rPr>
        <w:t>“the</w:t>
      </w:r>
      <w:r w:rsidR="00BD01D3" w:rsidRPr="00F9046B">
        <w:rPr>
          <w:lang w:val="en-US"/>
        </w:rPr>
        <w:t xml:space="preserve"> fundamental core of any medical action </w:t>
      </w:r>
      <w:proofErr w:type="spellStart"/>
      <w:r w:rsidR="00BD01D3" w:rsidRPr="00F9046B">
        <w:rPr>
          <w:lang w:val="en-US"/>
        </w:rPr>
        <w:t>centred</w:t>
      </w:r>
      <w:proofErr w:type="spellEnd"/>
      <w:r w:rsidR="00BD01D3" w:rsidRPr="00F9046B">
        <w:rPr>
          <w:lang w:val="en-US"/>
        </w:rPr>
        <w:t xml:space="preserve"> on a person</w:t>
      </w:r>
      <w:r w:rsidR="00452B9C" w:rsidRPr="00F9046B">
        <w:rPr>
          <w:lang w:val="en-US"/>
        </w:rPr>
        <w:t>”</w:t>
      </w:r>
      <w:r w:rsidR="00E46778" w:rsidRPr="00F9046B">
        <w:rPr>
          <w:lang w:val="en-US"/>
        </w:rPr>
        <w:t xml:space="preserve"> </w:t>
      </w:r>
      <w:r w:rsidR="00210CD9" w:rsidRPr="00F9046B">
        <w:rPr>
          <w:shd w:val="clear" w:color="auto" w:fill="FFFFFF"/>
          <w:lang w:val="en-US"/>
        </w:rPr>
        <w:t>which</w:t>
      </w:r>
      <w:r w:rsidR="00656778" w:rsidRPr="00F9046B">
        <w:rPr>
          <w:shd w:val="clear" w:color="auto" w:fill="FFFFFF"/>
          <w:lang w:val="en-US"/>
        </w:rPr>
        <w:t xml:space="preserve"> must be protected at any time </w:t>
      </w:r>
      <w:r w:rsidR="00AC7387" w:rsidRPr="00F9046B">
        <w:rPr>
          <w:shd w:val="clear" w:color="auto" w:fill="FFFFFF"/>
          <w:lang w:val="en-US"/>
        </w:rPr>
        <w:t>“</w:t>
      </w:r>
      <w:r w:rsidR="00656778" w:rsidRPr="00F9046B">
        <w:rPr>
          <w:shd w:val="clear" w:color="auto" w:fill="FFFFFF"/>
          <w:lang w:val="en-US"/>
        </w:rPr>
        <w:t xml:space="preserve">from </w:t>
      </w:r>
      <w:r w:rsidR="00656778" w:rsidRPr="00F9046B">
        <w:rPr>
          <w:lang w:val="en-US"/>
        </w:rPr>
        <w:t>interference from governments, other agents and institutional administrations in the practice of medicine</w:t>
      </w:r>
      <w:r w:rsidR="00AC7387" w:rsidRPr="00F9046B">
        <w:rPr>
          <w:lang w:val="en-US"/>
        </w:rPr>
        <w:t>”</w:t>
      </w:r>
      <w:r w:rsidR="00BC3345" w:rsidRPr="00F9046B">
        <w:rPr>
          <w:rStyle w:val="FootnoteReference"/>
          <w:lang w:val="en-US"/>
        </w:rPr>
        <w:footnoteReference w:id="14"/>
      </w:r>
      <w:r w:rsidR="00656778" w:rsidRPr="00F9046B">
        <w:rPr>
          <w:lang w:val="en-US"/>
        </w:rPr>
        <w:t>.</w:t>
      </w:r>
    </w:p>
    <w:p w14:paraId="6765A488" w14:textId="77777777" w:rsidR="006D1B70" w:rsidRPr="00F9046B" w:rsidRDefault="006D1B70" w:rsidP="00F9046B">
      <w:pPr>
        <w:widowControl w:val="0"/>
        <w:contextualSpacing/>
        <w:jc w:val="both"/>
        <w:rPr>
          <w:lang w:val="en-US"/>
        </w:rPr>
      </w:pPr>
    </w:p>
    <w:p w14:paraId="66F81567" w14:textId="6C3051FB" w:rsidR="00EC3EB2" w:rsidRPr="00F9046B" w:rsidRDefault="00BB379D" w:rsidP="00F9046B">
      <w:pPr>
        <w:pStyle w:val="ListParagraph"/>
        <w:widowControl w:val="0"/>
        <w:numPr>
          <w:ilvl w:val="0"/>
          <w:numId w:val="9"/>
        </w:numPr>
        <w:ind w:left="360"/>
        <w:jc w:val="both"/>
        <w:rPr>
          <w:lang w:val="en-US"/>
        </w:rPr>
      </w:pPr>
      <w:r w:rsidRPr="00F9046B">
        <w:rPr>
          <w:lang w:val="en-US"/>
        </w:rPr>
        <w:t xml:space="preserve">This protection is </w:t>
      </w:r>
      <w:r w:rsidR="00B06CA9" w:rsidRPr="00F9046B">
        <w:rPr>
          <w:lang w:val="en-US"/>
        </w:rPr>
        <w:t>essential</w:t>
      </w:r>
      <w:r w:rsidRPr="00F9046B">
        <w:rPr>
          <w:lang w:val="en-US"/>
        </w:rPr>
        <w:t xml:space="preserve"> </w:t>
      </w:r>
      <w:r w:rsidR="00A51206" w:rsidRPr="00F9046B">
        <w:rPr>
          <w:lang w:val="en-US"/>
        </w:rPr>
        <w:t>because it is</w:t>
      </w:r>
      <w:r w:rsidRPr="00F9046B">
        <w:rPr>
          <w:lang w:val="en-US"/>
        </w:rPr>
        <w:t xml:space="preserve"> </w:t>
      </w:r>
      <w:r w:rsidR="00A51206" w:rsidRPr="00F9046B">
        <w:rPr>
          <w:lang w:val="en-US"/>
        </w:rPr>
        <w:t>intrinsically linked</w:t>
      </w:r>
      <w:r w:rsidR="004F360F" w:rsidRPr="00F9046B">
        <w:rPr>
          <w:lang w:val="en-US"/>
        </w:rPr>
        <w:t xml:space="preserve"> to the patients' rights, autonomy and dignity</w:t>
      </w:r>
      <w:r w:rsidR="00A51206" w:rsidRPr="00F9046B">
        <w:rPr>
          <w:lang w:val="en-US"/>
        </w:rPr>
        <w:t>.</w:t>
      </w:r>
      <w:r w:rsidR="009C105A" w:rsidRPr="00F9046B">
        <w:rPr>
          <w:lang w:val="en-US"/>
        </w:rPr>
        <w:t xml:space="preserve"> </w:t>
      </w:r>
      <w:r w:rsidR="0037617F" w:rsidRPr="00F9046B">
        <w:rPr>
          <w:lang w:val="en-US"/>
        </w:rPr>
        <w:t xml:space="preserve">Likewise, </w:t>
      </w:r>
      <w:r w:rsidR="00637AB5" w:rsidRPr="00F9046B">
        <w:rPr>
          <w:lang w:val="en-US"/>
        </w:rPr>
        <w:t>“</w:t>
      </w:r>
      <w:proofErr w:type="gramStart"/>
      <w:r w:rsidR="00637AB5" w:rsidRPr="00F9046B">
        <w:rPr>
          <w:lang w:val="en-US"/>
        </w:rPr>
        <w:t>in order to</w:t>
      </w:r>
      <w:proofErr w:type="gramEnd"/>
      <w:r w:rsidR="00637AB5" w:rsidRPr="00F9046B">
        <w:rPr>
          <w:lang w:val="en-US"/>
        </w:rPr>
        <w:t xml:space="preserve"> carry out his or her ethical obligations, the sports medicine physician’s authority must be fully recognized and upheld, particularly when it concerns the health and safety of the athlete. Concern for the athlete’s health and safety must override the interests of any third party</w:t>
      </w:r>
      <w:r w:rsidR="00D80D89" w:rsidRPr="00F9046B">
        <w:rPr>
          <w:lang w:val="en-US"/>
        </w:rPr>
        <w:t>”</w:t>
      </w:r>
      <w:r w:rsidR="0072606C" w:rsidRPr="00F9046B">
        <w:rPr>
          <w:rStyle w:val="FootnoteReference"/>
          <w:lang w:val="en-US"/>
        </w:rPr>
        <w:footnoteReference w:id="15"/>
      </w:r>
      <w:r w:rsidR="00637AB5" w:rsidRPr="00F9046B">
        <w:rPr>
          <w:lang w:val="en-US"/>
        </w:rPr>
        <w:t>.</w:t>
      </w:r>
    </w:p>
    <w:p w14:paraId="5A3B9CC6" w14:textId="77777777" w:rsidR="00311BDE" w:rsidRPr="00F9046B" w:rsidRDefault="00311BDE" w:rsidP="00F9046B">
      <w:pPr>
        <w:widowControl w:val="0"/>
        <w:contextualSpacing/>
        <w:jc w:val="both"/>
        <w:rPr>
          <w:lang w:val="en-US"/>
        </w:rPr>
      </w:pPr>
    </w:p>
    <w:p w14:paraId="6602E43D" w14:textId="48D2CA61" w:rsidR="00F91834" w:rsidRPr="00F9046B" w:rsidRDefault="00F91834" w:rsidP="00692942">
      <w:pPr>
        <w:pStyle w:val="ListParagraph"/>
        <w:widowControl w:val="0"/>
        <w:ind w:left="360"/>
        <w:jc w:val="both"/>
        <w:rPr>
          <w:b/>
          <w:bCs/>
          <w:lang w:val="en-US"/>
        </w:rPr>
      </w:pPr>
      <w:r w:rsidRPr="00F9046B">
        <w:rPr>
          <w:b/>
          <w:bCs/>
          <w:lang w:val="en-US"/>
        </w:rPr>
        <w:t>Conclusion</w:t>
      </w:r>
    </w:p>
    <w:p w14:paraId="0A59BF48" w14:textId="77777777" w:rsidR="00F91834" w:rsidRPr="00F9046B" w:rsidRDefault="00F91834" w:rsidP="00F9046B">
      <w:pPr>
        <w:widowControl w:val="0"/>
        <w:contextualSpacing/>
        <w:jc w:val="both"/>
        <w:rPr>
          <w:lang w:val="en-US"/>
        </w:rPr>
      </w:pPr>
    </w:p>
    <w:p w14:paraId="6E6BBB7E" w14:textId="5012898F" w:rsidR="003A17DF" w:rsidRPr="00CC382C" w:rsidRDefault="00F91834" w:rsidP="00F9046B">
      <w:pPr>
        <w:pStyle w:val="ListParagraph"/>
        <w:widowControl w:val="0"/>
        <w:numPr>
          <w:ilvl w:val="0"/>
          <w:numId w:val="9"/>
        </w:numPr>
        <w:ind w:left="360"/>
        <w:jc w:val="both"/>
        <w:rPr>
          <w:highlight w:val="yellow"/>
          <w:lang w:val="en-US"/>
        </w:rPr>
      </w:pPr>
      <w:r w:rsidRPr="00CC382C">
        <w:rPr>
          <w:highlight w:val="yellow"/>
          <w:lang w:val="en-US"/>
        </w:rPr>
        <w:t xml:space="preserve">The </w:t>
      </w:r>
      <w:r w:rsidR="00F0539F" w:rsidRPr="00CC382C">
        <w:rPr>
          <w:highlight w:val="yellow"/>
          <w:lang w:val="en-US"/>
        </w:rPr>
        <w:t>World Athletic R</w:t>
      </w:r>
      <w:r w:rsidRPr="00CC382C">
        <w:rPr>
          <w:highlight w:val="yellow"/>
          <w:lang w:val="en-US"/>
        </w:rPr>
        <w:t xml:space="preserve">egulations institute a </w:t>
      </w:r>
      <w:r w:rsidRPr="00CC382C">
        <w:rPr>
          <w:b/>
          <w:bCs/>
          <w:highlight w:val="yellow"/>
          <w:lang w:val="en-US"/>
        </w:rPr>
        <w:t>coercive system</w:t>
      </w:r>
      <w:r w:rsidRPr="00CC382C">
        <w:rPr>
          <w:highlight w:val="yellow"/>
          <w:lang w:val="en-US"/>
        </w:rPr>
        <w:t xml:space="preserve"> in which certain female athletes are confined because of their natural physiological variations</w:t>
      </w:r>
      <w:r w:rsidRPr="00F9046B">
        <w:rPr>
          <w:lang w:val="en-US"/>
        </w:rPr>
        <w:t xml:space="preserve">, </w:t>
      </w:r>
      <w:r w:rsidR="00287524" w:rsidRPr="00F9046B">
        <w:rPr>
          <w:lang w:val="en-US"/>
        </w:rPr>
        <w:t>resulting</w:t>
      </w:r>
      <w:r w:rsidR="007733A6" w:rsidRPr="00F9046B">
        <w:rPr>
          <w:lang w:val="en-US"/>
        </w:rPr>
        <w:t xml:space="preserve"> in a succession of </w:t>
      </w:r>
      <w:r w:rsidR="00211527" w:rsidRPr="00F9046B">
        <w:rPr>
          <w:lang w:val="en-US"/>
        </w:rPr>
        <w:t>harsh</w:t>
      </w:r>
      <w:r w:rsidR="00530378" w:rsidRPr="00F9046B">
        <w:rPr>
          <w:lang w:val="en-US"/>
        </w:rPr>
        <w:t xml:space="preserve"> </w:t>
      </w:r>
      <w:r w:rsidR="007733A6" w:rsidRPr="00F9046B">
        <w:rPr>
          <w:lang w:val="en-US"/>
        </w:rPr>
        <w:t>violations of their fundamental rights relating to health, non-discrimination and work, as well as the principles of medical ethics</w:t>
      </w:r>
      <w:r w:rsidRPr="00F9046B">
        <w:rPr>
          <w:lang w:val="en-US"/>
        </w:rPr>
        <w:t xml:space="preserve">. </w:t>
      </w:r>
      <w:r w:rsidR="00EF589D" w:rsidRPr="00CC382C">
        <w:rPr>
          <w:highlight w:val="yellow"/>
          <w:lang w:val="en-US"/>
        </w:rPr>
        <w:t xml:space="preserve">Taken as a whole, we consider this system to be a form of </w:t>
      </w:r>
      <w:r w:rsidR="00CC329E" w:rsidRPr="00CC382C">
        <w:rPr>
          <w:highlight w:val="yellow"/>
          <w:lang w:val="en-US"/>
        </w:rPr>
        <w:t xml:space="preserve">blatant </w:t>
      </w:r>
      <w:r w:rsidR="00EF589D" w:rsidRPr="00CC382C">
        <w:rPr>
          <w:highlight w:val="yellow"/>
          <w:lang w:val="en-US"/>
        </w:rPr>
        <w:t xml:space="preserve">violence against women, within the meaning of </w:t>
      </w:r>
      <w:r w:rsidRPr="00CC382C">
        <w:rPr>
          <w:highlight w:val="yellow"/>
          <w:lang w:val="en-US"/>
        </w:rPr>
        <w:t>the</w:t>
      </w:r>
      <w:r w:rsidRPr="00F9046B">
        <w:rPr>
          <w:lang w:val="en-US"/>
        </w:rPr>
        <w:t xml:space="preserve"> </w:t>
      </w:r>
      <w:hyperlink r:id="rId9" w:history="1">
        <w:r w:rsidRPr="00F9046B">
          <w:rPr>
            <w:rStyle w:val="Hyperlink"/>
            <w:lang w:val="en-US"/>
          </w:rPr>
          <w:t>United Nations Declaration on the Elimination of Violence against Women</w:t>
        </w:r>
      </w:hyperlink>
      <w:r w:rsidR="001644AC" w:rsidRPr="00F9046B">
        <w:rPr>
          <w:rStyle w:val="FootnoteReference"/>
          <w:color w:val="0000FF" w:themeColor="hyperlink"/>
          <w:u w:val="single"/>
          <w:lang w:val="en-US"/>
        </w:rPr>
        <w:footnoteReference w:id="16"/>
      </w:r>
      <w:r w:rsidRPr="00F9046B">
        <w:rPr>
          <w:lang w:val="en-US"/>
        </w:rPr>
        <w:t>.</w:t>
      </w:r>
      <w:r w:rsidR="00985712" w:rsidRPr="00F9046B">
        <w:rPr>
          <w:lang w:val="en-US"/>
        </w:rPr>
        <w:t xml:space="preserve"> </w:t>
      </w:r>
      <w:r w:rsidR="003D11DE" w:rsidRPr="00F9046B">
        <w:rPr>
          <w:lang w:val="en-US"/>
        </w:rPr>
        <w:t xml:space="preserve">As physicians, </w:t>
      </w:r>
      <w:r w:rsidR="00407D0E" w:rsidRPr="00F9046B">
        <w:rPr>
          <w:lang w:val="en-US"/>
        </w:rPr>
        <w:t>we are particularly outraged by this established pattern of human rights</w:t>
      </w:r>
      <w:r w:rsidR="0092174A" w:rsidRPr="00F9046B">
        <w:rPr>
          <w:lang w:val="en-US"/>
        </w:rPr>
        <w:t xml:space="preserve"> abuses</w:t>
      </w:r>
      <w:r w:rsidR="002D036E" w:rsidRPr="00F9046B">
        <w:rPr>
          <w:lang w:val="en-US"/>
        </w:rPr>
        <w:t xml:space="preserve">. There can be no justification for such degrading treatment affecting the health, dignity and integrity of </w:t>
      </w:r>
      <w:r w:rsidR="00BC4F16" w:rsidRPr="00F9046B">
        <w:rPr>
          <w:lang w:val="en-US"/>
        </w:rPr>
        <w:t>a person</w:t>
      </w:r>
      <w:r w:rsidR="002D036E" w:rsidRPr="00F9046B">
        <w:rPr>
          <w:lang w:val="en-US"/>
        </w:rPr>
        <w:t>.</w:t>
      </w:r>
      <w:r w:rsidR="00D15752" w:rsidRPr="00F9046B">
        <w:rPr>
          <w:lang w:val="en-US"/>
        </w:rPr>
        <w:t xml:space="preserve"> </w:t>
      </w:r>
      <w:r w:rsidR="00F6524F" w:rsidRPr="00CC382C">
        <w:rPr>
          <w:b/>
          <w:bCs/>
          <w:highlight w:val="yellow"/>
          <w:lang w:val="en-US"/>
        </w:rPr>
        <w:t xml:space="preserve">We </w:t>
      </w:r>
      <w:r w:rsidR="00D15752" w:rsidRPr="00CC382C">
        <w:rPr>
          <w:b/>
          <w:bCs/>
          <w:highlight w:val="yellow"/>
          <w:lang w:val="en-US"/>
        </w:rPr>
        <w:t xml:space="preserve">therefore </w:t>
      </w:r>
      <w:r w:rsidR="00F6524F" w:rsidRPr="00CC382C">
        <w:rPr>
          <w:b/>
          <w:bCs/>
          <w:highlight w:val="yellow"/>
          <w:lang w:val="en-US"/>
        </w:rPr>
        <w:t xml:space="preserve">urge the Special Rapporteur to address this issue in her report and to clearly </w:t>
      </w:r>
      <w:r w:rsidR="00821063" w:rsidRPr="00CC382C">
        <w:rPr>
          <w:b/>
          <w:bCs/>
          <w:highlight w:val="yellow"/>
          <w:lang w:val="en-US"/>
        </w:rPr>
        <w:t>recognize</w:t>
      </w:r>
      <w:r w:rsidR="00F6524F" w:rsidRPr="00CC382C">
        <w:rPr>
          <w:b/>
          <w:bCs/>
          <w:highlight w:val="yellow"/>
          <w:lang w:val="en-US"/>
        </w:rPr>
        <w:t xml:space="preserve"> the invalidity of </w:t>
      </w:r>
      <w:r w:rsidR="00821063" w:rsidRPr="00CC382C">
        <w:rPr>
          <w:b/>
          <w:bCs/>
          <w:highlight w:val="yellow"/>
          <w:lang w:val="en-US"/>
        </w:rPr>
        <w:t>the</w:t>
      </w:r>
      <w:r w:rsidR="00F6524F" w:rsidRPr="00CC382C">
        <w:rPr>
          <w:b/>
          <w:bCs/>
          <w:highlight w:val="yellow"/>
          <w:lang w:val="en-US"/>
        </w:rPr>
        <w:t xml:space="preserve"> </w:t>
      </w:r>
      <w:r w:rsidR="00821063" w:rsidRPr="00CC382C">
        <w:rPr>
          <w:b/>
          <w:bCs/>
          <w:highlight w:val="yellow"/>
          <w:lang w:val="en-US"/>
        </w:rPr>
        <w:t>World Athletic Regulations from the point of view of human rights and medical ethics</w:t>
      </w:r>
      <w:r w:rsidR="00F6524F" w:rsidRPr="00CC382C">
        <w:rPr>
          <w:highlight w:val="yellow"/>
          <w:lang w:val="en-US"/>
        </w:rPr>
        <w:t>.</w:t>
      </w:r>
    </w:p>
    <w:p w14:paraId="4BB17771" w14:textId="77777777" w:rsidR="00595736" w:rsidRDefault="00595736" w:rsidP="0037617F">
      <w:pPr>
        <w:widowControl w:val="0"/>
        <w:contextualSpacing/>
        <w:jc w:val="both"/>
        <w:rPr>
          <w:lang w:val="en-US" w:eastAsia="de-DE"/>
        </w:rPr>
      </w:pPr>
    </w:p>
    <w:p w14:paraId="1313BD56" w14:textId="77777777" w:rsidR="00822CA4" w:rsidRDefault="00822CA4" w:rsidP="0037617F">
      <w:pPr>
        <w:widowControl w:val="0"/>
        <w:contextualSpacing/>
        <w:jc w:val="both"/>
        <w:rPr>
          <w:lang w:val="en-US" w:eastAsia="de-DE"/>
        </w:rPr>
      </w:pPr>
    </w:p>
    <w:p w14:paraId="42816234" w14:textId="77777777" w:rsidR="00311BDE" w:rsidRDefault="00311BDE" w:rsidP="0037617F">
      <w:pPr>
        <w:widowControl w:val="0"/>
        <w:contextualSpacing/>
        <w:jc w:val="both"/>
        <w:rPr>
          <w:lang w:val="en-US" w:eastAsia="de-DE"/>
        </w:rPr>
      </w:pPr>
    </w:p>
    <w:p w14:paraId="58EBA021" w14:textId="3D7C7D73" w:rsidR="00822CA4" w:rsidRPr="00822CA4" w:rsidRDefault="006A7E69" w:rsidP="006A7E69">
      <w:pPr>
        <w:widowControl w:val="0"/>
        <w:contextualSpacing/>
        <w:jc w:val="both"/>
        <w:rPr>
          <w:sz w:val="20"/>
          <w:szCs w:val="20"/>
          <w:lang w:val="en-US" w:eastAsia="de-DE"/>
        </w:rPr>
      </w:pPr>
      <w:r>
        <w:rPr>
          <w:sz w:val="20"/>
          <w:szCs w:val="20"/>
          <w:lang w:eastAsia="de-DE"/>
        </w:rPr>
        <w:t>26/03/2024</w:t>
      </w:r>
    </w:p>
    <w:sectPr w:rsidR="00822CA4" w:rsidRPr="00822CA4" w:rsidSect="00F95BF7">
      <w:headerReference w:type="even" r:id="rId10"/>
      <w:headerReference w:type="default" r:id="rId11"/>
      <w:footerReference w:type="even" r:id="rId12"/>
      <w:footerReference w:type="default" r:id="rId13"/>
      <w:headerReference w:type="first" r:id="rId14"/>
      <w:footerReference w:type="first" r:id="rId15"/>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7632" w14:textId="77777777" w:rsidR="00507AA9" w:rsidRDefault="00507AA9">
      <w:r>
        <w:separator/>
      </w:r>
    </w:p>
  </w:endnote>
  <w:endnote w:type="continuationSeparator" w:id="0">
    <w:p w14:paraId="73DB4A48" w14:textId="77777777" w:rsidR="00507AA9" w:rsidRDefault="0050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2727552"/>
      <w:docPartObj>
        <w:docPartGallery w:val="Page Numbers (Bottom of Page)"/>
        <w:docPartUnique/>
      </w:docPartObj>
    </w:sdtPr>
    <w:sdtContent>
      <w:p w14:paraId="68822958" w14:textId="0F2364BA" w:rsidR="00F91834" w:rsidRDefault="00F91834" w:rsidP="00DB04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B45B8" w14:textId="77777777" w:rsidR="00433B27" w:rsidRDefault="00433B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0946616"/>
      <w:docPartObj>
        <w:docPartGallery w:val="Page Numbers (Bottom of Page)"/>
        <w:docPartUnique/>
      </w:docPartObj>
    </w:sdtPr>
    <w:sdtContent>
      <w:p w14:paraId="1A198EF1" w14:textId="2D4AC8F2" w:rsidR="00F91834" w:rsidRDefault="00F91834" w:rsidP="00DB04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890A3C8" w14:textId="77777777" w:rsidR="00433B27" w:rsidRDefault="00433B27">
    <w:pPr>
      <w:pStyle w:val="Footer"/>
      <w:rPr>
        <w:rFonts w:ascii="Helvetica" w:hAnsi="Helvetica"/>
        <w:caps/>
        <w:color w:val="00588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368"/>
      <w:gridCol w:w="972"/>
      <w:gridCol w:w="3071"/>
      <w:gridCol w:w="2229"/>
    </w:tblGrid>
    <w:tr w:rsidR="00DF7696" w14:paraId="1486935E" w14:textId="77777777">
      <w:tc>
        <w:tcPr>
          <w:tcW w:w="3425" w:type="dxa"/>
        </w:tcPr>
        <w:p w14:paraId="1EF4D066" w14:textId="77777777" w:rsidR="00433B27" w:rsidRDefault="00433B27">
          <w:pPr>
            <w:pStyle w:val="Footer"/>
            <w:rPr>
              <w:rFonts w:ascii="Helvetica" w:hAnsi="Helvetica"/>
              <w:color w:val="005881"/>
              <w:sz w:val="12"/>
            </w:rPr>
          </w:pPr>
        </w:p>
      </w:tc>
      <w:tc>
        <w:tcPr>
          <w:tcW w:w="978" w:type="dxa"/>
        </w:tcPr>
        <w:p w14:paraId="30EB89FC" w14:textId="77777777" w:rsidR="00433B27" w:rsidRDefault="00433B27">
          <w:pPr>
            <w:pStyle w:val="Footer"/>
            <w:rPr>
              <w:rFonts w:ascii="Helvetica" w:hAnsi="Helvetica"/>
              <w:color w:val="005881"/>
              <w:sz w:val="12"/>
            </w:rPr>
          </w:pPr>
        </w:p>
      </w:tc>
      <w:tc>
        <w:tcPr>
          <w:tcW w:w="3116" w:type="dxa"/>
        </w:tcPr>
        <w:p w14:paraId="57195379" w14:textId="77777777" w:rsidR="00433B27" w:rsidRDefault="00433B27">
          <w:pPr>
            <w:pStyle w:val="Footer"/>
            <w:rPr>
              <w:rFonts w:ascii="Helvetica" w:hAnsi="Helvetica"/>
              <w:color w:val="005881"/>
              <w:sz w:val="12"/>
            </w:rPr>
          </w:pPr>
        </w:p>
      </w:tc>
      <w:tc>
        <w:tcPr>
          <w:tcW w:w="2261" w:type="dxa"/>
        </w:tcPr>
        <w:p w14:paraId="01A43B60" w14:textId="77777777" w:rsidR="00433B27" w:rsidRDefault="00433B27">
          <w:pPr>
            <w:pStyle w:val="Footer"/>
            <w:rPr>
              <w:rFonts w:ascii="Helvetica" w:hAnsi="Helvetica"/>
              <w:color w:val="005881"/>
              <w:sz w:val="12"/>
            </w:rPr>
          </w:pPr>
        </w:p>
      </w:tc>
    </w:tr>
    <w:tr w:rsidR="00DF7696" w14:paraId="41F477FE" w14:textId="77777777">
      <w:tc>
        <w:tcPr>
          <w:tcW w:w="3425" w:type="dxa"/>
        </w:tcPr>
        <w:p w14:paraId="09D02730" w14:textId="77777777" w:rsidR="00433B27" w:rsidRPr="00942A26" w:rsidRDefault="0085668D" w:rsidP="0085668D">
          <w:pPr>
            <w:pStyle w:val="Footer"/>
            <w:rPr>
              <w:rFonts w:ascii="Helvetica" w:hAnsi="Helvetica"/>
              <w:color w:val="005881"/>
              <w:sz w:val="12"/>
            </w:rPr>
          </w:pPr>
          <w:r w:rsidRPr="00942A26">
            <w:rPr>
              <w:rFonts w:ascii="Helvetica" w:hAnsi="Helvetica"/>
              <w:color w:val="005881"/>
              <w:sz w:val="12"/>
            </w:rPr>
            <w:t>CI</w:t>
          </w:r>
          <w:r w:rsidR="00C830FB" w:rsidRPr="00942A26">
            <w:rPr>
              <w:rFonts w:ascii="Helvetica" w:hAnsi="Helvetica"/>
              <w:color w:val="005881"/>
              <w:sz w:val="12"/>
            </w:rPr>
            <w:t>B Immeuble A "</w:t>
          </w:r>
          <w:r w:rsidRPr="00942A26">
            <w:rPr>
              <w:rFonts w:ascii="Helvetica" w:hAnsi="Helvetica"/>
              <w:color w:val="005881"/>
              <w:sz w:val="12"/>
            </w:rPr>
            <w:t>Le K</w:t>
          </w:r>
          <w:r w:rsidR="00C830FB" w:rsidRPr="00942A26">
            <w:rPr>
              <w:rFonts w:ascii="Helvetica" w:hAnsi="Helvetica"/>
              <w:color w:val="005881"/>
              <w:sz w:val="12"/>
            </w:rPr>
            <w:t>eynes"</w:t>
          </w:r>
        </w:p>
      </w:tc>
      <w:tc>
        <w:tcPr>
          <w:tcW w:w="978" w:type="dxa"/>
        </w:tcPr>
        <w:p w14:paraId="117C1799" w14:textId="77777777" w:rsidR="00433B27" w:rsidRDefault="00C830FB">
          <w:pPr>
            <w:pStyle w:val="Footer"/>
            <w:rPr>
              <w:rFonts w:ascii="Helvetica" w:hAnsi="Helvetica"/>
              <w:color w:val="005881"/>
              <w:sz w:val="12"/>
            </w:rPr>
          </w:pPr>
          <w:proofErr w:type="spellStart"/>
          <w:r>
            <w:rPr>
              <w:rFonts w:ascii="Helvetica" w:hAnsi="Helvetica"/>
              <w:color w:val="005881"/>
              <w:sz w:val="12"/>
            </w:rPr>
            <w:t>Website</w:t>
          </w:r>
          <w:proofErr w:type="spellEnd"/>
        </w:p>
      </w:tc>
      <w:tc>
        <w:tcPr>
          <w:tcW w:w="3116" w:type="dxa"/>
        </w:tcPr>
        <w:p w14:paraId="60A1F86C" w14:textId="77777777" w:rsidR="00433B27" w:rsidRDefault="00C830FB">
          <w:pPr>
            <w:pStyle w:val="Footer"/>
            <w:rPr>
              <w:rFonts w:ascii="Helvetica" w:hAnsi="Helvetica"/>
              <w:color w:val="005881"/>
              <w:sz w:val="12"/>
            </w:rPr>
          </w:pPr>
          <w:r>
            <w:rPr>
              <w:rFonts w:ascii="Helvetica" w:hAnsi="Helvetica"/>
              <w:color w:val="005881"/>
              <w:sz w:val="12"/>
            </w:rPr>
            <w:t>: www.wma.net</w:t>
          </w:r>
        </w:p>
      </w:tc>
      <w:tc>
        <w:tcPr>
          <w:tcW w:w="2261" w:type="dxa"/>
        </w:tcPr>
        <w:p w14:paraId="40C43365" w14:textId="77777777" w:rsidR="00433B27" w:rsidRDefault="00C830FB">
          <w:pPr>
            <w:pStyle w:val="Footer"/>
            <w:rPr>
              <w:rFonts w:ascii="Helvetica" w:hAnsi="Helvetica"/>
              <w:color w:val="005881"/>
              <w:sz w:val="12"/>
            </w:rPr>
          </w:pPr>
          <w:r>
            <w:rPr>
              <w:rFonts w:ascii="Helvetica" w:hAnsi="Helvetica"/>
              <w:color w:val="005881"/>
              <w:sz w:val="12"/>
            </w:rPr>
            <w:t xml:space="preserve">Postal </w:t>
          </w:r>
          <w:proofErr w:type="spellStart"/>
          <w:r>
            <w:rPr>
              <w:rFonts w:ascii="Helvetica" w:hAnsi="Helvetica"/>
              <w:color w:val="005881"/>
              <w:sz w:val="12"/>
            </w:rPr>
            <w:t>Address</w:t>
          </w:r>
          <w:proofErr w:type="spellEnd"/>
          <w:r>
            <w:rPr>
              <w:rFonts w:ascii="Helvetica" w:hAnsi="Helvetica"/>
              <w:color w:val="005881"/>
              <w:sz w:val="12"/>
            </w:rPr>
            <w:t xml:space="preserve"> :</w:t>
          </w:r>
        </w:p>
      </w:tc>
    </w:tr>
    <w:tr w:rsidR="00DF7696" w14:paraId="5E3D5A64" w14:textId="77777777">
      <w:trPr>
        <w:trHeight w:val="126"/>
      </w:trPr>
      <w:tc>
        <w:tcPr>
          <w:tcW w:w="3425" w:type="dxa"/>
        </w:tcPr>
        <w:p w14:paraId="5AAC1DFE" w14:textId="77777777" w:rsidR="00433B27" w:rsidRDefault="00031A83">
          <w:pPr>
            <w:pStyle w:val="Footer"/>
            <w:rPr>
              <w:rFonts w:ascii="Helvetica" w:hAnsi="Helvetica"/>
              <w:color w:val="005881"/>
              <w:sz w:val="12"/>
            </w:rPr>
          </w:pPr>
          <w:r>
            <w:rPr>
              <w:rFonts w:ascii="Helvetica" w:hAnsi="Helvetica"/>
              <w:color w:val="005881"/>
              <w:sz w:val="12"/>
            </w:rPr>
            <w:t>13-A C</w:t>
          </w:r>
          <w:r w:rsidR="00C830FB">
            <w:rPr>
              <w:rFonts w:ascii="Helvetica" w:hAnsi="Helvetica"/>
              <w:color w:val="005881"/>
              <w:sz w:val="12"/>
            </w:rPr>
            <w:t>hemin du Levant</w:t>
          </w:r>
        </w:p>
      </w:tc>
      <w:tc>
        <w:tcPr>
          <w:tcW w:w="978" w:type="dxa"/>
        </w:tcPr>
        <w:p w14:paraId="1807877F" w14:textId="77777777" w:rsidR="00433B27" w:rsidRDefault="00C830FB">
          <w:pPr>
            <w:pStyle w:val="Footer"/>
            <w:rPr>
              <w:rFonts w:ascii="Helvetica" w:hAnsi="Helvetica"/>
              <w:color w:val="005881"/>
              <w:sz w:val="12"/>
            </w:rPr>
          </w:pPr>
          <w:proofErr w:type="spellStart"/>
          <w:r>
            <w:rPr>
              <w:rFonts w:ascii="Helvetica" w:hAnsi="Helvetica"/>
              <w:color w:val="005881"/>
              <w:sz w:val="12"/>
            </w:rPr>
            <w:t>Telephone</w:t>
          </w:r>
          <w:proofErr w:type="spellEnd"/>
        </w:p>
      </w:tc>
      <w:tc>
        <w:tcPr>
          <w:tcW w:w="3116" w:type="dxa"/>
        </w:tcPr>
        <w:p w14:paraId="73E5CE07" w14:textId="77777777" w:rsidR="00433B27" w:rsidRDefault="00C830FB">
          <w:pPr>
            <w:pStyle w:val="Footer"/>
            <w:rPr>
              <w:rFonts w:ascii="Helvetica" w:hAnsi="Helvetica"/>
              <w:color w:val="005881"/>
              <w:sz w:val="12"/>
            </w:rPr>
          </w:pPr>
          <w:r>
            <w:rPr>
              <w:rFonts w:ascii="Helvetica" w:hAnsi="Helvetica"/>
              <w:color w:val="005881"/>
              <w:sz w:val="12"/>
            </w:rPr>
            <w:t>: (33) 4 50 40 75 75</w:t>
          </w:r>
        </w:p>
      </w:tc>
      <w:tc>
        <w:tcPr>
          <w:tcW w:w="2261" w:type="dxa"/>
        </w:tcPr>
        <w:p w14:paraId="521DD9E7" w14:textId="77777777" w:rsidR="00433B27" w:rsidRDefault="00031A83">
          <w:pPr>
            <w:pStyle w:val="Footer"/>
            <w:rPr>
              <w:rFonts w:ascii="Helvetica" w:hAnsi="Helvetica"/>
              <w:color w:val="005881"/>
              <w:sz w:val="12"/>
            </w:rPr>
          </w:pPr>
          <w:r>
            <w:rPr>
              <w:rFonts w:ascii="Helvetica" w:hAnsi="Helvetica"/>
              <w:color w:val="005881"/>
              <w:sz w:val="12"/>
            </w:rPr>
            <w:t>CS 5001</w:t>
          </w:r>
        </w:p>
      </w:tc>
    </w:tr>
    <w:tr w:rsidR="00DF7696" w14:paraId="75507777" w14:textId="77777777">
      <w:tc>
        <w:tcPr>
          <w:tcW w:w="3425" w:type="dxa"/>
        </w:tcPr>
        <w:p w14:paraId="72C1A89C" w14:textId="77777777" w:rsidR="00433B27" w:rsidRDefault="00C830FB">
          <w:pPr>
            <w:pStyle w:val="Footer"/>
            <w:rPr>
              <w:rFonts w:ascii="Helvetica" w:hAnsi="Helvetica"/>
              <w:color w:val="005881"/>
              <w:sz w:val="12"/>
            </w:rPr>
          </w:pPr>
          <w:r>
            <w:rPr>
              <w:rFonts w:ascii="Helvetica" w:hAnsi="Helvetica"/>
              <w:color w:val="005881"/>
              <w:sz w:val="12"/>
            </w:rPr>
            <w:t>01210 FERNEY-VOLTAIRE</w:t>
          </w:r>
        </w:p>
      </w:tc>
      <w:tc>
        <w:tcPr>
          <w:tcW w:w="978" w:type="dxa"/>
        </w:tcPr>
        <w:p w14:paraId="0A6E534C" w14:textId="77777777" w:rsidR="00433B27" w:rsidRDefault="00C830FB">
          <w:pPr>
            <w:pStyle w:val="Footer"/>
            <w:rPr>
              <w:rFonts w:ascii="Helvetica" w:hAnsi="Helvetica"/>
              <w:color w:val="005881"/>
              <w:sz w:val="12"/>
            </w:rPr>
          </w:pPr>
          <w:r>
            <w:rPr>
              <w:rFonts w:ascii="Helvetica" w:hAnsi="Helvetica"/>
              <w:color w:val="005881"/>
              <w:sz w:val="12"/>
            </w:rPr>
            <w:t>Fax</w:t>
          </w:r>
        </w:p>
      </w:tc>
      <w:tc>
        <w:tcPr>
          <w:tcW w:w="3116" w:type="dxa"/>
        </w:tcPr>
        <w:p w14:paraId="457E505E" w14:textId="77777777" w:rsidR="00433B27" w:rsidRDefault="00C830FB">
          <w:pPr>
            <w:pStyle w:val="Footer"/>
            <w:rPr>
              <w:rFonts w:ascii="Helvetica" w:hAnsi="Helvetica"/>
              <w:color w:val="005881"/>
              <w:sz w:val="12"/>
            </w:rPr>
          </w:pPr>
          <w:r>
            <w:rPr>
              <w:rFonts w:ascii="Helvetica" w:hAnsi="Helvetica"/>
              <w:color w:val="005881"/>
              <w:sz w:val="12"/>
            </w:rPr>
            <w:t>: (33) 4 50 40 59 37</w:t>
          </w:r>
        </w:p>
      </w:tc>
      <w:tc>
        <w:tcPr>
          <w:tcW w:w="2261" w:type="dxa"/>
        </w:tcPr>
        <w:p w14:paraId="19DE041C" w14:textId="77777777" w:rsidR="00433B27" w:rsidRDefault="005C5B2A">
          <w:pPr>
            <w:pStyle w:val="Footer"/>
            <w:rPr>
              <w:rFonts w:ascii="Helvetica" w:hAnsi="Helvetica"/>
              <w:color w:val="005881"/>
              <w:sz w:val="12"/>
            </w:rPr>
          </w:pPr>
          <w:r>
            <w:rPr>
              <w:rFonts w:ascii="Helvetica" w:hAnsi="Helvetica"/>
              <w:color w:val="005881"/>
              <w:sz w:val="12"/>
            </w:rPr>
            <w:t>01210 FERNEY-VOLTAIRE</w:t>
          </w:r>
        </w:p>
      </w:tc>
    </w:tr>
    <w:tr w:rsidR="00DF7696" w14:paraId="1E64E073" w14:textId="77777777">
      <w:tc>
        <w:tcPr>
          <w:tcW w:w="3425" w:type="dxa"/>
        </w:tcPr>
        <w:p w14:paraId="2B041382" w14:textId="77777777" w:rsidR="00433B27" w:rsidRDefault="00C830FB">
          <w:pPr>
            <w:pStyle w:val="Footer"/>
            <w:rPr>
              <w:rFonts w:ascii="Helvetica" w:hAnsi="Helvetica"/>
              <w:color w:val="005881"/>
              <w:sz w:val="12"/>
            </w:rPr>
          </w:pPr>
          <w:r>
            <w:rPr>
              <w:rFonts w:ascii="Helvetica" w:hAnsi="Helvetica"/>
              <w:color w:val="005881"/>
              <w:sz w:val="12"/>
            </w:rPr>
            <w:t>France</w:t>
          </w:r>
        </w:p>
      </w:tc>
      <w:tc>
        <w:tcPr>
          <w:tcW w:w="978" w:type="dxa"/>
        </w:tcPr>
        <w:p w14:paraId="566D1EB1" w14:textId="77777777" w:rsidR="00433B27" w:rsidRDefault="00C830FB">
          <w:pPr>
            <w:pStyle w:val="Footer"/>
            <w:rPr>
              <w:rFonts w:ascii="Helvetica" w:hAnsi="Helvetica"/>
              <w:color w:val="005881"/>
              <w:sz w:val="12"/>
            </w:rPr>
          </w:pPr>
          <w:proofErr w:type="gramStart"/>
          <w:r>
            <w:rPr>
              <w:rFonts w:ascii="Helvetica" w:hAnsi="Helvetica"/>
              <w:color w:val="005881"/>
              <w:sz w:val="12"/>
            </w:rPr>
            <w:t>E-mail</w:t>
          </w:r>
          <w:proofErr w:type="gramEnd"/>
          <w:r>
            <w:rPr>
              <w:rFonts w:ascii="Helvetica" w:hAnsi="Helvetica"/>
              <w:color w:val="005881"/>
              <w:sz w:val="12"/>
            </w:rPr>
            <w:t xml:space="preserve"> </w:t>
          </w:r>
          <w:proofErr w:type="spellStart"/>
          <w:r>
            <w:rPr>
              <w:rFonts w:ascii="Helvetica" w:hAnsi="Helvetica"/>
              <w:color w:val="005881"/>
              <w:sz w:val="12"/>
            </w:rPr>
            <w:t>address</w:t>
          </w:r>
          <w:proofErr w:type="spellEnd"/>
        </w:p>
      </w:tc>
      <w:tc>
        <w:tcPr>
          <w:tcW w:w="3116" w:type="dxa"/>
        </w:tcPr>
        <w:p w14:paraId="333F5C8B" w14:textId="77777777" w:rsidR="00433B27" w:rsidRDefault="00C830FB">
          <w:pPr>
            <w:pStyle w:val="Footer"/>
            <w:rPr>
              <w:rFonts w:ascii="Helvetica" w:hAnsi="Helvetica"/>
              <w:color w:val="005881"/>
              <w:sz w:val="12"/>
            </w:rPr>
          </w:pPr>
          <w:r>
            <w:rPr>
              <w:rFonts w:ascii="Helvetica" w:hAnsi="Helvetica"/>
              <w:color w:val="005881"/>
              <w:sz w:val="12"/>
            </w:rPr>
            <w:t>: wma@wma.net</w:t>
          </w:r>
        </w:p>
      </w:tc>
      <w:tc>
        <w:tcPr>
          <w:tcW w:w="2261" w:type="dxa"/>
        </w:tcPr>
        <w:p w14:paraId="20CE1E15" w14:textId="77777777" w:rsidR="00433B27" w:rsidRDefault="00C830FB">
          <w:pPr>
            <w:pStyle w:val="Footer"/>
            <w:rPr>
              <w:rFonts w:ascii="Helvetica" w:hAnsi="Helvetica"/>
              <w:color w:val="005881"/>
              <w:sz w:val="12"/>
            </w:rPr>
          </w:pPr>
          <w:r>
            <w:rPr>
              <w:rFonts w:ascii="Helvetica" w:hAnsi="Helvetica"/>
              <w:color w:val="005881"/>
              <w:sz w:val="12"/>
            </w:rPr>
            <w:t>France</w:t>
          </w:r>
        </w:p>
      </w:tc>
    </w:tr>
  </w:tbl>
  <w:p w14:paraId="1F0366EF" w14:textId="77777777" w:rsidR="00433B27" w:rsidRDefault="0043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D315" w14:textId="77777777" w:rsidR="00507AA9" w:rsidRDefault="00507AA9">
      <w:r>
        <w:separator/>
      </w:r>
    </w:p>
  </w:footnote>
  <w:footnote w:type="continuationSeparator" w:id="0">
    <w:p w14:paraId="0E7147C2" w14:textId="77777777" w:rsidR="00507AA9" w:rsidRDefault="00507AA9">
      <w:r>
        <w:continuationSeparator/>
      </w:r>
    </w:p>
  </w:footnote>
  <w:footnote w:id="1">
    <w:p w14:paraId="2D80153B" w14:textId="38659EDD" w:rsidR="00FD5B99" w:rsidRPr="00A96137" w:rsidRDefault="00FD5B99" w:rsidP="00A96137">
      <w:pPr>
        <w:pStyle w:val="FootnoteText"/>
        <w:spacing w:after="0"/>
        <w:ind w:left="142" w:hanging="142"/>
        <w:rPr>
          <w:rFonts w:ascii="Times New Roman" w:hAnsi="Times New Roman"/>
          <w:lang w:val="en-US"/>
        </w:rPr>
      </w:pPr>
      <w:r w:rsidRPr="00A96137">
        <w:rPr>
          <w:rStyle w:val="FootnoteReference"/>
          <w:rFonts w:ascii="Times New Roman" w:hAnsi="Times New Roman"/>
        </w:rPr>
        <w:footnoteRef/>
      </w:r>
      <w:r w:rsidRPr="00A96137">
        <w:rPr>
          <w:rFonts w:ascii="Times New Roman" w:hAnsi="Times New Roman"/>
          <w:lang w:val="en-US"/>
        </w:rPr>
        <w:t xml:space="preserve"> </w:t>
      </w:r>
      <w:hyperlink r:id="rId1" w:history="1">
        <w:r w:rsidRPr="00A96137">
          <w:rPr>
            <w:rStyle w:val="Hyperlink"/>
            <w:rFonts w:ascii="Times New Roman" w:hAnsi="Times New Roman"/>
            <w:lang w:val="en-US"/>
          </w:rPr>
          <w:t>WMA Statement on Violence against Women</w:t>
        </w:r>
      </w:hyperlink>
      <w:r w:rsidRPr="00A96137">
        <w:rPr>
          <w:rStyle w:val="Hyperlink"/>
          <w:rFonts w:ascii="Times New Roman" w:hAnsi="Times New Roman"/>
          <w:lang w:val="en-US"/>
        </w:rPr>
        <w:t xml:space="preserve">, </w:t>
      </w:r>
      <w:hyperlink r:id="rId2" w:history="1">
        <w:r w:rsidRPr="00A96137">
          <w:rPr>
            <w:rStyle w:val="Hyperlink"/>
            <w:rFonts w:ascii="Times New Roman" w:hAnsi="Times New Roman"/>
            <w:lang w:val="en-US"/>
          </w:rPr>
          <w:t>WMA Statement on Forced or Coerced Sterilisation</w:t>
        </w:r>
      </w:hyperlink>
      <w:r w:rsidRPr="00A96137">
        <w:rPr>
          <w:rStyle w:val="Hyperlink"/>
          <w:rFonts w:ascii="Times New Roman" w:hAnsi="Times New Roman"/>
          <w:lang w:val="en-US"/>
        </w:rPr>
        <w:t xml:space="preserve">, </w:t>
      </w:r>
      <w:hyperlink r:id="rId3" w:history="1">
        <w:r w:rsidRPr="00A96137">
          <w:rPr>
            <w:rStyle w:val="Hyperlink"/>
            <w:rFonts w:ascii="Times New Roman" w:hAnsi="Times New Roman"/>
            <w:lang w:val="en-US"/>
          </w:rPr>
          <w:t>WMA Statement on Female Genital Mutilation</w:t>
        </w:r>
      </w:hyperlink>
      <w:r w:rsidRPr="00A96137">
        <w:rPr>
          <w:rStyle w:val="Hyperlink"/>
          <w:rFonts w:ascii="Times New Roman" w:hAnsi="Times New Roman"/>
          <w:lang w:val="en-US"/>
        </w:rPr>
        <w:t xml:space="preserve">, </w:t>
      </w:r>
      <w:hyperlink r:id="rId4" w:history="1">
        <w:r w:rsidRPr="00A96137">
          <w:rPr>
            <w:rStyle w:val="Hyperlink"/>
            <w:rFonts w:ascii="Times New Roman" w:hAnsi="Times New Roman"/>
            <w:lang w:val="en-US"/>
          </w:rPr>
          <w:t>WMA Statement on Family Violence</w:t>
        </w:r>
      </w:hyperlink>
    </w:p>
  </w:footnote>
  <w:footnote w:id="2">
    <w:p w14:paraId="01965049" w14:textId="39F9F4E7" w:rsidR="007B453A" w:rsidRPr="00C35DEE" w:rsidRDefault="007B453A" w:rsidP="007B453A">
      <w:pPr>
        <w:pStyle w:val="FootnoteText"/>
        <w:spacing w:after="0"/>
        <w:ind w:left="142" w:hanging="142"/>
        <w:rPr>
          <w:lang w:val="en-US"/>
        </w:rPr>
      </w:pPr>
      <w:r>
        <w:rPr>
          <w:rStyle w:val="FootnoteReference"/>
        </w:rPr>
        <w:footnoteRef/>
      </w:r>
      <w:r>
        <w:t xml:space="preserve"> </w:t>
      </w:r>
      <w:r w:rsidRPr="00C35DEE">
        <w:rPr>
          <w:rFonts w:ascii="Times New Roman" w:hAnsi="Times New Roman"/>
        </w:rPr>
        <w:t xml:space="preserve">The </w:t>
      </w:r>
      <w:r w:rsidRPr="00C35DEE">
        <w:rPr>
          <w:rFonts w:ascii="Times New Roman" w:hAnsi="Times New Roman"/>
          <w:lang w:val="en-US"/>
        </w:rPr>
        <w:t>Eligibility Regulations for the Female Classification were revised in 2023, further restricting the conditions of access to competitions</w:t>
      </w:r>
      <w:r>
        <w:rPr>
          <w:rFonts w:ascii="Times New Roman" w:hAnsi="Times New Roman"/>
          <w:lang w:val="en-US"/>
        </w:rPr>
        <w:t xml:space="preserve"> to </w:t>
      </w:r>
      <w:r w:rsidRPr="007B453A">
        <w:rPr>
          <w:rFonts w:ascii="Times New Roman" w:hAnsi="Times New Roman"/>
          <w:lang w:val="en-US"/>
        </w:rPr>
        <w:t>female athletes with differences in sexual development</w:t>
      </w:r>
      <w:r>
        <w:rPr>
          <w:rFonts w:ascii="Times New Roman" w:hAnsi="Times New Roman"/>
          <w:lang w:val="en-US"/>
        </w:rPr>
        <w:t>.</w:t>
      </w:r>
    </w:p>
  </w:footnote>
  <w:footnote w:id="3">
    <w:p w14:paraId="2244737F" w14:textId="77777777" w:rsidR="005C4D80" w:rsidRPr="00AA6B78" w:rsidRDefault="005C4D80" w:rsidP="005C4D80">
      <w:pPr>
        <w:pStyle w:val="FootnoteText"/>
        <w:spacing w:after="0"/>
        <w:ind w:left="142" w:hanging="142"/>
        <w:rPr>
          <w:lang w:val="en-US"/>
        </w:rPr>
      </w:pPr>
      <w:r>
        <w:rPr>
          <w:rStyle w:val="FootnoteReference"/>
        </w:rPr>
        <w:footnoteRef/>
      </w:r>
      <w:r>
        <w:t xml:space="preserve"> </w:t>
      </w:r>
      <w:hyperlink r:id="rId5" w:history="1">
        <w:r w:rsidRPr="00AA6B78">
          <w:rPr>
            <w:rStyle w:val="Hyperlink"/>
            <w:rFonts w:ascii="Times New Roman" w:hAnsi="Times New Roman"/>
            <w:bCs/>
            <w:lang w:val="en-US"/>
          </w:rPr>
          <w:t>Declaration of Geneva</w:t>
        </w:r>
      </w:hyperlink>
      <w:r w:rsidRPr="00AA6B78">
        <w:rPr>
          <w:rFonts w:ascii="Times New Roman" w:hAnsi="Times New Roman"/>
          <w:bCs/>
          <w:lang w:val="en-US"/>
        </w:rPr>
        <w:t xml:space="preserve">,– the modern Hippocratic oath, </w:t>
      </w:r>
      <w:hyperlink r:id="rId6" w:history="1">
        <w:r w:rsidRPr="00AA6B78">
          <w:rPr>
            <w:rStyle w:val="Hyperlink"/>
            <w:rFonts w:ascii="Times New Roman" w:hAnsi="Times New Roman"/>
            <w:bCs/>
            <w:lang w:val="en-US"/>
          </w:rPr>
          <w:t>WMA Declaration of Lisbon on the Rights of the Patient</w:t>
        </w:r>
      </w:hyperlink>
      <w:r w:rsidRPr="00AA6B78">
        <w:rPr>
          <w:rFonts w:ascii="Times New Roman" w:hAnsi="Times New Roman"/>
          <w:bCs/>
          <w:u w:val="single"/>
          <w:lang w:val="en-US"/>
        </w:rPr>
        <w:t xml:space="preserve">, </w:t>
      </w:r>
      <w:hyperlink r:id="rId7" w:history="1">
        <w:r w:rsidRPr="00AA6B78">
          <w:rPr>
            <w:rStyle w:val="Hyperlink"/>
            <w:rFonts w:ascii="Times New Roman" w:hAnsi="Times New Roman"/>
            <w:lang w:val="en-US"/>
          </w:rPr>
          <w:t>WMA Declaration of Cordoba on Patient-Physician Relationship</w:t>
        </w:r>
      </w:hyperlink>
      <w:r w:rsidRPr="00AA6B78">
        <w:rPr>
          <w:rFonts w:ascii="Times New Roman" w:hAnsi="Times New Roman"/>
          <w:u w:val="single"/>
          <w:lang w:val="en-US"/>
        </w:rPr>
        <w:t xml:space="preserve">, </w:t>
      </w:r>
      <w:hyperlink r:id="rId8" w:history="1">
        <w:r w:rsidRPr="00AA6B78">
          <w:rPr>
            <w:rStyle w:val="Hyperlink"/>
            <w:rFonts w:ascii="Times New Roman" w:hAnsi="Times New Roman"/>
            <w:lang w:val="en-US"/>
          </w:rPr>
          <w:t>WMA Declaration of Seoul on Professional Autonomy and Clinical Independence</w:t>
        </w:r>
      </w:hyperlink>
    </w:p>
  </w:footnote>
  <w:footnote w:id="4">
    <w:p w14:paraId="4C445B07" w14:textId="77777777" w:rsidR="00D30DE2" w:rsidRPr="007042D9" w:rsidRDefault="00D30DE2" w:rsidP="00D30DE2">
      <w:pPr>
        <w:pStyle w:val="FootnoteText"/>
        <w:widowControl w:val="0"/>
        <w:spacing w:after="0"/>
        <w:ind w:left="0" w:firstLine="0"/>
        <w:rPr>
          <w:rFonts w:ascii="Times New Roman" w:hAnsi="Times New Roman"/>
          <w:color w:val="000000" w:themeColor="text1"/>
          <w:lang w:val="en-US"/>
        </w:rPr>
      </w:pPr>
      <w:r w:rsidRPr="007042D9">
        <w:rPr>
          <w:rStyle w:val="FootnoteReference"/>
          <w:rFonts w:ascii="Times New Roman" w:hAnsi="Times New Roman"/>
          <w:color w:val="000000" w:themeColor="text1"/>
          <w:lang w:val="en-US"/>
        </w:rPr>
        <w:footnoteRef/>
      </w:r>
      <w:r w:rsidRPr="007042D9">
        <w:rPr>
          <w:rFonts w:ascii="Times New Roman" w:hAnsi="Times New Roman"/>
          <w:color w:val="000000" w:themeColor="text1"/>
          <w:lang w:val="en-US"/>
        </w:rPr>
        <w:t xml:space="preserve"> </w:t>
      </w:r>
      <w:r>
        <w:rPr>
          <w:rFonts w:ascii="Times New Roman" w:hAnsi="Times New Roman"/>
          <w:color w:val="000000" w:themeColor="text1"/>
          <w:lang w:val="en-US"/>
        </w:rPr>
        <w:t xml:space="preserve">The </w:t>
      </w:r>
      <w:r w:rsidRPr="00022DF1">
        <w:rPr>
          <w:rFonts w:ascii="Times New Roman" w:hAnsi="Times New Roman"/>
          <w:bCs/>
          <w:color w:val="000000" w:themeColor="text1"/>
          <w:lang w:val="en-US"/>
        </w:rPr>
        <w:t>2023</w:t>
      </w:r>
      <w:r w:rsidRPr="0062136F">
        <w:rPr>
          <w:rFonts w:ascii="Times New Roman" w:hAnsi="Times New Roman"/>
          <w:bCs/>
          <w:color w:val="000000" w:themeColor="text1"/>
          <w:lang w:val="en-US"/>
        </w:rPr>
        <w:t xml:space="preserve"> version</w:t>
      </w:r>
      <w:r w:rsidRPr="0007365A">
        <w:rPr>
          <w:rFonts w:ascii="Times New Roman" w:hAnsi="Times New Roman"/>
          <w:bCs/>
          <w:color w:val="000000" w:themeColor="text1"/>
          <w:lang w:val="en-US"/>
        </w:rPr>
        <w:t xml:space="preserve"> </w:t>
      </w:r>
      <w:r w:rsidRPr="007F426A">
        <w:rPr>
          <w:rFonts w:ascii="Times New Roman" w:hAnsi="Times New Roman"/>
          <w:bCs/>
          <w:color w:val="000000" w:themeColor="text1"/>
          <w:lang w:val="en-US"/>
        </w:rPr>
        <w:t xml:space="preserve">states </w:t>
      </w:r>
      <w:r w:rsidRPr="00950E61">
        <w:rPr>
          <w:rFonts w:ascii="Times New Roman" w:hAnsi="Times New Roman"/>
          <w:bCs/>
          <w:color w:val="000000" w:themeColor="text1"/>
          <w:lang w:val="en-US"/>
        </w:rPr>
        <w:t xml:space="preserve">simply </w:t>
      </w:r>
      <w:r w:rsidRPr="007042D9">
        <w:rPr>
          <w:rFonts w:ascii="Times New Roman" w:hAnsi="Times New Roman"/>
          <w:bCs/>
          <w:color w:val="000000" w:themeColor="text1"/>
          <w:lang w:val="en-US"/>
        </w:rPr>
        <w:t xml:space="preserve">that consent may be revoked, demonstrating continued lack of appreciation for how ‘choice’ is fundamentally constrained, </w:t>
      </w:r>
      <w:r w:rsidRPr="007042D9">
        <w:rPr>
          <w:rFonts w:ascii="Times New Roman" w:hAnsi="Times New Roman"/>
          <w:color w:val="000000" w:themeColor="text1"/>
          <w:lang w:val="en-US"/>
        </w:rPr>
        <w:t xml:space="preserve">given that </w:t>
      </w:r>
      <w:r w:rsidRPr="007042D9">
        <w:rPr>
          <w:rFonts w:ascii="Times New Roman" w:hAnsi="Times New Roman"/>
          <w:bCs/>
          <w:color w:val="000000" w:themeColor="text1"/>
          <w:lang w:val="en-US"/>
        </w:rPr>
        <w:t xml:space="preserve">revocation of consent removes eligibility: </w:t>
      </w:r>
      <w:r w:rsidRPr="007042D9">
        <w:rPr>
          <w:rFonts w:ascii="Times New Roman" w:hAnsi="Times New Roman"/>
        </w:rPr>
        <w:t>Regulations 2023, r 2.2.</w:t>
      </w:r>
    </w:p>
  </w:footnote>
  <w:footnote w:id="5">
    <w:p w14:paraId="4215FE80" w14:textId="77777777" w:rsidR="00C33F9E" w:rsidRPr="00F91834" w:rsidRDefault="00C33F9E" w:rsidP="00A96137">
      <w:pPr>
        <w:pStyle w:val="FootnoteText"/>
        <w:spacing w:after="0"/>
        <w:ind w:left="142" w:hanging="142"/>
        <w:rPr>
          <w:rFonts w:ascii="Times New Roman" w:hAnsi="Times New Roman"/>
          <w:color w:val="000000" w:themeColor="text1"/>
          <w:lang w:val="en-US"/>
        </w:rPr>
      </w:pPr>
      <w:r w:rsidRPr="00F91834">
        <w:rPr>
          <w:rStyle w:val="FootnoteReference"/>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r w:rsidRPr="00A96137">
        <w:rPr>
          <w:rFonts w:ascii="Times New Roman" w:hAnsi="Times New Roman"/>
        </w:rPr>
        <w:t>CESCR</w:t>
      </w:r>
      <w:r w:rsidRPr="00F91834">
        <w:rPr>
          <w:rFonts w:ascii="Times New Roman" w:hAnsi="Times New Roman"/>
          <w:color w:val="000000" w:themeColor="text1"/>
          <w:lang w:val="en-US"/>
        </w:rPr>
        <w:t>, ‘</w:t>
      </w:r>
      <w:r w:rsidRPr="00F91834">
        <w:rPr>
          <w:rFonts w:ascii="Times New Roman" w:hAnsi="Times New Roman"/>
          <w:color w:val="000000" w:themeColor="text1"/>
          <w:lang w:val="en-US" w:eastAsia="en-GB"/>
        </w:rPr>
        <w:t>General Comment No. 14: The Right to the Highest Attainable Standard of Health (Art. 12)’ (11 August 2000, E/C.12/2000/4).</w:t>
      </w:r>
    </w:p>
  </w:footnote>
  <w:footnote w:id="6">
    <w:p w14:paraId="67E3AE48" w14:textId="22FFC17B" w:rsidR="000027AC" w:rsidRPr="00F91834" w:rsidRDefault="000027AC" w:rsidP="003E73BB">
      <w:pPr>
        <w:pStyle w:val="FootnoteText"/>
        <w:spacing w:after="0"/>
        <w:rPr>
          <w:rFonts w:ascii="Times New Roman" w:hAnsi="Times New Roman"/>
        </w:rPr>
      </w:pPr>
      <w:r w:rsidRPr="00F91834">
        <w:rPr>
          <w:rStyle w:val="FootnoteReference"/>
          <w:rFonts w:ascii="Times New Roman" w:hAnsi="Times New Roman"/>
        </w:rPr>
        <w:footnoteRef/>
      </w:r>
      <w:r w:rsidRPr="00F91834">
        <w:rPr>
          <w:rFonts w:ascii="Times New Roman" w:hAnsi="Times New Roman"/>
        </w:rPr>
        <w:t xml:space="preserve"> </w:t>
      </w:r>
      <w:hyperlink r:id="rId9" w:history="1">
        <w:r w:rsidR="0073318F">
          <w:rPr>
            <w:rStyle w:val="Hyperlink"/>
            <w:rFonts w:ascii="Times New Roman" w:hAnsi="Times New Roman"/>
          </w:rPr>
          <w:t>WMA Declaration on Principles of Health Care in Sports Medicine</w:t>
        </w:r>
      </w:hyperlink>
    </w:p>
  </w:footnote>
  <w:footnote w:id="7">
    <w:p w14:paraId="77E1C072" w14:textId="77777777" w:rsidR="00492542" w:rsidRPr="00F91834" w:rsidRDefault="00492542" w:rsidP="003E73BB">
      <w:pPr>
        <w:pStyle w:val="FootnoteText"/>
        <w:widowControl w:val="0"/>
        <w:spacing w:after="0"/>
        <w:ind w:left="0" w:firstLine="0"/>
        <w:rPr>
          <w:rFonts w:ascii="Times New Roman" w:hAnsi="Times New Roman"/>
          <w:color w:val="000000" w:themeColor="text1"/>
          <w:lang w:val="en-US"/>
        </w:rPr>
      </w:pPr>
      <w:r w:rsidRPr="00F91834">
        <w:rPr>
          <w:rStyle w:val="FootnoteReference"/>
          <w:rFonts w:ascii="Times New Roman" w:hAnsi="Times New Roman"/>
          <w:color w:val="000000" w:themeColor="text1"/>
          <w:lang w:val="en-US"/>
        </w:rPr>
        <w:footnoteRef/>
      </w:r>
      <w:r w:rsidRPr="00F91834">
        <w:rPr>
          <w:rFonts w:ascii="Times New Roman" w:hAnsi="Times New Roman"/>
          <w:color w:val="000000" w:themeColor="text1"/>
          <w:lang w:val="en-US"/>
        </w:rPr>
        <w:t xml:space="preserve"> Human Rights Watch, n </w:t>
      </w:r>
      <w:r w:rsidRPr="00F91834">
        <w:rPr>
          <w:rFonts w:ascii="Times New Roman" w:hAnsi="Times New Roman"/>
          <w:color w:val="000000" w:themeColor="text1"/>
          <w:lang w:val="en-US"/>
        </w:rPr>
        <w:fldChar w:fldCharType="begin"/>
      </w:r>
      <w:r w:rsidRPr="00F91834">
        <w:rPr>
          <w:rFonts w:ascii="Times New Roman" w:hAnsi="Times New Roman"/>
          <w:color w:val="000000" w:themeColor="text1"/>
          <w:lang w:val="en-US"/>
        </w:rPr>
        <w:instrText xml:space="preserve"> NOTEREF _Ref495158982 \h  \* MERGEFORMAT </w:instrText>
      </w:r>
      <w:r w:rsidRPr="00F91834">
        <w:rPr>
          <w:rFonts w:ascii="Times New Roman" w:hAnsi="Times New Roman"/>
          <w:color w:val="000000" w:themeColor="text1"/>
          <w:lang w:val="en-US"/>
        </w:rPr>
      </w:r>
      <w:r w:rsidRPr="00F91834">
        <w:rPr>
          <w:rFonts w:ascii="Times New Roman" w:hAnsi="Times New Roman"/>
          <w:color w:val="000000" w:themeColor="text1"/>
          <w:lang w:val="en-US"/>
        </w:rPr>
        <w:fldChar w:fldCharType="separate"/>
      </w:r>
      <w:r w:rsidRPr="00F91834">
        <w:rPr>
          <w:rFonts w:ascii="Times New Roman" w:hAnsi="Times New Roman"/>
          <w:color w:val="000000" w:themeColor="text1"/>
          <w:lang w:val="en-US"/>
        </w:rPr>
        <w:t>12</w:t>
      </w:r>
      <w:r w:rsidRPr="00F91834">
        <w:rPr>
          <w:rFonts w:ascii="Times New Roman" w:hAnsi="Times New Roman"/>
          <w:color w:val="000000" w:themeColor="text1"/>
          <w:lang w:val="en-US"/>
        </w:rPr>
        <w:fldChar w:fldCharType="end"/>
      </w:r>
      <w:r w:rsidRPr="00F91834">
        <w:rPr>
          <w:rFonts w:ascii="Times New Roman" w:hAnsi="Times New Roman"/>
          <w:color w:val="000000" w:themeColor="text1"/>
          <w:lang w:val="en-US"/>
        </w:rPr>
        <w:t xml:space="preserve"> at 63-67, 82; Rebecca Jordan Young et al, ‘Sex, Health and Athletes’ [2014] Vol. 348 BMJ 348, 349.</w:t>
      </w:r>
    </w:p>
  </w:footnote>
  <w:footnote w:id="8">
    <w:p w14:paraId="2AA0C86E" w14:textId="77777777" w:rsidR="00492542" w:rsidRPr="00F91834" w:rsidRDefault="00492542" w:rsidP="003E73BB">
      <w:pPr>
        <w:widowControl w:val="0"/>
        <w:rPr>
          <w:color w:val="000000" w:themeColor="text1"/>
          <w:sz w:val="20"/>
          <w:szCs w:val="20"/>
          <w:lang w:val="en-US" w:eastAsia="en-GB"/>
        </w:rPr>
      </w:pPr>
      <w:r w:rsidRPr="00F91834">
        <w:rPr>
          <w:rStyle w:val="FootnoteReference"/>
          <w:color w:val="000000" w:themeColor="text1"/>
          <w:sz w:val="20"/>
          <w:szCs w:val="20"/>
        </w:rPr>
        <w:footnoteRef/>
      </w:r>
      <w:r w:rsidRPr="00F91834">
        <w:rPr>
          <w:color w:val="000000" w:themeColor="text1"/>
          <w:sz w:val="20"/>
          <w:szCs w:val="20"/>
          <w:lang w:val="en-US"/>
        </w:rPr>
        <w:t xml:space="preserve"> </w:t>
      </w:r>
      <w:r w:rsidRPr="00F91834">
        <w:rPr>
          <w:color w:val="000000" w:themeColor="text1"/>
          <w:sz w:val="20"/>
          <w:szCs w:val="20"/>
          <w:shd w:val="clear" w:color="auto" w:fill="FFFFFF"/>
          <w:lang w:val="en-US" w:eastAsia="en-GB"/>
        </w:rPr>
        <w:t>Letter from Special Rapporteur on the right to enjoyment of the highest attainable standard of physical and mental health et al to IAAF (18 September 2018) &lt;https://www.ohchr.org/Documents/Issues/Health/Letter_IAAF_Sept2018.pdf&gt;.</w:t>
      </w:r>
    </w:p>
  </w:footnote>
  <w:footnote w:id="9">
    <w:p w14:paraId="3942AFBF" w14:textId="00931427" w:rsidR="00CC5C2D" w:rsidRPr="00F91834" w:rsidRDefault="00CC5C2D" w:rsidP="003E73BB">
      <w:pPr>
        <w:pStyle w:val="FootnoteText"/>
        <w:widowControl w:val="0"/>
        <w:spacing w:after="0"/>
        <w:ind w:left="0" w:firstLine="0"/>
        <w:rPr>
          <w:rFonts w:ascii="Times New Roman" w:hAnsi="Times New Roman"/>
          <w:color w:val="000000" w:themeColor="text1"/>
          <w:lang w:val="en-US"/>
        </w:rPr>
      </w:pPr>
      <w:r w:rsidRPr="00F91834">
        <w:rPr>
          <w:rStyle w:val="FootnoteReference"/>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hyperlink r:id="rId10" w:history="1">
        <w:r w:rsidR="00402882" w:rsidRPr="00AA6B78">
          <w:rPr>
            <w:rStyle w:val="Hyperlink"/>
            <w:rFonts w:ascii="Times New Roman" w:hAnsi="Times New Roman"/>
            <w:bCs/>
            <w:lang w:val="en-US"/>
          </w:rPr>
          <w:t>WMA Declaration of Lisbon on the Rights of the Patient</w:t>
        </w:r>
      </w:hyperlink>
    </w:p>
  </w:footnote>
  <w:footnote w:id="10">
    <w:p w14:paraId="4E5D1810" w14:textId="77777777" w:rsidR="00CC5C2D" w:rsidRPr="00F91834" w:rsidRDefault="00CC5C2D" w:rsidP="003E73BB">
      <w:pPr>
        <w:pStyle w:val="FootnoteText"/>
        <w:widowControl w:val="0"/>
        <w:spacing w:after="0"/>
        <w:ind w:left="0" w:firstLine="0"/>
        <w:rPr>
          <w:rFonts w:ascii="Times New Roman" w:hAnsi="Times New Roman"/>
          <w:color w:val="000000" w:themeColor="text1"/>
          <w:lang w:val="en-US"/>
        </w:rPr>
      </w:pPr>
      <w:r w:rsidRPr="00F91834">
        <w:rPr>
          <w:rStyle w:val="FootnoteReference"/>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r w:rsidRPr="00F91834">
        <w:rPr>
          <w:rFonts w:ascii="Times New Roman" w:hAnsi="Times New Roman"/>
          <w:color w:val="000000" w:themeColor="text1"/>
          <w:shd w:val="clear" w:color="auto" w:fill="FFFFFF"/>
          <w:lang w:val="en-US" w:eastAsia="en-GB"/>
        </w:rPr>
        <w:t xml:space="preserve">Letter from Special Rapporteur on the right to health, n </w:t>
      </w:r>
      <w:r w:rsidRPr="00F91834">
        <w:rPr>
          <w:rFonts w:ascii="Times New Roman" w:hAnsi="Times New Roman"/>
          <w:color w:val="000000" w:themeColor="text1"/>
          <w:shd w:val="clear" w:color="auto" w:fill="FFFFFF"/>
          <w:lang w:val="en-US" w:eastAsia="en-GB"/>
        </w:rPr>
        <w:fldChar w:fldCharType="begin"/>
      </w:r>
      <w:r w:rsidRPr="00F91834">
        <w:rPr>
          <w:rFonts w:ascii="Times New Roman" w:hAnsi="Times New Roman"/>
          <w:color w:val="000000" w:themeColor="text1"/>
          <w:shd w:val="clear" w:color="auto" w:fill="FFFFFF"/>
          <w:lang w:val="en-US" w:eastAsia="en-GB"/>
        </w:rPr>
        <w:instrText xml:space="preserve"> NOTEREF _Ref495159300 \h  \* MERGEFORMAT </w:instrText>
      </w:r>
      <w:r w:rsidRPr="00F91834">
        <w:rPr>
          <w:rFonts w:ascii="Times New Roman" w:hAnsi="Times New Roman"/>
          <w:color w:val="000000" w:themeColor="text1"/>
          <w:shd w:val="clear" w:color="auto" w:fill="FFFFFF"/>
          <w:lang w:val="en-US" w:eastAsia="en-GB"/>
        </w:rPr>
      </w:r>
      <w:r w:rsidRPr="00F91834">
        <w:rPr>
          <w:rFonts w:ascii="Times New Roman" w:hAnsi="Times New Roman"/>
          <w:color w:val="000000" w:themeColor="text1"/>
          <w:shd w:val="clear" w:color="auto" w:fill="FFFFFF"/>
          <w:lang w:val="en-US" w:eastAsia="en-GB"/>
        </w:rPr>
        <w:fldChar w:fldCharType="separate"/>
      </w:r>
      <w:r w:rsidRPr="00F91834">
        <w:rPr>
          <w:rFonts w:ascii="Times New Roman" w:hAnsi="Times New Roman"/>
          <w:color w:val="000000" w:themeColor="text1"/>
          <w:shd w:val="clear" w:color="auto" w:fill="FFFFFF"/>
          <w:lang w:val="en-US" w:eastAsia="en-GB"/>
        </w:rPr>
        <w:t>25</w:t>
      </w:r>
      <w:r w:rsidRPr="00F91834">
        <w:rPr>
          <w:rFonts w:ascii="Times New Roman" w:hAnsi="Times New Roman"/>
          <w:color w:val="000000" w:themeColor="text1"/>
          <w:shd w:val="clear" w:color="auto" w:fill="FFFFFF"/>
          <w:lang w:val="en-US" w:eastAsia="en-GB"/>
        </w:rPr>
        <w:fldChar w:fldCharType="end"/>
      </w:r>
      <w:r w:rsidRPr="00F91834">
        <w:rPr>
          <w:rFonts w:ascii="Times New Roman" w:hAnsi="Times New Roman"/>
          <w:color w:val="000000" w:themeColor="text1"/>
          <w:shd w:val="clear" w:color="auto" w:fill="FFFFFF"/>
          <w:lang w:val="en-US" w:eastAsia="en-GB"/>
        </w:rPr>
        <w:t>.</w:t>
      </w:r>
    </w:p>
  </w:footnote>
  <w:footnote w:id="11">
    <w:p w14:paraId="0B2B5561" w14:textId="5AAA67F4" w:rsidR="005869DF" w:rsidRPr="00D3151A" w:rsidRDefault="005869DF" w:rsidP="00F023CF">
      <w:pPr>
        <w:pStyle w:val="FootnoteText"/>
        <w:spacing w:after="0"/>
        <w:rPr>
          <w:rFonts w:ascii="Times New Roman" w:hAnsi="Times New Roman"/>
        </w:rPr>
      </w:pPr>
      <w:r w:rsidRPr="00D3151A">
        <w:rPr>
          <w:rStyle w:val="FootnoteReference"/>
          <w:rFonts w:ascii="Times New Roman" w:hAnsi="Times New Roman"/>
        </w:rPr>
        <w:footnoteRef/>
      </w:r>
      <w:r w:rsidRPr="00D3151A">
        <w:rPr>
          <w:rFonts w:ascii="Times New Roman" w:hAnsi="Times New Roman"/>
        </w:rPr>
        <w:t xml:space="preserve"> </w:t>
      </w:r>
      <w:r w:rsidR="00D3151A" w:rsidRPr="00D3151A">
        <w:rPr>
          <w:rFonts w:ascii="Times New Roman" w:hAnsi="Times New Roman"/>
        </w:rPr>
        <w:t>Article 7 ICESCR</w:t>
      </w:r>
    </w:p>
  </w:footnote>
  <w:footnote w:id="12">
    <w:p w14:paraId="15AB40AD" w14:textId="6F3BB40D" w:rsidR="004707D6" w:rsidRPr="007042D9" w:rsidRDefault="004707D6" w:rsidP="00F023CF">
      <w:pPr>
        <w:pStyle w:val="FootnoteText"/>
        <w:widowControl w:val="0"/>
        <w:spacing w:after="0"/>
        <w:ind w:left="0" w:firstLine="0"/>
        <w:rPr>
          <w:rFonts w:ascii="Times New Roman" w:hAnsi="Times New Roman"/>
          <w:color w:val="000000" w:themeColor="text1"/>
          <w:lang w:val="en-US"/>
        </w:rPr>
      </w:pPr>
      <w:r w:rsidRPr="007042D9">
        <w:rPr>
          <w:rStyle w:val="FootnoteReference"/>
          <w:rFonts w:ascii="Times New Roman" w:hAnsi="Times New Roman"/>
          <w:color w:val="000000" w:themeColor="text1"/>
          <w:lang w:val="en-US"/>
        </w:rPr>
        <w:footnoteRef/>
      </w:r>
      <w:r w:rsidRPr="007042D9">
        <w:rPr>
          <w:rFonts w:ascii="Times New Roman" w:hAnsi="Times New Roman"/>
          <w:color w:val="000000" w:themeColor="text1"/>
          <w:lang w:val="en-US"/>
        </w:rPr>
        <w:t xml:space="preserve"> </w:t>
      </w:r>
      <w:r w:rsidRPr="00E13E6F">
        <w:rPr>
          <w:rFonts w:ascii="Times New Roman" w:hAnsi="Times New Roman"/>
          <w:i/>
          <w:iCs/>
          <w:color w:val="000000" w:themeColor="text1"/>
          <w:lang w:val="en-US"/>
        </w:rPr>
        <w:t>See</w:t>
      </w:r>
      <w:r w:rsidRPr="00E13E6F">
        <w:rPr>
          <w:rFonts w:ascii="Times New Roman" w:hAnsi="Times New Roman"/>
          <w:color w:val="000000" w:themeColor="text1"/>
          <w:lang w:val="en-US"/>
        </w:rPr>
        <w:t xml:space="preserve"> Human Rights Watch, ‘They’re Chasing Us Away </w:t>
      </w:r>
      <w:proofErr w:type="gramStart"/>
      <w:r w:rsidRPr="00E13E6F">
        <w:rPr>
          <w:rFonts w:ascii="Times New Roman" w:hAnsi="Times New Roman"/>
          <w:color w:val="000000" w:themeColor="text1"/>
          <w:lang w:val="en-US"/>
        </w:rPr>
        <w:t>From</w:t>
      </w:r>
      <w:proofErr w:type="gramEnd"/>
      <w:r w:rsidRPr="00E13E6F">
        <w:rPr>
          <w:rFonts w:ascii="Times New Roman" w:hAnsi="Times New Roman"/>
          <w:color w:val="000000" w:themeColor="text1"/>
          <w:lang w:val="en-US"/>
        </w:rPr>
        <w:t xml:space="preserve"> Sport – Human Rights Violations in Sex Testing of Elite Women Athletes’ [2020] 58, 93-97 &lt;https://www.hrw.org/report/2020/12/04/theyre-chasing-us-away-sport/human-rights-violations-sex-testing-elite-women&gt;</w:t>
      </w:r>
      <w:r w:rsidRPr="007042D9">
        <w:rPr>
          <w:rFonts w:ascii="Times New Roman" w:hAnsi="Times New Roman"/>
          <w:color w:val="000000" w:themeColor="text1"/>
          <w:lang w:val="en-US"/>
        </w:rPr>
        <w:t>.</w:t>
      </w:r>
      <w:r w:rsidR="00C57B5C">
        <w:rPr>
          <w:rFonts w:ascii="Times New Roman" w:hAnsi="Times New Roman"/>
          <w:color w:val="000000" w:themeColor="text1"/>
          <w:lang w:val="en-US"/>
        </w:rPr>
        <w:t xml:space="preserve">  Maybe add: </w:t>
      </w:r>
      <w:r w:rsidR="00C57B5C" w:rsidRPr="00C57B5C">
        <w:rPr>
          <w:rFonts w:ascii="Times New Roman" w:hAnsi="Times New Roman"/>
          <w:color w:val="000000" w:themeColor="text1"/>
          <w:lang w:val="en-US"/>
        </w:rPr>
        <w:t>"Gender Battle - The Abandoned Women of Sport," ARD Network (2019), https://www.imdb.com/title/tt12044874/.</w:t>
      </w:r>
    </w:p>
  </w:footnote>
  <w:footnote w:id="13">
    <w:p w14:paraId="64E9C6F9" w14:textId="036D268A" w:rsidR="00AD1692" w:rsidRPr="00AD1692" w:rsidRDefault="00AD1692" w:rsidP="00AD1692">
      <w:pPr>
        <w:pStyle w:val="FootnoteText"/>
        <w:widowControl w:val="0"/>
        <w:spacing w:after="0"/>
        <w:ind w:left="0" w:firstLine="0"/>
        <w:rPr>
          <w:rFonts w:ascii="Times New Roman" w:hAnsi="Times New Roman"/>
          <w:color w:val="000000" w:themeColor="text1"/>
          <w:lang w:val="en-US"/>
        </w:rPr>
      </w:pPr>
      <w:r>
        <w:rPr>
          <w:rStyle w:val="FootnoteReference"/>
        </w:rPr>
        <w:footnoteRef/>
      </w:r>
      <w:r>
        <w:t xml:space="preserve"> </w:t>
      </w:r>
      <w:hyperlink r:id="rId11" w:history="1">
        <w:r w:rsidRPr="00AD1692">
          <w:rPr>
            <w:rStyle w:val="Hyperlink"/>
            <w:rFonts w:ascii="Times New Roman" w:hAnsi="Times New Roman"/>
            <w:lang w:val="en-US"/>
          </w:rPr>
          <w:t>General comment No. 23 (2016) on the right to just and favourable conditions of work</w:t>
        </w:r>
      </w:hyperlink>
      <w:r w:rsidRPr="00AD1692">
        <w:rPr>
          <w:rFonts w:ascii="Times New Roman" w:hAnsi="Times New Roman"/>
          <w:lang w:val="en-US"/>
        </w:rPr>
        <w:t xml:space="preserve">, article 7 of the International </w:t>
      </w:r>
      <w:r w:rsidRPr="00AD1692">
        <w:rPr>
          <w:rFonts w:ascii="Times New Roman" w:hAnsi="Times New Roman"/>
          <w:color w:val="000000" w:themeColor="text1"/>
          <w:lang w:val="en-US"/>
        </w:rPr>
        <w:t>Covenant on Economic, Social and Cultural Rights</w:t>
      </w:r>
    </w:p>
  </w:footnote>
  <w:footnote w:id="14">
    <w:p w14:paraId="697DE6DD" w14:textId="493754E0" w:rsidR="00BC3345" w:rsidRPr="0072606C" w:rsidRDefault="00BC3345" w:rsidP="0072606C">
      <w:pPr>
        <w:pStyle w:val="FootnoteText"/>
        <w:spacing w:after="0"/>
        <w:rPr>
          <w:rFonts w:ascii="Times New Roman" w:hAnsi="Times New Roman"/>
        </w:rPr>
      </w:pPr>
      <w:r w:rsidRPr="0072606C">
        <w:rPr>
          <w:rStyle w:val="FootnoteReference"/>
          <w:rFonts w:ascii="Times New Roman" w:hAnsi="Times New Roman"/>
        </w:rPr>
        <w:footnoteRef/>
      </w:r>
      <w:r w:rsidRPr="0072606C">
        <w:rPr>
          <w:rFonts w:ascii="Times New Roman" w:hAnsi="Times New Roman"/>
        </w:rPr>
        <w:t xml:space="preserve"> </w:t>
      </w:r>
      <w:hyperlink r:id="rId12" w:history="1">
        <w:r w:rsidRPr="0072606C">
          <w:rPr>
            <w:rStyle w:val="Hyperlink"/>
            <w:rFonts w:ascii="Times New Roman" w:hAnsi="Times New Roman"/>
          </w:rPr>
          <w:t>WMA Declaration of Cordoba on Patient-Physician Relationship – WMA – The World Medical Association</w:t>
        </w:r>
      </w:hyperlink>
    </w:p>
  </w:footnote>
  <w:footnote w:id="15">
    <w:p w14:paraId="60E2DB9E" w14:textId="271E901A" w:rsidR="0072606C" w:rsidRPr="0072606C" w:rsidRDefault="0072606C" w:rsidP="0072606C">
      <w:pPr>
        <w:pStyle w:val="FootnoteText"/>
        <w:spacing w:after="0"/>
        <w:rPr>
          <w:rFonts w:ascii="Times New Roman" w:hAnsi="Times New Roman"/>
          <w:lang w:val="en-GB"/>
        </w:rPr>
      </w:pPr>
      <w:r w:rsidRPr="0072606C">
        <w:rPr>
          <w:rStyle w:val="FootnoteReference"/>
          <w:rFonts w:ascii="Times New Roman" w:hAnsi="Times New Roman"/>
        </w:rPr>
        <w:footnoteRef/>
      </w:r>
      <w:hyperlink r:id="rId13" w:history="1">
        <w:r w:rsidRPr="0072606C">
          <w:rPr>
            <w:rStyle w:val="Hyperlink"/>
            <w:rFonts w:ascii="Times New Roman" w:hAnsi="Times New Roman"/>
            <w:lang w:val="en-US"/>
          </w:rPr>
          <w:t>WMA’s Declaration on the Principles of Health Care for Sports Medicine</w:t>
        </w:r>
      </w:hyperlink>
    </w:p>
  </w:footnote>
  <w:footnote w:id="16">
    <w:p w14:paraId="3EE8CF6A" w14:textId="5EE3A107" w:rsidR="001644AC" w:rsidRPr="001644AC" w:rsidRDefault="001644AC" w:rsidP="001644AC">
      <w:pPr>
        <w:pStyle w:val="FootnoteText"/>
        <w:spacing w:after="0"/>
        <w:ind w:left="142" w:hanging="142"/>
        <w:rPr>
          <w:lang w:val="en-US"/>
        </w:rPr>
      </w:pPr>
      <w:r>
        <w:rPr>
          <w:rStyle w:val="FootnoteReference"/>
        </w:rPr>
        <w:footnoteRef/>
      </w:r>
      <w:r w:rsidR="003C3F00" w:rsidRPr="003C3F00">
        <w:rPr>
          <w:rFonts w:ascii="Times New Roman" w:hAnsi="Times New Roman"/>
        </w:rPr>
        <w:t xml:space="preserve">Article 1: </w:t>
      </w:r>
      <w:r w:rsidRPr="003C3F00">
        <w:rPr>
          <w:rFonts w:ascii="Times New Roman" w:hAnsi="Times New Roman"/>
          <w:lang w:val="en-GB"/>
        </w:rPr>
        <w:t>“</w:t>
      </w:r>
      <w:r w:rsidRPr="00692942">
        <w:rPr>
          <w:rStyle w:val="Hyperlink"/>
          <w:rFonts w:ascii="Times New Roman" w:hAnsi="Times New Roman"/>
          <w:color w:val="auto"/>
          <w:u w:val="none"/>
          <w:lang w:val="en-US"/>
        </w:rPr>
        <w:t>any</w:t>
      </w:r>
      <w:r w:rsidRPr="003C3F00">
        <w:rPr>
          <w:rFonts w:ascii="Times New Roman" w:hAnsi="Times New Roman"/>
          <w:lang w:val="en-US"/>
        </w:rPr>
        <w:t xml:space="preserve"> act of gender-based violence that results in, or is likely to result in, physical, sexual or psychological harm or suffering to women, including threats of such acts, coercion or arbitrary deprivation of liberty, whether occurring in public or in private life</w:t>
      </w:r>
      <w:r w:rsidR="003C3F00" w:rsidRPr="003C3F00">
        <w:rPr>
          <w:rFonts w:ascii="Times New Roman" w:hAnsi="Times New Roman"/>
          <w:lang w:val="en-US"/>
        </w:rPr>
        <w:t>”</w:t>
      </w:r>
      <w:r w:rsidRPr="003C3F00">
        <w:rPr>
          <w:rFonts w:ascii="Times New Roman" w:hAnsi="Times New Roman"/>
          <w:lang w:val="en-US"/>
        </w:rPr>
        <w:t>.</w:t>
      </w:r>
    </w:p>
    <w:p w14:paraId="2B8E619B" w14:textId="0469E4A3" w:rsidR="001644AC" w:rsidRPr="001644AC" w:rsidRDefault="001644A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DF7" w14:textId="77777777" w:rsidR="00433B27" w:rsidRDefault="00433B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3865" w14:textId="77777777" w:rsidR="00433B27" w:rsidRPr="00961F85" w:rsidRDefault="00C830FB">
    <w:pPr>
      <w:pStyle w:val="Header"/>
      <w:pBdr>
        <w:between w:val="single" w:sz="4" w:space="1" w:color="auto"/>
      </w:pBdr>
      <w:tabs>
        <w:tab w:val="clear" w:pos="4536"/>
        <w:tab w:val="clear" w:pos="9072"/>
        <w:tab w:val="right" w:pos="9639"/>
      </w:tabs>
      <w:rPr>
        <w:rStyle w:val="PageNumber"/>
        <w:color w:val="244061" w:themeColor="accent1" w:themeShade="80"/>
        <w:sz w:val="22"/>
        <w:szCs w:val="22"/>
      </w:rPr>
    </w:pPr>
    <w:r w:rsidRPr="00961F85">
      <w:rPr>
        <w:color w:val="244061" w:themeColor="accent1" w:themeShade="80"/>
        <w:sz w:val="22"/>
        <w:szCs w:val="22"/>
      </w:rPr>
      <w:t>WMA</w:t>
    </w:r>
    <w:r w:rsidRPr="00961F85">
      <w:rPr>
        <w:color w:val="244061" w:themeColor="accent1" w:themeShade="80"/>
        <w:sz w:val="22"/>
        <w:szCs w:val="22"/>
      </w:rPr>
      <w:tab/>
      <w:t xml:space="preserve">page </w:t>
    </w:r>
    <w:r w:rsidR="00FB2ECD" w:rsidRPr="00961F85">
      <w:rPr>
        <w:rStyle w:val="PageNumber"/>
        <w:color w:val="244061" w:themeColor="accent1" w:themeShade="80"/>
        <w:sz w:val="22"/>
        <w:szCs w:val="22"/>
      </w:rPr>
      <w:fldChar w:fldCharType="begin"/>
    </w:r>
    <w:r w:rsidRPr="00961F85">
      <w:rPr>
        <w:rStyle w:val="PageNumber"/>
        <w:color w:val="244061" w:themeColor="accent1" w:themeShade="80"/>
        <w:sz w:val="22"/>
        <w:szCs w:val="22"/>
      </w:rPr>
      <w:instrText xml:space="preserve"> PAGE </w:instrText>
    </w:r>
    <w:r w:rsidR="00FB2ECD" w:rsidRPr="00961F85">
      <w:rPr>
        <w:rStyle w:val="PageNumber"/>
        <w:color w:val="244061" w:themeColor="accent1" w:themeShade="80"/>
        <w:sz w:val="22"/>
        <w:szCs w:val="22"/>
      </w:rPr>
      <w:fldChar w:fldCharType="separate"/>
    </w:r>
    <w:r w:rsidR="004D3762" w:rsidRPr="00961F85">
      <w:rPr>
        <w:rStyle w:val="PageNumber"/>
        <w:noProof/>
        <w:color w:val="244061" w:themeColor="accent1" w:themeShade="80"/>
        <w:sz w:val="22"/>
        <w:szCs w:val="22"/>
      </w:rPr>
      <w:t>2</w:t>
    </w:r>
    <w:r w:rsidR="00FB2ECD" w:rsidRPr="00961F85">
      <w:rPr>
        <w:rStyle w:val="PageNumber"/>
        <w:color w:val="244061" w:themeColor="accent1" w:themeShade="80"/>
        <w:sz w:val="22"/>
        <w:szCs w:val="22"/>
      </w:rPr>
      <w:fldChar w:fldCharType="end"/>
    </w:r>
  </w:p>
  <w:p w14:paraId="29224DA4" w14:textId="77777777" w:rsidR="00433B27" w:rsidRPr="00961F85" w:rsidRDefault="00433B27">
    <w:pPr>
      <w:pStyle w:val="Header"/>
      <w:pBdr>
        <w:between w:val="single" w:sz="4" w:space="1" w:color="auto"/>
      </w:pBdr>
      <w:tabs>
        <w:tab w:val="clear" w:pos="4536"/>
        <w:tab w:val="clear" w:pos="9072"/>
        <w:tab w:val="right" w:pos="9639"/>
      </w:tabs>
      <w:rPr>
        <w:rFonts w:ascii="Helvetica" w:hAnsi="Helvetica"/>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CellMar>
        <w:left w:w="70" w:type="dxa"/>
        <w:right w:w="70" w:type="dxa"/>
      </w:tblCellMar>
      <w:tblLook w:val="0000" w:firstRow="0" w:lastRow="0" w:firstColumn="0" w:lastColumn="0" w:noHBand="0" w:noVBand="0"/>
    </w:tblPr>
    <w:tblGrid>
      <w:gridCol w:w="6166"/>
      <w:gridCol w:w="3563"/>
    </w:tblGrid>
    <w:tr w:rsidR="00DF7696" w14:paraId="6F5E69D1" w14:textId="77777777">
      <w:trPr>
        <w:trHeight w:val="2268"/>
      </w:trPr>
      <w:tc>
        <w:tcPr>
          <w:tcW w:w="6166" w:type="dxa"/>
        </w:tcPr>
        <w:p w14:paraId="240EBB52" w14:textId="77777777" w:rsidR="00433B27" w:rsidRDefault="00433B27">
          <w:pPr>
            <w:jc w:val="center"/>
            <w:rPr>
              <w:rFonts w:ascii="Helvetica" w:hAnsi="Helvetica"/>
              <w:b/>
              <w:caps/>
              <w:color w:val="005881"/>
              <w:sz w:val="28"/>
            </w:rPr>
          </w:pPr>
        </w:p>
        <w:p w14:paraId="6434EFA2" w14:textId="77777777" w:rsidR="00433B27" w:rsidRPr="00135C5D" w:rsidRDefault="00C830FB">
          <w:pPr>
            <w:jc w:val="center"/>
            <w:rPr>
              <w:rFonts w:ascii="Helvetica" w:hAnsi="Helvetica"/>
              <w:b/>
              <w:caps/>
              <w:color w:val="005881"/>
              <w:sz w:val="28"/>
              <w:lang w:val="en-US"/>
            </w:rPr>
          </w:pPr>
          <w:r w:rsidRPr="00135C5D">
            <w:rPr>
              <w:rFonts w:ascii="Helvetica" w:hAnsi="Helvetica"/>
              <w:b/>
              <w:caps/>
              <w:color w:val="005881"/>
              <w:sz w:val="28"/>
              <w:lang w:val="en-US"/>
            </w:rPr>
            <w:t>World Medical Association</w:t>
          </w:r>
        </w:p>
        <w:p w14:paraId="5DDA188E" w14:textId="77777777" w:rsidR="00433B27" w:rsidRPr="00135C5D" w:rsidRDefault="00C830FB">
          <w:pPr>
            <w:jc w:val="center"/>
            <w:rPr>
              <w:rFonts w:ascii="Helvetica" w:hAnsi="Helvetica"/>
              <w:b/>
              <w:caps/>
              <w:color w:val="005881"/>
              <w:sz w:val="18"/>
              <w:lang w:val="en-US"/>
            </w:rPr>
          </w:pPr>
          <w:r w:rsidRPr="00135C5D">
            <w:rPr>
              <w:rFonts w:ascii="Helvetica" w:hAnsi="Helvetica"/>
              <w:b/>
              <w:caps/>
              <w:color w:val="005881"/>
              <w:sz w:val="18"/>
              <w:lang w:val="en-US"/>
            </w:rPr>
            <w:t>association MedicalE Mondiale</w:t>
          </w:r>
        </w:p>
        <w:p w14:paraId="12ECDF59" w14:textId="77777777" w:rsidR="00433B27" w:rsidRDefault="00C830FB">
          <w:pPr>
            <w:pStyle w:val="Heading1"/>
            <w:rPr>
              <w:sz w:val="28"/>
            </w:rPr>
          </w:pPr>
          <w:r>
            <w:t>Asociacion medica Mundial</w:t>
          </w:r>
        </w:p>
      </w:tc>
      <w:tc>
        <w:tcPr>
          <w:tcW w:w="3563" w:type="dxa"/>
        </w:tcPr>
        <w:p w14:paraId="2441120E" w14:textId="77777777" w:rsidR="00433B27" w:rsidRDefault="00C830FB">
          <w:pPr>
            <w:ind w:right="-50"/>
            <w:jc w:val="right"/>
          </w:pPr>
          <w:r>
            <w:rPr>
              <w:noProof/>
            </w:rPr>
            <w:drawing>
              <wp:inline distT="0" distB="0" distL="0" distR="0" wp14:anchorId="77EE8FF1" wp14:editId="1615025F">
                <wp:extent cx="1689100" cy="1397000"/>
                <wp:effectExtent l="25400" t="0" r="0" b="0"/>
                <wp:docPr id="3" name="Bild 3" descr="Macintosh HD:Users:ok:Desktop:logo clean.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k:Desktop:logo clean.pict"/>
                        <pic:cNvPicPr>
                          <a:picLocks noChangeAspect="1" noChangeArrowheads="1"/>
                        </pic:cNvPicPr>
                      </pic:nvPicPr>
                      <pic:blipFill>
                        <a:blip r:embed="rId1"/>
                        <a:srcRect/>
                        <a:stretch>
                          <a:fillRect/>
                        </a:stretch>
                      </pic:blipFill>
                      <pic:spPr bwMode="auto">
                        <a:xfrm>
                          <a:off x="0" y="0"/>
                          <a:ext cx="1689100" cy="1397000"/>
                        </a:xfrm>
                        <a:prstGeom prst="rect">
                          <a:avLst/>
                        </a:prstGeom>
                        <a:noFill/>
                        <a:ln w="9525">
                          <a:noFill/>
                          <a:miter lim="800000"/>
                          <a:headEnd/>
                          <a:tailEnd/>
                        </a:ln>
                      </pic:spPr>
                    </pic:pic>
                  </a:graphicData>
                </a:graphic>
              </wp:inline>
            </w:drawing>
          </w:r>
        </w:p>
      </w:tc>
    </w:tr>
  </w:tbl>
  <w:p w14:paraId="140E62C0" w14:textId="77777777" w:rsidR="00433B27" w:rsidRDefault="00433B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39E"/>
    <w:multiLevelType w:val="multilevel"/>
    <w:tmpl w:val="D95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7AB"/>
    <w:multiLevelType w:val="multilevel"/>
    <w:tmpl w:val="1330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97443"/>
    <w:multiLevelType w:val="multilevel"/>
    <w:tmpl w:val="3D0E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44D3D"/>
    <w:multiLevelType w:val="hybridMultilevel"/>
    <w:tmpl w:val="B6A2D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7546F3"/>
    <w:multiLevelType w:val="multilevel"/>
    <w:tmpl w:val="3BEC4D6E"/>
    <w:lvl w:ilvl="0">
      <w:start w:val="1"/>
      <w:numFmt w:val="decimal"/>
      <w:lvlText w:val="%1."/>
      <w:lvlJc w:val="right"/>
      <w:pPr>
        <w:ind w:left="540" w:hanging="360"/>
      </w:pPr>
      <w:rPr>
        <w:rFonts w:ascii="TimesNewRomanPSMT" w:eastAsia="Times New Roman" w:hAnsi="TimesNewRomanPSMT" w:cs="Times New Roman"/>
        <w:b w:val="0"/>
        <w:bCs/>
        <w:u w:val="none"/>
      </w:rPr>
    </w:lvl>
    <w:lvl w:ilvl="1">
      <w:start w:val="1"/>
      <w:numFmt w:val="lowerLetter"/>
      <w:lvlText w:val="%2."/>
      <w:lvlJc w:val="left"/>
      <w:pPr>
        <w:ind w:left="1260" w:hanging="360"/>
      </w:pPr>
      <w:rPr>
        <w:b/>
        <w:bCs w:val="0"/>
        <w:u w:val="none"/>
      </w:rPr>
    </w:lvl>
    <w:lvl w:ilvl="2">
      <w:start w:val="1"/>
      <w:numFmt w:val="decimal"/>
      <w:lvlText w:val="%3."/>
      <w:lvlJc w:val="left"/>
      <w:pPr>
        <w:ind w:left="1980" w:hanging="360"/>
      </w:pPr>
      <w:rPr>
        <w:b w:val="0"/>
        <w:bCs w:val="0"/>
        <w:sz w:val="24"/>
        <w:szCs w:val="24"/>
        <w:u w:val="none"/>
      </w:rPr>
    </w:lvl>
    <w:lvl w:ilvl="3">
      <w:start w:val="1"/>
      <w:numFmt w:val="lowerLetter"/>
      <w:lvlText w:val="%4)"/>
      <w:lvlJc w:val="left"/>
      <w:pPr>
        <w:ind w:left="2700" w:hanging="360"/>
      </w:pPr>
      <w:rPr>
        <w:u w:val="none"/>
      </w:rPr>
    </w:lvl>
    <w:lvl w:ilvl="4">
      <w:start w:val="1"/>
      <w:numFmt w:val="decimal"/>
      <w:lvlText w:val="(%5)"/>
      <w:lvlJc w:val="left"/>
      <w:pPr>
        <w:ind w:left="3420" w:hanging="360"/>
      </w:pPr>
      <w:rPr>
        <w:u w:val="none"/>
      </w:rPr>
    </w:lvl>
    <w:lvl w:ilvl="5">
      <w:start w:val="1"/>
      <w:numFmt w:val="lowerLetter"/>
      <w:lvlText w:val="(%6)"/>
      <w:lvlJc w:val="left"/>
      <w:pPr>
        <w:ind w:left="4140" w:hanging="360"/>
      </w:pPr>
      <w:rPr>
        <w:u w:val="none"/>
      </w:rPr>
    </w:lvl>
    <w:lvl w:ilvl="6">
      <w:start w:val="1"/>
      <w:numFmt w:val="lowerRoman"/>
      <w:lvlText w:val="(%7)"/>
      <w:lvlJc w:val="righ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5" w15:restartNumberingAfterBreak="0">
    <w:nsid w:val="2B8C52DA"/>
    <w:multiLevelType w:val="hybridMultilevel"/>
    <w:tmpl w:val="7F4634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1F11DC0"/>
    <w:multiLevelType w:val="multilevel"/>
    <w:tmpl w:val="0EA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1085E"/>
    <w:multiLevelType w:val="multilevel"/>
    <w:tmpl w:val="510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10744"/>
    <w:multiLevelType w:val="multilevel"/>
    <w:tmpl w:val="DBEEF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2439642">
    <w:abstractNumId w:val="4"/>
  </w:num>
  <w:num w:numId="2" w16cid:durableId="1876889690">
    <w:abstractNumId w:val="1"/>
  </w:num>
  <w:num w:numId="3" w16cid:durableId="678120332">
    <w:abstractNumId w:val="7"/>
  </w:num>
  <w:num w:numId="4" w16cid:durableId="121314667">
    <w:abstractNumId w:val="0"/>
  </w:num>
  <w:num w:numId="5" w16cid:durableId="25915867">
    <w:abstractNumId w:val="8"/>
  </w:num>
  <w:num w:numId="6" w16cid:durableId="55402959">
    <w:abstractNumId w:val="2"/>
  </w:num>
  <w:num w:numId="7" w16cid:durableId="878979801">
    <w:abstractNumId w:val="6"/>
  </w:num>
  <w:num w:numId="8" w16cid:durableId="322928209">
    <w:abstractNumId w:val="5"/>
  </w:num>
  <w:num w:numId="9" w16cid:durableId="176241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F4"/>
    <w:rsid w:val="000021BC"/>
    <w:rsid w:val="000027AC"/>
    <w:rsid w:val="00010298"/>
    <w:rsid w:val="000146A1"/>
    <w:rsid w:val="00015C7A"/>
    <w:rsid w:val="00017982"/>
    <w:rsid w:val="000179F4"/>
    <w:rsid w:val="00025A2F"/>
    <w:rsid w:val="00030981"/>
    <w:rsid w:val="00031A10"/>
    <w:rsid w:val="00031A83"/>
    <w:rsid w:val="00032901"/>
    <w:rsid w:val="00033596"/>
    <w:rsid w:val="000430D5"/>
    <w:rsid w:val="0005149B"/>
    <w:rsid w:val="00051A8E"/>
    <w:rsid w:val="00052FF2"/>
    <w:rsid w:val="00055DCF"/>
    <w:rsid w:val="000607F3"/>
    <w:rsid w:val="000654DF"/>
    <w:rsid w:val="00074DEF"/>
    <w:rsid w:val="0008022F"/>
    <w:rsid w:val="00080790"/>
    <w:rsid w:val="0008177F"/>
    <w:rsid w:val="00081A23"/>
    <w:rsid w:val="00081B53"/>
    <w:rsid w:val="000822AE"/>
    <w:rsid w:val="00085E63"/>
    <w:rsid w:val="00097049"/>
    <w:rsid w:val="000972A3"/>
    <w:rsid w:val="000A5859"/>
    <w:rsid w:val="000A5A0D"/>
    <w:rsid w:val="000A5B4D"/>
    <w:rsid w:val="000A7926"/>
    <w:rsid w:val="000B12DC"/>
    <w:rsid w:val="000B1ED5"/>
    <w:rsid w:val="000B3122"/>
    <w:rsid w:val="000B6F7A"/>
    <w:rsid w:val="000C09F9"/>
    <w:rsid w:val="000C348E"/>
    <w:rsid w:val="000D494A"/>
    <w:rsid w:val="000D7F43"/>
    <w:rsid w:val="000E3632"/>
    <w:rsid w:val="000E383D"/>
    <w:rsid w:val="000E4C14"/>
    <w:rsid w:val="000F2CF5"/>
    <w:rsid w:val="000F3418"/>
    <w:rsid w:val="000F3BBD"/>
    <w:rsid w:val="000F3CA9"/>
    <w:rsid w:val="000F436E"/>
    <w:rsid w:val="000F69F0"/>
    <w:rsid w:val="00102988"/>
    <w:rsid w:val="00103EA4"/>
    <w:rsid w:val="00104CF4"/>
    <w:rsid w:val="00110B2A"/>
    <w:rsid w:val="00110DD3"/>
    <w:rsid w:val="00113826"/>
    <w:rsid w:val="001167D2"/>
    <w:rsid w:val="001210D9"/>
    <w:rsid w:val="001224C2"/>
    <w:rsid w:val="00123130"/>
    <w:rsid w:val="0013260B"/>
    <w:rsid w:val="001328AA"/>
    <w:rsid w:val="00132B1D"/>
    <w:rsid w:val="00134987"/>
    <w:rsid w:val="00134DCE"/>
    <w:rsid w:val="00135C5D"/>
    <w:rsid w:val="001374A2"/>
    <w:rsid w:val="001431A3"/>
    <w:rsid w:val="001441F8"/>
    <w:rsid w:val="00145117"/>
    <w:rsid w:val="001502DD"/>
    <w:rsid w:val="00152557"/>
    <w:rsid w:val="00155DB6"/>
    <w:rsid w:val="00157263"/>
    <w:rsid w:val="001636F5"/>
    <w:rsid w:val="001644AC"/>
    <w:rsid w:val="001702F3"/>
    <w:rsid w:val="00170EC1"/>
    <w:rsid w:val="0017126E"/>
    <w:rsid w:val="001719BF"/>
    <w:rsid w:val="00171ADA"/>
    <w:rsid w:val="00195738"/>
    <w:rsid w:val="001A13A9"/>
    <w:rsid w:val="001A4210"/>
    <w:rsid w:val="001A56C2"/>
    <w:rsid w:val="001B144D"/>
    <w:rsid w:val="001C52A3"/>
    <w:rsid w:val="001C7730"/>
    <w:rsid w:val="001E27FB"/>
    <w:rsid w:val="001F6101"/>
    <w:rsid w:val="001F6D8F"/>
    <w:rsid w:val="0020188A"/>
    <w:rsid w:val="00201B05"/>
    <w:rsid w:val="00202D96"/>
    <w:rsid w:val="00203814"/>
    <w:rsid w:val="00203AEF"/>
    <w:rsid w:val="00210CD9"/>
    <w:rsid w:val="00211527"/>
    <w:rsid w:val="00212A54"/>
    <w:rsid w:val="00221A1D"/>
    <w:rsid w:val="00221A9C"/>
    <w:rsid w:val="00222AFD"/>
    <w:rsid w:val="00233745"/>
    <w:rsid w:val="00237C8A"/>
    <w:rsid w:val="00240BEF"/>
    <w:rsid w:val="00241EC4"/>
    <w:rsid w:val="002423C2"/>
    <w:rsid w:val="002433BC"/>
    <w:rsid w:val="002524FC"/>
    <w:rsid w:val="00255AE9"/>
    <w:rsid w:val="00267BA4"/>
    <w:rsid w:val="002707B8"/>
    <w:rsid w:val="00270D63"/>
    <w:rsid w:val="002710F1"/>
    <w:rsid w:val="00273D72"/>
    <w:rsid w:val="002753B1"/>
    <w:rsid w:val="002756EB"/>
    <w:rsid w:val="00276079"/>
    <w:rsid w:val="00276C45"/>
    <w:rsid w:val="0028181B"/>
    <w:rsid w:val="002872DF"/>
    <w:rsid w:val="00287524"/>
    <w:rsid w:val="00287ADF"/>
    <w:rsid w:val="00291AC8"/>
    <w:rsid w:val="00292273"/>
    <w:rsid w:val="00292575"/>
    <w:rsid w:val="00292731"/>
    <w:rsid w:val="002946F8"/>
    <w:rsid w:val="0029635D"/>
    <w:rsid w:val="002978CF"/>
    <w:rsid w:val="002A2E98"/>
    <w:rsid w:val="002A3C74"/>
    <w:rsid w:val="002A4BCA"/>
    <w:rsid w:val="002A79AA"/>
    <w:rsid w:val="002C4D35"/>
    <w:rsid w:val="002D036E"/>
    <w:rsid w:val="002D45D3"/>
    <w:rsid w:val="002E0FBC"/>
    <w:rsid w:val="002E11D3"/>
    <w:rsid w:val="002E7E27"/>
    <w:rsid w:val="002F11B3"/>
    <w:rsid w:val="002F4780"/>
    <w:rsid w:val="002F6274"/>
    <w:rsid w:val="00303D4C"/>
    <w:rsid w:val="003077B6"/>
    <w:rsid w:val="00311BDE"/>
    <w:rsid w:val="00316F5C"/>
    <w:rsid w:val="0031746C"/>
    <w:rsid w:val="00324EBB"/>
    <w:rsid w:val="003258CE"/>
    <w:rsid w:val="0032794D"/>
    <w:rsid w:val="00327F9E"/>
    <w:rsid w:val="00330498"/>
    <w:rsid w:val="00345B23"/>
    <w:rsid w:val="003462FB"/>
    <w:rsid w:val="00352491"/>
    <w:rsid w:val="00354BBA"/>
    <w:rsid w:val="00356CF5"/>
    <w:rsid w:val="0036337C"/>
    <w:rsid w:val="0036503D"/>
    <w:rsid w:val="00366C28"/>
    <w:rsid w:val="00371308"/>
    <w:rsid w:val="0037617F"/>
    <w:rsid w:val="003766DA"/>
    <w:rsid w:val="00376FFF"/>
    <w:rsid w:val="00390979"/>
    <w:rsid w:val="00395C84"/>
    <w:rsid w:val="00395F45"/>
    <w:rsid w:val="0039642A"/>
    <w:rsid w:val="003A0002"/>
    <w:rsid w:val="003A17DF"/>
    <w:rsid w:val="003A26FD"/>
    <w:rsid w:val="003A32A0"/>
    <w:rsid w:val="003A4E25"/>
    <w:rsid w:val="003A647A"/>
    <w:rsid w:val="003B124F"/>
    <w:rsid w:val="003B1A6A"/>
    <w:rsid w:val="003B3BDD"/>
    <w:rsid w:val="003B4DFF"/>
    <w:rsid w:val="003C1CC0"/>
    <w:rsid w:val="003C3F00"/>
    <w:rsid w:val="003C4580"/>
    <w:rsid w:val="003D004D"/>
    <w:rsid w:val="003D02AD"/>
    <w:rsid w:val="003D11DE"/>
    <w:rsid w:val="003D77AF"/>
    <w:rsid w:val="003E3124"/>
    <w:rsid w:val="003E4E39"/>
    <w:rsid w:val="003E73BB"/>
    <w:rsid w:val="003F183B"/>
    <w:rsid w:val="00400F12"/>
    <w:rsid w:val="00401319"/>
    <w:rsid w:val="00402882"/>
    <w:rsid w:val="00407235"/>
    <w:rsid w:val="00407D0E"/>
    <w:rsid w:val="004156B7"/>
    <w:rsid w:val="004208E0"/>
    <w:rsid w:val="004220BD"/>
    <w:rsid w:val="00425BAA"/>
    <w:rsid w:val="00426100"/>
    <w:rsid w:val="00426CC6"/>
    <w:rsid w:val="00430601"/>
    <w:rsid w:val="00433B27"/>
    <w:rsid w:val="0043574A"/>
    <w:rsid w:val="00436F46"/>
    <w:rsid w:val="00440721"/>
    <w:rsid w:val="00443CA9"/>
    <w:rsid w:val="00443F4C"/>
    <w:rsid w:val="00444AB9"/>
    <w:rsid w:val="0044666C"/>
    <w:rsid w:val="00447E08"/>
    <w:rsid w:val="00450992"/>
    <w:rsid w:val="00450B8A"/>
    <w:rsid w:val="00452B9C"/>
    <w:rsid w:val="004540F6"/>
    <w:rsid w:val="00455FAD"/>
    <w:rsid w:val="004707D6"/>
    <w:rsid w:val="0048633C"/>
    <w:rsid w:val="00487120"/>
    <w:rsid w:val="0048778D"/>
    <w:rsid w:val="004877BE"/>
    <w:rsid w:val="00487ED6"/>
    <w:rsid w:val="00490127"/>
    <w:rsid w:val="00490A49"/>
    <w:rsid w:val="00492542"/>
    <w:rsid w:val="0049256D"/>
    <w:rsid w:val="004957E5"/>
    <w:rsid w:val="00495E3D"/>
    <w:rsid w:val="004A0B92"/>
    <w:rsid w:val="004A1FDA"/>
    <w:rsid w:val="004A2052"/>
    <w:rsid w:val="004B3AFF"/>
    <w:rsid w:val="004C42DD"/>
    <w:rsid w:val="004D3762"/>
    <w:rsid w:val="004D50DA"/>
    <w:rsid w:val="004E238B"/>
    <w:rsid w:val="004E4D26"/>
    <w:rsid w:val="004E7894"/>
    <w:rsid w:val="004E7D85"/>
    <w:rsid w:val="004F20B3"/>
    <w:rsid w:val="004F360F"/>
    <w:rsid w:val="004F5E92"/>
    <w:rsid w:val="00502899"/>
    <w:rsid w:val="00507AA9"/>
    <w:rsid w:val="00510E6D"/>
    <w:rsid w:val="00512651"/>
    <w:rsid w:val="00530378"/>
    <w:rsid w:val="0053064B"/>
    <w:rsid w:val="00531080"/>
    <w:rsid w:val="005321C8"/>
    <w:rsid w:val="00532ADE"/>
    <w:rsid w:val="0053749E"/>
    <w:rsid w:val="00542E0F"/>
    <w:rsid w:val="00543426"/>
    <w:rsid w:val="00543636"/>
    <w:rsid w:val="00550C58"/>
    <w:rsid w:val="00552D3A"/>
    <w:rsid w:val="00554EF8"/>
    <w:rsid w:val="00560863"/>
    <w:rsid w:val="005649D8"/>
    <w:rsid w:val="005650F8"/>
    <w:rsid w:val="00566695"/>
    <w:rsid w:val="00567855"/>
    <w:rsid w:val="005678A5"/>
    <w:rsid w:val="0057114D"/>
    <w:rsid w:val="005719AE"/>
    <w:rsid w:val="005721B1"/>
    <w:rsid w:val="005828F9"/>
    <w:rsid w:val="0058483C"/>
    <w:rsid w:val="005857AD"/>
    <w:rsid w:val="005869DF"/>
    <w:rsid w:val="00590D5C"/>
    <w:rsid w:val="00592345"/>
    <w:rsid w:val="00595736"/>
    <w:rsid w:val="00597E1E"/>
    <w:rsid w:val="005A3C66"/>
    <w:rsid w:val="005B4179"/>
    <w:rsid w:val="005B48F7"/>
    <w:rsid w:val="005B5D52"/>
    <w:rsid w:val="005B6279"/>
    <w:rsid w:val="005B7505"/>
    <w:rsid w:val="005C4D80"/>
    <w:rsid w:val="005C53A1"/>
    <w:rsid w:val="005C5617"/>
    <w:rsid w:val="005C5B2A"/>
    <w:rsid w:val="005C6599"/>
    <w:rsid w:val="005C6AF2"/>
    <w:rsid w:val="005C7726"/>
    <w:rsid w:val="005D0623"/>
    <w:rsid w:val="005D5F46"/>
    <w:rsid w:val="005D70A3"/>
    <w:rsid w:val="005E2026"/>
    <w:rsid w:val="005E2BE8"/>
    <w:rsid w:val="005E63DA"/>
    <w:rsid w:val="005F183E"/>
    <w:rsid w:val="005F4282"/>
    <w:rsid w:val="005F45BA"/>
    <w:rsid w:val="005F4F6E"/>
    <w:rsid w:val="005F6EC0"/>
    <w:rsid w:val="00601348"/>
    <w:rsid w:val="00602E5F"/>
    <w:rsid w:val="00604A84"/>
    <w:rsid w:val="00604E1C"/>
    <w:rsid w:val="00604E5D"/>
    <w:rsid w:val="0060652E"/>
    <w:rsid w:val="00610E7E"/>
    <w:rsid w:val="00613F2B"/>
    <w:rsid w:val="00617139"/>
    <w:rsid w:val="00620732"/>
    <w:rsid w:val="00624D1E"/>
    <w:rsid w:val="00626799"/>
    <w:rsid w:val="0063456C"/>
    <w:rsid w:val="00636F8B"/>
    <w:rsid w:val="00637AB5"/>
    <w:rsid w:val="0064346A"/>
    <w:rsid w:val="006443AA"/>
    <w:rsid w:val="00647F2B"/>
    <w:rsid w:val="00652D73"/>
    <w:rsid w:val="0065512C"/>
    <w:rsid w:val="006565B8"/>
    <w:rsid w:val="00656778"/>
    <w:rsid w:val="006628CF"/>
    <w:rsid w:val="00666583"/>
    <w:rsid w:val="0066798F"/>
    <w:rsid w:val="006705D2"/>
    <w:rsid w:val="006751CA"/>
    <w:rsid w:val="00692942"/>
    <w:rsid w:val="00692CF5"/>
    <w:rsid w:val="006A1083"/>
    <w:rsid w:val="006A2CE1"/>
    <w:rsid w:val="006A6F15"/>
    <w:rsid w:val="006A7E69"/>
    <w:rsid w:val="006B2CB9"/>
    <w:rsid w:val="006B5327"/>
    <w:rsid w:val="006B7C5A"/>
    <w:rsid w:val="006C0B7A"/>
    <w:rsid w:val="006C45D8"/>
    <w:rsid w:val="006D0F11"/>
    <w:rsid w:val="006D1B70"/>
    <w:rsid w:val="006D2AEC"/>
    <w:rsid w:val="006E09AC"/>
    <w:rsid w:val="006E4395"/>
    <w:rsid w:val="006E6041"/>
    <w:rsid w:val="006E6846"/>
    <w:rsid w:val="006F363D"/>
    <w:rsid w:val="006F4547"/>
    <w:rsid w:val="00701821"/>
    <w:rsid w:val="007034B0"/>
    <w:rsid w:val="00704FA4"/>
    <w:rsid w:val="0071541F"/>
    <w:rsid w:val="0071673D"/>
    <w:rsid w:val="007177C9"/>
    <w:rsid w:val="007230B5"/>
    <w:rsid w:val="007231A2"/>
    <w:rsid w:val="007232FD"/>
    <w:rsid w:val="00723BC5"/>
    <w:rsid w:val="0072606C"/>
    <w:rsid w:val="007262DA"/>
    <w:rsid w:val="007311E2"/>
    <w:rsid w:val="0073174B"/>
    <w:rsid w:val="00731C16"/>
    <w:rsid w:val="0073318F"/>
    <w:rsid w:val="00733283"/>
    <w:rsid w:val="00733FF2"/>
    <w:rsid w:val="00734739"/>
    <w:rsid w:val="00742E89"/>
    <w:rsid w:val="00756324"/>
    <w:rsid w:val="00760645"/>
    <w:rsid w:val="00762C73"/>
    <w:rsid w:val="00763F85"/>
    <w:rsid w:val="0076618E"/>
    <w:rsid w:val="00771349"/>
    <w:rsid w:val="007717D6"/>
    <w:rsid w:val="007733A6"/>
    <w:rsid w:val="00780064"/>
    <w:rsid w:val="007804A2"/>
    <w:rsid w:val="00780929"/>
    <w:rsid w:val="00783382"/>
    <w:rsid w:val="007844D4"/>
    <w:rsid w:val="00784EE8"/>
    <w:rsid w:val="007866D9"/>
    <w:rsid w:val="007911A0"/>
    <w:rsid w:val="0079289B"/>
    <w:rsid w:val="00795D5D"/>
    <w:rsid w:val="007A577D"/>
    <w:rsid w:val="007A6AB7"/>
    <w:rsid w:val="007A72A3"/>
    <w:rsid w:val="007A7959"/>
    <w:rsid w:val="007B453A"/>
    <w:rsid w:val="007B4668"/>
    <w:rsid w:val="007B79DC"/>
    <w:rsid w:val="007C26DF"/>
    <w:rsid w:val="007C304C"/>
    <w:rsid w:val="007C76B3"/>
    <w:rsid w:val="007D5DFA"/>
    <w:rsid w:val="007D65A2"/>
    <w:rsid w:val="007E39B7"/>
    <w:rsid w:val="007E6233"/>
    <w:rsid w:val="00800D71"/>
    <w:rsid w:val="00801C0D"/>
    <w:rsid w:val="00801E9A"/>
    <w:rsid w:val="00807017"/>
    <w:rsid w:val="00821063"/>
    <w:rsid w:val="00822CA4"/>
    <w:rsid w:val="00824F13"/>
    <w:rsid w:val="00825588"/>
    <w:rsid w:val="00827507"/>
    <w:rsid w:val="00843655"/>
    <w:rsid w:val="008438A8"/>
    <w:rsid w:val="00844DB4"/>
    <w:rsid w:val="00846256"/>
    <w:rsid w:val="008477F9"/>
    <w:rsid w:val="00847BD0"/>
    <w:rsid w:val="00854C03"/>
    <w:rsid w:val="0085668D"/>
    <w:rsid w:val="00856AA0"/>
    <w:rsid w:val="008766A4"/>
    <w:rsid w:val="00891FEF"/>
    <w:rsid w:val="008A0297"/>
    <w:rsid w:val="008A61BF"/>
    <w:rsid w:val="008A72A0"/>
    <w:rsid w:val="008A7533"/>
    <w:rsid w:val="008A7E38"/>
    <w:rsid w:val="008B1494"/>
    <w:rsid w:val="008B3493"/>
    <w:rsid w:val="008B38EB"/>
    <w:rsid w:val="008B6598"/>
    <w:rsid w:val="008C3A6D"/>
    <w:rsid w:val="008C588A"/>
    <w:rsid w:val="008D0275"/>
    <w:rsid w:val="008D0FDE"/>
    <w:rsid w:val="008D4B67"/>
    <w:rsid w:val="008D6421"/>
    <w:rsid w:val="008E0107"/>
    <w:rsid w:val="008E2B35"/>
    <w:rsid w:val="008E2E5B"/>
    <w:rsid w:val="008E41B2"/>
    <w:rsid w:val="008E61B5"/>
    <w:rsid w:val="008E6C3E"/>
    <w:rsid w:val="008F38FB"/>
    <w:rsid w:val="00903DC6"/>
    <w:rsid w:val="0090474A"/>
    <w:rsid w:val="0090556D"/>
    <w:rsid w:val="00905F3D"/>
    <w:rsid w:val="00911835"/>
    <w:rsid w:val="009118BC"/>
    <w:rsid w:val="00913E6C"/>
    <w:rsid w:val="009173A7"/>
    <w:rsid w:val="00920351"/>
    <w:rsid w:val="0092174A"/>
    <w:rsid w:val="00922672"/>
    <w:rsid w:val="009334C7"/>
    <w:rsid w:val="00942A26"/>
    <w:rsid w:val="00943929"/>
    <w:rsid w:val="00944583"/>
    <w:rsid w:val="0094534D"/>
    <w:rsid w:val="00945CE0"/>
    <w:rsid w:val="00946E59"/>
    <w:rsid w:val="00947BA3"/>
    <w:rsid w:val="0095341B"/>
    <w:rsid w:val="00953741"/>
    <w:rsid w:val="009548C2"/>
    <w:rsid w:val="009575AC"/>
    <w:rsid w:val="009612B4"/>
    <w:rsid w:val="00961F85"/>
    <w:rsid w:val="00962287"/>
    <w:rsid w:val="00962B3E"/>
    <w:rsid w:val="00970442"/>
    <w:rsid w:val="009733B5"/>
    <w:rsid w:val="0097674B"/>
    <w:rsid w:val="0097683C"/>
    <w:rsid w:val="00981027"/>
    <w:rsid w:val="009820CE"/>
    <w:rsid w:val="00985712"/>
    <w:rsid w:val="00991E55"/>
    <w:rsid w:val="00995A62"/>
    <w:rsid w:val="0099620C"/>
    <w:rsid w:val="009979D7"/>
    <w:rsid w:val="009A3B36"/>
    <w:rsid w:val="009C105A"/>
    <w:rsid w:val="009C33F8"/>
    <w:rsid w:val="009C5203"/>
    <w:rsid w:val="009D604D"/>
    <w:rsid w:val="009E282C"/>
    <w:rsid w:val="009E289F"/>
    <w:rsid w:val="009E3C47"/>
    <w:rsid w:val="009E4043"/>
    <w:rsid w:val="009E68BF"/>
    <w:rsid w:val="009F37EB"/>
    <w:rsid w:val="00A01250"/>
    <w:rsid w:val="00A0356D"/>
    <w:rsid w:val="00A062DB"/>
    <w:rsid w:val="00A117FF"/>
    <w:rsid w:val="00A12E5F"/>
    <w:rsid w:val="00A13C1A"/>
    <w:rsid w:val="00A15B74"/>
    <w:rsid w:val="00A16C62"/>
    <w:rsid w:val="00A239BD"/>
    <w:rsid w:val="00A33B3E"/>
    <w:rsid w:val="00A40E90"/>
    <w:rsid w:val="00A452DE"/>
    <w:rsid w:val="00A51206"/>
    <w:rsid w:val="00A645DF"/>
    <w:rsid w:val="00A665CD"/>
    <w:rsid w:val="00A67FB1"/>
    <w:rsid w:val="00A7002D"/>
    <w:rsid w:val="00A74644"/>
    <w:rsid w:val="00A74AF3"/>
    <w:rsid w:val="00A763F7"/>
    <w:rsid w:val="00A766AE"/>
    <w:rsid w:val="00A80981"/>
    <w:rsid w:val="00A83BCA"/>
    <w:rsid w:val="00A8400C"/>
    <w:rsid w:val="00A869D3"/>
    <w:rsid w:val="00A9255B"/>
    <w:rsid w:val="00A96137"/>
    <w:rsid w:val="00AA118F"/>
    <w:rsid w:val="00AA6B78"/>
    <w:rsid w:val="00AB0C59"/>
    <w:rsid w:val="00AB1098"/>
    <w:rsid w:val="00AB2B3F"/>
    <w:rsid w:val="00AB2EE7"/>
    <w:rsid w:val="00AC071F"/>
    <w:rsid w:val="00AC7387"/>
    <w:rsid w:val="00AD1692"/>
    <w:rsid w:val="00AE3A79"/>
    <w:rsid w:val="00AE5C74"/>
    <w:rsid w:val="00AF11E2"/>
    <w:rsid w:val="00B05F8B"/>
    <w:rsid w:val="00B06CA9"/>
    <w:rsid w:val="00B11A30"/>
    <w:rsid w:val="00B1609B"/>
    <w:rsid w:val="00B2456E"/>
    <w:rsid w:val="00B31728"/>
    <w:rsid w:val="00B35BDD"/>
    <w:rsid w:val="00B40FE6"/>
    <w:rsid w:val="00B44A36"/>
    <w:rsid w:val="00B6035B"/>
    <w:rsid w:val="00B60C57"/>
    <w:rsid w:val="00B619E1"/>
    <w:rsid w:val="00B62BB1"/>
    <w:rsid w:val="00B6450F"/>
    <w:rsid w:val="00B64CB5"/>
    <w:rsid w:val="00B7262C"/>
    <w:rsid w:val="00B72DDE"/>
    <w:rsid w:val="00B72E68"/>
    <w:rsid w:val="00B76E42"/>
    <w:rsid w:val="00B823C4"/>
    <w:rsid w:val="00B85956"/>
    <w:rsid w:val="00B902C8"/>
    <w:rsid w:val="00B91E4F"/>
    <w:rsid w:val="00B92E04"/>
    <w:rsid w:val="00B92F05"/>
    <w:rsid w:val="00BA0B07"/>
    <w:rsid w:val="00BB379D"/>
    <w:rsid w:val="00BB4EB7"/>
    <w:rsid w:val="00BB7AFD"/>
    <w:rsid w:val="00BC0DEE"/>
    <w:rsid w:val="00BC3345"/>
    <w:rsid w:val="00BC4F16"/>
    <w:rsid w:val="00BD01D3"/>
    <w:rsid w:val="00BD1FA8"/>
    <w:rsid w:val="00BD3513"/>
    <w:rsid w:val="00BD6E7D"/>
    <w:rsid w:val="00BE0FEA"/>
    <w:rsid w:val="00BE2BFE"/>
    <w:rsid w:val="00BE42D3"/>
    <w:rsid w:val="00BF3354"/>
    <w:rsid w:val="00BF46A4"/>
    <w:rsid w:val="00C0058D"/>
    <w:rsid w:val="00C02E9E"/>
    <w:rsid w:val="00C03AB5"/>
    <w:rsid w:val="00C03DBC"/>
    <w:rsid w:val="00C07544"/>
    <w:rsid w:val="00C128D7"/>
    <w:rsid w:val="00C13658"/>
    <w:rsid w:val="00C13B7D"/>
    <w:rsid w:val="00C14946"/>
    <w:rsid w:val="00C14D2C"/>
    <w:rsid w:val="00C22617"/>
    <w:rsid w:val="00C2489E"/>
    <w:rsid w:val="00C30CE3"/>
    <w:rsid w:val="00C325AB"/>
    <w:rsid w:val="00C33F9E"/>
    <w:rsid w:val="00C35DEE"/>
    <w:rsid w:val="00C40B37"/>
    <w:rsid w:val="00C471F4"/>
    <w:rsid w:val="00C474DA"/>
    <w:rsid w:val="00C50FEB"/>
    <w:rsid w:val="00C527D3"/>
    <w:rsid w:val="00C53E83"/>
    <w:rsid w:val="00C55BC4"/>
    <w:rsid w:val="00C57B5C"/>
    <w:rsid w:val="00C57D99"/>
    <w:rsid w:val="00C64D42"/>
    <w:rsid w:val="00C66956"/>
    <w:rsid w:val="00C677DB"/>
    <w:rsid w:val="00C70C78"/>
    <w:rsid w:val="00C739B2"/>
    <w:rsid w:val="00C752F3"/>
    <w:rsid w:val="00C830FB"/>
    <w:rsid w:val="00C87B9C"/>
    <w:rsid w:val="00C90C12"/>
    <w:rsid w:val="00C9209B"/>
    <w:rsid w:val="00C92B60"/>
    <w:rsid w:val="00CA183C"/>
    <w:rsid w:val="00CB19BC"/>
    <w:rsid w:val="00CB1EE3"/>
    <w:rsid w:val="00CB299E"/>
    <w:rsid w:val="00CB6F6E"/>
    <w:rsid w:val="00CB725F"/>
    <w:rsid w:val="00CB77F2"/>
    <w:rsid w:val="00CC329E"/>
    <w:rsid w:val="00CC382C"/>
    <w:rsid w:val="00CC5C2D"/>
    <w:rsid w:val="00CD06B8"/>
    <w:rsid w:val="00CD308D"/>
    <w:rsid w:val="00CD776C"/>
    <w:rsid w:val="00CF0E34"/>
    <w:rsid w:val="00CF0FA1"/>
    <w:rsid w:val="00CF41E9"/>
    <w:rsid w:val="00D03B36"/>
    <w:rsid w:val="00D04847"/>
    <w:rsid w:val="00D12963"/>
    <w:rsid w:val="00D13BDD"/>
    <w:rsid w:val="00D15752"/>
    <w:rsid w:val="00D16359"/>
    <w:rsid w:val="00D23753"/>
    <w:rsid w:val="00D241A8"/>
    <w:rsid w:val="00D30DE2"/>
    <w:rsid w:val="00D3151A"/>
    <w:rsid w:val="00D41C22"/>
    <w:rsid w:val="00D459A0"/>
    <w:rsid w:val="00D4637F"/>
    <w:rsid w:val="00D63576"/>
    <w:rsid w:val="00D63A2D"/>
    <w:rsid w:val="00D6491E"/>
    <w:rsid w:val="00D7130A"/>
    <w:rsid w:val="00D74992"/>
    <w:rsid w:val="00D75419"/>
    <w:rsid w:val="00D80D89"/>
    <w:rsid w:val="00D825BD"/>
    <w:rsid w:val="00D83876"/>
    <w:rsid w:val="00D92E8C"/>
    <w:rsid w:val="00D9347D"/>
    <w:rsid w:val="00D94F4E"/>
    <w:rsid w:val="00DA0521"/>
    <w:rsid w:val="00DA13BF"/>
    <w:rsid w:val="00DA2591"/>
    <w:rsid w:val="00DA6732"/>
    <w:rsid w:val="00DA7843"/>
    <w:rsid w:val="00DB207A"/>
    <w:rsid w:val="00DB2752"/>
    <w:rsid w:val="00DB535F"/>
    <w:rsid w:val="00DC411C"/>
    <w:rsid w:val="00DC4BF2"/>
    <w:rsid w:val="00DD0580"/>
    <w:rsid w:val="00DD6EED"/>
    <w:rsid w:val="00DE0B9B"/>
    <w:rsid w:val="00DF1DA9"/>
    <w:rsid w:val="00DF322E"/>
    <w:rsid w:val="00DF5E28"/>
    <w:rsid w:val="00DF792C"/>
    <w:rsid w:val="00E033A4"/>
    <w:rsid w:val="00E06859"/>
    <w:rsid w:val="00E126BC"/>
    <w:rsid w:val="00E140E8"/>
    <w:rsid w:val="00E14509"/>
    <w:rsid w:val="00E161FA"/>
    <w:rsid w:val="00E1760F"/>
    <w:rsid w:val="00E20553"/>
    <w:rsid w:val="00E25664"/>
    <w:rsid w:val="00E26043"/>
    <w:rsid w:val="00E26C7F"/>
    <w:rsid w:val="00E27132"/>
    <w:rsid w:val="00E30FC1"/>
    <w:rsid w:val="00E31EA3"/>
    <w:rsid w:val="00E3386A"/>
    <w:rsid w:val="00E42EA9"/>
    <w:rsid w:val="00E46778"/>
    <w:rsid w:val="00E506E6"/>
    <w:rsid w:val="00E511C3"/>
    <w:rsid w:val="00E5250F"/>
    <w:rsid w:val="00E57AC3"/>
    <w:rsid w:val="00E63579"/>
    <w:rsid w:val="00E700F2"/>
    <w:rsid w:val="00E75232"/>
    <w:rsid w:val="00E76BBC"/>
    <w:rsid w:val="00E8024B"/>
    <w:rsid w:val="00E804B8"/>
    <w:rsid w:val="00E81F56"/>
    <w:rsid w:val="00E83AD7"/>
    <w:rsid w:val="00E919B8"/>
    <w:rsid w:val="00E92E4D"/>
    <w:rsid w:val="00E93F91"/>
    <w:rsid w:val="00E9506C"/>
    <w:rsid w:val="00E96251"/>
    <w:rsid w:val="00E96A14"/>
    <w:rsid w:val="00EA5815"/>
    <w:rsid w:val="00EA7810"/>
    <w:rsid w:val="00EC3EB2"/>
    <w:rsid w:val="00ED64FC"/>
    <w:rsid w:val="00EE1AB9"/>
    <w:rsid w:val="00EE7FFE"/>
    <w:rsid w:val="00EF51C4"/>
    <w:rsid w:val="00EF5429"/>
    <w:rsid w:val="00EF589D"/>
    <w:rsid w:val="00F017E6"/>
    <w:rsid w:val="00F023CF"/>
    <w:rsid w:val="00F03B9D"/>
    <w:rsid w:val="00F0539F"/>
    <w:rsid w:val="00F060E2"/>
    <w:rsid w:val="00F064C5"/>
    <w:rsid w:val="00F065CA"/>
    <w:rsid w:val="00F069B5"/>
    <w:rsid w:val="00F07A1A"/>
    <w:rsid w:val="00F119F6"/>
    <w:rsid w:val="00F12F6D"/>
    <w:rsid w:val="00F17269"/>
    <w:rsid w:val="00F22C43"/>
    <w:rsid w:val="00F23423"/>
    <w:rsid w:val="00F23BA3"/>
    <w:rsid w:val="00F325A3"/>
    <w:rsid w:val="00F34D5D"/>
    <w:rsid w:val="00F3785F"/>
    <w:rsid w:val="00F464A1"/>
    <w:rsid w:val="00F50A45"/>
    <w:rsid w:val="00F56300"/>
    <w:rsid w:val="00F5658C"/>
    <w:rsid w:val="00F57044"/>
    <w:rsid w:val="00F60488"/>
    <w:rsid w:val="00F6177E"/>
    <w:rsid w:val="00F6524F"/>
    <w:rsid w:val="00F66387"/>
    <w:rsid w:val="00F67419"/>
    <w:rsid w:val="00F72073"/>
    <w:rsid w:val="00F80D4E"/>
    <w:rsid w:val="00F8427D"/>
    <w:rsid w:val="00F8515D"/>
    <w:rsid w:val="00F85296"/>
    <w:rsid w:val="00F86219"/>
    <w:rsid w:val="00F86EBC"/>
    <w:rsid w:val="00F9046B"/>
    <w:rsid w:val="00F91834"/>
    <w:rsid w:val="00F95BF7"/>
    <w:rsid w:val="00FA6822"/>
    <w:rsid w:val="00FB1CC9"/>
    <w:rsid w:val="00FB2834"/>
    <w:rsid w:val="00FB2ECD"/>
    <w:rsid w:val="00FC776C"/>
    <w:rsid w:val="00FC7AF3"/>
    <w:rsid w:val="00FD05BE"/>
    <w:rsid w:val="00FD102B"/>
    <w:rsid w:val="00FD3968"/>
    <w:rsid w:val="00FD5B99"/>
    <w:rsid w:val="00FD6468"/>
    <w:rsid w:val="00FD77AA"/>
    <w:rsid w:val="00FE2E4F"/>
    <w:rsid w:val="00FE45FA"/>
    <w:rsid w:val="00FE4805"/>
    <w:rsid w:val="00FE7266"/>
    <w:rsid w:val="00FF2C09"/>
    <w:rsid w:val="00FF5249"/>
    <w:rsid w:val="00FF53DC"/>
  </w:rsids>
  <m:mathPr>
    <m:mathFont m:val="Cambria Math"/>
    <m:brkBin m:val="before"/>
    <m:brkBinSub m:val="--"/>
    <m:smallFrac m:val="0"/>
    <m:dispDef m:val="0"/>
    <m:lMargin m:val="0"/>
    <m:rMargin m:val="0"/>
    <m:defJc m:val="centerGroup"/>
    <m:wrapRight/>
    <m:intLim m:val="subSup"/>
    <m:naryLim m:val="subSup"/>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9EFA646"/>
  <w15:docId w15:val="{C306D0B3-EF7B-314D-A46D-4B2333D9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83"/>
    <w:rPr>
      <w:sz w:val="24"/>
      <w:szCs w:val="24"/>
      <w:lang w:val="fr-FR" w:eastAsia="fr-FR"/>
    </w:rPr>
  </w:style>
  <w:style w:type="paragraph" w:styleId="Heading1">
    <w:name w:val="heading 1"/>
    <w:basedOn w:val="Normal"/>
    <w:next w:val="Normal"/>
    <w:link w:val="Heading1Char"/>
    <w:uiPriority w:val="9"/>
    <w:qFormat/>
    <w:rsid w:val="00256EB7"/>
    <w:pPr>
      <w:keepNext/>
      <w:jc w:val="center"/>
      <w:outlineLvl w:val="0"/>
    </w:pPr>
    <w:rPr>
      <w:rFonts w:ascii="Helvetica" w:hAnsi="Helvetica"/>
      <w:b/>
      <w:caps/>
      <w:color w:val="005881"/>
      <w:sz w:val="18"/>
    </w:rPr>
  </w:style>
  <w:style w:type="paragraph" w:styleId="Heading2">
    <w:name w:val="heading 2"/>
    <w:basedOn w:val="Normal"/>
    <w:next w:val="Normal"/>
    <w:link w:val="Heading2Char"/>
    <w:uiPriority w:val="9"/>
    <w:unhideWhenUsed/>
    <w:qFormat/>
    <w:rsid w:val="002E11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E804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56EB7"/>
  </w:style>
  <w:style w:type="paragraph" w:styleId="Header">
    <w:name w:val="header"/>
    <w:basedOn w:val="Normal"/>
    <w:rsid w:val="00256EB7"/>
    <w:pPr>
      <w:tabs>
        <w:tab w:val="center" w:pos="4536"/>
        <w:tab w:val="right" w:pos="9072"/>
      </w:tabs>
    </w:pPr>
  </w:style>
  <w:style w:type="paragraph" w:styleId="Footer">
    <w:name w:val="footer"/>
    <w:basedOn w:val="Normal"/>
    <w:rsid w:val="00256EB7"/>
    <w:pPr>
      <w:tabs>
        <w:tab w:val="center" w:pos="4536"/>
        <w:tab w:val="right" w:pos="9072"/>
      </w:tabs>
    </w:pPr>
  </w:style>
  <w:style w:type="character" w:styleId="PageNumber">
    <w:name w:val="page number"/>
    <w:basedOn w:val="Absatz-Standardschriftart"/>
    <w:rsid w:val="00256EB7"/>
  </w:style>
  <w:style w:type="paragraph" w:styleId="BalloonText">
    <w:name w:val="Balloon Text"/>
    <w:basedOn w:val="Normal"/>
    <w:link w:val="BalloonTextChar"/>
    <w:uiPriority w:val="99"/>
    <w:semiHidden/>
    <w:unhideWhenUsed/>
    <w:rsid w:val="00F234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3423"/>
    <w:rPr>
      <w:rFonts w:ascii="Lucida Grande" w:hAnsi="Lucida Grande" w:cs="Lucida Grande"/>
      <w:sz w:val="18"/>
      <w:szCs w:val="18"/>
    </w:rPr>
  </w:style>
  <w:style w:type="paragraph" w:styleId="NormalWeb">
    <w:name w:val="Normal (Web)"/>
    <w:basedOn w:val="Normal"/>
    <w:uiPriority w:val="99"/>
    <w:unhideWhenUsed/>
    <w:rsid w:val="00C471F4"/>
    <w:pPr>
      <w:spacing w:before="100" w:beforeAutospacing="1" w:after="100" w:afterAutospacing="1"/>
    </w:pPr>
    <w:rPr>
      <w:lang w:eastAsia="en-GB"/>
    </w:rPr>
  </w:style>
  <w:style w:type="character" w:styleId="FootnoteReference">
    <w:name w:val="footnote reference"/>
    <w:semiHidden/>
    <w:rsid w:val="00C471F4"/>
    <w:rPr>
      <w:vertAlign w:val="superscript"/>
    </w:rPr>
  </w:style>
  <w:style w:type="paragraph" w:styleId="FootnoteText">
    <w:name w:val="footnote text"/>
    <w:basedOn w:val="Normal"/>
    <w:next w:val="Normal"/>
    <w:link w:val="FootnoteTextChar"/>
    <w:semiHidden/>
    <w:rsid w:val="00C471F4"/>
    <w:pPr>
      <w:tabs>
        <w:tab w:val="left" w:pos="720"/>
      </w:tabs>
      <w:spacing w:after="120"/>
      <w:ind w:left="720" w:hanging="720"/>
      <w:jc w:val="both"/>
    </w:pPr>
    <w:rPr>
      <w:rFonts w:ascii="Arial" w:hAnsi="Arial"/>
      <w:sz w:val="20"/>
      <w:szCs w:val="20"/>
      <w:lang w:val="en-CA"/>
    </w:rPr>
  </w:style>
  <w:style w:type="character" w:customStyle="1" w:styleId="FootnoteTextChar">
    <w:name w:val="Footnote Text Char"/>
    <w:basedOn w:val="DefaultParagraphFont"/>
    <w:link w:val="FootnoteText"/>
    <w:semiHidden/>
    <w:rsid w:val="00C471F4"/>
    <w:rPr>
      <w:rFonts w:ascii="Arial" w:hAnsi="Arial"/>
      <w:lang w:val="en-CA" w:eastAsia="en-US"/>
    </w:rPr>
  </w:style>
  <w:style w:type="paragraph" w:styleId="ListParagraph">
    <w:name w:val="List Paragraph"/>
    <w:basedOn w:val="Normal"/>
    <w:uiPriority w:val="34"/>
    <w:qFormat/>
    <w:rsid w:val="00C471F4"/>
    <w:pPr>
      <w:ind w:left="720"/>
      <w:contextualSpacing/>
    </w:pPr>
  </w:style>
  <w:style w:type="character" w:styleId="Hyperlink">
    <w:name w:val="Hyperlink"/>
    <w:basedOn w:val="DefaultParagraphFont"/>
    <w:uiPriority w:val="99"/>
    <w:unhideWhenUsed/>
    <w:rsid w:val="00C471F4"/>
    <w:rPr>
      <w:color w:val="0000FF" w:themeColor="hyperlink"/>
      <w:u w:val="single"/>
    </w:rPr>
  </w:style>
  <w:style w:type="character" w:customStyle="1" w:styleId="Heading2Char">
    <w:name w:val="Heading 2 Char"/>
    <w:basedOn w:val="DefaultParagraphFont"/>
    <w:link w:val="Heading2"/>
    <w:uiPriority w:val="9"/>
    <w:rsid w:val="002E11D3"/>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051A8E"/>
    <w:rPr>
      <w:color w:val="605E5C"/>
      <w:shd w:val="clear" w:color="auto" w:fill="E1DFDD"/>
    </w:rPr>
  </w:style>
  <w:style w:type="character" w:styleId="FollowedHyperlink">
    <w:name w:val="FollowedHyperlink"/>
    <w:basedOn w:val="DefaultParagraphFont"/>
    <w:uiPriority w:val="99"/>
    <w:semiHidden/>
    <w:unhideWhenUsed/>
    <w:rsid w:val="00D92E8C"/>
    <w:rPr>
      <w:color w:val="800080" w:themeColor="followedHyperlink"/>
      <w:u w:val="single"/>
    </w:rPr>
  </w:style>
  <w:style w:type="character" w:customStyle="1" w:styleId="Heading4Char">
    <w:name w:val="Heading 4 Char"/>
    <w:basedOn w:val="DefaultParagraphFont"/>
    <w:link w:val="Heading4"/>
    <w:uiPriority w:val="9"/>
    <w:semiHidden/>
    <w:rsid w:val="00E804B8"/>
    <w:rPr>
      <w:rFonts w:asciiTheme="majorHAnsi" w:eastAsiaTheme="majorEastAsia" w:hAnsiTheme="majorHAnsi" w:cstheme="majorBidi"/>
      <w:i/>
      <w:iCs/>
      <w:color w:val="365F91" w:themeColor="accent1" w:themeShade="BF"/>
      <w:sz w:val="24"/>
      <w:szCs w:val="24"/>
      <w:lang w:val="fr-FR" w:eastAsia="fr-FR"/>
    </w:rPr>
  </w:style>
  <w:style w:type="character" w:customStyle="1" w:styleId="Heading1Char">
    <w:name w:val="Heading 1 Char"/>
    <w:basedOn w:val="DefaultParagraphFont"/>
    <w:link w:val="Heading1"/>
    <w:uiPriority w:val="9"/>
    <w:rsid w:val="003766DA"/>
    <w:rPr>
      <w:rFonts w:ascii="Helvetica" w:hAnsi="Helvetica"/>
      <w:b/>
      <w:caps/>
      <w:color w:val="005881"/>
      <w:sz w:val="18"/>
      <w:szCs w:val="24"/>
      <w:lang w:val="fr-FR" w:eastAsia="fr-FR"/>
    </w:rPr>
  </w:style>
  <w:style w:type="paragraph" w:styleId="Revision">
    <w:name w:val="Revision"/>
    <w:hidden/>
    <w:uiPriority w:val="99"/>
    <w:semiHidden/>
    <w:rsid w:val="00BF3354"/>
    <w:rPr>
      <w:sz w:val="24"/>
      <w:szCs w:val="24"/>
      <w:lang w:val="fr-FR" w:eastAsia="fr-FR"/>
    </w:rPr>
  </w:style>
  <w:style w:type="character" w:styleId="CommentReference">
    <w:name w:val="annotation reference"/>
    <w:basedOn w:val="DefaultParagraphFont"/>
    <w:uiPriority w:val="99"/>
    <w:semiHidden/>
    <w:unhideWhenUsed/>
    <w:rsid w:val="00395C84"/>
    <w:rPr>
      <w:sz w:val="16"/>
      <w:szCs w:val="16"/>
    </w:rPr>
  </w:style>
  <w:style w:type="paragraph" w:styleId="CommentText">
    <w:name w:val="annotation text"/>
    <w:basedOn w:val="Normal"/>
    <w:link w:val="CommentTextChar"/>
    <w:uiPriority w:val="99"/>
    <w:semiHidden/>
    <w:unhideWhenUsed/>
    <w:rsid w:val="00395C84"/>
    <w:rPr>
      <w:sz w:val="20"/>
      <w:szCs w:val="20"/>
    </w:rPr>
  </w:style>
  <w:style w:type="character" w:customStyle="1" w:styleId="CommentTextChar">
    <w:name w:val="Comment Text Char"/>
    <w:basedOn w:val="DefaultParagraphFont"/>
    <w:link w:val="CommentText"/>
    <w:uiPriority w:val="99"/>
    <w:semiHidden/>
    <w:rsid w:val="00395C84"/>
    <w:rPr>
      <w:lang w:val="fr-FR" w:eastAsia="fr-FR"/>
    </w:rPr>
  </w:style>
  <w:style w:type="paragraph" w:styleId="CommentSubject">
    <w:name w:val="annotation subject"/>
    <w:basedOn w:val="CommentText"/>
    <w:next w:val="CommentText"/>
    <w:link w:val="CommentSubjectChar"/>
    <w:uiPriority w:val="99"/>
    <w:semiHidden/>
    <w:unhideWhenUsed/>
    <w:rsid w:val="00395C84"/>
    <w:rPr>
      <w:b/>
      <w:bCs/>
    </w:rPr>
  </w:style>
  <w:style w:type="character" w:customStyle="1" w:styleId="CommentSubjectChar">
    <w:name w:val="Comment Subject Char"/>
    <w:basedOn w:val="CommentTextChar"/>
    <w:link w:val="CommentSubject"/>
    <w:uiPriority w:val="99"/>
    <w:semiHidden/>
    <w:rsid w:val="00395C84"/>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8492">
      <w:bodyDiv w:val="1"/>
      <w:marLeft w:val="0"/>
      <w:marRight w:val="0"/>
      <w:marTop w:val="0"/>
      <w:marBottom w:val="0"/>
      <w:divBdr>
        <w:top w:val="none" w:sz="0" w:space="0" w:color="auto"/>
        <w:left w:val="none" w:sz="0" w:space="0" w:color="auto"/>
        <w:bottom w:val="none" w:sz="0" w:space="0" w:color="auto"/>
        <w:right w:val="none" w:sz="0" w:space="0" w:color="auto"/>
      </w:divBdr>
    </w:div>
    <w:div w:id="219369421">
      <w:bodyDiv w:val="1"/>
      <w:marLeft w:val="0"/>
      <w:marRight w:val="0"/>
      <w:marTop w:val="0"/>
      <w:marBottom w:val="0"/>
      <w:divBdr>
        <w:top w:val="none" w:sz="0" w:space="0" w:color="auto"/>
        <w:left w:val="none" w:sz="0" w:space="0" w:color="auto"/>
        <w:bottom w:val="none" w:sz="0" w:space="0" w:color="auto"/>
        <w:right w:val="none" w:sz="0" w:space="0" w:color="auto"/>
      </w:divBdr>
    </w:div>
    <w:div w:id="245499475">
      <w:bodyDiv w:val="1"/>
      <w:marLeft w:val="0"/>
      <w:marRight w:val="0"/>
      <w:marTop w:val="0"/>
      <w:marBottom w:val="0"/>
      <w:divBdr>
        <w:top w:val="none" w:sz="0" w:space="0" w:color="auto"/>
        <w:left w:val="none" w:sz="0" w:space="0" w:color="auto"/>
        <w:bottom w:val="none" w:sz="0" w:space="0" w:color="auto"/>
        <w:right w:val="none" w:sz="0" w:space="0" w:color="auto"/>
      </w:divBdr>
    </w:div>
    <w:div w:id="465969971">
      <w:bodyDiv w:val="1"/>
      <w:marLeft w:val="0"/>
      <w:marRight w:val="0"/>
      <w:marTop w:val="0"/>
      <w:marBottom w:val="0"/>
      <w:divBdr>
        <w:top w:val="none" w:sz="0" w:space="0" w:color="auto"/>
        <w:left w:val="none" w:sz="0" w:space="0" w:color="auto"/>
        <w:bottom w:val="none" w:sz="0" w:space="0" w:color="auto"/>
        <w:right w:val="none" w:sz="0" w:space="0" w:color="auto"/>
      </w:divBdr>
    </w:div>
    <w:div w:id="658000641">
      <w:bodyDiv w:val="1"/>
      <w:marLeft w:val="0"/>
      <w:marRight w:val="0"/>
      <w:marTop w:val="0"/>
      <w:marBottom w:val="0"/>
      <w:divBdr>
        <w:top w:val="none" w:sz="0" w:space="0" w:color="auto"/>
        <w:left w:val="none" w:sz="0" w:space="0" w:color="auto"/>
        <w:bottom w:val="none" w:sz="0" w:space="0" w:color="auto"/>
        <w:right w:val="none" w:sz="0" w:space="0" w:color="auto"/>
      </w:divBdr>
    </w:div>
    <w:div w:id="871040704">
      <w:bodyDiv w:val="1"/>
      <w:marLeft w:val="0"/>
      <w:marRight w:val="0"/>
      <w:marTop w:val="0"/>
      <w:marBottom w:val="0"/>
      <w:divBdr>
        <w:top w:val="none" w:sz="0" w:space="0" w:color="auto"/>
        <w:left w:val="none" w:sz="0" w:space="0" w:color="auto"/>
        <w:bottom w:val="none" w:sz="0" w:space="0" w:color="auto"/>
        <w:right w:val="none" w:sz="0" w:space="0" w:color="auto"/>
      </w:divBdr>
    </w:div>
    <w:div w:id="891961426">
      <w:bodyDiv w:val="1"/>
      <w:marLeft w:val="0"/>
      <w:marRight w:val="0"/>
      <w:marTop w:val="0"/>
      <w:marBottom w:val="0"/>
      <w:divBdr>
        <w:top w:val="none" w:sz="0" w:space="0" w:color="auto"/>
        <w:left w:val="none" w:sz="0" w:space="0" w:color="auto"/>
        <w:bottom w:val="none" w:sz="0" w:space="0" w:color="auto"/>
        <w:right w:val="none" w:sz="0" w:space="0" w:color="auto"/>
      </w:divBdr>
    </w:div>
    <w:div w:id="995063072">
      <w:bodyDiv w:val="1"/>
      <w:marLeft w:val="0"/>
      <w:marRight w:val="0"/>
      <w:marTop w:val="0"/>
      <w:marBottom w:val="0"/>
      <w:divBdr>
        <w:top w:val="none" w:sz="0" w:space="0" w:color="auto"/>
        <w:left w:val="none" w:sz="0" w:space="0" w:color="auto"/>
        <w:bottom w:val="none" w:sz="0" w:space="0" w:color="auto"/>
        <w:right w:val="none" w:sz="0" w:space="0" w:color="auto"/>
      </w:divBdr>
    </w:div>
    <w:div w:id="1205824483">
      <w:bodyDiv w:val="1"/>
      <w:marLeft w:val="0"/>
      <w:marRight w:val="0"/>
      <w:marTop w:val="0"/>
      <w:marBottom w:val="0"/>
      <w:divBdr>
        <w:top w:val="none" w:sz="0" w:space="0" w:color="auto"/>
        <w:left w:val="none" w:sz="0" w:space="0" w:color="auto"/>
        <w:bottom w:val="none" w:sz="0" w:space="0" w:color="auto"/>
        <w:right w:val="none" w:sz="0" w:space="0" w:color="auto"/>
      </w:divBdr>
    </w:div>
    <w:div w:id="1213342681">
      <w:bodyDiv w:val="1"/>
      <w:marLeft w:val="0"/>
      <w:marRight w:val="0"/>
      <w:marTop w:val="0"/>
      <w:marBottom w:val="0"/>
      <w:divBdr>
        <w:top w:val="none" w:sz="0" w:space="0" w:color="auto"/>
        <w:left w:val="none" w:sz="0" w:space="0" w:color="auto"/>
        <w:bottom w:val="none" w:sz="0" w:space="0" w:color="auto"/>
        <w:right w:val="none" w:sz="0" w:space="0" w:color="auto"/>
      </w:divBdr>
    </w:div>
    <w:div w:id="1356887781">
      <w:bodyDiv w:val="1"/>
      <w:marLeft w:val="0"/>
      <w:marRight w:val="0"/>
      <w:marTop w:val="0"/>
      <w:marBottom w:val="0"/>
      <w:divBdr>
        <w:top w:val="none" w:sz="0" w:space="0" w:color="auto"/>
        <w:left w:val="none" w:sz="0" w:space="0" w:color="auto"/>
        <w:bottom w:val="none" w:sz="0" w:space="0" w:color="auto"/>
        <w:right w:val="none" w:sz="0" w:space="0" w:color="auto"/>
      </w:divBdr>
    </w:div>
    <w:div w:id="1457722748">
      <w:bodyDiv w:val="1"/>
      <w:marLeft w:val="0"/>
      <w:marRight w:val="0"/>
      <w:marTop w:val="0"/>
      <w:marBottom w:val="0"/>
      <w:divBdr>
        <w:top w:val="none" w:sz="0" w:space="0" w:color="auto"/>
        <w:left w:val="none" w:sz="0" w:space="0" w:color="auto"/>
        <w:bottom w:val="none" w:sz="0" w:space="0" w:color="auto"/>
        <w:right w:val="none" w:sz="0" w:space="0" w:color="auto"/>
      </w:divBdr>
    </w:div>
    <w:div w:id="1498809830">
      <w:bodyDiv w:val="1"/>
      <w:marLeft w:val="0"/>
      <w:marRight w:val="0"/>
      <w:marTop w:val="0"/>
      <w:marBottom w:val="0"/>
      <w:divBdr>
        <w:top w:val="none" w:sz="0" w:space="0" w:color="auto"/>
        <w:left w:val="none" w:sz="0" w:space="0" w:color="auto"/>
        <w:bottom w:val="none" w:sz="0" w:space="0" w:color="auto"/>
        <w:right w:val="none" w:sz="0" w:space="0" w:color="auto"/>
      </w:divBdr>
    </w:div>
    <w:div w:id="2017733420">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f-lisbon-on-the-rights-of-the-patien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wma.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ohchr.org/en/instruments-mechanisms/instruments/declaration-elimination-violence-against-wom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wma.net/policies-post/wma-declaration-of-seoul-on-professional-autonomy-and-clinical-independence/" TargetMode="External"/><Relationship Id="rId13" Type="http://schemas.openxmlformats.org/officeDocument/2006/relationships/hyperlink" Target="https://www.wma.net/policies-post/wma-declaration-on-principles-of-health-care-for-sports-medicine/" TargetMode="External"/><Relationship Id="rId3" Type="http://schemas.openxmlformats.org/officeDocument/2006/relationships/hyperlink" Target="https://www.wma.net/policies-post/wma-statement-on-female-genital-mutilation/" TargetMode="External"/><Relationship Id="rId7" Type="http://schemas.openxmlformats.org/officeDocument/2006/relationships/hyperlink" Target="https://www.wma.net/policies-post/wma-declaration-of-cordoba-on-patient-physician-relationship/" TargetMode="External"/><Relationship Id="rId12" Type="http://schemas.openxmlformats.org/officeDocument/2006/relationships/hyperlink" Target="https://www.wma.net/policies-post/wma-declaration-of-cordoba-on-patient-physician-relationship/" TargetMode="External"/><Relationship Id="rId2" Type="http://schemas.openxmlformats.org/officeDocument/2006/relationships/hyperlink" Target="https://www.wma.net/policies-post/wma-statement-on-forced-and-coerced-sterilisation/" TargetMode="External"/><Relationship Id="rId1" Type="http://schemas.openxmlformats.org/officeDocument/2006/relationships/hyperlink" Target="https://www.wma.net/policies-post/wma-resolution-on-violence-against-women-and-girls/" TargetMode="External"/><Relationship Id="rId6" Type="http://schemas.openxmlformats.org/officeDocument/2006/relationships/hyperlink" Target="https://www.wma.net/policies-post/wma-declaration-of-lisbon-on-the-rights-of-the-patient/" TargetMode="External"/><Relationship Id="rId11" Type="http://schemas.openxmlformats.org/officeDocument/2006/relationships/hyperlink" Target="https://docstore.ohchr.org/SelfServices/FilesHandler.ashx?enc=4slQ6QSmlBEDzFEovLCuW1a0Szab0oXTdImnsJZZVQfoUYY19kME5pOqRbao%2BukB1Kzn1MMnQL24FFvtIIdk%2F%2FR%2FF0GthE%2BTiGSATb%2BUa3WMs0%2F%2BfVfQFg02%2BY%2FTVuqU" TargetMode="External"/><Relationship Id="rId5" Type="http://schemas.openxmlformats.org/officeDocument/2006/relationships/hyperlink" Target="https://www.wma.net/policies-post/wma-declaration-of-geneva/" TargetMode="External"/><Relationship Id="rId10" Type="http://schemas.openxmlformats.org/officeDocument/2006/relationships/hyperlink" Target="https://www.wma.net/policies-post/wma-declaration-of-lisbon-on-the-rights-of-the-patient/" TargetMode="External"/><Relationship Id="rId4" Type="http://schemas.openxmlformats.org/officeDocument/2006/relationships/hyperlink" Target="https://www.wma.net/policies-post/wma-statement-on-family-violence/" TargetMode="External"/><Relationship Id="rId9" Type="http://schemas.openxmlformats.org/officeDocument/2006/relationships/hyperlink" Target="https://www.wma.net/policies-post/wma-declaration-on-principles-of-health-care-for-sports-medic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issedelorme/Library/Group%20Containers/UBF8T346G9.Office/User%20Content.localized/Templates.localized/WMA.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input-2</Doctype>
    <Contributor xmlns="d42e65b2-cf21-49c1-b27d-d23f90380c0e">World Medical Association</Contributor>
  </documentManagement>
</p:properties>
</file>

<file path=customXml/itemProps1.xml><?xml version="1.0" encoding="utf-8"?>
<ds:datastoreItem xmlns:ds="http://schemas.openxmlformats.org/officeDocument/2006/customXml" ds:itemID="{3AB4005E-5449-4ADC-A472-6A705D70A31A}"/>
</file>

<file path=customXml/itemProps2.xml><?xml version="1.0" encoding="utf-8"?>
<ds:datastoreItem xmlns:ds="http://schemas.openxmlformats.org/officeDocument/2006/customXml" ds:itemID="{14031459-AECD-4B8C-9E88-A1A49C574527}"/>
</file>

<file path=customXml/itemProps3.xml><?xml version="1.0" encoding="utf-8"?>
<ds:datastoreItem xmlns:ds="http://schemas.openxmlformats.org/officeDocument/2006/customXml" ds:itemID="{FDF84DB4-6810-41B7-8E0D-F11EABA628F0}"/>
</file>

<file path=docProps/app.xml><?xml version="1.0" encoding="utf-8"?>
<Properties xmlns="http://schemas.openxmlformats.org/officeDocument/2006/extended-properties" xmlns:vt="http://schemas.openxmlformats.org/officeDocument/2006/docPropsVTypes">
  <Template>WMA.dotm</Template>
  <TotalTime>20</TotalTime>
  <Pages>4</Pages>
  <Words>1785</Words>
  <Characters>10177</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BÄK</Company>
  <LinksUpToDate>false</LinksUpToDate>
  <CharactersWithSpaces>11939</CharactersWithSpaces>
  <SharedDoc>false</SharedDoc>
  <HyperlinkBase/>
  <HLinks>
    <vt:vector size="6" baseType="variant">
      <vt:variant>
        <vt:i4>1245201</vt:i4>
      </vt:variant>
      <vt:variant>
        <vt:i4>2236</vt:i4>
      </vt:variant>
      <vt:variant>
        <vt:i4>1025</vt:i4>
      </vt:variant>
      <vt:variant>
        <vt:i4>1</vt:i4>
      </vt:variant>
      <vt:variant>
        <vt:lpwstr>WMA - Logo 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Clarisse Delorme</dc:creator>
  <cp:keywords/>
  <dc:description/>
  <cp:lastModifiedBy>Reem Alsalem</cp:lastModifiedBy>
  <cp:revision>16</cp:revision>
  <cp:lastPrinted>2005-11-30T14:53:00Z</cp:lastPrinted>
  <dcterms:created xsi:type="dcterms:W3CDTF">2024-03-26T13:50:00Z</dcterms:created>
  <dcterms:modified xsi:type="dcterms:W3CDTF">2024-05-29T21:26:00Z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