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6D76" w:rsidRDefault="00E66D76" w14:paraId="5D3BF9CB" w14:textId="77777777">
      <w:pPr>
        <w:pStyle w:val="Body"/>
      </w:pPr>
    </w:p>
    <w:p w:rsidR="004D0B0A" w:rsidRDefault="004D0B0A" w14:paraId="046364AA" w14:textId="54BB7AAF">
      <w:pPr>
        <w:pStyle w:val="Body"/>
        <w:rPr>
          <w:rFonts w:eastAsia="Arial Unicode MS" w:cs="Arial Unicode MS"/>
          <w:lang w:val="en-US"/>
        </w:rPr>
      </w:pPr>
      <w:r>
        <w:rPr>
          <w:rFonts w:eastAsia="Arial Unicode MS" w:cs="Arial Unicode MS"/>
          <w:noProof/>
          <w:lang w:val="en-US"/>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08D464C5" wp14:editId="3E39C497">
                <wp:simplePos x="0" y="0"/>
                <wp:positionH relativeFrom="column">
                  <wp:posOffset>2352675</wp:posOffset>
                </wp:positionH>
                <wp:positionV relativeFrom="paragraph">
                  <wp:posOffset>163195</wp:posOffset>
                </wp:positionV>
                <wp:extent cx="1581150" cy="1257300"/>
                <wp:effectExtent l="0" t="0" r="0" b="0"/>
                <wp:wrapNone/>
                <wp:docPr id="1354516093" name="Text Box 3"/>
                <wp:cNvGraphicFramePr/>
                <a:graphic xmlns:a="http://schemas.openxmlformats.org/drawingml/2006/main">
                  <a:graphicData uri="http://schemas.microsoft.com/office/word/2010/wordprocessingShape">
                    <wps:wsp>
                      <wps:cNvSpPr txBox="1"/>
                      <wps:spPr>
                        <a:xfrm>
                          <a:off x="0" y="0"/>
                          <a:ext cx="1581150" cy="12573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4D0B0A" w:rsidRDefault="004D0B0A" w14:paraId="14E5D5BF" w14:textId="77777777"/>
                          <w:p w:rsidR="004D0B0A" w:rsidRDefault="004D0B0A" w14:paraId="17E243CD" w14:textId="77777777"/>
                          <w:p w:rsidR="004D0B0A" w:rsidRDefault="004D0B0A" w14:paraId="359A8E94" w14:textId="77777777"/>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8D464C5">
                <v:stroke joinstyle="miter"/>
                <v:path gradientshapeok="t" o:connecttype="rect"/>
              </v:shapetype>
              <v:shape id="Text Box 3" style="position:absolute;margin-left:185.25pt;margin-top:12.85pt;width:124.5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">
                <v:stroke miterlimit="4"/>
                <v:textbox inset="4pt,4pt,4pt,4pt">
                  <w:txbxContent>
                    <w:p w:rsidR="004D0B0A" w:rsidRDefault="004D0B0A" w14:paraId="14E5D5BF" w14:textId="77777777"/>
                    <w:p w:rsidR="004D0B0A" w:rsidRDefault="004D0B0A" w14:paraId="17E243CD" w14:textId="77777777"/>
                    <w:p w:rsidR="004D0B0A" w:rsidRDefault="004D0B0A" w14:paraId="359A8E94" w14:textId="77777777"/>
                  </w:txbxContent>
                </v:textbox>
              </v:shape>
            </w:pict>
          </mc:Fallback>
        </mc:AlternateContent>
      </w:r>
      <w:r w:rsidRPr="004D0B0A">
        <w:rPr>
          <w:rFonts w:ascii="Times New Roman" w:hAnsi="Times New Roman" w:eastAsia="Arial Unicode MS" w:cs="Arial Unicode MS"/>
          <w:noProof/>
          <w:color w:val="auto"/>
          <w:sz w:val="24"/>
          <w:szCs w:val="24"/>
          <w:lang w:val="en-US" w:eastAsia="en-US"/>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68F43A92" wp14:editId="4472546D">
                <wp:simplePos x="0" y="0"/>
                <wp:positionH relativeFrom="column">
                  <wp:posOffset>2352675</wp:posOffset>
                </wp:positionH>
                <wp:positionV relativeFrom="paragraph">
                  <wp:posOffset>160020</wp:posOffset>
                </wp:positionV>
                <wp:extent cx="1666875" cy="1257300"/>
                <wp:effectExtent l="0" t="0" r="0" b="0"/>
                <wp:wrapNone/>
                <wp:docPr id="975896213" name="Text Box 1"/>
                <wp:cNvGraphicFramePr/>
                <a:graphic xmlns:a="http://schemas.openxmlformats.org/drawingml/2006/main">
                  <a:graphicData uri="http://schemas.microsoft.com/office/word/2010/wordprocessingShape">
                    <wps:wsp>
                      <wps:cNvSpPr txBox="1"/>
                      <wps:spPr>
                        <a:xfrm>
                          <a:off x="0" y="0"/>
                          <a:ext cx="1666875" cy="1257300"/>
                        </a:xfrm>
                        <a:prstGeom prst="rect">
                          <a:avLst/>
                        </a:prstGeom>
                        <a:noFill/>
                        <a:ln w="12700" cap="flat">
                          <a:noFill/>
                          <a:miter lim="400000"/>
                        </a:ln>
                        <a:effectLst/>
                        <a:sp3d/>
                      </wps:spPr>
                      <wps:txbx>
                        <w:txbxContent>
                          <w:p w:rsidRPr="004D0B0A" w:rsidR="004D0B0A" w:rsidP="004D0B0A" w:rsidRDefault="004D0B0A" w14:paraId="7517C2F3" w14:textId="77777777">
                            <w:pPr>
                              <w:pStyle w:val="NormalWeb"/>
                              <w:shd w:val="clear" w:color="auto" w:fill="FFFFFF"/>
                              <w:spacing w:before="0" w:beforeAutospacing="0" w:after="0" w:afterAutospacing="0"/>
                              <w:jc w:val="center"/>
                              <w:rPr>
                                <w:rFonts w:ascii="Abadi" w:hAnsi="Abadi"/>
                                <w:sz w:val="28"/>
                                <w:szCs w:val="28"/>
                              </w:rPr>
                            </w:pPr>
                            <w:hyperlink w:history="1" r:id="rId6">
                              <w:r w:rsidRPr="004D0B0A">
                                <w:rPr>
                                  <w:rStyle w:val="Hyperlink"/>
                                  <w:rFonts w:ascii="Abadi" w:hAnsi="Abadi"/>
                                  <w:color w:val="1155CC"/>
                                  <w:sz w:val="17"/>
                                  <w:szCs w:val="16"/>
                                  <w:shd w:val="clear" w:color="auto" w:fill="FFFFFF"/>
                                </w:rPr>
                                <w:t>Womensdeclaration.com</w:t>
                              </w:r>
                            </w:hyperlink>
                          </w:p>
                          <w:p w:rsidRPr="004D0B0A" w:rsidR="004D0B0A" w:rsidP="004D0B0A" w:rsidRDefault="004D0B0A" w14:paraId="2B9ED8DE" w14:textId="77777777">
                            <w:pPr>
                              <w:pStyle w:val="NormalWeb"/>
                              <w:shd w:val="clear" w:color="auto" w:fill="FFFFFF"/>
                              <w:spacing w:before="0" w:beforeAutospacing="0" w:after="0" w:afterAutospacing="0"/>
                              <w:jc w:val="center"/>
                              <w:rPr>
                                <w:rFonts w:ascii="Abadi" w:hAnsi="Abadi"/>
                              </w:rPr>
                            </w:pPr>
                            <w:r w:rsidRPr="004D0B0A">
                              <w:rPr>
                                <w:rFonts w:ascii="Abadi" w:hAnsi="Abadi"/>
                                <w:color w:val="222222"/>
                                <w:sz w:val="17"/>
                                <w:szCs w:val="16"/>
                                <w:shd w:val="clear" w:color="auto" w:fill="FFFFFF"/>
                              </w:rPr>
                              <w:t>Women’s Declaration International Ltd</w:t>
                            </w:r>
                            <w:r w:rsidRPr="004D0B0A">
                              <w:rPr>
                                <w:rFonts w:ascii="Abadi" w:hAnsi="Abadi"/>
                                <w:color w:val="000000"/>
                                <w:sz w:val="26"/>
                                <w:szCs w:val="28"/>
                              </w:rPr>
                              <w:br/>
                            </w:r>
                            <w:r w:rsidRPr="004D0B0A">
                              <w:rPr>
                                <w:rFonts w:ascii="Abadi" w:hAnsi="Abadi"/>
                                <w:color w:val="222222"/>
                                <w:sz w:val="17"/>
                                <w:szCs w:val="16"/>
                                <w:shd w:val="clear" w:color="auto" w:fill="FFFFFF"/>
                              </w:rPr>
                              <w:t>Company number 12039415</w:t>
                            </w:r>
                            <w:r w:rsidRPr="004D0B0A">
                              <w:rPr>
                                <w:rFonts w:ascii="Abadi" w:hAnsi="Abadi"/>
                                <w:color w:val="000000"/>
                                <w:sz w:val="26"/>
                                <w:szCs w:val="28"/>
                              </w:rPr>
                              <w:br/>
                            </w:r>
                            <w:r w:rsidRPr="004D0B0A">
                              <w:rPr>
                                <w:rFonts w:ascii="Abadi" w:hAnsi="Abadi"/>
                                <w:color w:val="222222"/>
                                <w:sz w:val="17"/>
                                <w:szCs w:val="16"/>
                                <w:shd w:val="clear" w:color="auto" w:fill="FFFFFF"/>
                              </w:rPr>
                              <w:t>Registered in England and Wales</w:t>
                            </w:r>
                            <w:r w:rsidRPr="004D0B0A">
                              <w:rPr>
                                <w:rFonts w:ascii="Abadi" w:hAnsi="Abadi"/>
                                <w:color w:val="000000"/>
                                <w:sz w:val="26"/>
                                <w:szCs w:val="28"/>
                              </w:rPr>
                              <w:br/>
                            </w:r>
                            <w:r w:rsidRPr="004D0B0A">
                              <w:rPr>
                                <w:rFonts w:ascii="Abadi" w:hAnsi="Abadi"/>
                                <w:color w:val="222222"/>
                                <w:sz w:val="17"/>
                                <w:szCs w:val="16"/>
                                <w:shd w:val="clear" w:color="auto" w:fill="FFFFFF"/>
                              </w:rPr>
                              <w:t xml:space="preserve">Registered address: Suite A, 82 </w:t>
                            </w:r>
                            <w:r w:rsidRPr="004D0B0A">
                              <w:rPr>
                                <w:rFonts w:ascii="Abadi" w:hAnsi="Abadi"/>
                                <w:color w:val="222222"/>
                                <w:sz w:val="15"/>
                                <w:szCs w:val="15"/>
                                <w:shd w:val="clear" w:color="auto" w:fill="FFFFFF"/>
                              </w:rPr>
                              <w:t xml:space="preserve">James Carter Road, Mildenhall, Suffolk IP28 7DE </w:t>
                            </w:r>
                            <w:proofErr w:type="gramStart"/>
                            <w:r w:rsidRPr="004D0B0A">
                              <w:rPr>
                                <w:rFonts w:ascii="Abadi" w:hAnsi="Abadi"/>
                                <w:color w:val="222222"/>
                                <w:sz w:val="15"/>
                                <w:szCs w:val="15"/>
                                <w:shd w:val="clear" w:color="auto" w:fill="FFFFFF"/>
                              </w:rPr>
                              <w:t>UK</w:t>
                            </w:r>
                            <w:proofErr w:type="gramEnd"/>
                          </w:p>
                          <w:p w:rsidR="004D0B0A" w:rsidP="004D0B0A" w:rsidRDefault="004D0B0A" w14:paraId="07F28868" w14:textId="77777777"/>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185.25pt;margin-top:12.6pt;width:131.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" w14:anchorId="68F43A92">
                <v:stroke miterlimit="4"/>
                <v:textbox inset="4pt,4pt,4pt,4pt">
                  <w:txbxContent>
                    <w:p w:rsidRPr="004D0B0A" w:rsidR="004D0B0A" w:rsidP="004D0B0A" w:rsidRDefault="004D0B0A" w14:paraId="7517C2F3" w14:textId="77777777">
                      <w:pPr>
                        <w:pStyle w:val="NormalWeb"/>
                        <w:shd w:val="clear" w:color="auto" w:fill="FFFFFF"/>
                        <w:spacing w:before="0" w:beforeAutospacing="0" w:after="0" w:afterAutospacing="0"/>
                        <w:jc w:val="center"/>
                        <w:rPr>
                          <w:rFonts w:ascii="Abadi" w:hAnsi="Abadi"/>
                          <w:sz w:val="28"/>
                          <w:szCs w:val="28"/>
                        </w:rPr>
                      </w:pPr>
                      <w:hyperlink w:history="1" r:id="rId7">
                        <w:r w:rsidRPr="004D0B0A">
                          <w:rPr>
                            <w:rStyle w:val="Hyperlink"/>
                            <w:rFonts w:ascii="Abadi" w:hAnsi="Abadi"/>
                            <w:color w:val="1155CC"/>
                            <w:sz w:val="17"/>
                            <w:szCs w:val="16"/>
                            <w:shd w:val="clear" w:color="auto" w:fill="FFFFFF"/>
                          </w:rPr>
                          <w:t>Womensdeclaration.com</w:t>
                        </w:r>
                      </w:hyperlink>
                    </w:p>
                    <w:p w:rsidRPr="004D0B0A" w:rsidR="004D0B0A" w:rsidP="004D0B0A" w:rsidRDefault="004D0B0A" w14:paraId="2B9ED8DE" w14:textId="77777777">
                      <w:pPr>
                        <w:pStyle w:val="NormalWeb"/>
                        <w:shd w:val="clear" w:color="auto" w:fill="FFFFFF"/>
                        <w:spacing w:before="0" w:beforeAutospacing="0" w:after="0" w:afterAutospacing="0"/>
                        <w:jc w:val="center"/>
                        <w:rPr>
                          <w:rFonts w:ascii="Abadi" w:hAnsi="Abadi"/>
                        </w:rPr>
                      </w:pPr>
                      <w:r w:rsidRPr="004D0B0A">
                        <w:rPr>
                          <w:rFonts w:ascii="Abadi" w:hAnsi="Abadi"/>
                          <w:color w:val="222222"/>
                          <w:sz w:val="17"/>
                          <w:szCs w:val="16"/>
                          <w:shd w:val="clear" w:color="auto" w:fill="FFFFFF"/>
                        </w:rPr>
                        <w:t>Women’s Declaration International Ltd</w:t>
                      </w:r>
                      <w:r w:rsidRPr="004D0B0A">
                        <w:rPr>
                          <w:rFonts w:ascii="Abadi" w:hAnsi="Abadi"/>
                          <w:color w:val="000000"/>
                          <w:sz w:val="26"/>
                          <w:szCs w:val="28"/>
                        </w:rPr>
                        <w:br/>
                      </w:r>
                      <w:r w:rsidRPr="004D0B0A">
                        <w:rPr>
                          <w:rFonts w:ascii="Abadi" w:hAnsi="Abadi"/>
                          <w:color w:val="222222"/>
                          <w:sz w:val="17"/>
                          <w:szCs w:val="16"/>
                          <w:shd w:val="clear" w:color="auto" w:fill="FFFFFF"/>
                        </w:rPr>
                        <w:t>Company number 12039415</w:t>
                      </w:r>
                      <w:r w:rsidRPr="004D0B0A">
                        <w:rPr>
                          <w:rFonts w:ascii="Abadi" w:hAnsi="Abadi"/>
                          <w:color w:val="000000"/>
                          <w:sz w:val="26"/>
                          <w:szCs w:val="28"/>
                        </w:rPr>
                        <w:br/>
                      </w:r>
                      <w:r w:rsidRPr="004D0B0A">
                        <w:rPr>
                          <w:rFonts w:ascii="Abadi" w:hAnsi="Abadi"/>
                          <w:color w:val="222222"/>
                          <w:sz w:val="17"/>
                          <w:szCs w:val="16"/>
                          <w:shd w:val="clear" w:color="auto" w:fill="FFFFFF"/>
                        </w:rPr>
                        <w:t>Registered in England and Wales</w:t>
                      </w:r>
                      <w:r w:rsidRPr="004D0B0A">
                        <w:rPr>
                          <w:rFonts w:ascii="Abadi" w:hAnsi="Abadi"/>
                          <w:color w:val="000000"/>
                          <w:sz w:val="26"/>
                          <w:szCs w:val="28"/>
                        </w:rPr>
                        <w:br/>
                      </w:r>
                      <w:r w:rsidRPr="004D0B0A">
                        <w:rPr>
                          <w:rFonts w:ascii="Abadi" w:hAnsi="Abadi"/>
                          <w:color w:val="222222"/>
                          <w:sz w:val="17"/>
                          <w:szCs w:val="16"/>
                          <w:shd w:val="clear" w:color="auto" w:fill="FFFFFF"/>
                        </w:rPr>
                        <w:t xml:space="preserve">Registered address: Suite A, 82 </w:t>
                      </w:r>
                      <w:r w:rsidRPr="004D0B0A">
                        <w:rPr>
                          <w:rFonts w:ascii="Abadi" w:hAnsi="Abadi"/>
                          <w:color w:val="222222"/>
                          <w:sz w:val="15"/>
                          <w:szCs w:val="15"/>
                          <w:shd w:val="clear" w:color="auto" w:fill="FFFFFF"/>
                        </w:rPr>
                        <w:t xml:space="preserve">James Carter Road, Mildenhall, Suffolk IP28 7DE </w:t>
                      </w:r>
                      <w:proofErr w:type="gramStart"/>
                      <w:r w:rsidRPr="004D0B0A">
                        <w:rPr>
                          <w:rFonts w:ascii="Abadi" w:hAnsi="Abadi"/>
                          <w:color w:val="222222"/>
                          <w:sz w:val="15"/>
                          <w:szCs w:val="15"/>
                          <w:shd w:val="clear" w:color="auto" w:fill="FFFFFF"/>
                        </w:rPr>
                        <w:t>UK</w:t>
                      </w:r>
                      <w:proofErr w:type="gramEnd"/>
                    </w:p>
                    <w:p w:rsidR="004D0B0A" w:rsidP="004D0B0A" w:rsidRDefault="004D0B0A" w14:paraId="07F28868" w14:textId="77777777"/>
                  </w:txbxContent>
                </v:textbox>
              </v:shape>
            </w:pict>
          </mc:Fallback>
        </mc:AlternateContent>
      </w:r>
    </w:p>
    <w:p w:rsidR="004D0B0A" w:rsidRDefault="004D0B0A" w14:paraId="2BE23E6B" w14:textId="375E784C">
      <w:pPr>
        <w:pStyle w:val="Body"/>
        <w:rPr>
          <w:rFonts w:eastAsia="Arial Unicode MS" w:cs="Arial Unicode MS"/>
          <w:lang w:val="en-US"/>
        </w:rPr>
      </w:pPr>
      <w:r>
        <w:rPr>
          <w:rFonts w:eastAsia="Arial Unicode MS" w:cs="Arial Unicode MS"/>
          <w:noProof/>
          <w:lang w:val="en-US"/>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088E6899" wp14:editId="77BCF9C4">
                <wp:simplePos x="0" y="0"/>
                <wp:positionH relativeFrom="column">
                  <wp:posOffset>4229100</wp:posOffset>
                </wp:positionH>
                <wp:positionV relativeFrom="paragraph">
                  <wp:posOffset>87630</wp:posOffset>
                </wp:positionV>
                <wp:extent cx="2200275" cy="1171575"/>
                <wp:effectExtent l="0" t="0" r="9525" b="9525"/>
                <wp:wrapNone/>
                <wp:docPr id="210687986" name="Text Box 2"/>
                <wp:cNvGraphicFramePr/>
                <a:graphic xmlns:a="http://schemas.openxmlformats.org/drawingml/2006/main">
                  <a:graphicData uri="http://schemas.microsoft.com/office/word/2010/wordprocessingShape">
                    <wps:wsp>
                      <wps:cNvSpPr txBox="1"/>
                      <wps:spPr>
                        <a:xfrm>
                          <a:off x="0" y="0"/>
                          <a:ext cx="2200275" cy="1171575"/>
                        </a:xfrm>
                        <a:prstGeom prst="rect">
                          <a:avLst/>
                        </a:prstGeom>
                        <a:solidFill>
                          <a:schemeClr val="accent3"/>
                        </a:solidFill>
                        <a:ln w="12700" cap="flat">
                          <a:noFill/>
                          <a:miter lim="400000"/>
                        </a:ln>
                        <a:effectLst/>
                        <a:sp3d/>
                      </wps:spPr>
                      <wps:style>
                        <a:lnRef idx="0">
                          <a:scrgbClr r="0" g="0" b="0"/>
                        </a:lnRef>
                        <a:fillRef idx="0">
                          <a:scrgbClr r="0" g="0" b="0"/>
                        </a:fillRef>
                        <a:effectRef idx="0">
                          <a:scrgbClr r="0" g="0" b="0"/>
                        </a:effectRef>
                        <a:fontRef idx="none"/>
                      </wps:style>
                      <wps:txbx>
                        <w:txbxContent>
                          <w:p w:rsidRPr="004D0B0A" w:rsidR="004D0B0A" w:rsidRDefault="004D0B0A" w14:paraId="04538C66" w14:textId="6505349B">
                            <w:pPr>
                              <w:rPr>
                                <w:rFonts w:ascii="Abadi" w:hAnsi="Abadi"/>
                              </w:rPr>
                            </w:pPr>
                            <w:r w:rsidRPr="004D0B0A">
                              <w:rPr>
                                <w:rFonts w:ascii="Abadi" w:hAnsi="Abadi"/>
                              </w:rPr>
                              <w:t xml:space="preserve">The Declaration on Women’s Sex-Based Rights has been signed by 37,810 individuals from 160 countries and is supported by 523 </w:t>
                            </w:r>
                            <w:proofErr w:type="spellStart"/>
                            <w:proofErr w:type="gramStart"/>
                            <w:r w:rsidRPr="004D0B0A">
                              <w:rPr>
                                <w:rFonts w:ascii="Abadi" w:hAnsi="Abadi"/>
                              </w:rPr>
                              <w:t>organisations</w:t>
                            </w:r>
                            <w:proofErr w:type="spellEnd"/>
                            <w:proofErr w:type="gramEnd"/>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margin-left:333pt;margin-top:6.9pt;width:173.25pt;height:9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61d836 [3206]"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" w14:anchorId="088E6899">
                <v:stroke miterlimit="4"/>
                <v:textbox inset="4pt,4pt,4pt,4pt">
                  <w:txbxContent>
                    <w:p w:rsidRPr="004D0B0A" w:rsidR="004D0B0A" w:rsidRDefault="004D0B0A" w14:paraId="04538C66" w14:textId="6505349B">
                      <w:pPr>
                        <w:rPr>
                          <w:rFonts w:ascii="Abadi" w:hAnsi="Abadi"/>
                        </w:rPr>
                      </w:pPr>
                      <w:r w:rsidRPr="004D0B0A">
                        <w:rPr>
                          <w:rFonts w:ascii="Abadi" w:hAnsi="Abadi"/>
                        </w:rPr>
                        <w:t xml:space="preserve">The Declaration on Women’s Sex-Based Rights has been signed by 37,810 individuals from 160 countries and is supported by 523 </w:t>
                      </w:r>
                      <w:proofErr w:type="spellStart"/>
                      <w:proofErr w:type="gramStart"/>
                      <w:r w:rsidRPr="004D0B0A">
                        <w:rPr>
                          <w:rFonts w:ascii="Abadi" w:hAnsi="Abadi"/>
                        </w:rPr>
                        <w:t>organisations</w:t>
                      </w:r>
                      <w:proofErr w:type="spellEnd"/>
                      <w:proofErr w:type="gramEnd"/>
                    </w:p>
                  </w:txbxContent>
                </v:textbox>
              </v:shape>
            </w:pict>
          </mc:Fallback>
        </mc:AlternateContent>
      </w:r>
      <w:r>
        <w:rPr>
          <w:rFonts w:ascii="Roboto Regular" w:hAnsi="Roboto Regular"/>
          <w:noProof/>
          <w:bdr w:val="none" w:color="auto" w:sz="0" w:space="0" w:frame="1"/>
        </w:rPr>
        <w:drawing>
          <wp:inline distT="0" distB="0" distL="0" distR="0" wp14:anchorId="5CF26175" wp14:editId="27C6C13A">
            <wp:extent cx="2209800" cy="1257300"/>
            <wp:effectExtent l="0" t="0" r="0" b="0"/>
            <wp:docPr id="1" name="Picture 1" descr="A purple background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background with white symbol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1257300"/>
                    </a:xfrm>
                    <a:prstGeom prst="rect">
                      <a:avLst/>
                    </a:prstGeom>
                    <a:noFill/>
                    <a:ln>
                      <a:noFill/>
                    </a:ln>
                  </pic:spPr>
                </pic:pic>
              </a:graphicData>
            </a:graphic>
          </wp:inline>
        </w:drawing>
      </w:r>
    </w:p>
    <w:p w:rsidR="004D0B0A" w:rsidRDefault="004D0B0A" w14:paraId="7B1F70DB" w14:textId="77777777">
      <w:pPr>
        <w:pStyle w:val="Body"/>
        <w:rPr>
          <w:rFonts w:eastAsia="Arial Unicode MS" w:cs="Arial Unicode MS"/>
          <w:lang w:val="en-US"/>
        </w:rPr>
      </w:pPr>
    </w:p>
    <w:p w:rsidR="004D0B0A" w:rsidRDefault="004D0B0A" w14:paraId="1234C453" w14:textId="77777777">
      <w:pPr>
        <w:pStyle w:val="Body"/>
        <w:rPr>
          <w:rFonts w:eastAsia="Arial Unicode MS" w:cs="Arial Unicode MS"/>
          <w:lang w:val="en-US"/>
        </w:rPr>
      </w:pPr>
    </w:p>
    <w:p w:rsidR="00E66D76" w:rsidRDefault="00000000" w14:paraId="60EADB41" w14:textId="741985F4">
      <w:pPr>
        <w:pStyle w:val="Body"/>
      </w:pPr>
      <w:r>
        <w:rPr>
          <w:rFonts w:eastAsia="Arial Unicode MS" w:cs="Arial Unicode MS"/>
          <w:lang w:val="en-US"/>
        </w:rPr>
        <w:t xml:space="preserve">To: Reem Alsalem, Special Rapporteur on violence against women and girls, OHCHR, </w:t>
      </w:r>
      <w:hyperlink w:history="1" r:id="rId9">
        <w:r>
          <w:rPr>
            <w:rStyle w:val="Hyperlink0"/>
            <w:rFonts w:eastAsia="Arial Unicode MS" w:cs="Arial Unicode MS"/>
            <w:lang w:val="en-US"/>
          </w:rPr>
          <w:t>hrc-sr-vaw@un.org</w:t>
        </w:r>
      </w:hyperlink>
    </w:p>
    <w:p w:rsidR="00E66D76" w:rsidRDefault="00000000" w14:paraId="2CEA25C8" w14:textId="77777777">
      <w:pPr>
        <w:pStyle w:val="Body"/>
      </w:pPr>
      <w:r>
        <w:rPr>
          <w:rFonts w:eastAsia="Arial Unicode MS" w:cs="Arial Unicode MS"/>
          <w:lang w:val="en-US"/>
        </w:rPr>
        <w:t>Regarding: Solicited Report for SR VAWG</w:t>
      </w:r>
    </w:p>
    <w:p w:rsidR="00E66D76" w:rsidRDefault="00E66D76" w14:paraId="2DB822FA" w14:textId="77777777">
      <w:pPr>
        <w:pStyle w:val="Body"/>
      </w:pPr>
    </w:p>
    <w:p w:rsidR="00E66D76" w:rsidRDefault="00000000" w14:paraId="0C22A8F1" w14:textId="77777777">
      <w:pPr>
        <w:pStyle w:val="Body"/>
      </w:pPr>
      <w:r>
        <w:rPr>
          <w:rFonts w:eastAsia="Arial Unicode MS" w:cs="Arial Unicode MS"/>
          <w:lang w:val="en-US"/>
        </w:rPr>
        <w:t>WDI International respectfully submits in response to the call for input inclusion in the thematic report of 2024, UN General Assembly 79th session.</w:t>
      </w:r>
    </w:p>
    <w:p w:rsidR="00E66D76" w:rsidRDefault="00E66D76" w14:paraId="28B7CA0B" w14:textId="77777777">
      <w:pPr>
        <w:pStyle w:val="Body"/>
      </w:pPr>
    </w:p>
    <w:p w:rsidR="00E66D76" w:rsidRDefault="00E66D76" w14:paraId="2DCECD15" w14:textId="77777777">
      <w:pPr>
        <w:pStyle w:val="Body"/>
      </w:pPr>
    </w:p>
    <w:p w:rsidR="00E66D76" w:rsidRDefault="00E66D76" w14:paraId="719E643C" w14:textId="77777777">
      <w:pPr>
        <w:pStyle w:val="Body"/>
      </w:pPr>
    </w:p>
    <w:p w:rsidR="00E66D76" w:rsidRDefault="00E66D76" w14:paraId="6478482F" w14:textId="77777777">
      <w:pPr>
        <w:pStyle w:val="Body"/>
      </w:pPr>
    </w:p>
    <w:p w:rsidR="00E66D76" w:rsidRDefault="00000000" w14:paraId="75760C9C" w14:textId="77777777">
      <w:pPr>
        <w:pStyle w:val="Body"/>
      </w:pPr>
      <w:r>
        <w:rPr>
          <w:rFonts w:eastAsia="Arial Unicode MS" w:cs="Arial Unicode MS"/>
          <w:lang w:val="en-US"/>
        </w:rPr>
        <w:t xml:space="preserve">1) This submission focuses on injuries caused by the inclusion of individuals with XY chromosomes (men and boys) in the XX chromosome (women’s and girls’) category. Injuries include at least the following: </w:t>
      </w:r>
    </w:p>
    <w:p w:rsidR="00E66D76" w:rsidRDefault="00E66D76" w14:paraId="4CCEBF32" w14:textId="77777777">
      <w:pPr>
        <w:pStyle w:val="Body"/>
      </w:pPr>
    </w:p>
    <w:p w:rsidR="00E66D76" w:rsidRDefault="00000000" w14:paraId="3289CB30" w14:textId="77777777">
      <w:pPr>
        <w:pStyle w:val="Body"/>
      </w:pPr>
      <w:r>
        <w:rPr>
          <w:rFonts w:eastAsia="Arial Unicode MS" w:cs="Arial Unicode MS"/>
          <w:lang w:val="en-US"/>
        </w:rPr>
        <w:t>1) Serious Physical Injuries</w:t>
      </w:r>
      <w:r>
        <w:rPr>
          <w:vertAlign w:val="superscript"/>
        </w:rPr>
        <w:footnoteReference w:id="2"/>
      </w:r>
    </w:p>
    <w:p w:rsidR="00E66D76" w:rsidRDefault="00000000" w14:paraId="6B44CB19" w14:textId="77777777">
      <w:pPr>
        <w:pStyle w:val="Body"/>
      </w:pPr>
      <w:r>
        <w:rPr>
          <w:rFonts w:eastAsia="Arial Unicode MS" w:cs="Arial Unicode MS"/>
          <w:lang w:val="en-US"/>
        </w:rPr>
        <w:t>2) Injuries to Sexual/Bodily Privacy</w:t>
      </w:r>
      <w:r>
        <w:rPr>
          <w:vertAlign w:val="superscript"/>
        </w:rPr>
        <w:footnoteReference w:id="3"/>
      </w:r>
    </w:p>
    <w:p w:rsidR="00E66D76" w:rsidRDefault="00000000" w14:paraId="4930760B" w14:textId="77777777">
      <w:pPr>
        <w:pStyle w:val="Body"/>
      </w:pPr>
      <w:r>
        <w:rPr>
          <w:rFonts w:eastAsia="Arial Unicode MS" w:cs="Arial Unicode MS"/>
          <w:lang w:val="en-US"/>
        </w:rPr>
        <w:lastRenderedPageBreak/>
        <w:t>3) Unfair Competition</w:t>
      </w:r>
      <w:r>
        <w:rPr>
          <w:vertAlign w:val="superscript"/>
        </w:rPr>
        <w:footnoteReference w:id="4"/>
      </w:r>
    </w:p>
    <w:p w:rsidR="00E66D76" w:rsidRDefault="00000000" w14:paraId="632D567E" w14:textId="77777777">
      <w:pPr>
        <w:pStyle w:val="Body"/>
      </w:pPr>
      <w:r>
        <w:rPr>
          <w:rFonts w:eastAsia="Arial Unicode MS" w:cs="Arial Unicode MS"/>
          <w:lang w:val="en-US"/>
        </w:rPr>
        <w:t>4) Loss of Women’s and Girls’ participation in sports</w:t>
      </w:r>
      <w:r>
        <w:rPr>
          <w:vertAlign w:val="superscript"/>
        </w:rPr>
        <w:footnoteReference w:id="5"/>
      </w:r>
    </w:p>
    <w:p w:rsidR="00E66D76" w:rsidRDefault="00000000" w14:paraId="5D5BF916" w14:textId="77777777">
      <w:pPr>
        <w:pStyle w:val="Body"/>
      </w:pPr>
      <w:r>
        <w:rPr>
          <w:rFonts w:eastAsia="Arial Unicode MS" w:cs="Arial Unicode MS"/>
          <w:lang w:val="en-US"/>
        </w:rPr>
        <w:t>5) Legal Intimidation and threats of prosecution</w:t>
      </w:r>
      <w:r>
        <w:rPr>
          <w:vertAlign w:val="superscript"/>
        </w:rPr>
        <w:footnoteReference w:id="6"/>
      </w:r>
    </w:p>
    <w:p w:rsidR="00E66D76" w:rsidRDefault="00E66D76" w14:paraId="2C6FAE9D" w14:textId="77777777">
      <w:pPr>
        <w:pStyle w:val="Body"/>
      </w:pPr>
    </w:p>
    <w:p w:rsidR="00E66D76" w:rsidRDefault="00E66D76" w14:paraId="538A8CE8" w14:textId="77777777">
      <w:pPr>
        <w:pStyle w:val="Body"/>
      </w:pPr>
    </w:p>
    <w:p w:rsidR="00E66D76" w:rsidRDefault="00000000" w14:paraId="054C9240" w14:textId="77777777">
      <w:pPr>
        <w:pStyle w:val="Body"/>
      </w:pPr>
      <w:r>
        <w:rPr>
          <w:rFonts w:eastAsia="Arial Unicode MS" w:cs="Arial Unicode MS"/>
          <w:b/>
          <w:bCs/>
          <w:lang w:val="en-US"/>
        </w:rPr>
        <w:t>2)</w:t>
      </w:r>
      <w:r>
        <w:rPr>
          <w:rFonts w:eastAsia="Arial Unicode MS" w:cs="Arial Unicode MS"/>
          <w:lang w:val="en-US"/>
        </w:rPr>
        <w:t xml:space="preserve"> We emphasize emergent areas of injuries such as</w:t>
      </w:r>
    </w:p>
    <w:p w:rsidR="00E66D76" w:rsidRDefault="00000000" w14:paraId="65935F4A" w14:textId="77777777">
      <w:pPr>
        <w:pStyle w:val="Body"/>
      </w:pPr>
      <w:r>
        <w:rPr>
          <w:rFonts w:eastAsia="Arial Unicode MS" w:cs="Arial Unicode MS"/>
          <w:lang w:val="en-US"/>
        </w:rPr>
        <w:t>a) suppression of freedom of expression to advocate for women-only sports and women-only spaces</w:t>
      </w:r>
    </w:p>
    <w:p w:rsidR="00E66D76" w:rsidP="18EC3845" w:rsidRDefault="00000000" w14:paraId="61BB8301" w14:textId="77777777" w14:noSpellErr="1">
      <w:pPr>
        <w:pStyle w:val="Body"/>
        <w:rPr>
          <w:rFonts w:eastAsia="Arial Unicode MS" w:cs="Arial Unicode MS"/>
          <w:highlight w:val="yellow"/>
          <w:lang w:val="en-US"/>
        </w:rPr>
      </w:pPr>
      <w:r>
        <w:tab/>
      </w:r>
      <w:r w:rsidRPr="18EC3845" w:rsidR="00000000">
        <w:rPr>
          <w:rFonts w:eastAsia="Arial Unicode MS" w:cs="Arial Unicode MS"/>
          <w:highlight w:val="yellow"/>
          <w:lang w:val="en-US"/>
        </w:rPr>
        <w:t>Athletics Canada</w:t>
      </w:r>
      <w:r w:rsidRPr="18EC3845" w:rsidR="00000000">
        <w:rPr>
          <w:rFonts w:eastAsia="Arial Unicode MS" w:cs="Arial Unicode MS"/>
          <w:highlight w:val="yellow"/>
        </w:rPr>
        <w:t>’</w:t>
      </w:r>
      <w:r w:rsidRPr="18EC3845" w:rsidR="00000000">
        <w:rPr>
          <w:rFonts w:eastAsia="Arial Unicode MS" w:cs="Arial Unicode MS"/>
          <w:highlight w:val="yellow"/>
          <w:lang w:val="en-US"/>
        </w:rPr>
        <w:t xml:space="preserve">s former head coach </w:t>
      </w:r>
      <w:r w:rsidRPr="18EC3845" w:rsidR="00000000">
        <w:rPr>
          <w:rFonts w:eastAsia="Arial Unicode MS" w:cs="Arial Unicode MS"/>
          <w:b w:val="1"/>
          <w:bCs w:val="1"/>
          <w:highlight w:val="yellow"/>
          <w:lang w:val="en-US"/>
        </w:rPr>
        <w:t>was threatened by the Canadian Olympic Committee lawyers</w:t>
      </w:r>
      <w:r w:rsidRPr="18EC3845" w:rsidR="00000000">
        <w:rPr>
          <w:rFonts w:eastAsia="Arial Unicode MS" w:cs="Arial Unicode MS"/>
          <w:highlight w:val="yellow"/>
          <w:lang w:val="en-US"/>
        </w:rPr>
        <w:t xml:space="preserve"> after expressing discontent when three biological males took the top three places in the women</w:t>
      </w:r>
      <w:r w:rsidRPr="18EC3845" w:rsidR="00000000">
        <w:rPr>
          <w:rFonts w:eastAsia="Arial Unicode MS" w:cs="Arial Unicode MS"/>
          <w:highlight w:val="yellow"/>
        </w:rPr>
        <w:t>’</w:t>
      </w:r>
      <w:r w:rsidRPr="18EC3845" w:rsidR="00000000">
        <w:rPr>
          <w:rFonts w:eastAsia="Arial Unicode MS" w:cs="Arial Unicode MS"/>
          <w:highlight w:val="yellow"/>
          <w:lang w:val="en-US"/>
        </w:rPr>
        <w:t xml:space="preserve">s </w:t>
      </w:r>
      <w:r w:rsidRPr="18EC3845" w:rsidR="00000000">
        <w:rPr>
          <w:rFonts w:eastAsia="Arial Unicode MS" w:cs="Arial Unicode MS"/>
          <w:highlight w:val="yellow"/>
          <w:lang w:val="en-US"/>
        </w:rPr>
        <w:t xml:space="preserve">800m</w:t>
      </w:r>
      <w:r w:rsidRPr="18EC3845" w:rsidR="00000000">
        <w:rPr>
          <w:rFonts w:eastAsia="Arial Unicode MS" w:cs="Arial Unicode MS"/>
          <w:highlight w:val="yellow"/>
          <w:lang w:val="en-US"/>
        </w:rPr>
        <w:t xml:space="preserve"> at the 2016 Olympic Games.</w:t>
      </w:r>
      <w:r w:rsidR="00000000">
        <w:rPr>
          <w:rFonts w:eastAsia="Arial Unicode MS" w:cs="Arial Unicode MS"/>
          <w:lang w:val="en-US"/>
        </w:rPr>
        <w:t xml:space="preserve"> </w:t>
      </w:r>
    </w:p>
    <w:p w:rsidR="00E66D76" w:rsidRDefault="00000000" w14:paraId="719DB77E" w14:textId="77777777">
      <w:pPr>
        <w:pStyle w:val="Body"/>
        <w:rPr>
          <w:b/>
          <w:bCs/>
        </w:rPr>
      </w:pPr>
      <w:r>
        <w:rPr>
          <w:b/>
          <w:bCs/>
          <w:lang w:val="en-US"/>
        </w:rPr>
        <w:t>“‘This was such an injustice I wanted to speak out, and then I got a call from the Canadian Olympic Committee</w:t>
      </w:r>
      <w:r>
        <w:rPr>
          <w:b/>
          <w:bCs/>
          <w:rtl/>
        </w:rPr>
        <w:t>’</w:t>
      </w:r>
      <w:r>
        <w:rPr>
          <w:b/>
          <w:bCs/>
          <w:lang w:val="en-US"/>
        </w:rPr>
        <w:t>s lawyer saying that if I opened my mouth, I would be banned for life in sport.’” said coach Peter Eriksson.</w:t>
      </w:r>
      <w:r>
        <w:rPr>
          <w:b/>
          <w:bCs/>
          <w:vertAlign w:val="superscript"/>
        </w:rPr>
        <w:footnoteReference w:id="7"/>
      </w:r>
    </w:p>
    <w:p w:rsidR="00E66D76" w:rsidRDefault="00E66D76" w14:paraId="4A955FD3" w14:textId="77777777">
      <w:pPr>
        <w:pStyle w:val="Body"/>
        <w:rPr>
          <w:b/>
          <w:bCs/>
        </w:rPr>
      </w:pPr>
    </w:p>
    <w:p w:rsidR="00E66D76" w:rsidRDefault="00000000" w14:paraId="5F89EFA7" w14:textId="77777777">
      <w:pPr>
        <w:pStyle w:val="Body"/>
      </w:pPr>
      <w:r>
        <w:rPr>
          <w:rFonts w:eastAsia="Arial Unicode MS" w:cs="Arial Unicode MS"/>
          <w:lang w:val="en-US"/>
        </w:rPr>
        <w:t xml:space="preserve">In </w:t>
      </w:r>
      <w:r>
        <w:rPr>
          <w:rFonts w:eastAsia="Arial Unicode MS" w:cs="Arial Unicode MS"/>
          <w:u w:val="single"/>
          <w:lang w:val="en-US"/>
        </w:rPr>
        <w:t>Gaines v. NCAA</w:t>
      </w:r>
      <w:r>
        <w:rPr>
          <w:rFonts w:eastAsia="Arial Unicode MS" w:cs="Arial Unicode MS"/>
          <w:lang w:val="en-US"/>
        </w:rPr>
        <w:t xml:space="preserve"> we learn that “criticism of the NCAA for permitting a male bodied athlete to compete in the women</w:t>
      </w:r>
      <w:r>
        <w:rPr>
          <w:rFonts w:eastAsia="Arial Unicode MS" w:cs="Arial Unicode MS"/>
          <w:rtl/>
        </w:rPr>
        <w:t>’</w:t>
      </w:r>
      <w:r>
        <w:rPr>
          <w:rFonts w:eastAsia="Arial Unicode MS" w:cs="Arial Unicode MS"/>
          <w:lang w:val="en-US"/>
        </w:rPr>
        <w:t>s competition would not be tolerated. Female student-athletes were warned that they were scholarship athletes and did not have the right to speak out on this issue.” (para 356-57).</w:t>
      </w:r>
      <w:r>
        <w:rPr>
          <w:rFonts w:eastAsia="Arial Unicode MS" w:cs="Arial Unicode MS"/>
        </w:rPr>
        <w:t xml:space="preserve"> </w:t>
      </w:r>
    </w:p>
    <w:p w:rsidR="00E66D76" w:rsidRDefault="00E66D76" w14:paraId="49BBB6E1" w14:textId="77777777">
      <w:pPr>
        <w:pStyle w:val="Body"/>
        <w:rPr>
          <w:b/>
          <w:bCs/>
        </w:rPr>
      </w:pPr>
    </w:p>
    <w:p w:rsidR="00E66D76" w:rsidP="2D06F4E0" w:rsidRDefault="00000000" w14:paraId="4163AE14" w14:textId="77777777" w14:noSpellErr="1">
      <w:pPr>
        <w:pStyle w:val="Body"/>
        <w:rPr>
          <w:highlight w:val="yellow"/>
          <w:lang w:val="en-US"/>
        </w:rPr>
      </w:pPr>
      <w:r w:rsidRPr="2D06F4E0" w:rsidR="00000000">
        <w:rPr>
          <w:b w:val="1"/>
          <w:bCs w:val="1"/>
          <w:lang w:val="en-US"/>
        </w:rPr>
        <w:t xml:space="preserve">b) </w:t>
      </w:r>
      <w:r w:rsidRPr="2D06F4E0" w:rsidR="00000000">
        <w:rPr>
          <w:highlight w:val="yellow"/>
          <w:lang w:val="en-US"/>
        </w:rPr>
        <w:t>There is a diminishing ability to speak about sex and to advocate for rights of the female sex.</w:t>
      </w:r>
    </w:p>
    <w:p w:rsidR="00E66D76" w:rsidRDefault="00000000" w14:paraId="281A1507" w14:textId="77777777" w14:noSpellErr="1">
      <w:pPr>
        <w:pStyle w:val="Body"/>
      </w:pPr>
      <w:r w:rsidRPr="2D06F4E0" w:rsidR="00000000">
        <w:rPr>
          <w:highlight w:val="yellow"/>
          <w:lang w:val="en-US"/>
        </w:rPr>
        <w:t xml:space="preserve">“‘You are not allowed to speak about sex in Canada,’” according to UK academic Alice Sullivan, a sociologist who was named by the UK Ministry of Science to head a national inquiry on sex and </w:t>
      </w:r>
      <w:r w:rsidRPr="2D06F4E0" w:rsidR="00000000">
        <w:rPr>
          <w:highlight w:val="yellow"/>
          <w:lang w:val="en-US"/>
        </w:rPr>
        <w:t>gender</w:t>
      </w:r>
      <w:r w:rsidR="00000000">
        <w:rPr>
          <w:lang w:val="en-US"/>
        </w:rPr>
        <w:t>.</w:t>
      </w:r>
      <w:r>
        <w:rPr>
          <w:b w:val="1"/>
          <w:bCs w:val="1"/>
          <w:vertAlign w:val="superscript"/>
        </w:rPr>
        <w:footnoteReference w:id="8"/>
      </w:r>
      <w:r w:rsidR="00000000">
        <w:rPr>
          <w:lang w:val="en-US"/>
        </w:rPr>
        <w:t xml:space="preserve"> The Canadian Minister of Justice cancelled Sullivan’s speech. The administrator explained, “‘she </w:t>
      </w:r>
      <w:r w:rsidR="00000000">
        <w:rPr>
          <w:lang w:val="en-US"/>
        </w:rPr>
        <w:t xml:space="preserve">wasn’t</w:t>
      </w:r>
      <w:r w:rsidR="00000000">
        <w:rPr>
          <w:lang w:val="en-US"/>
        </w:rPr>
        <w:t xml:space="preserve"> authorized to give me a reason, but … of course we know the reason … </w:t>
      </w:r>
      <w:r w:rsidR="00000000">
        <w:rPr>
          <w:lang w:val="en-US"/>
        </w:rPr>
        <w:t>there’s</w:t>
      </w:r>
      <w:r w:rsidR="00000000">
        <w:rPr>
          <w:lang w:val="en-US"/>
        </w:rPr>
        <w:t xml:space="preserve"> no right to speak about sex in Canada.</w:t>
      </w:r>
      <w:r w:rsidR="00000000">
        <w:rPr>
          <w:lang w:val="en-US"/>
        </w:rPr>
        <w:lastRenderedPageBreak/>
        <w:t>’”</w:t>
      </w:r>
      <w:r>
        <w:rPr>
          <w:b w:val="1"/>
          <w:bCs w:val="1"/>
          <w:vertAlign w:val="superscript"/>
        </w:rPr>
        <w:footnoteReference w:id="9"/>
      </w:r>
      <w:r w:rsidR="00000000">
        <w:rPr>
          <w:lang w:val="en-US"/>
        </w:rPr>
        <w:t xml:space="preserve"> When sex-speech is suppressed, there can be no advocacy for the rights of women and girls.</w:t>
      </w:r>
    </w:p>
    <w:p w:rsidR="00E66D76" w:rsidRDefault="00E66D76" w14:paraId="0BA56644" w14:textId="77777777">
      <w:pPr>
        <w:pStyle w:val="Body"/>
        <w:rPr>
          <w:b/>
          <w:bCs/>
        </w:rPr>
      </w:pPr>
    </w:p>
    <w:p w:rsidR="00E66D76" w:rsidRDefault="00000000" w14:paraId="6351056F" w14:textId="77777777">
      <w:pPr>
        <w:pStyle w:val="Body"/>
        <w:rPr>
          <w:b/>
          <w:bCs/>
        </w:rPr>
      </w:pPr>
      <w:r>
        <w:rPr>
          <w:b/>
          <w:bCs/>
          <w:lang w:val="en-US"/>
        </w:rPr>
        <w:t>c) Loss of Status, Reputation and Livelihood</w:t>
      </w:r>
    </w:p>
    <w:p w:rsidR="00E66D76" w:rsidRDefault="00000000" w14:paraId="364A5F26" w14:textId="77777777">
      <w:pPr>
        <w:pStyle w:val="Body"/>
      </w:pPr>
      <w:r>
        <w:rPr>
          <w:rFonts w:eastAsia="Arial Unicode MS" w:cs="Arial Unicode MS"/>
          <w:lang w:val="en-US"/>
        </w:rPr>
        <w:t xml:space="preserve">To winners, investments in years of hard training generate social recognition and accolades, which in turn bring further career opportunities. Such awards are lost when the competition is lost to XY individuals competing with XX individuals. </w:t>
      </w:r>
      <w:hyperlink w:history="1" r:id="rId10">
        <w:r>
          <w:rPr>
            <w:rStyle w:val="Hyperlink0"/>
            <w:rFonts w:eastAsia="Arial Unicode MS" w:cs="Arial Unicode MS"/>
            <w:lang w:val="en-US"/>
          </w:rPr>
          <w:t>SheWon.org</w:t>
        </w:r>
      </w:hyperlink>
      <w:r>
        <w:rPr>
          <w:rFonts w:eastAsia="Arial Unicode MS" w:cs="Arial Unicode MS"/>
          <w:lang w:val="en-US"/>
        </w:rPr>
        <w:t xml:space="preserve"> documents 620 female athletes who lost a combined total of 879 medals, records, </w:t>
      </w:r>
      <w:proofErr w:type="gramStart"/>
      <w:r>
        <w:rPr>
          <w:rFonts w:eastAsia="Arial Unicode MS" w:cs="Arial Unicode MS"/>
          <w:lang w:val="en-US"/>
        </w:rPr>
        <w:t>scholarships</w:t>
      </w:r>
      <w:proofErr w:type="gramEnd"/>
      <w:r>
        <w:rPr>
          <w:rFonts w:eastAsia="Arial Unicode MS" w:cs="Arial Unicode MS"/>
          <w:lang w:val="en-US"/>
        </w:rPr>
        <w:t xml:space="preserve"> or other recognitions, in 423 competitions in 28 different sports.</w:t>
      </w:r>
    </w:p>
    <w:p w:rsidR="00E66D76" w:rsidRDefault="00E66D76" w14:paraId="5E30F6E4" w14:textId="77777777">
      <w:pPr>
        <w:pStyle w:val="Body"/>
      </w:pPr>
    </w:p>
    <w:p w:rsidR="00E66D76" w:rsidRDefault="00000000" w14:paraId="177C6A9D" w14:textId="77777777">
      <w:pPr>
        <w:pStyle w:val="Body"/>
      </w:pPr>
      <w:r>
        <w:rPr>
          <w:rFonts w:eastAsia="Arial Unicode MS" w:cs="Arial Unicode MS"/>
          <w:lang w:val="en-US"/>
        </w:rPr>
        <w:t>Bishop, who placed fourth, behind the three XY DSD competitors, lost a lucrative contract with Nike.</w:t>
      </w:r>
      <w:r>
        <w:rPr>
          <w:vertAlign w:val="superscript"/>
        </w:rPr>
        <w:footnoteReference w:id="10"/>
      </w:r>
      <w:r>
        <w:rPr>
          <w:rFonts w:eastAsia="Arial Unicode MS" w:cs="Arial Unicode MS"/>
          <w:lang w:val="en-US"/>
        </w:rPr>
        <w:t xml:space="preserve"> Coach Eriksson, who spoke in support of Bishop, lost his own reputation and his coaching career.</w:t>
      </w:r>
      <w:r>
        <w:rPr>
          <w:vertAlign w:val="superscript"/>
        </w:rPr>
        <w:footnoteReference w:id="11"/>
      </w:r>
    </w:p>
    <w:p w:rsidR="00E66D76" w:rsidRDefault="00E66D76" w14:paraId="1B12BE16" w14:textId="77777777">
      <w:pPr>
        <w:pStyle w:val="Body"/>
      </w:pPr>
    </w:p>
    <w:p w:rsidR="00E66D76" w:rsidRDefault="00000000" w14:paraId="39131C8C" w14:textId="77777777">
      <w:pPr>
        <w:pStyle w:val="Body"/>
        <w:rPr>
          <w:b/>
          <w:bCs/>
        </w:rPr>
      </w:pPr>
      <w:r>
        <w:rPr>
          <w:b/>
          <w:bCs/>
          <w:lang w:val="en-US"/>
        </w:rPr>
        <w:t>d) Death Threats — Loss of Safety, Loss of Home, Psychological Torment</w:t>
      </w:r>
    </w:p>
    <w:p w:rsidR="00E66D76" w:rsidRDefault="00000000" w14:paraId="2D3AF66F" w14:textId="77777777" w14:noSpellErr="1">
      <w:pPr>
        <w:pStyle w:val="Body"/>
      </w:pPr>
      <w:r w:rsidR="00000000">
        <w:rPr>
          <w:rFonts w:eastAsia="Arial Unicode MS" w:cs="Arial Unicode MS"/>
          <w:lang w:val="en-US"/>
        </w:rPr>
        <w:t>T</w:t>
      </w:r>
      <w:r w:rsidRPr="799F7DE0" w:rsidR="00000000">
        <w:rPr>
          <w:rFonts w:eastAsia="Arial Unicode MS" w:cs="Arial Unicode MS"/>
          <w:highlight w:val="yellow"/>
          <w:lang w:val="en-US"/>
        </w:rPr>
        <w:t>he woman who finished sixth in this same race, spoke on camera after the race. “According to Eriksson, Sharp also received threats against her life and against her family from the transgender community following her televised reaction</w:t>
      </w:r>
      <w:r w:rsidR="00000000">
        <w:rPr>
          <w:rFonts w:eastAsia="Arial Unicode MS" w:cs="Arial Unicode MS"/>
          <w:lang w:val="en-US"/>
        </w:rPr>
        <w:t>.”</w:t>
      </w:r>
      <w:r>
        <w:rPr>
          <w:vertAlign w:val="superscript"/>
        </w:rPr>
        <w:footnoteReference w:id="12"/>
      </w:r>
    </w:p>
    <w:p w:rsidR="00E66D76" w:rsidRDefault="00E66D76" w14:paraId="4A0CD66B" w14:textId="77777777">
      <w:pPr>
        <w:pStyle w:val="Body"/>
      </w:pPr>
    </w:p>
    <w:p w:rsidR="00E66D76" w:rsidRDefault="00000000" w14:paraId="698A9565" w14:textId="77777777">
      <w:pPr>
        <w:pStyle w:val="Body"/>
      </w:pPr>
      <w:r>
        <w:rPr>
          <w:rFonts w:eastAsia="Arial Unicode MS" w:cs="Arial Unicode MS"/>
          <w:lang w:val="en-US"/>
        </w:rPr>
        <w:t xml:space="preserve">Canadian coach and women’s rights activist Linda </w:t>
      </w:r>
      <w:r>
        <w:rPr>
          <w:rFonts w:eastAsia="Arial Unicode MS" w:cs="Arial Unicode MS"/>
          <w:lang w:val="da-DK"/>
        </w:rPr>
        <w:t xml:space="preserve">Blade </w:t>
      </w:r>
      <w:r>
        <w:rPr>
          <w:rFonts w:eastAsia="Arial Unicode MS" w:cs="Arial Unicode MS"/>
          <w:lang w:val="en-US"/>
        </w:rPr>
        <w:t xml:space="preserve">tweeted, “‘…Sacrificing a woman and her entire career on the </w:t>
      </w:r>
      <w:proofErr w:type="spellStart"/>
      <w:r>
        <w:rPr>
          <w:rFonts w:eastAsia="Arial Unicode MS" w:cs="Arial Unicode MS"/>
          <w:lang w:val="en-US"/>
        </w:rPr>
        <w:t>alter</w:t>
      </w:r>
      <w:proofErr w:type="spellEnd"/>
      <w:r>
        <w:rPr>
          <w:rFonts w:eastAsia="Arial Unicode MS" w:cs="Arial Unicode MS"/>
          <w:lang w:val="en-US"/>
        </w:rPr>
        <w:t xml:space="preserve"> of #GenderIdeology. Just let that sink in.’”</w:t>
      </w:r>
      <w:r>
        <w:rPr>
          <w:vertAlign w:val="superscript"/>
        </w:rPr>
        <w:footnoteReference w:id="13"/>
      </w:r>
      <w:r>
        <w:rPr>
          <w:rFonts w:eastAsia="Arial Unicode MS" w:cs="Arial Unicode MS"/>
        </w:rPr>
        <w:t> </w:t>
      </w:r>
    </w:p>
    <w:p w:rsidR="00E66D76" w:rsidRDefault="00E66D76" w14:paraId="04922B52" w14:textId="77777777">
      <w:pPr>
        <w:pStyle w:val="Body"/>
      </w:pPr>
    </w:p>
    <w:p w:rsidR="00E66D76" w:rsidRDefault="00000000" w14:paraId="7694A447" w14:textId="77777777">
      <w:pPr>
        <w:pStyle w:val="Body"/>
        <w:rPr>
          <w:b/>
          <w:bCs/>
        </w:rPr>
      </w:pPr>
      <w:r>
        <w:rPr>
          <w:b/>
          <w:bCs/>
          <w:lang w:val="en-US"/>
        </w:rPr>
        <w:t>e) Overt Sex Discrimination in Guidelines for XY individuals to Participate in XX category sports</w:t>
      </w:r>
    </w:p>
    <w:p w:rsidR="00E66D76" w:rsidRDefault="00E66D76" w14:paraId="3F6F408A" w14:textId="77777777">
      <w:pPr>
        <w:pStyle w:val="Body"/>
      </w:pPr>
    </w:p>
    <w:p w:rsidR="00E66D76" w:rsidRDefault="00000000" w14:paraId="2A0BB4A4" w14:textId="77777777" w14:noSpellErr="1">
      <w:pPr>
        <w:pStyle w:val="Body"/>
      </w:pPr>
      <w:r w:rsidR="00000000">
        <w:rPr>
          <w:rFonts w:eastAsia="Arial Unicode MS" w:cs="Arial Unicode MS"/>
          <w:lang w:val="en-US"/>
        </w:rPr>
        <w:t xml:space="preserve">Even when testosterone is pharmaceutically suppressed, “retained male advantage” </w:t>
      </w:r>
      <w:r w:rsidR="00000000">
        <w:rPr>
          <w:rFonts w:eastAsia="Arial Unicode MS" w:cs="Arial Unicode MS"/>
          <w:lang w:val="en-US"/>
        </w:rPr>
        <w:t>endures.</w:t>
      </w:r>
      <w:r>
        <w:rPr>
          <w:vertAlign w:val="superscript"/>
        </w:rPr>
        <w:footnoteReference w:id="14"/>
      </w:r>
      <w:r w:rsidR="00000000">
        <w:rPr>
          <w:rFonts w:eastAsia="Arial Unicode MS" w:cs="Arial Unicode MS"/>
          <w:lang w:val="en-US"/>
        </w:rPr>
        <w:t xml:space="preserve"> However, testosterone focuses inclusion guidelines. In an outrageous discriminatory manner, the testosterone guidelines for trans-XY individuals are set at higher levels than for XX </w:t>
      </w:r>
      <w:r w:rsidR="00000000">
        <w:rPr>
          <w:rFonts w:eastAsia="Arial Unicode MS" w:cs="Arial Unicode MS"/>
          <w:lang w:val="en-US"/>
        </w:rPr>
        <w:t xml:space="preserve">individuals.</w:t>
      </w:r>
      <w:r>
        <w:rPr>
          <w:vertAlign w:val="superscript"/>
        </w:rPr>
        <w:footnoteReference w:id="15"/>
      </w:r>
      <w:r w:rsidR="00000000">
        <w:rPr>
          <w:rFonts w:eastAsia="Arial Unicode MS" w:cs="Arial Unicode MS"/>
          <w:lang w:val="en-US"/>
        </w:rPr>
        <w:t xml:space="preserve"> Neither does NCAA monitor testosterone levels in trans-XYs </w:t>
      </w:r>
      <w:r w:rsidRPr="799F7DE0" w:rsidR="00000000">
        <w:rPr>
          <w:rFonts w:eastAsia="Arial Unicode MS" w:cs="Arial Unicode MS"/>
          <w:i w:val="1"/>
          <w:iCs w:val="1"/>
          <w:lang w:val="en-US"/>
        </w:rPr>
        <w:t>even though it performs random drugs tests on women</w:t>
      </w:r>
      <w:r w:rsidR="00000000">
        <w:rPr>
          <w:rFonts w:eastAsia="Arial Unicode MS" w:cs="Arial Unicode MS"/>
          <w:lang w:val="en-US"/>
        </w:rPr>
        <w:t xml:space="preserve"> (Gaines v. NCAA para 301-04)</w:t>
      </w:r>
      <w:r w:rsidR="00000000">
        <w:rPr>
          <w:rFonts w:eastAsia="Arial Unicode MS" w:cs="Arial Unicode MS"/>
          <w:lang w:val="en-US"/>
        </w:rPr>
        <w:t xml:space="preserve">.  </w:t>
      </w:r>
      <w:r w:rsidR="00000000">
        <w:rPr>
          <w:rFonts w:eastAsia="Arial Unicode MS" w:cs="Arial Unicode MS"/>
          <w:lang w:val="en-US"/>
        </w:rPr>
        <w:t xml:space="preserve">Blatant sex discrimination animates policies such as, </w:t>
      </w:r>
      <w:r w:rsidRPr="799F7DE0" w:rsidR="00000000">
        <w:rPr>
          <w:rFonts w:eastAsia="Arial Unicode MS" w:cs="Arial Unicode MS"/>
          <w:i w:val="1"/>
          <w:iCs w:val="1"/>
          <w:lang w:val="en-US"/>
        </w:rPr>
        <w:t>e</w:t>
      </w:r>
      <w:r w:rsidR="00000000">
        <w:rPr>
          <w:rFonts w:eastAsia="Arial Unicode MS" w:cs="Arial Unicode MS"/>
          <w:lang w:val="en-US"/>
        </w:rPr>
        <w:t>.</w:t>
      </w:r>
      <w:r w:rsidRPr="799F7DE0" w:rsidR="00000000">
        <w:rPr>
          <w:rFonts w:eastAsia="Arial Unicode MS" w:cs="Arial Unicode MS"/>
          <w:i w:val="1"/>
          <w:iCs w:val="1"/>
          <w:lang w:val="en-US"/>
        </w:rPr>
        <w:t>g</w:t>
      </w:r>
      <w:r w:rsidR="00000000">
        <w:rPr>
          <w:rFonts w:eastAsia="Arial Unicode MS" w:cs="Arial Unicode MS"/>
          <w:lang w:val="en-US"/>
        </w:rPr>
        <w:t xml:space="preserve">., the World Athletics Association, which after the 2016 Olympics rescinded its </w:t>
      </w:r>
      <w:r w:rsidR="00000000">
        <w:rPr>
          <w:rFonts w:eastAsia="Arial Unicode MS" w:cs="Arial Unicode MS"/>
          <w:lang w:val="en-US"/>
        </w:rPr>
        <w:t>previous</w:t>
      </w:r>
      <w:r w:rsidR="00000000">
        <w:rPr>
          <w:rFonts w:eastAsia="Arial Unicode MS" w:cs="Arial Unicode MS"/>
          <w:lang w:val="en-US"/>
        </w:rPr>
        <w:t xml:space="preserve"> policy of blanket inclusion of all MTF in the women’s category. </w:t>
      </w:r>
      <w:r w:rsidRPr="799F7DE0" w:rsidR="00000000">
        <w:rPr>
          <w:rFonts w:eastAsia="Arial Unicode MS" w:cs="Arial Unicode MS"/>
          <w:highlight w:val="yellow"/>
          <w:lang w:val="en-US"/>
        </w:rPr>
        <w:t xml:space="preserve">WAA decided to allow inclusion of XY individuals if their testosterone was 2.5 nmol/L. The former Canadian coach, Eriksson, </w:t>
      </w:r>
      <w:r w:rsidRPr="799F7DE0" w:rsidR="00000000">
        <w:rPr>
          <w:rFonts w:eastAsia="Arial Unicode MS" w:cs="Arial Unicode MS"/>
          <w:highlight w:val="yellow"/>
          <w:lang w:val="en-US"/>
        </w:rPr>
        <w:t>stated</w:t>
      </w:r>
      <w:r w:rsidRPr="799F7DE0" w:rsidR="00000000">
        <w:rPr>
          <w:rFonts w:eastAsia="Arial Unicode MS" w:cs="Arial Unicode MS"/>
          <w:highlight w:val="yellow"/>
          <w:lang w:val="en-US"/>
        </w:rPr>
        <w:t xml:space="preserve">, “‘If you had that level of testosterone as a woman, </w:t>
      </w:r>
      <w:r w:rsidRPr="799F7DE0" w:rsidR="00000000">
        <w:rPr>
          <w:rFonts w:eastAsia="Arial Unicode MS" w:cs="Arial Unicode MS"/>
          <w:highlight w:val="yellow"/>
          <w:lang w:val="en-US"/>
        </w:rPr>
        <w:t>you</w:t>
      </w:r>
      <w:r w:rsidRPr="799F7DE0" w:rsidR="00000000">
        <w:rPr>
          <w:rFonts w:eastAsia="Arial Unicode MS" w:cs="Arial Unicode MS"/>
          <w:highlight w:val="yellow"/>
        </w:rPr>
        <w:t>’</w:t>
      </w:r>
      <w:r w:rsidRPr="799F7DE0" w:rsidR="00000000">
        <w:rPr>
          <w:rFonts w:eastAsia="Arial Unicode MS" w:cs="Arial Unicode MS"/>
          <w:highlight w:val="yellow"/>
          <w:lang w:val="en-US"/>
        </w:rPr>
        <w:t>d</w:t>
      </w:r>
      <w:r w:rsidRPr="799F7DE0" w:rsidR="00000000">
        <w:rPr>
          <w:rFonts w:eastAsia="Arial Unicode MS" w:cs="Arial Unicode MS"/>
          <w:highlight w:val="yellow"/>
          <w:lang w:val="en-US"/>
        </w:rPr>
        <w:t xml:space="preserve"> get a life suspension … 99% of women have under 1 nmol/L of testosterone. It is hypocrisy.</w:t>
      </w:r>
      <w:r w:rsidR="00000000">
        <w:rPr>
          <w:rFonts w:eastAsia="Arial Unicode MS" w:cs="Arial Unicode MS"/>
          <w:lang w:val="en-US"/>
        </w:rPr>
        <w:t>’</w:t>
      </w:r>
      <w:r w:rsidR="00000000">
        <w:rPr>
          <w:rFonts w:eastAsia="Arial Unicode MS" w:cs="Arial Unicode MS"/>
        </w:rPr>
        <w:t>”</w:t>
      </w:r>
      <w:r>
        <w:rPr>
          <w:vertAlign w:val="superscript"/>
        </w:rPr>
        <w:footnoteReference w:id="16"/>
      </w:r>
    </w:p>
    <w:p w:rsidR="00E66D76" w:rsidRDefault="00E66D76" w14:paraId="1E1DCE7F" w14:textId="77777777">
      <w:pPr>
        <w:pStyle w:val="Body"/>
      </w:pPr>
    </w:p>
    <w:p w:rsidR="00E66D76" w:rsidRDefault="00000000" w14:paraId="7887AC95" w14:textId="77777777">
      <w:pPr>
        <w:pStyle w:val="Body"/>
      </w:pPr>
      <w:r>
        <w:rPr>
          <w:rFonts w:eastAsia="Arial Unicode MS" w:cs="Arial Unicode MS"/>
          <w:lang w:val="en-US"/>
        </w:rPr>
        <w:t>The NCAA has testosterone level guidelines for XY chromosome individuals to participate in the women’s category substantially above the testosterone naturally produced by women.</w:t>
      </w:r>
      <w:r>
        <w:rPr>
          <w:vertAlign w:val="superscript"/>
        </w:rPr>
        <w:footnoteReference w:id="17"/>
      </w:r>
      <w:r>
        <w:rPr>
          <w:rFonts w:eastAsia="Arial Unicode MS" w:cs="Arial Unicode MS"/>
          <w:lang w:val="en-US"/>
        </w:rPr>
        <w:t xml:space="preserve"> Testosterone levels allowed by the rules for XY individuals vary by sport even though no objective grounds create “femaleness” at different levels of testosterone for different sports.</w:t>
      </w:r>
    </w:p>
    <w:p w:rsidR="00E66D76" w:rsidRDefault="00E66D76" w14:paraId="07F4D727" w14:textId="77777777">
      <w:pPr>
        <w:pStyle w:val="Body"/>
      </w:pPr>
    </w:p>
    <w:p w:rsidR="00E66D76" w:rsidRDefault="00000000" w14:paraId="56EEB2EE" w14:textId="77777777">
      <w:pPr>
        <w:pStyle w:val="Body"/>
      </w:pPr>
      <w:r>
        <w:rPr>
          <w:rFonts w:eastAsia="Arial Unicode MS" w:cs="Arial Unicode MS"/>
          <w:lang w:val="en-US"/>
        </w:rPr>
        <w:t>Testosterone policies set standards that brazenly favor males.</w:t>
      </w:r>
    </w:p>
    <w:p w:rsidR="00E66D76" w:rsidRDefault="00E66D76" w14:paraId="1E534468" w14:textId="77777777">
      <w:pPr>
        <w:pStyle w:val="Body"/>
      </w:pPr>
    </w:p>
    <w:p w:rsidR="00E66D76" w:rsidRDefault="00E66D76" w14:paraId="7B740B7D" w14:textId="77777777">
      <w:pPr>
        <w:pStyle w:val="Body"/>
      </w:pPr>
    </w:p>
    <w:p w:rsidR="00E66D76" w:rsidRDefault="00000000" w14:paraId="2DE9C614" w14:textId="77777777">
      <w:pPr>
        <w:pStyle w:val="Body"/>
      </w:pPr>
      <w:r>
        <w:rPr>
          <w:b/>
          <w:bCs/>
          <w:lang w:val="en-US"/>
        </w:rPr>
        <w:t xml:space="preserve">3) </w:t>
      </w:r>
      <w:r>
        <w:rPr>
          <w:lang w:val="en-US"/>
        </w:rPr>
        <w:t xml:space="preserve">Efforts to include biological males in female sports categories are led and implemented by a diverse range of authorities (seemingly intent on implementing Principle 3 of the Yogyakarta Principles), including but not limited to, governments, </w:t>
      </w:r>
      <w:proofErr w:type="spellStart"/>
      <w:r>
        <w:rPr>
          <w:lang w:val="en-US"/>
        </w:rPr>
        <w:t>sports</w:t>
      </w:r>
      <w:proofErr w:type="spellEnd"/>
      <w:r>
        <w:rPr>
          <w:lang w:val="en-US"/>
        </w:rPr>
        <w:t xml:space="preserve"> governing bodies, and trans rights promoters.</w:t>
      </w:r>
    </w:p>
    <w:p w:rsidR="00E66D76" w:rsidRDefault="00E66D76" w14:paraId="7C60B6EB" w14:textId="77777777">
      <w:pPr>
        <w:pStyle w:val="Body"/>
      </w:pPr>
    </w:p>
    <w:p w:rsidR="00E66D76" w:rsidRDefault="00000000" w14:paraId="2556446B" w14:textId="77777777">
      <w:pPr>
        <w:pStyle w:val="Body"/>
      </w:pPr>
      <w:r>
        <w:rPr>
          <w:rFonts w:eastAsia="Arial Unicode MS" w:cs="Arial Unicode MS"/>
          <w:b/>
          <w:bCs/>
          <w:lang w:val="en-US"/>
        </w:rPr>
        <w:t>4</w:t>
      </w:r>
      <w:r>
        <w:rPr>
          <w:rFonts w:eastAsia="Arial Unicode MS" w:cs="Arial Unicode MS"/>
          <w:lang w:val="en-US"/>
        </w:rPr>
        <w:t>) The inclusion of MTF and DSD males in women’s and girls’ sports conflicts with the rights of women and girls, giving rise to diverse injuries.</w:t>
      </w:r>
    </w:p>
    <w:p w:rsidR="00E66D76" w:rsidRDefault="00E66D76" w14:paraId="798B77D6" w14:textId="77777777">
      <w:pPr>
        <w:pStyle w:val="Body"/>
      </w:pPr>
    </w:p>
    <w:p w:rsidR="00E66D76" w:rsidRDefault="00000000" w14:paraId="76814B11" w14:textId="77777777">
      <w:pPr>
        <w:pStyle w:val="Body"/>
      </w:pPr>
      <w:proofErr w:type="gramStart"/>
      <w:r>
        <w:rPr>
          <w:rFonts w:eastAsia="Arial Unicode MS" w:cs="Arial Unicode MS"/>
          <w:lang w:val="en-US"/>
        </w:rPr>
        <w:t>In order to</w:t>
      </w:r>
      <w:proofErr w:type="gramEnd"/>
      <w:r>
        <w:rPr>
          <w:rFonts w:eastAsia="Arial Unicode MS" w:cs="Arial Unicode MS"/>
          <w:lang w:val="en-US"/>
        </w:rPr>
        <w:t xml:space="preserve"> implement human rights reporting requirements, sex-based records must be kept. Sex-based reporting is incapacitated by Yogyakarta Principle 3. </w:t>
      </w:r>
    </w:p>
    <w:p w:rsidR="00E66D76" w:rsidRDefault="00E66D76" w14:paraId="5929D4F8" w14:textId="77777777">
      <w:pPr>
        <w:pStyle w:val="Body"/>
      </w:pPr>
    </w:p>
    <w:p w:rsidR="00E66D76" w:rsidRDefault="00000000" w14:paraId="34DC096F" w14:textId="77777777">
      <w:pPr>
        <w:pStyle w:val="Body"/>
      </w:pPr>
      <w:r>
        <w:rPr>
          <w:rFonts w:eastAsia="Arial Unicode MS" w:cs="Arial Unicode MS"/>
          <w:lang w:val="en-US"/>
        </w:rPr>
        <w:t xml:space="preserve">The claim that a </w:t>
      </w:r>
      <w:r>
        <w:rPr>
          <w:rFonts w:eastAsia="Arial Unicode MS" w:cs="Arial Unicode MS"/>
          <w:rtl/>
          <w:lang w:val="ar-SA"/>
        </w:rPr>
        <w:t>“</w:t>
      </w:r>
      <w:r>
        <w:rPr>
          <w:rFonts w:eastAsia="Arial Unicode MS" w:cs="Arial Unicode MS"/>
          <w:lang w:val="en-US"/>
        </w:rPr>
        <w:t>trans woman is a woman</w:t>
      </w:r>
      <w:r>
        <w:rPr>
          <w:rFonts w:eastAsia="Arial Unicode MS" w:cs="Arial Unicode MS"/>
        </w:rPr>
        <w:t xml:space="preserve">” </w:t>
      </w:r>
      <w:r>
        <w:rPr>
          <w:rFonts w:eastAsia="Arial Unicode MS" w:cs="Arial Unicode MS"/>
          <w:lang w:val="de-DE"/>
        </w:rPr>
        <w:t>undermin</w:t>
      </w:r>
      <w:r>
        <w:rPr>
          <w:rFonts w:eastAsia="Arial Unicode MS" w:cs="Arial Unicode MS"/>
          <w:lang w:val="en-US"/>
        </w:rPr>
        <w:t xml:space="preserve">es the rights of women and girls. A trans woman is, in fact, a trans woman, to </w:t>
      </w:r>
      <w:proofErr w:type="spellStart"/>
      <w:r>
        <w:rPr>
          <w:rFonts w:eastAsia="Arial Unicode MS" w:cs="Arial Unicode MS"/>
          <w:lang w:val="en-US"/>
        </w:rPr>
        <w:t>whit</w:t>
      </w:r>
      <w:proofErr w:type="spellEnd"/>
      <w:r>
        <w:rPr>
          <w:rFonts w:eastAsia="Arial Unicode MS" w:cs="Arial Unicode MS"/>
          <w:lang w:val="en-US"/>
        </w:rPr>
        <w:t>, a man who would like to be perceived as a woman. Such individuals are distinct from the sex-based category of females.</w:t>
      </w:r>
    </w:p>
    <w:p w:rsidR="00E66D76" w:rsidRDefault="00E66D76" w14:paraId="7862AAE8" w14:textId="77777777">
      <w:pPr>
        <w:pStyle w:val="Body"/>
      </w:pPr>
    </w:p>
    <w:p w:rsidR="00E66D76" w:rsidRDefault="00000000" w14:paraId="7C438056" w14:textId="77777777">
      <w:pPr>
        <w:pStyle w:val="Body"/>
        <w:rPr>
          <w:b/>
          <w:bCs/>
        </w:rPr>
      </w:pPr>
      <w:r>
        <w:rPr>
          <w:b/>
          <w:bCs/>
          <w:lang w:val="en-US"/>
        </w:rPr>
        <w:t xml:space="preserve">5) </w:t>
      </w:r>
      <w:r>
        <w:rPr>
          <w:lang w:val="en-US"/>
        </w:rPr>
        <w:t>Sexual predation on women and girls by authority figures in sports is now supplemented by the harms caused by including XY individuals (men and boys) in the category of women and girls.</w:t>
      </w:r>
    </w:p>
    <w:p w:rsidR="00E66D76" w:rsidRDefault="00E66D76" w14:paraId="449F5F66" w14:textId="77777777">
      <w:pPr>
        <w:pStyle w:val="Body"/>
      </w:pPr>
    </w:p>
    <w:p w:rsidR="00E66D76" w:rsidRDefault="00000000" w14:paraId="311BA525" w14:textId="77777777">
      <w:pPr>
        <w:pStyle w:val="Body"/>
      </w:pPr>
      <w:r>
        <w:rPr>
          <w:b/>
          <w:bCs/>
          <w:lang w:val="en-US"/>
        </w:rPr>
        <w:t>6)</w:t>
      </w:r>
      <w:r>
        <w:rPr>
          <w:lang w:val="en-US"/>
        </w:rPr>
        <w:t xml:space="preserve"> The erasure of sex as a category in most or all official and </w:t>
      </w:r>
      <w:proofErr w:type="spellStart"/>
      <w:r>
        <w:rPr>
          <w:lang w:val="en-US"/>
        </w:rPr>
        <w:t>quasi official</w:t>
      </w:r>
      <w:proofErr w:type="spellEnd"/>
      <w:r>
        <w:rPr>
          <w:lang w:val="en-US"/>
        </w:rPr>
        <w:t xml:space="preserve"> documents, for example, in Canada in 2018 the Ministry of Justice and of Commerce impaired documenting discrimination and violence against women and girls.</w:t>
      </w:r>
      <w:r>
        <w:rPr>
          <w:b/>
          <w:bCs/>
          <w:vertAlign w:val="superscript"/>
        </w:rPr>
        <w:footnoteReference w:id="18"/>
      </w:r>
    </w:p>
    <w:p w:rsidR="00E66D76" w:rsidRDefault="00E66D76" w14:paraId="0C9B5529" w14:textId="77777777">
      <w:pPr>
        <w:pStyle w:val="Body"/>
      </w:pPr>
    </w:p>
    <w:p w:rsidR="00E66D76" w:rsidRDefault="00000000" w14:paraId="3E1EBBC5" w14:textId="77777777">
      <w:pPr>
        <w:pStyle w:val="Body"/>
        <w:rPr>
          <w:b/>
          <w:bCs/>
        </w:rPr>
      </w:pPr>
      <w:r>
        <w:rPr>
          <w:b/>
          <w:bCs/>
          <w:lang w:val="en-US"/>
        </w:rPr>
        <w:t xml:space="preserve">7) </w:t>
      </w:r>
      <w:r>
        <w:rPr>
          <w:lang w:val="en-US"/>
        </w:rPr>
        <w:t>Substantial bias against women and girls is evident in governing authorities who prioritize MTF trans rights over women and girls. This anti-female sex bias is blindingly obvious in the sex discriminatory testosterone guidelines.</w:t>
      </w:r>
    </w:p>
    <w:p w:rsidR="00E66D76" w:rsidRDefault="00E66D76" w14:paraId="3C163F0C" w14:textId="77777777">
      <w:pPr>
        <w:pStyle w:val="Body"/>
      </w:pPr>
    </w:p>
    <w:p w:rsidR="00E66D76" w:rsidRDefault="00000000" w14:paraId="3C7D77F7" w14:textId="77777777">
      <w:pPr>
        <w:pStyle w:val="Body"/>
        <w:rPr>
          <w:b/>
          <w:bCs/>
        </w:rPr>
      </w:pPr>
      <w:r>
        <w:rPr>
          <w:b/>
          <w:bCs/>
          <w:lang w:val="en-US"/>
        </w:rPr>
        <w:t>8)</w:t>
      </w:r>
      <w:r>
        <w:rPr>
          <w:lang w:val="en-US"/>
        </w:rPr>
        <w:t xml:space="preserve"> Evidenced by the anti-female bias of “testosterone level” policies, the interests of women and girls are not sufficiently represented in sports governing bodies.</w:t>
      </w:r>
    </w:p>
    <w:p w:rsidR="00E66D76" w:rsidRDefault="00E66D76" w14:paraId="347018F2" w14:textId="77777777">
      <w:pPr>
        <w:pStyle w:val="Body"/>
        <w:rPr>
          <w:b/>
          <w:bCs/>
        </w:rPr>
      </w:pPr>
    </w:p>
    <w:p w:rsidR="00E66D76" w:rsidRDefault="00000000" w14:paraId="4B79CA10" w14:textId="77777777">
      <w:pPr>
        <w:pStyle w:val="Body"/>
        <w:rPr>
          <w:b/>
          <w:bCs/>
        </w:rPr>
      </w:pPr>
      <w:r>
        <w:rPr>
          <w:b/>
          <w:bCs/>
          <w:lang w:val="en-US"/>
        </w:rPr>
        <w:t>9)</w:t>
      </w:r>
      <w:r>
        <w:rPr>
          <w:lang w:val="en-US"/>
        </w:rPr>
        <w:t xml:space="preserve"> WDI disputes the very idea of a “trans gender child” and supports banning the medicalization of children and youth. WDI deplores the medicalization of youth too young to understand the implications of such treatments.</w:t>
      </w:r>
      <w:r>
        <w:rPr>
          <w:b/>
          <w:bCs/>
          <w:vertAlign w:val="superscript"/>
        </w:rPr>
        <w:footnoteReference w:id="19"/>
      </w:r>
      <w:r>
        <w:rPr>
          <w:lang w:val="en-US"/>
        </w:rPr>
        <w:t xml:space="preserve"> Laws that respect the rights of children and youth to mature with intact sexual organs also ensure that all children and youth enjoy their natural capacity to compete within their sex-based categories.</w:t>
      </w:r>
    </w:p>
    <w:p w:rsidR="00E66D76" w:rsidRDefault="00E66D76" w14:paraId="1A49B2F6" w14:textId="77777777">
      <w:pPr>
        <w:pStyle w:val="Body"/>
      </w:pPr>
    </w:p>
    <w:p w:rsidR="00E66D76" w:rsidRDefault="00000000" w14:paraId="18635778" w14:textId="77777777">
      <w:pPr>
        <w:pStyle w:val="Body"/>
      </w:pPr>
      <w:r>
        <w:rPr>
          <w:rFonts w:eastAsia="Arial Unicode MS" w:cs="Arial Unicode MS"/>
          <w:lang w:val="en-US"/>
        </w:rPr>
        <w:t>World Rugby has developed a reasonable policy for adult transitioners.</w:t>
      </w:r>
      <w:r>
        <w:rPr>
          <w:vertAlign w:val="superscript"/>
        </w:rPr>
        <w:footnoteReference w:id="20"/>
      </w:r>
    </w:p>
    <w:p w:rsidR="00E66D76" w:rsidRDefault="00E66D76" w14:paraId="361F50BD" w14:textId="77777777">
      <w:pPr>
        <w:pStyle w:val="Body"/>
      </w:pPr>
    </w:p>
    <w:p w:rsidR="00E66D76" w:rsidRDefault="00000000" w14:paraId="6A693AB3" w14:textId="77777777">
      <w:pPr>
        <w:pStyle w:val="Body"/>
        <w:rPr>
          <w:b/>
          <w:bCs/>
        </w:rPr>
      </w:pPr>
      <w:r>
        <w:rPr>
          <w:b/>
          <w:bCs/>
          <w:lang w:val="en-US"/>
        </w:rPr>
        <w:t>10)</w:t>
      </w:r>
      <w:r>
        <w:rPr>
          <w:lang w:val="en-US"/>
        </w:rPr>
        <w:t xml:space="preserve"> Lessons learned:</w:t>
      </w:r>
    </w:p>
    <w:p w:rsidR="00E66D76" w:rsidRDefault="00000000" w14:paraId="61FDCF46" w14:textId="77777777">
      <w:pPr>
        <w:pStyle w:val="Body"/>
      </w:pPr>
      <w:r>
        <w:rPr>
          <w:rFonts w:eastAsia="Arial Unicode MS" w:cs="Arial Unicode MS"/>
          <w:lang w:val="en-US"/>
        </w:rPr>
        <w:t xml:space="preserve">1) sex should not be erased from law, nor should sex be reduced to testosterone </w:t>
      </w:r>
      <w:r>
        <w:rPr>
          <w:rFonts w:eastAsia="Arial Unicode MS" w:cs="Arial Unicode MS"/>
          <w:u w:val="single"/>
          <w:lang w:val="en-US"/>
        </w:rPr>
        <w:t>and</w:t>
      </w:r>
      <w:r>
        <w:rPr>
          <w:rFonts w:eastAsia="Arial Unicode MS" w:cs="Arial Unicode MS"/>
          <w:lang w:val="en-US"/>
        </w:rPr>
        <w:t xml:space="preserve"> trans women and DSD individuals are men.</w:t>
      </w:r>
    </w:p>
    <w:p w:rsidR="00E66D76" w:rsidRDefault="00000000" w14:paraId="61059FFF" w14:textId="77777777">
      <w:pPr>
        <w:pStyle w:val="Body"/>
      </w:pPr>
      <w:r>
        <w:rPr>
          <w:rFonts w:eastAsia="Arial Unicode MS" w:cs="Arial Unicode MS"/>
          <w:lang w:val="en-US"/>
        </w:rPr>
        <w:t xml:space="preserve">2) sex must be documented for human rights </w:t>
      </w:r>
      <w:proofErr w:type="gramStart"/>
      <w:r>
        <w:rPr>
          <w:rFonts w:eastAsia="Arial Unicode MS" w:cs="Arial Unicode MS"/>
          <w:lang w:val="en-US"/>
        </w:rPr>
        <w:t>reporting;</w:t>
      </w:r>
      <w:proofErr w:type="gramEnd"/>
    </w:p>
    <w:p w:rsidR="00E66D76" w:rsidRDefault="00000000" w14:paraId="2FD7E53C" w14:textId="77777777">
      <w:pPr>
        <w:pStyle w:val="Body"/>
      </w:pPr>
      <w:r>
        <w:rPr>
          <w:rFonts w:eastAsia="Arial Unicode MS" w:cs="Arial Unicode MS"/>
          <w:lang w:val="en-US"/>
        </w:rPr>
        <w:t xml:space="preserve">3) no medical transition of </w:t>
      </w:r>
      <w:proofErr w:type="gramStart"/>
      <w:r>
        <w:rPr>
          <w:rFonts w:eastAsia="Arial Unicode MS" w:cs="Arial Unicode MS"/>
          <w:lang w:val="en-US"/>
        </w:rPr>
        <w:t>children;</w:t>
      </w:r>
      <w:proofErr w:type="gramEnd"/>
    </w:p>
    <w:p w:rsidR="00E66D76" w:rsidRDefault="00000000" w14:paraId="08820258" w14:textId="77777777">
      <w:pPr>
        <w:pStyle w:val="Body"/>
      </w:pPr>
      <w:r>
        <w:rPr>
          <w:rFonts w:eastAsia="Arial Unicode MS" w:cs="Arial Unicode MS"/>
          <w:lang w:val="en-US"/>
        </w:rPr>
        <w:t>4) erasure of sex (XX chromosomes) in favor of gender-identity:</w:t>
      </w:r>
    </w:p>
    <w:p w:rsidR="00E66D76" w:rsidRDefault="00000000" w14:paraId="7EA0B1BF" w14:textId="77777777">
      <w:pPr>
        <w:pStyle w:val="Body"/>
      </w:pPr>
      <w:r>
        <w:rPr>
          <w:rFonts w:eastAsia="Arial Unicode MS" w:cs="Arial Unicode MS"/>
          <w:lang w:val="en-US"/>
        </w:rPr>
        <w:t>a) leads to physical injuries, loss of bodily and sexual privacy, and loss of fairness</w:t>
      </w:r>
    </w:p>
    <w:p w:rsidR="00E66D76" w:rsidRDefault="00000000" w14:paraId="75CFED09" w14:textId="77777777">
      <w:pPr>
        <w:pStyle w:val="Body"/>
      </w:pPr>
      <w:r>
        <w:rPr>
          <w:rFonts w:eastAsia="Arial Unicode MS" w:cs="Arial Unicode MS"/>
          <w:lang w:val="en-US"/>
        </w:rPr>
        <w:t>b) creates sex discrimination via testosterone guidelines that advantage XY individuals</w:t>
      </w:r>
    </w:p>
    <w:p w:rsidR="00E66D76" w:rsidRDefault="00000000" w14:paraId="44C56DD4" w14:textId="77777777">
      <w:pPr>
        <w:pStyle w:val="Body"/>
      </w:pPr>
      <w:r>
        <w:rPr>
          <w:rFonts w:eastAsia="Arial Unicode MS" w:cs="Arial Unicode MS"/>
          <w:lang w:val="en-US"/>
        </w:rPr>
        <w:t xml:space="preserve">c) impairs women’s and girls’ dignity, </w:t>
      </w:r>
      <w:proofErr w:type="gramStart"/>
      <w:r>
        <w:rPr>
          <w:rFonts w:eastAsia="Arial Unicode MS" w:cs="Arial Unicode MS"/>
          <w:lang w:val="en-US"/>
        </w:rPr>
        <w:t>equality</w:t>
      </w:r>
      <w:proofErr w:type="gramEnd"/>
      <w:r>
        <w:rPr>
          <w:rFonts w:eastAsia="Arial Unicode MS" w:cs="Arial Unicode MS"/>
          <w:lang w:val="en-US"/>
        </w:rPr>
        <w:t xml:space="preserve"> and participation, prompting women to quit sports and removing women and girls from the top-tier winners, negatively impacting status, financial awards, and career-life trajectories.</w:t>
      </w:r>
    </w:p>
    <w:p w:rsidR="00E66D76" w:rsidRDefault="00000000" w14:paraId="651325B8" w14:textId="77777777">
      <w:pPr>
        <w:pStyle w:val="Body"/>
      </w:pPr>
      <w:r>
        <w:rPr>
          <w:rFonts w:eastAsia="Arial Unicode MS" w:cs="Arial Unicode MS"/>
          <w:lang w:val="en-US"/>
        </w:rPr>
        <w:t>d) impugns the mental health of women and girls who refute that males are females.</w:t>
      </w:r>
      <w:r>
        <w:rPr>
          <w:vertAlign w:val="superscript"/>
        </w:rPr>
        <w:footnoteReference w:id="21"/>
      </w:r>
    </w:p>
    <w:p w:rsidR="00E66D76" w:rsidRDefault="00000000" w14:paraId="2A9AFD87" w14:textId="77777777">
      <w:pPr>
        <w:pStyle w:val="Body"/>
      </w:pPr>
      <w:r>
        <w:rPr>
          <w:rFonts w:eastAsia="Arial Unicode MS" w:cs="Arial Unicode MS"/>
          <w:lang w:val="en-US"/>
        </w:rPr>
        <w:t xml:space="preserve">e) replaces a stable biological category with a mystical “gender identity”. </w:t>
      </w:r>
    </w:p>
    <w:p w:rsidR="00E66D76" w:rsidRDefault="00E66D76" w14:paraId="16FCFD49" w14:textId="77777777">
      <w:pPr>
        <w:pStyle w:val="Body"/>
      </w:pPr>
    </w:p>
    <w:p w:rsidR="00E66D76" w:rsidRDefault="00E66D76" w14:paraId="028D99D0" w14:textId="77777777">
      <w:pPr>
        <w:pStyle w:val="Body"/>
      </w:pPr>
    </w:p>
    <w:p w:rsidR="00E66D76" w:rsidRDefault="00000000" w14:paraId="0D526E32" w14:textId="77777777">
      <w:pPr>
        <w:pStyle w:val="Body"/>
        <w:rPr>
          <w:b/>
          <w:bCs/>
        </w:rPr>
      </w:pPr>
      <w:r>
        <w:rPr>
          <w:b/>
          <w:bCs/>
          <w:lang w:val="en-US"/>
        </w:rPr>
        <w:t xml:space="preserve">11) </w:t>
      </w:r>
      <w:r>
        <w:rPr>
          <w:lang w:val="en-US"/>
        </w:rPr>
        <w:t>Recommendations:</w:t>
      </w:r>
    </w:p>
    <w:p w:rsidR="00E66D76" w:rsidRDefault="00E66D76" w14:paraId="2E5A3F65" w14:textId="77777777">
      <w:pPr>
        <w:pStyle w:val="Body"/>
      </w:pPr>
    </w:p>
    <w:p w:rsidR="00E66D76" w:rsidRDefault="00000000" w14:paraId="573EDE3F" w14:textId="77777777">
      <w:pPr>
        <w:pStyle w:val="Body"/>
      </w:pPr>
      <w:r>
        <w:rPr>
          <w:rFonts w:eastAsia="Arial Unicode MS" w:cs="Arial Unicode MS"/>
          <w:lang w:val="en-US"/>
        </w:rPr>
        <w:t>1) preserve sex categories for sports and trans women compete with men</w:t>
      </w:r>
    </w:p>
    <w:p w:rsidR="00E66D76" w:rsidRDefault="00000000" w14:paraId="21E0FC4E" w14:textId="77777777">
      <w:pPr>
        <w:pStyle w:val="Body"/>
      </w:pPr>
      <w:r>
        <w:rPr>
          <w:rFonts w:eastAsia="Arial Unicode MS" w:cs="Arial Unicode MS"/>
          <w:lang w:val="en-US"/>
        </w:rPr>
        <w:t>2) retain sex in official documents to document sexual (in)equality, violence, and discrimination</w:t>
      </w:r>
    </w:p>
    <w:p w:rsidR="00E66D76" w:rsidRDefault="00000000" w14:paraId="4F3BFD39" w14:textId="77777777">
      <w:pPr>
        <w:pStyle w:val="Body"/>
      </w:pPr>
      <w:r>
        <w:rPr>
          <w:rFonts w:eastAsia="Arial Unicode MS" w:cs="Arial Unicode MS"/>
          <w:lang w:val="en-US"/>
        </w:rPr>
        <w:t>3) retain sex specific spaces for private bodily tasks</w:t>
      </w:r>
    </w:p>
    <w:p w:rsidR="00E66D76" w:rsidRDefault="00000000" w14:paraId="4B6E5916" w14:textId="77777777">
      <w:pPr>
        <w:pStyle w:val="Body"/>
      </w:pPr>
      <w:r>
        <w:rPr>
          <w:rFonts w:eastAsia="Arial Unicode MS" w:cs="Arial Unicode MS"/>
          <w:lang w:val="en-US"/>
        </w:rPr>
        <w:t>4) prohibit gender transition for children and youth</w:t>
      </w:r>
    </w:p>
    <w:p w:rsidR="00E66D76" w:rsidRDefault="00E66D76" w14:paraId="635C719D" w14:textId="77777777">
      <w:pPr>
        <w:pStyle w:val="Body"/>
      </w:pPr>
    </w:p>
    <w:p w:rsidR="00E66D76" w:rsidRDefault="00E66D76" w14:paraId="6C7F7EF5" w14:textId="77777777">
      <w:pPr>
        <w:pStyle w:val="Body"/>
      </w:pPr>
    </w:p>
    <w:p w:rsidR="00E66D76" w:rsidRDefault="00E66D76" w14:paraId="72365E8F" w14:textId="77777777">
      <w:pPr>
        <w:pStyle w:val="Body"/>
      </w:pPr>
    </w:p>
    <w:sectPr w:rsidR="00E66D76">
      <w:headerReference w:type="default" r:id="rId11"/>
      <w:footerReference w:type="default" r:id="rId12"/>
      <w:pgSz w:w="12240" w:h="15840" w:orient="portrait"/>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1A7" w:rsidRDefault="00BC41A7" w14:paraId="4212478C" w14:textId="77777777">
      <w:r>
        <w:separator/>
      </w:r>
    </w:p>
  </w:endnote>
  <w:endnote w:type="continuationSeparator" w:id="0">
    <w:p w:rsidR="00BC41A7" w:rsidRDefault="00BC41A7" w14:paraId="551003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badi">
    <w:charset w:val="00"/>
    <w:family w:val="swiss"/>
    <w:pitch w:val="variable"/>
    <w:sig w:usb0="80000003" w:usb1="00000000" w:usb2="00000000" w:usb3="00000000" w:csb0="00000001" w:csb1="00000000"/>
  </w:font>
  <w:font w:name="Roboto Regular">
    <w:altName w:val="Roboto"/>
    <w:panose1 w:val="00000000000000000000"/>
    <w:charset w:val="00"/>
    <w:family w:val="roman"/>
    <w:notTrueType/>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D76" w:rsidRDefault="00000000" w14:paraId="097E0969" w14:textId="77777777">
    <w:pPr>
      <w:pStyle w:val="HeaderFooter"/>
      <w:tabs>
        <w:tab w:val="clear" w:pos="9020"/>
        <w:tab w:val="center" w:pos="4680"/>
        <w:tab w:val="right" w:pos="9360"/>
      </w:tabs>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4D0B0A">
      <w:rPr>
        <w:noProof/>
        <w:sz w:val="16"/>
        <w:szCs w:val="16"/>
      </w:rPr>
      <w:t>1</w:t>
    </w:r>
    <w:r>
      <w:rPr>
        <w:sz w:val="16"/>
        <w:szCs w:val="16"/>
      </w:rPr>
      <w:fldChar w:fldCharType="end"/>
    </w:r>
    <w:r>
      <w:rPr>
        <w:sz w:val="16"/>
        <w:szCs w:val="16"/>
        <w:lang w:val="en-US"/>
      </w:rPr>
      <w:t xml:space="preserve"> of </w:t>
    </w:r>
    <w:r>
      <w:rPr>
        <w:sz w:val="16"/>
        <w:szCs w:val="16"/>
      </w:rPr>
      <w:fldChar w:fldCharType="begin"/>
    </w:r>
    <w:r>
      <w:rPr>
        <w:sz w:val="16"/>
        <w:szCs w:val="16"/>
      </w:rPr>
      <w:instrText xml:space="preserve"> NUMPAGES </w:instrText>
    </w:r>
    <w:r>
      <w:rPr>
        <w:sz w:val="16"/>
        <w:szCs w:val="16"/>
      </w:rPr>
      <w:fldChar w:fldCharType="separate"/>
    </w:r>
    <w:r w:rsidR="004D0B0A">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1A7" w:rsidRDefault="00BC41A7" w14:paraId="5A64036F" w14:textId="77777777">
      <w:r>
        <w:separator/>
      </w:r>
    </w:p>
  </w:footnote>
  <w:footnote w:type="continuationSeparator" w:id="0">
    <w:p w:rsidR="00BC41A7" w:rsidRDefault="00BC41A7" w14:paraId="6364079B" w14:textId="77777777">
      <w:r>
        <w:continuationSeparator/>
      </w:r>
    </w:p>
  </w:footnote>
  <w:footnote w:type="continuationNotice" w:id="1">
    <w:p w:rsidR="00BC41A7" w:rsidRDefault="00BC41A7" w14:paraId="708387D3" w14:textId="77777777"/>
  </w:footnote>
  <w:footnote w:id="2">
    <w:p w:rsidR="00E66D76" w:rsidRDefault="00000000" w14:paraId="6C55B06E" w14:textId="77777777">
      <w:pPr>
        <w:pStyle w:val="Footnote"/>
        <w:rPr>
          <w:i/>
          <w:iCs/>
        </w:rPr>
      </w:pPr>
      <w:r>
        <w:rPr>
          <w:vertAlign w:val="superscript"/>
        </w:rPr>
        <w:footnoteRef/>
      </w:r>
      <w:r>
        <w:rPr>
          <w:rFonts w:eastAsia="Arial Unicode MS" w:cs="Arial Unicode MS"/>
          <w:i/>
          <w:iCs/>
          <w:lang w:val="en-US"/>
        </w:rPr>
        <w:t xml:space="preserve"> </w:t>
      </w:r>
      <w:r>
        <w:rPr>
          <w:rFonts w:eastAsia="Arial Unicode MS" w:cs="Arial Unicode MS"/>
          <w:lang w:val="en-US"/>
        </w:rPr>
        <w:t xml:space="preserve">For reports of injuries: </w:t>
      </w:r>
      <w:r>
        <w:rPr>
          <w:rFonts w:eastAsia="Arial Unicode MS" w:cs="Arial Unicode MS"/>
          <w:i/>
          <w:iCs/>
          <w:lang w:val="en-US"/>
        </w:rPr>
        <w:t>Gaines v. NCAA Complaint,</w:t>
      </w:r>
    </w:p>
    <w:p w:rsidR="00E66D76" w:rsidRDefault="00000000" w14:paraId="2E5E53D0" w14:textId="77777777">
      <w:pPr>
        <w:pStyle w:val="Footnote"/>
        <w:rPr>
          <w:i/>
          <w:iCs/>
        </w:rPr>
      </w:pPr>
      <w:r>
        <w:rPr>
          <w:rFonts w:eastAsia="Arial Unicode MS" w:cs="Arial Unicode MS"/>
          <w:i/>
          <w:iCs/>
          <w:lang w:val="de-DE"/>
        </w:rPr>
        <w:t xml:space="preserve"> UNITED STATES DISTRICT COURT NORTHERN DISTRICT OF GEORGIA ATLANTA DIVISION</w:t>
      </w:r>
      <w:r>
        <w:rPr>
          <w:rFonts w:eastAsia="Arial Unicode MS" w:cs="Arial Unicode MS"/>
          <w:i/>
          <w:iCs/>
          <w:lang w:val="en-US"/>
        </w:rPr>
        <w:t>, pp.75-79,</w:t>
      </w:r>
      <w:r>
        <w:rPr>
          <w:rFonts w:eastAsia="Arial Unicode MS" w:cs="Arial Unicode MS"/>
          <w:i/>
          <w:iCs/>
        </w:rPr>
        <w:t xml:space="preserve"> </w:t>
      </w:r>
    </w:p>
    <w:p w:rsidR="00E66D76" w:rsidRDefault="00000000" w14:paraId="73C2231C" w14:textId="77777777">
      <w:pPr>
        <w:pStyle w:val="Footnote"/>
        <w:rPr>
          <w:b/>
          <w:bCs/>
        </w:rPr>
      </w:pPr>
      <w:r>
        <w:rPr>
          <w:rFonts w:eastAsia="Arial Unicode MS" w:cs="Arial Unicode MS"/>
          <w:lang w:val="en-US"/>
        </w:rPr>
        <w:t>at, https://drive.google.com/file/d/16CIcxSu2DvL1uPYfY8DcLWy90klGRK74/view (accessed 3/28/24); “After Suffering Concussion at the Hands of Transgender Athlete, High School Volleyball Player Becomes Spokeswoman,” Sports Litigation Alert, May 5, 2023, at</w:t>
      </w:r>
      <w:r>
        <w:rPr>
          <w:rFonts w:eastAsia="Arial Unicode MS" w:cs="Arial Unicode MS"/>
        </w:rPr>
        <w:t xml:space="preserve"> </w:t>
      </w:r>
      <w:hyperlink w:history="1" r:id="rId1">
        <w:r>
          <w:rPr>
            <w:rStyle w:val="Hyperlink0"/>
            <w:rFonts w:eastAsia="Arial Unicode MS" w:cs="Arial Unicode MS"/>
            <w:lang w:val="en-US"/>
          </w:rPr>
          <w:t>https://sportslitigationalert.com/after-suffering-concussion-at-the-hands-of-transgender-athlete-high-school-volleyball-player-becomes-spokeswoman/</w:t>
        </w:r>
      </w:hyperlink>
      <w:r>
        <w:rPr>
          <w:rFonts w:eastAsia="Arial Unicode MS" w:cs="Arial Unicode MS"/>
          <w:lang w:val="en-US"/>
        </w:rPr>
        <w:t xml:space="preserve"> . </w:t>
      </w:r>
      <w:r>
        <w:rPr>
          <w:rFonts w:eastAsia="Arial Unicode MS" w:cs="Arial Unicode MS"/>
        </w:rPr>
        <w:t xml:space="preserve">Abby Patkin, </w:t>
      </w:r>
      <w:r>
        <w:rPr>
          <w:rFonts w:eastAsia="Arial Unicode MS" w:cs="Arial Unicode MS"/>
          <w:rtl/>
          <w:lang w:val="ar-SA"/>
        </w:rPr>
        <w:t>“</w:t>
      </w:r>
      <w:r>
        <w:rPr>
          <w:rFonts w:eastAsia="Arial Unicode MS" w:cs="Arial Unicode MS"/>
          <w:lang w:val="en-US"/>
        </w:rPr>
        <w:t>Injuries involving trans basketball player at Mass. school spark controversy</w:t>
      </w:r>
      <w:r>
        <w:rPr>
          <w:rFonts w:eastAsia="Arial Unicode MS" w:cs="Arial Unicode MS"/>
        </w:rPr>
        <w:t xml:space="preserve">” </w:t>
      </w:r>
      <w:r>
        <w:rPr>
          <w:rFonts w:eastAsia="Arial Unicode MS" w:cs="Arial Unicode MS"/>
          <w:lang w:val="en-US"/>
        </w:rPr>
        <w:t xml:space="preserve">Boston.com, 3/4/24, at </w:t>
      </w:r>
      <w:hyperlink w:history="1" r:id="rId2">
        <w:r>
          <w:rPr>
            <w:rStyle w:val="Hyperlink0"/>
            <w:rFonts w:eastAsia="Arial Unicode MS" w:cs="Arial Unicode MS"/>
            <w:lang w:val="en-US"/>
          </w:rPr>
          <w:t>https://www.boston.com/news/high-school-sports/2024/03/01/injuries-involving-trans-basketball-player-at-mass-school-spark-controversy/</w:t>
        </w:r>
      </w:hyperlink>
      <w:r>
        <w:rPr>
          <w:rFonts w:eastAsia="Arial Unicode MS" w:cs="Arial Unicode MS"/>
          <w:lang w:val="en-US"/>
        </w:rPr>
        <w:t xml:space="preserve"> ; Anna </w:t>
      </w:r>
      <w:proofErr w:type="spellStart"/>
      <w:r>
        <w:rPr>
          <w:rFonts w:eastAsia="Arial Unicode MS" w:cs="Arial Unicode MS"/>
          <w:lang w:val="en-US"/>
        </w:rPr>
        <w:t>Slatz</w:t>
      </w:r>
      <w:proofErr w:type="spellEnd"/>
      <w:r>
        <w:rPr>
          <w:rFonts w:eastAsia="Arial Unicode MS" w:cs="Arial Unicode MS"/>
          <w:lang w:val="en-US"/>
        </w:rPr>
        <w:t>, “Trans-Identified Male Seen Injuring Female Player During Women</w:t>
      </w:r>
      <w:r>
        <w:rPr>
          <w:rFonts w:eastAsia="Arial Unicode MS" w:cs="Arial Unicode MS"/>
          <w:rtl/>
        </w:rPr>
        <w:t>’</w:t>
      </w:r>
      <w:r>
        <w:rPr>
          <w:rFonts w:eastAsia="Arial Unicode MS" w:cs="Arial Unicode MS"/>
          <w:lang w:val="en-US"/>
        </w:rPr>
        <w:t>s League Game,”</w:t>
      </w:r>
      <w:proofErr w:type="spellStart"/>
      <w:r>
        <w:rPr>
          <w:rFonts w:eastAsia="Arial Unicode MS" w:cs="Arial Unicode MS"/>
          <w:lang w:val="en-US"/>
        </w:rPr>
        <w:t>Reduxx</w:t>
      </w:r>
      <w:proofErr w:type="spellEnd"/>
      <w:r>
        <w:rPr>
          <w:rFonts w:eastAsia="Arial Unicode MS" w:cs="Arial Unicode MS"/>
          <w:lang w:val="en-US"/>
        </w:rPr>
        <w:t>, 5/31/23, at</w:t>
      </w:r>
    </w:p>
    <w:p w:rsidR="00E66D76" w:rsidRDefault="00000000" w14:paraId="79C9CD1F" w14:textId="77777777">
      <w:pPr>
        <w:pStyle w:val="Default"/>
        <w:spacing w:before="0" w:line="240" w:lineRule="auto"/>
      </w:pPr>
      <w:hyperlink w:history="1" r:id="rId3">
        <w:r>
          <w:rPr>
            <w:rStyle w:val="Hyperlink0"/>
            <w:rFonts w:ascii="Helvetica" w:hAnsi="Helvetica"/>
            <w:sz w:val="20"/>
            <w:szCs w:val="20"/>
            <w:lang w:val="en-US"/>
          </w:rPr>
          <w:t>https://reduxx.info/exclusive-trans-identified-male-seen-injuring-female-player-during-womens-league-game/</w:t>
        </w:r>
      </w:hyperlink>
      <w:r>
        <w:rPr>
          <w:rFonts w:ascii="Helvetica" w:hAnsi="Helvetica"/>
          <w:sz w:val="20"/>
          <w:szCs w:val="20"/>
          <w:lang w:val="en-US"/>
        </w:rPr>
        <w:t xml:space="preserve"> ; Matthew </w:t>
      </w:r>
      <w:proofErr w:type="spellStart"/>
      <w:r>
        <w:rPr>
          <w:rFonts w:ascii="Helvetica" w:hAnsi="Helvetica"/>
          <w:sz w:val="20"/>
          <w:szCs w:val="20"/>
          <w:lang w:val="en-US"/>
        </w:rPr>
        <w:t>Impelli</w:t>
      </w:r>
      <w:proofErr w:type="spellEnd"/>
      <w:r>
        <w:rPr>
          <w:rFonts w:ascii="Helvetica" w:hAnsi="Helvetica"/>
          <w:sz w:val="20"/>
          <w:szCs w:val="20"/>
          <w:lang w:val="en-US"/>
        </w:rPr>
        <w:t xml:space="preserve">, “Shocking Field Hockey Injury Sparks Fight Over Transgender Athletes,” Newsweek, </w:t>
      </w:r>
      <w:proofErr w:type="gramStart"/>
      <w:r>
        <w:rPr>
          <w:rFonts w:ascii="Helvetica" w:hAnsi="Helvetica"/>
          <w:sz w:val="20"/>
          <w:szCs w:val="20"/>
          <w:lang w:val="en-US"/>
        </w:rPr>
        <w:t>11/03/23</w:t>
      </w:r>
      <w:proofErr w:type="gramEnd"/>
    </w:p>
  </w:footnote>
  <w:footnote w:id="3">
    <w:p w:rsidR="00E66D76" w:rsidRDefault="00000000" w14:paraId="4DCF2A74"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 xml:space="preserve">“Unisex changing rooms put women in danger,” </w:t>
      </w:r>
      <w:r>
        <w:rPr>
          <w:rFonts w:eastAsia="Arial Unicode MS" w:cs="Arial Unicode MS"/>
          <w:u w:val="single"/>
          <w:lang w:val="en-US"/>
        </w:rPr>
        <w:t>Times UK</w:t>
      </w:r>
      <w:r>
        <w:rPr>
          <w:rFonts w:eastAsia="Arial Unicode MS" w:cs="Arial Unicode MS"/>
          <w:lang w:val="en-US"/>
        </w:rPr>
        <w:t xml:space="preserve">, at: https://www.thetimes.co.uk/article/unisex-changing-rooms-put-women-in-danger-8lwbp8kgk; Fair Play </w:t>
      </w:r>
      <w:proofErr w:type="gramStart"/>
      <w:r>
        <w:rPr>
          <w:rFonts w:eastAsia="Arial Unicode MS" w:cs="Arial Unicode MS"/>
          <w:lang w:val="en-US"/>
        </w:rPr>
        <w:t>For</w:t>
      </w:r>
      <w:proofErr w:type="gramEnd"/>
      <w:r>
        <w:rPr>
          <w:rFonts w:eastAsia="Arial Unicode MS" w:cs="Arial Unicode MS"/>
          <w:lang w:val="en-US"/>
        </w:rPr>
        <w:t xml:space="preserve"> Women, Unisex changing rooms put women in danger, 2021, at https://fairplayforwomen.com/unisex-changing-rooms-put-women-in-danger/; </w:t>
      </w:r>
      <w:r>
        <w:rPr>
          <w:rFonts w:eastAsia="Arial Unicode MS" w:cs="Arial Unicode MS"/>
          <w:i/>
          <w:iCs/>
          <w:lang w:val="en-US"/>
        </w:rPr>
        <w:t>Gaines v. NCAA</w:t>
      </w:r>
      <w:r>
        <w:rPr>
          <w:rFonts w:eastAsia="Arial Unicode MS" w:cs="Arial Unicode MS"/>
          <w:lang w:val="en-US"/>
        </w:rPr>
        <w:t>, para 377-78 and 412-417.</w:t>
      </w:r>
    </w:p>
  </w:footnote>
  <w:footnote w:id="4">
    <w:p w:rsidR="00E66D76" w:rsidRDefault="00000000" w14:paraId="1F9C784A"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 xml:space="preserve">Gaines v. NCAA, throughout. The </w:t>
      </w:r>
      <w:hyperlink w:history="1" r:id="rId4">
        <w:r>
          <w:rPr>
            <w:rStyle w:val="Hyperlink0"/>
            <w:rFonts w:eastAsia="Arial Unicode MS" w:cs="Arial Unicode MS"/>
            <w:lang w:val="en-US"/>
          </w:rPr>
          <w:t>SheWon.org</w:t>
        </w:r>
      </w:hyperlink>
      <w:r>
        <w:rPr>
          <w:rFonts w:eastAsia="Arial Unicode MS" w:cs="Arial Unicode MS"/>
          <w:lang w:val="en-US"/>
        </w:rPr>
        <w:t xml:space="preserve"> website catalogs instances of female athletes losing to MTF individuals. </w:t>
      </w:r>
    </w:p>
  </w:footnote>
  <w:footnote w:id="5">
    <w:p w:rsidR="00E66D76" w:rsidRDefault="00000000" w14:paraId="50BF61AF" w14:textId="77777777">
      <w:pPr>
        <w:pStyle w:val="Footnote"/>
        <w:rPr>
          <w:sz w:val="18"/>
          <w:szCs w:val="18"/>
        </w:rPr>
      </w:pPr>
      <w:r>
        <w:rPr>
          <w:vertAlign w:val="superscript"/>
        </w:rPr>
        <w:footnoteRef/>
      </w:r>
      <w:r>
        <w:rPr>
          <w:rFonts w:eastAsia="Arial Unicode MS" w:cs="Arial Unicode MS"/>
        </w:rPr>
        <w:t xml:space="preserve"> </w:t>
      </w:r>
      <w:r>
        <w:rPr>
          <w:rFonts w:eastAsia="Arial Unicode MS" w:cs="Arial Unicode MS"/>
          <w:sz w:val="18"/>
          <w:szCs w:val="18"/>
          <w:lang w:val="en-US"/>
        </w:rPr>
        <w:t xml:space="preserve">Fair Play for Women, How ‘Inclusion’ in Sports is Harming Women and Girls, Jan. 2024, at </w:t>
      </w:r>
      <w:hyperlink w:history="1" r:id="rId5">
        <w:r>
          <w:rPr>
            <w:rStyle w:val="Hyperlink0"/>
            <w:rFonts w:eastAsia="Arial Unicode MS" w:cs="Arial Unicode MS"/>
            <w:lang w:val="en-US"/>
          </w:rPr>
          <w:t>https://fairplayforwomen.com/wp-content/uploads/2024/01/How-inclusion-in-sport-is-harming-women-and-girls-by-Fair-Play-For-Women-14-Jan-2024.pdf</w:t>
        </w:r>
      </w:hyperlink>
      <w:r>
        <w:rPr>
          <w:rFonts w:eastAsia="Arial Unicode MS" w:cs="Arial Unicode MS"/>
          <w:sz w:val="18"/>
          <w:szCs w:val="18"/>
          <w:lang w:val="en-US"/>
        </w:rPr>
        <w:t xml:space="preserve"> (</w:t>
      </w:r>
      <w:proofErr w:type="spellStart"/>
      <w:r>
        <w:rPr>
          <w:rFonts w:eastAsia="Arial Unicode MS" w:cs="Arial Unicode MS"/>
          <w:sz w:val="18"/>
          <w:szCs w:val="18"/>
          <w:lang w:val="en-US"/>
        </w:rPr>
        <w:t>acccessed</w:t>
      </w:r>
      <w:proofErr w:type="spellEnd"/>
      <w:r>
        <w:rPr>
          <w:rFonts w:eastAsia="Arial Unicode MS" w:cs="Arial Unicode MS"/>
          <w:sz w:val="18"/>
          <w:szCs w:val="18"/>
          <w:lang w:val="en-US"/>
        </w:rPr>
        <w:t xml:space="preserve"> 3/28/24)). In addition, </w:t>
      </w:r>
      <w:r>
        <w:rPr>
          <w:rFonts w:eastAsia="Arial Unicode MS" w:cs="Arial Unicode MS"/>
          <w:i/>
          <w:iCs/>
          <w:sz w:val="18"/>
          <w:szCs w:val="18"/>
          <w:lang w:val="en-US"/>
        </w:rPr>
        <w:t>e.g</w:t>
      </w:r>
      <w:r>
        <w:rPr>
          <w:rFonts w:eastAsia="Arial Unicode MS" w:cs="Arial Unicode MS"/>
          <w:sz w:val="18"/>
          <w:szCs w:val="18"/>
          <w:lang w:val="en-US"/>
        </w:rPr>
        <w:t>.</w:t>
      </w:r>
      <w:proofErr w:type="gramStart"/>
      <w:r>
        <w:rPr>
          <w:rFonts w:eastAsia="Arial Unicode MS" w:cs="Arial Unicode MS"/>
          <w:sz w:val="18"/>
          <w:szCs w:val="18"/>
          <w:lang w:val="en-US"/>
        </w:rPr>
        <w:t>,  “</w:t>
      </w:r>
      <w:proofErr w:type="gramEnd"/>
      <w:r>
        <w:rPr>
          <w:rFonts w:eastAsia="Arial Unicode MS" w:cs="Arial Unicode MS"/>
          <w:sz w:val="18"/>
          <w:szCs w:val="18"/>
          <w:lang w:val="en-US"/>
        </w:rPr>
        <w:t>Two Female Darts Players Leave Dutch Women</w:t>
      </w:r>
      <w:r>
        <w:rPr>
          <w:rFonts w:eastAsia="Arial Unicode MS" w:cs="Arial Unicode MS"/>
          <w:sz w:val="18"/>
          <w:szCs w:val="18"/>
          <w:rtl/>
        </w:rPr>
        <w:t>’</w:t>
      </w:r>
      <w:r>
        <w:rPr>
          <w:rFonts w:eastAsia="Arial Unicode MS" w:cs="Arial Unicode MS"/>
          <w:sz w:val="18"/>
          <w:szCs w:val="18"/>
          <w:lang w:val="en-US"/>
        </w:rPr>
        <w:t xml:space="preserve">s Team In Response To Participation Of Trans-Identified Male,” </w:t>
      </w:r>
      <w:proofErr w:type="spellStart"/>
      <w:r>
        <w:rPr>
          <w:rFonts w:eastAsia="Arial Unicode MS" w:cs="Arial Unicode MS"/>
          <w:sz w:val="18"/>
          <w:szCs w:val="18"/>
          <w:lang w:val="en-US"/>
        </w:rPr>
        <w:t>Reduxx</w:t>
      </w:r>
      <w:proofErr w:type="spellEnd"/>
      <w:r>
        <w:rPr>
          <w:rFonts w:eastAsia="Arial Unicode MS" w:cs="Arial Unicode MS"/>
          <w:sz w:val="18"/>
          <w:szCs w:val="18"/>
          <w:lang w:val="en-US"/>
        </w:rPr>
        <w:t xml:space="preserve"> Team, March 24, 2024, at https://reduxx.info/netherlands-two-female-darts-players-leave-dutch-womens-team-in-response-to-participation-of-trans-identified-male/</w:t>
      </w:r>
    </w:p>
    <w:p w:rsidR="00E66D76" w:rsidRDefault="00000000" w14:paraId="59135642" w14:textId="77777777">
      <w:pPr>
        <w:pStyle w:val="Footnote"/>
        <w:rPr>
          <w:sz w:val="18"/>
          <w:szCs w:val="18"/>
        </w:rPr>
      </w:pPr>
      <w:r>
        <w:rPr>
          <w:sz w:val="18"/>
          <w:szCs w:val="18"/>
          <w:lang w:val="en-US"/>
        </w:rPr>
        <w:t>Three pool players quit</w:t>
      </w:r>
      <w:r>
        <w:rPr>
          <w:sz w:val="18"/>
          <w:szCs w:val="18"/>
        </w:rPr>
        <w:t>:</w:t>
      </w:r>
      <w:r>
        <w:rPr>
          <w:sz w:val="18"/>
          <w:szCs w:val="18"/>
          <w:lang w:val="en-US"/>
        </w:rPr>
        <w:t xml:space="preserve"> </w:t>
      </w:r>
      <w:proofErr w:type="spellStart"/>
      <w:r>
        <w:rPr>
          <w:sz w:val="18"/>
          <w:szCs w:val="18"/>
          <w:lang w:val="en-US"/>
        </w:rPr>
        <w:t>Reduxx</w:t>
      </w:r>
      <w:proofErr w:type="spellEnd"/>
      <w:r>
        <w:rPr>
          <w:sz w:val="18"/>
          <w:szCs w:val="18"/>
          <w:lang w:val="en-US"/>
        </w:rPr>
        <w:t xml:space="preserve"> 11/13/2023 on Twitter:</w:t>
      </w:r>
    </w:p>
    <w:p w:rsidR="00E66D76" w:rsidRDefault="00000000" w14:paraId="55E0FA17" w14:textId="77777777">
      <w:pPr>
        <w:pStyle w:val="Footnote"/>
      </w:pPr>
      <w:proofErr w:type="gramStart"/>
      <w:r>
        <w:rPr>
          <w:sz w:val="18"/>
          <w:szCs w:val="18"/>
          <w:lang w:val="en-US"/>
        </w:rPr>
        <w:t>https://twitter.com/ReduxxMag/status/1724102818586333592?ref_src=twsrc^tfw|twcamp^tweetembed|twterm^1724102818586333592|twgr^e9bbc5c75f2ccc075faad352cb573090c0887493|twcon^s1_&amp;ref_url=https://reduxx.info/netherlands-two-female-darts-players-leave-dutch-womens-team-in-response-to-participation-of-trans-identified-male/ ,</w:t>
      </w:r>
      <w:proofErr w:type="gramEnd"/>
      <w:r>
        <w:rPr>
          <w:sz w:val="18"/>
          <w:szCs w:val="18"/>
          <w:lang w:val="en-US"/>
        </w:rPr>
        <w:t xml:space="preserve"> and</w:t>
      </w:r>
      <w:r>
        <w:rPr>
          <w:sz w:val="18"/>
          <w:szCs w:val="18"/>
        </w:rPr>
        <w:t xml:space="preserve"> </w:t>
      </w:r>
      <w:hyperlink w:history="1" r:id="rId6">
        <w:r>
          <w:rPr>
            <w:rStyle w:val="Hyperlink0"/>
            <w:sz w:val="18"/>
            <w:szCs w:val="18"/>
            <w:lang w:val="en-US"/>
          </w:rPr>
          <w:t>https://twitter.com/ReduxxMag/status/1728092278785286308</w:t>
        </w:r>
      </w:hyperlink>
      <w:r>
        <w:rPr>
          <w:sz w:val="18"/>
          <w:szCs w:val="18"/>
          <w:lang w:val="en-US"/>
        </w:rPr>
        <w:t xml:space="preserve"> .</w:t>
      </w:r>
    </w:p>
  </w:footnote>
  <w:footnote w:id="6">
    <w:p w:rsidR="00E66D76" w:rsidRDefault="00000000" w14:paraId="32E73593" w14:textId="77777777">
      <w:pPr>
        <w:pStyle w:val="Footnote"/>
        <w:rPr>
          <w:b/>
          <w:bCs/>
        </w:rPr>
      </w:pPr>
      <w:r>
        <w:rPr>
          <w:vertAlign w:val="superscript"/>
        </w:rPr>
        <w:footnoteRef/>
      </w:r>
      <w:r>
        <w:rPr>
          <w:rFonts w:eastAsia="Arial Unicode MS" w:cs="Arial Unicode MS"/>
        </w:rPr>
        <w:t xml:space="preserve"> </w:t>
      </w:r>
      <w:r>
        <w:rPr>
          <w:rFonts w:eastAsia="Arial Unicode MS" w:cs="Arial Unicode MS"/>
          <w:lang w:val="en-US"/>
        </w:rPr>
        <w:t xml:space="preserve">In Australia, reporting on injuries by a trans athlete prompted censorship of </w:t>
      </w:r>
      <w:proofErr w:type="spellStart"/>
      <w:r>
        <w:rPr>
          <w:rFonts w:eastAsia="Arial Unicode MS" w:cs="Arial Unicode MS"/>
          <w:lang w:val="en-US"/>
        </w:rPr>
        <w:t>Reduxx</w:t>
      </w:r>
      <w:proofErr w:type="spellEnd"/>
      <w:r>
        <w:rPr>
          <w:rFonts w:eastAsia="Arial Unicode MS" w:cs="Arial Unicode MS"/>
          <w:lang w:val="en-US"/>
        </w:rPr>
        <w:t xml:space="preserve">, deletion of feminist </w:t>
      </w:r>
      <w:proofErr w:type="spellStart"/>
      <w:r>
        <w:rPr>
          <w:rFonts w:eastAsia="Arial Unicode MS" w:cs="Arial Unicode MS"/>
          <w:lang w:val="en-US"/>
        </w:rPr>
        <w:t>Kirralie</w:t>
      </w:r>
      <w:proofErr w:type="spellEnd"/>
      <w:r>
        <w:rPr>
          <w:rFonts w:eastAsia="Arial Unicode MS" w:cs="Arial Unicode MS"/>
          <w:lang w:val="en-US"/>
        </w:rPr>
        <w:t xml:space="preserve"> Smith’s Facebook page with 47,000 followers, and legal warning to feminist site </w:t>
      </w:r>
      <w:proofErr w:type="spellStart"/>
      <w:r>
        <w:rPr>
          <w:rFonts w:eastAsia="Arial Unicode MS" w:cs="Arial Unicode MS"/>
          <w:lang w:val="en-US"/>
        </w:rPr>
        <w:t>Ovarit</w:t>
      </w:r>
      <w:proofErr w:type="spellEnd"/>
      <w:r>
        <w:rPr>
          <w:rFonts w:eastAsia="Arial Unicode MS" w:cs="Arial Unicode MS"/>
          <w:lang w:val="en-US"/>
        </w:rPr>
        <w:t xml:space="preserve">. See Anna </w:t>
      </w:r>
      <w:proofErr w:type="spellStart"/>
      <w:r>
        <w:rPr>
          <w:rFonts w:eastAsia="Arial Unicode MS" w:cs="Arial Unicode MS"/>
          <w:lang w:val="en-US"/>
        </w:rPr>
        <w:t>Slatz</w:t>
      </w:r>
      <w:proofErr w:type="spellEnd"/>
      <w:r>
        <w:rPr>
          <w:rFonts w:eastAsia="Arial Unicode MS" w:cs="Arial Unicode MS"/>
          <w:lang w:val="en-US"/>
        </w:rPr>
        <w:t xml:space="preserve">, “Trans-Identified Male Seen Injuring Female Player …,” </w:t>
      </w:r>
      <w:proofErr w:type="spellStart"/>
      <w:r>
        <w:rPr>
          <w:rFonts w:eastAsia="Arial Unicode MS" w:cs="Arial Unicode MS"/>
          <w:lang w:val="en-US"/>
        </w:rPr>
        <w:t>Reduxx</w:t>
      </w:r>
      <w:proofErr w:type="spellEnd"/>
      <w:r>
        <w:rPr>
          <w:rFonts w:eastAsia="Arial Unicode MS" w:cs="Arial Unicode MS"/>
          <w:lang w:val="en-US"/>
        </w:rPr>
        <w:t>, 5/31/23,</w:t>
      </w:r>
    </w:p>
    <w:p w:rsidR="00E66D76" w:rsidRDefault="00000000" w14:paraId="6AFF0D7C" w14:textId="77777777">
      <w:pPr>
        <w:pStyle w:val="Default"/>
        <w:spacing w:before="0" w:line="240" w:lineRule="auto"/>
      </w:pPr>
      <w:hyperlink w:history="1" r:id="rId7">
        <w:r>
          <w:rPr>
            <w:rStyle w:val="Hyperlink0"/>
            <w:rFonts w:ascii="Helvetica" w:hAnsi="Helvetica"/>
            <w:sz w:val="20"/>
            <w:szCs w:val="20"/>
            <w:lang w:val="en-US"/>
          </w:rPr>
          <w:t>https://reduxx.info/exclusive-trans-identified-male-seen-injuring-female-player-during-womens-league-game/</w:t>
        </w:r>
      </w:hyperlink>
    </w:p>
  </w:footnote>
  <w:footnote w:id="7">
    <w:p w:rsidR="00E66D76" w:rsidRDefault="00000000" w14:paraId="55B53A04"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 xml:space="preserve">Yulia Alma, </w:t>
      </w:r>
      <w:r>
        <w:rPr>
          <w:rFonts w:eastAsia="Arial Unicode MS" w:cs="Arial Unicode MS"/>
          <w:rtl/>
          <w:lang w:val="ar-SA"/>
        </w:rPr>
        <w:t>“</w:t>
      </w:r>
      <w:r>
        <w:rPr>
          <w:rFonts w:eastAsia="Arial Unicode MS" w:cs="Arial Unicode MS"/>
          <w:lang w:val="fr-FR"/>
        </w:rPr>
        <w:t>An Injustice</w:t>
      </w:r>
      <w:r>
        <w:rPr>
          <w:rFonts w:eastAsia="Arial Unicode MS" w:cs="Arial Unicode MS"/>
        </w:rPr>
        <w:t xml:space="preserve">” </w:t>
      </w:r>
      <w:r>
        <w:rPr>
          <w:rFonts w:eastAsia="Arial Unicode MS" w:cs="Arial Unicode MS"/>
          <w:lang w:val="en-US"/>
        </w:rPr>
        <w:t xml:space="preserve">: Former Canadian Olympic Head Coach Speaks Out …” </w:t>
      </w:r>
      <w:proofErr w:type="spellStart"/>
      <w:r>
        <w:rPr>
          <w:rFonts w:eastAsia="Arial Unicode MS" w:cs="Arial Unicode MS"/>
          <w:lang w:val="en-US"/>
        </w:rPr>
        <w:t>Reduxx</w:t>
      </w:r>
      <w:proofErr w:type="spellEnd"/>
      <w:r>
        <w:rPr>
          <w:rFonts w:eastAsia="Arial Unicode MS" w:cs="Arial Unicode MS"/>
          <w:lang w:val="en-US"/>
        </w:rPr>
        <w:t xml:space="preserve">, April 7, 2023, </w:t>
      </w:r>
      <w:hyperlink w:history="1" r:id="rId8">
        <w:r>
          <w:rPr>
            <w:rStyle w:val="Hyperlink0"/>
            <w:rFonts w:eastAsia="Arial Unicode MS" w:cs="Arial Unicode MS"/>
            <w:lang w:val="en-US"/>
          </w:rPr>
          <w:t>https://reduxx.info/an-injustice-former-canadian-olympic-head-coach-speaks-out-against-results-of-2016-olympics-calls-for-sex-segregated-sport/</w:t>
        </w:r>
      </w:hyperlink>
      <w:r>
        <w:rPr>
          <w:rFonts w:eastAsia="Arial Unicode MS" w:cs="Arial Unicode MS"/>
          <w:lang w:val="en-US"/>
        </w:rPr>
        <w:t xml:space="preserve"> (accessed March 28,2024). Hereinafter, Alma, “Injustice”.</w:t>
      </w:r>
    </w:p>
  </w:footnote>
  <w:footnote w:id="8">
    <w:p w:rsidR="00E66D76" w:rsidRDefault="00000000" w14:paraId="247FA1EB"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 xml:space="preserve">Raoul Simons and Susie Coen, “British academic </w:t>
      </w:r>
      <w:r>
        <w:rPr>
          <w:rFonts w:eastAsia="Arial Unicode MS" w:cs="Arial Unicode MS"/>
          <w:rtl/>
        </w:rPr>
        <w:t>‘</w:t>
      </w:r>
      <w:r>
        <w:rPr>
          <w:rFonts w:eastAsia="Arial Unicode MS" w:cs="Arial Unicode MS"/>
          <w:lang w:val="en-US"/>
        </w:rPr>
        <w:t>deplatformed</w:t>
      </w:r>
      <w:r>
        <w:rPr>
          <w:rFonts w:eastAsia="Arial Unicode MS" w:cs="Arial Unicode MS"/>
          <w:rtl/>
        </w:rPr>
        <w:t xml:space="preserve">’ </w:t>
      </w:r>
      <w:r>
        <w:rPr>
          <w:rFonts w:eastAsia="Arial Unicode MS" w:cs="Arial Unicode MS"/>
          <w:lang w:val="en-US"/>
        </w:rPr>
        <w:t xml:space="preserve">by Canadian government …,” Telegraph, 3/14/24, at: </w:t>
      </w:r>
      <w:hyperlink w:history="1" r:id="rId9">
        <w:r>
          <w:rPr>
            <w:rStyle w:val="Hyperlink0"/>
            <w:rFonts w:eastAsia="Arial Unicode MS" w:cs="Arial Unicode MS"/>
            <w:lang w:val="en-US"/>
          </w:rPr>
          <w:t>https://www.telegraph.co.uk/world-news/2024/03/14/candian-goverment-cancel-culture-alice-sullivan-gender/</w:t>
        </w:r>
      </w:hyperlink>
      <w:r>
        <w:rPr>
          <w:rFonts w:eastAsia="Arial Unicode MS" w:cs="Arial Unicode MS"/>
          <w:lang w:val="en-US"/>
        </w:rPr>
        <w:t xml:space="preserve"> (accessed 3/28/24).</w:t>
      </w:r>
    </w:p>
  </w:footnote>
  <w:footnote w:id="9">
    <w:p w:rsidR="00E66D76" w:rsidRDefault="00000000" w14:paraId="4F736E84" w14:textId="77777777">
      <w:pPr>
        <w:pStyle w:val="Footnote"/>
      </w:pPr>
      <w:r>
        <w:rPr>
          <w:vertAlign w:val="superscript"/>
        </w:rPr>
        <w:footnoteRef/>
      </w:r>
      <w:r>
        <w:rPr>
          <w:rFonts w:eastAsia="Arial Unicode MS" w:cs="Arial Unicode MS"/>
          <w:lang w:val="en-US"/>
        </w:rPr>
        <w:t xml:space="preserve"> </w:t>
      </w:r>
      <w:r>
        <w:rPr>
          <w:rFonts w:eastAsia="Arial Unicode MS" w:cs="Arial Unicode MS"/>
          <w:i/>
          <w:iCs/>
          <w:lang w:val="en-US"/>
        </w:rPr>
        <w:t>Ibid</w:t>
      </w:r>
      <w:r>
        <w:rPr>
          <w:rFonts w:eastAsia="Arial Unicode MS" w:cs="Arial Unicode MS"/>
          <w:lang w:val="en-US"/>
        </w:rPr>
        <w:t>.</w:t>
      </w:r>
    </w:p>
  </w:footnote>
  <w:footnote w:id="10">
    <w:p w:rsidR="00E66D76" w:rsidRDefault="00000000" w14:paraId="1A6395FF" w14:textId="77777777">
      <w:pPr>
        <w:pStyle w:val="Footnote"/>
      </w:pPr>
      <w:r>
        <w:rPr>
          <w:vertAlign w:val="superscript"/>
        </w:rPr>
        <w:footnoteRef/>
      </w:r>
      <w:r>
        <w:rPr>
          <w:rFonts w:eastAsia="Arial Unicode MS" w:cs="Arial Unicode MS"/>
          <w:i/>
          <w:iCs/>
        </w:rPr>
        <w:t xml:space="preserve"> Alma, </w:t>
      </w:r>
      <w:r>
        <w:rPr>
          <w:rFonts w:eastAsia="Arial Unicode MS" w:cs="Arial Unicode MS"/>
          <w:i/>
          <w:iCs/>
          <w:rtl/>
          <w:lang w:val="ar-SA"/>
        </w:rPr>
        <w:t>“</w:t>
      </w:r>
      <w:r>
        <w:rPr>
          <w:rFonts w:eastAsia="Arial Unicode MS" w:cs="Arial Unicode MS"/>
          <w:i/>
          <w:iCs/>
          <w:lang w:val="fr-FR"/>
        </w:rPr>
        <w:t>Injustice.</w:t>
      </w:r>
      <w:r>
        <w:rPr>
          <w:rFonts w:eastAsia="Arial Unicode MS" w:cs="Arial Unicode MS"/>
          <w:i/>
          <w:iCs/>
        </w:rPr>
        <w:t>”</w:t>
      </w:r>
    </w:p>
  </w:footnote>
  <w:footnote w:id="11">
    <w:p w:rsidR="00E66D76" w:rsidRDefault="00000000" w14:paraId="797E1B85" w14:textId="77777777">
      <w:pPr>
        <w:pStyle w:val="Footnote"/>
      </w:pPr>
      <w:r>
        <w:rPr>
          <w:vertAlign w:val="superscript"/>
        </w:rPr>
        <w:footnoteRef/>
      </w:r>
      <w:r>
        <w:rPr>
          <w:rFonts w:eastAsia="Arial Unicode MS" w:cs="Arial Unicode MS"/>
        </w:rPr>
        <w:t xml:space="preserve"> </w:t>
      </w:r>
      <w:r>
        <w:rPr>
          <w:rFonts w:eastAsia="Arial Unicode MS" w:cs="Arial Unicode MS"/>
          <w:i/>
          <w:iCs/>
          <w:lang w:val="en-US"/>
        </w:rPr>
        <w:t>Ibid</w:t>
      </w:r>
      <w:r>
        <w:rPr>
          <w:rFonts w:eastAsia="Arial Unicode MS" w:cs="Arial Unicode MS"/>
          <w:lang w:val="en-US"/>
        </w:rPr>
        <w:t>.</w:t>
      </w:r>
    </w:p>
  </w:footnote>
  <w:footnote w:id="12">
    <w:p w:rsidR="00E66D76" w:rsidRDefault="00000000" w14:paraId="75F2ACE2" w14:textId="77777777">
      <w:pPr>
        <w:pStyle w:val="Footnote"/>
      </w:pPr>
      <w:r>
        <w:rPr>
          <w:vertAlign w:val="superscript"/>
        </w:rPr>
        <w:footnoteRef/>
      </w:r>
      <w:r>
        <w:rPr>
          <w:rFonts w:eastAsia="Arial Unicode MS" w:cs="Arial Unicode MS"/>
        </w:rPr>
        <w:t xml:space="preserve"> </w:t>
      </w:r>
      <w:r>
        <w:rPr>
          <w:rFonts w:eastAsia="Arial Unicode MS" w:cs="Arial Unicode MS"/>
          <w:i/>
          <w:iCs/>
          <w:lang w:val="en-US"/>
        </w:rPr>
        <w:t>Ibid</w:t>
      </w:r>
      <w:r>
        <w:rPr>
          <w:rFonts w:eastAsia="Arial Unicode MS" w:cs="Arial Unicode MS"/>
          <w:lang w:val="en-US"/>
        </w:rPr>
        <w:t>.</w:t>
      </w:r>
    </w:p>
  </w:footnote>
  <w:footnote w:id="13">
    <w:p w:rsidR="00E66D76" w:rsidRDefault="00000000" w14:paraId="79DF45C5" w14:textId="77777777">
      <w:pPr>
        <w:pStyle w:val="Footnote"/>
      </w:pPr>
      <w:r>
        <w:rPr>
          <w:vertAlign w:val="superscript"/>
        </w:rPr>
        <w:footnoteRef/>
      </w:r>
      <w:r>
        <w:rPr>
          <w:rFonts w:eastAsia="Arial Unicode MS" w:cs="Arial Unicode MS"/>
        </w:rPr>
        <w:t xml:space="preserve"> </w:t>
      </w:r>
      <w:r>
        <w:rPr>
          <w:rFonts w:eastAsia="Arial Unicode MS" w:cs="Arial Unicode MS"/>
          <w:i/>
          <w:iCs/>
          <w:lang w:val="en-US"/>
        </w:rPr>
        <w:t>Ibid</w:t>
      </w:r>
      <w:r>
        <w:rPr>
          <w:rFonts w:eastAsia="Arial Unicode MS" w:cs="Arial Unicode MS"/>
          <w:lang w:val="en-US"/>
        </w:rPr>
        <w:t>.</w:t>
      </w:r>
    </w:p>
  </w:footnote>
  <w:footnote w:id="14">
    <w:p w:rsidR="00E66D76" w:rsidRDefault="00000000" w14:paraId="05849786"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Gaines v. NCAA note 1, p.5.</w:t>
      </w:r>
    </w:p>
  </w:footnote>
  <w:footnote w:id="15">
    <w:p w:rsidR="00E66D76" w:rsidRDefault="00000000" w14:paraId="4AB59405"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 xml:space="preserve">Gaines v. NCAA para </w:t>
      </w:r>
      <w:r>
        <w:rPr>
          <w:rFonts w:eastAsia="Arial Unicode MS" w:cs="Arial Unicode MS"/>
          <w:lang w:val="de-DE"/>
        </w:rPr>
        <w:t xml:space="preserve">228 - 290, </w:t>
      </w:r>
      <w:r>
        <w:rPr>
          <w:rFonts w:eastAsia="Arial Unicode MS" w:cs="Arial Unicode MS"/>
          <w:lang w:val="en-US"/>
        </w:rPr>
        <w:t xml:space="preserve">318, 344, 350 </w:t>
      </w:r>
      <w:r>
        <w:rPr>
          <w:rFonts w:eastAsia="Arial Unicode MS" w:cs="Arial Unicode MS"/>
          <w:i/>
          <w:iCs/>
          <w:lang w:val="en-US"/>
        </w:rPr>
        <w:t>passim.</w:t>
      </w:r>
    </w:p>
  </w:footnote>
  <w:footnote w:id="16">
    <w:p w:rsidR="00E66D76" w:rsidRDefault="00000000" w14:paraId="32FC6154"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Alma, “Injustice.”</w:t>
      </w:r>
    </w:p>
  </w:footnote>
  <w:footnote w:id="17">
    <w:p w:rsidR="00E66D76" w:rsidRDefault="00000000" w14:paraId="172EA15E" w14:textId="77777777">
      <w:pPr>
        <w:pStyle w:val="Footnote"/>
      </w:pPr>
      <w:r>
        <w:rPr>
          <w:vertAlign w:val="superscript"/>
        </w:rPr>
        <w:footnoteRef/>
      </w:r>
      <w:r>
        <w:rPr>
          <w:rFonts w:eastAsia="Arial Unicode MS" w:cs="Arial Unicode MS"/>
        </w:rPr>
        <w:t xml:space="preserve"> </w:t>
      </w:r>
      <w:r>
        <w:rPr>
          <w:rFonts w:eastAsia="Arial Unicode MS" w:cs="Arial Unicode MS"/>
          <w:lang w:val="en-US"/>
        </w:rPr>
        <w:t>Gaines v. NCAA para 54-61 and 179-246.</w:t>
      </w:r>
    </w:p>
  </w:footnote>
  <w:footnote w:id="18">
    <w:p w:rsidR="00E66D76" w:rsidRDefault="00000000" w14:paraId="72F1626B" w14:textId="77777777">
      <w:pPr>
        <w:pStyle w:val="Footnote"/>
      </w:pPr>
      <w:r>
        <w:rPr>
          <w:vertAlign w:val="superscript"/>
        </w:rPr>
        <w:footnoteRef/>
      </w:r>
      <w:r>
        <w:rPr>
          <w:rFonts w:eastAsia="Arial Unicode MS" w:cs="Arial Unicode MS"/>
          <w:sz w:val="18"/>
          <w:szCs w:val="18"/>
          <w:lang w:val="en-US"/>
        </w:rPr>
        <w:t xml:space="preserve"> </w:t>
      </w:r>
      <w:proofErr w:type="spellStart"/>
      <w:r>
        <w:rPr>
          <w:rFonts w:eastAsia="Arial Unicode MS" w:cs="Arial Unicode MS"/>
          <w:sz w:val="18"/>
          <w:szCs w:val="18"/>
          <w:lang w:val="es-ES_tradnl"/>
        </w:rPr>
        <w:t>Secr</w:t>
      </w:r>
      <w:r>
        <w:rPr>
          <w:rFonts w:eastAsia="Arial Unicode MS" w:cs="Arial Unicode MS"/>
          <w:sz w:val="18"/>
          <w:szCs w:val="18"/>
          <w:lang w:val="fr-FR"/>
        </w:rPr>
        <w:t>étariat</w:t>
      </w:r>
      <w:proofErr w:type="spellEnd"/>
      <w:r>
        <w:rPr>
          <w:rFonts w:eastAsia="Arial Unicode MS" w:cs="Arial Unicode MS"/>
          <w:sz w:val="18"/>
          <w:szCs w:val="18"/>
          <w:lang w:val="fr-FR"/>
        </w:rPr>
        <w:t xml:space="preserve"> du Conseil du Trésor du Canada</w:t>
      </w:r>
      <w:r>
        <w:rPr>
          <w:rFonts w:eastAsia="Arial Unicode MS" w:cs="Arial Unicode MS"/>
          <w:sz w:val="18"/>
          <w:szCs w:val="18"/>
          <w:lang w:val="en-US"/>
        </w:rPr>
        <w:t>, “</w:t>
      </w:r>
      <w:r>
        <w:rPr>
          <w:rFonts w:eastAsia="Arial Unicode MS" w:cs="Arial Unicode MS"/>
          <w:sz w:val="18"/>
          <w:szCs w:val="18"/>
          <w:lang w:val="fr-FR"/>
        </w:rPr>
        <w:t>Moderniser les pratiques du gouvernement du Canada en mati</w:t>
      </w:r>
      <w:r>
        <w:rPr>
          <w:rFonts w:eastAsia="Arial Unicode MS" w:cs="Arial Unicode MS"/>
          <w:sz w:val="18"/>
          <w:szCs w:val="18"/>
          <w:lang w:val="it-IT"/>
        </w:rPr>
        <w:t>è</w:t>
      </w:r>
      <w:r>
        <w:rPr>
          <w:rFonts w:eastAsia="Arial Unicode MS" w:cs="Arial Unicode MS"/>
          <w:sz w:val="18"/>
          <w:szCs w:val="18"/>
          <w:lang w:val="fr-FR"/>
        </w:rPr>
        <w:t>re d</w:t>
      </w:r>
      <w:r>
        <w:rPr>
          <w:rFonts w:eastAsia="Arial Unicode MS" w:cs="Arial Unicode MS"/>
          <w:sz w:val="18"/>
          <w:szCs w:val="18"/>
          <w:rtl/>
        </w:rPr>
        <w:t>’</w:t>
      </w:r>
      <w:r>
        <w:rPr>
          <w:rFonts w:eastAsia="Arial Unicode MS" w:cs="Arial Unicode MS"/>
          <w:sz w:val="18"/>
          <w:szCs w:val="18"/>
          <w:lang w:val="fr-FR"/>
        </w:rPr>
        <w:t xml:space="preserve">information relative au sexe et au </w:t>
      </w:r>
      <w:proofErr w:type="gramStart"/>
      <w:r>
        <w:rPr>
          <w:rFonts w:eastAsia="Arial Unicode MS" w:cs="Arial Unicode MS"/>
          <w:sz w:val="18"/>
          <w:szCs w:val="18"/>
          <w:lang w:val="fr-FR"/>
        </w:rPr>
        <w:t>genre :</w:t>
      </w:r>
      <w:proofErr w:type="gramEnd"/>
      <w:r>
        <w:rPr>
          <w:rFonts w:eastAsia="Arial Unicode MS" w:cs="Arial Unicode MS"/>
          <w:sz w:val="18"/>
          <w:szCs w:val="18"/>
        </w:rPr>
        <w:t>  </w:t>
      </w:r>
      <w:r>
        <w:rPr>
          <w:rFonts w:eastAsia="Arial Unicode MS" w:cs="Arial Unicode MS"/>
          <w:sz w:val="18"/>
          <w:szCs w:val="18"/>
          <w:lang w:val="fr-FR"/>
        </w:rPr>
        <w:t>sommaire du rapport</w:t>
      </w:r>
      <w:r>
        <w:rPr>
          <w:rFonts w:eastAsia="Arial Unicode MS" w:cs="Arial Unicode MS"/>
          <w:sz w:val="18"/>
          <w:szCs w:val="18"/>
          <w:lang w:val="en-US"/>
        </w:rPr>
        <w:t xml:space="preserve">,” 2018, available at, </w:t>
      </w:r>
      <w:hyperlink w:history="1" r:id="rId10">
        <w:r>
          <w:rPr>
            <w:rStyle w:val="Hyperlink1"/>
            <w:rFonts w:eastAsia="Arial Unicode MS" w:cs="Arial Unicode MS"/>
            <w:lang w:val="fr-FR"/>
          </w:rPr>
          <w:t>https://www.canada.ca/fr/secretariat-conseil-tresor/organisation/rapports/sommaire-moderniser-info-sexe-genre.html</w:t>
        </w:r>
      </w:hyperlink>
      <w:r>
        <w:rPr>
          <w:rFonts w:eastAsia="Arial Unicode MS" w:cs="Arial Unicode MS"/>
          <w:sz w:val="18"/>
          <w:szCs w:val="18"/>
          <w:lang w:val="en-US"/>
        </w:rPr>
        <w:t xml:space="preserve"> (accessed 3/28/24).</w:t>
      </w:r>
    </w:p>
  </w:footnote>
  <w:footnote w:id="19">
    <w:p w:rsidR="00E66D76" w:rsidRDefault="00000000" w14:paraId="3159A9D1" w14:textId="77777777">
      <w:pPr>
        <w:pStyle w:val="Footnote"/>
      </w:pPr>
      <w:r>
        <w:rPr>
          <w:vertAlign w:val="superscript"/>
        </w:rPr>
        <w:footnoteRef/>
      </w:r>
      <w:r>
        <w:rPr>
          <w:rFonts w:eastAsia="Arial Unicode MS" w:cs="Arial Unicode MS"/>
          <w:lang w:val="en-US"/>
        </w:rPr>
        <w:t xml:space="preserve"> Article 9, Declaration of Women</w:t>
      </w:r>
      <w:r>
        <w:rPr>
          <w:rFonts w:eastAsia="Arial Unicode MS" w:cs="Arial Unicode MS"/>
          <w:rtl/>
        </w:rPr>
        <w:t>’</w:t>
      </w:r>
      <w:r>
        <w:rPr>
          <w:rFonts w:eastAsia="Arial Unicode MS" w:cs="Arial Unicode MS"/>
          <w:lang w:val="en-US"/>
        </w:rPr>
        <w:t>s Sex Based Rights, Women</w:t>
      </w:r>
      <w:r>
        <w:rPr>
          <w:rFonts w:eastAsia="Arial Unicode MS" w:cs="Arial Unicode MS"/>
          <w:rtl/>
        </w:rPr>
        <w:t>’</w:t>
      </w:r>
      <w:r>
        <w:rPr>
          <w:rFonts w:eastAsia="Arial Unicode MS" w:cs="Arial Unicode MS"/>
          <w:lang w:val="en-US"/>
        </w:rPr>
        <w:t xml:space="preserve">s Declaration International, available at: </w:t>
      </w:r>
      <w:hyperlink w:history="1" r:id="rId11">
        <w:r>
          <w:rPr>
            <w:rStyle w:val="Hyperlink0"/>
            <w:rFonts w:eastAsia="Arial Unicode MS" w:cs="Arial Unicode MS"/>
            <w:lang w:val="en-US"/>
          </w:rPr>
          <w:t>https://www.womensdeclaration.com/en/declaration-womens-sex-based-rights-full-text/#introduction</w:t>
        </w:r>
      </w:hyperlink>
      <w:r>
        <w:rPr>
          <w:rFonts w:eastAsia="Arial Unicode MS" w:cs="Arial Unicode MS"/>
          <w:lang w:val="en-US"/>
        </w:rPr>
        <w:t xml:space="preserve"> Even World Professional Association for Transgender Health (WPATH) Experts acknowledge children cannot understand and consent. See the leaked WPATH communications at, WPATH Files, pp.10-15, available at https://static1.squarespace.com/static/56a45d683b0be33df885def6/t/6602fa875978a01601858171/1711471262073/WPATH+Report+and+Files111.pdf.</w:t>
      </w:r>
    </w:p>
  </w:footnote>
  <w:footnote w:id="20">
    <w:p w:rsidR="00E66D76" w:rsidRDefault="00000000" w14:paraId="57D49602" w14:textId="77777777">
      <w:pPr>
        <w:pStyle w:val="Footnote"/>
      </w:pPr>
      <w:r>
        <w:rPr>
          <w:vertAlign w:val="superscript"/>
        </w:rPr>
        <w:footnoteRef/>
      </w:r>
      <w:r>
        <w:rPr>
          <w:rFonts w:eastAsia="Arial Unicode MS" w:cs="Arial Unicode MS"/>
        </w:rPr>
        <w:t xml:space="preserve"> </w:t>
      </w:r>
      <w:r>
        <w:rPr>
          <w:rFonts w:eastAsia="Arial Unicode MS" w:cs="Arial Unicode MS"/>
          <w:sz w:val="18"/>
          <w:szCs w:val="18"/>
          <w:lang w:val="en-US"/>
        </w:rPr>
        <w:t>World Rugby policy, https://www.world.rugby/the-game/player-welfare/guidelines/transgender/women</w:t>
      </w:r>
    </w:p>
  </w:footnote>
  <w:footnote w:id="21">
    <w:p w:rsidR="00E66D76" w:rsidRDefault="00000000" w14:paraId="118BB7D3" w14:textId="77777777">
      <w:pPr>
        <w:pStyle w:val="Footnote"/>
      </w:pPr>
      <w:r>
        <w:rPr>
          <w:vertAlign w:val="superscript"/>
        </w:rPr>
        <w:footnoteRef/>
      </w:r>
      <w:r>
        <w:rPr>
          <w:rFonts w:eastAsia="Arial Unicode MS" w:cs="Arial Unicode MS"/>
        </w:rPr>
        <w:t xml:space="preserve"> </w:t>
      </w:r>
      <w:r>
        <w:rPr>
          <w:rFonts w:eastAsia="Arial Unicode MS" w:cs="Arial Unicode MS"/>
          <w:i/>
          <w:iCs/>
          <w:lang w:val="en-US"/>
        </w:rPr>
        <w:t>E.g</w:t>
      </w:r>
      <w:r>
        <w:rPr>
          <w:rFonts w:eastAsia="Arial Unicode MS" w:cs="Arial Unicode MS"/>
          <w:lang w:val="en-US"/>
        </w:rPr>
        <w:t xml:space="preserve">., One Penn swimmer said, “‘I saw Thomas smash records — break </w:t>
      </w:r>
      <w:proofErr w:type="gramStart"/>
      <w:r>
        <w:rPr>
          <w:rFonts w:eastAsia="Arial Unicode MS" w:cs="Arial Unicode MS"/>
          <w:lang w:val="en-US"/>
        </w:rPr>
        <w:t>all of</w:t>
      </w:r>
      <w:proofErr w:type="gramEnd"/>
      <w:r>
        <w:rPr>
          <w:rFonts w:eastAsia="Arial Unicode MS" w:cs="Arial Unicode MS"/>
          <w:lang w:val="en-US"/>
        </w:rPr>
        <w:t xml:space="preserve"> our team records, was nationally ranked, …</w:t>
      </w:r>
      <w:r>
        <w:rPr>
          <w:rFonts w:eastAsia="Arial Unicode MS" w:cs="Arial Unicode MS"/>
        </w:rPr>
        <w:t>,</w:t>
      </w:r>
      <w:r>
        <w:rPr>
          <w:rFonts w:eastAsia="Arial Unicode MS" w:cs="Arial Unicode MS"/>
          <w:lang w:val="en-US"/>
        </w:rPr>
        <w:t xml:space="preserve">’ she said. ‘This university head came in and told us that Lia being on the team was non-negotiable. They also told us that if we ever spoke out about it, we would regret it, and we would spend the rest of our lives wishing that we </w:t>
      </w:r>
      <w:proofErr w:type="spellStart"/>
      <w:r>
        <w:rPr>
          <w:rFonts w:eastAsia="Arial Unicode MS" w:cs="Arial Unicode MS"/>
          <w:lang w:val="en-US"/>
        </w:rPr>
        <w:t>hadn</w:t>
      </w:r>
      <w:proofErr w:type="spellEnd"/>
      <w:r>
        <w:rPr>
          <w:rFonts w:eastAsia="Arial Unicode MS" w:cs="Arial Unicode MS"/>
          <w:rtl/>
        </w:rPr>
        <w:t>’</w:t>
      </w:r>
      <w:r>
        <w:rPr>
          <w:rFonts w:eastAsia="Arial Unicode MS" w:cs="Arial Unicode MS"/>
          <w:lang w:val="en-US"/>
        </w:rPr>
        <w:t xml:space="preserve">t. We would never be able to find a job …’ The college, Scanlan said, </w:t>
      </w:r>
      <w:r>
        <w:rPr>
          <w:rFonts w:eastAsia="Arial Unicode MS" w:cs="Arial Unicode MS"/>
          <w:b/>
          <w:bCs/>
          <w:i/>
          <w:iCs/>
          <w:lang w:val="en-US"/>
        </w:rPr>
        <w:t>offered psychological services to teammates opposed to having Thomas on the team</w:t>
      </w:r>
      <w:r>
        <w:rPr>
          <w:rFonts w:eastAsia="Arial Unicode MS" w:cs="Arial Unicode MS"/>
        </w:rPr>
        <w:t>.</w:t>
      </w:r>
      <w:r>
        <w:rPr>
          <w:rFonts w:eastAsia="Arial Unicode MS" w:cs="Arial Unicode MS"/>
          <w:lang w:val="en-US"/>
        </w:rPr>
        <w:t xml:space="preserve"> …’ she said. ‘…</w:t>
      </w:r>
      <w:r>
        <w:rPr>
          <w:rFonts w:eastAsia="Arial Unicode MS" w:cs="Arial Unicode MS"/>
          <w:b/>
          <w:bCs/>
          <w:i/>
          <w:iCs/>
          <w:lang w:val="en-US"/>
        </w:rPr>
        <w:t xml:space="preserve"> to tell us that we need </w:t>
      </w:r>
      <w:proofErr w:type="gramStart"/>
      <w:r>
        <w:rPr>
          <w:rFonts w:eastAsia="Arial Unicode MS" w:cs="Arial Unicode MS"/>
          <w:b/>
          <w:bCs/>
          <w:i/>
          <w:iCs/>
          <w:lang w:val="en-US"/>
        </w:rPr>
        <w:t>therapy</w:t>
      </w:r>
      <w:proofErr w:type="gramEnd"/>
      <w:r>
        <w:rPr>
          <w:rFonts w:eastAsia="Arial Unicode MS" w:cs="Arial Unicode MS"/>
          <w:b/>
          <w:bCs/>
          <w:i/>
          <w:iCs/>
          <w:lang w:val="en-US"/>
        </w:rPr>
        <w:t xml:space="preserve"> and we need mental help if we're uncomfortable undressing next to (Thomas), that is completely insane</w:t>
      </w:r>
      <w:r>
        <w:rPr>
          <w:rFonts w:eastAsia="Arial Unicode MS" w:cs="Arial Unicode MS"/>
        </w:rPr>
        <w:t>.</w:t>
      </w:r>
      <w:r>
        <w:rPr>
          <w:rFonts w:eastAsia="Arial Unicode MS" w:cs="Arial Unicode MS"/>
          <w:lang w:val="en-US"/>
        </w:rPr>
        <w:t>’</w:t>
      </w:r>
      <w:r>
        <w:rPr>
          <w:rFonts w:eastAsia="Arial Unicode MS" w:cs="Arial Unicode MS"/>
        </w:rPr>
        <w:t>”</w:t>
      </w:r>
      <w:r>
        <w:rPr>
          <w:rFonts w:eastAsia="Arial Unicode MS" w:cs="Arial Unicode MS"/>
          <w:lang w:val="en-US"/>
        </w:rPr>
        <w:t xml:space="preserve"> Vanessa Miller, “Former teammate of trans swimmer Lia Thomas: </w:t>
      </w:r>
      <w:r>
        <w:rPr>
          <w:rFonts w:eastAsia="Arial Unicode MS" w:cs="Arial Unicode MS"/>
          <w:rtl/>
        </w:rPr>
        <w:t>‘</w:t>
      </w:r>
      <w:r>
        <w:rPr>
          <w:rFonts w:eastAsia="Arial Unicode MS" w:cs="Arial Unicode MS"/>
          <w:lang w:val="en-US"/>
        </w:rPr>
        <w:t>It</w:t>
      </w:r>
      <w:r>
        <w:rPr>
          <w:rFonts w:eastAsia="Arial Unicode MS" w:cs="Arial Unicode MS"/>
          <w:rtl/>
        </w:rPr>
        <w:t>’</w:t>
      </w:r>
      <w:r>
        <w:rPr>
          <w:rFonts w:eastAsia="Arial Unicode MS" w:cs="Arial Unicode MS"/>
          <w:lang w:val="en-US"/>
        </w:rPr>
        <w:t>s so important that we have laws,</w:t>
      </w:r>
      <w:r>
        <w:rPr>
          <w:rFonts w:eastAsia="Arial Unicode MS" w:cs="Arial Unicode MS"/>
          <w:rtl/>
        </w:rPr>
        <w:t>’</w:t>
      </w:r>
      <w:r>
        <w:rPr>
          <w:rFonts w:eastAsia="Arial Unicode MS" w:cs="Arial Unicode MS"/>
          <w:lang w:val="en-US"/>
        </w:rPr>
        <w:t xml:space="preserve">” The Gazette, 3/26/24, available at </w:t>
      </w:r>
      <w:proofErr w:type="gramStart"/>
      <w:r>
        <w:rPr>
          <w:rFonts w:eastAsia="Arial Unicode MS" w:cs="Arial Unicode MS"/>
          <w:lang w:val="en-US"/>
        </w:rPr>
        <w:t>https://www.thegazette.com/higher-education/former-teammate-of-trans-swimmer-lia-thomas-its-so-important-that-we-have-laws/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D76" w:rsidRDefault="00E66D76" w14:paraId="0EC7192B"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trackRevisions w:val="fals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76"/>
    <w:rsid w:val="00000000"/>
    <w:rsid w:val="004D0B0A"/>
    <w:rsid w:val="00993614"/>
    <w:rsid w:val="00BC41A7"/>
    <w:rsid w:val="00E66D76"/>
    <w:rsid w:val="18EC3845"/>
    <w:rsid w:val="2D06F4E0"/>
    <w:rsid w:val="71EAC981"/>
    <w:rsid w:val="799F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3E8C"/>
  <w15:docId w15:val="{11EDE3F4-F8C7-4A5E-818E-45D1976F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rPr>
      <w:rFonts w:ascii="Helvetica Neue" w:hAnsi="Helvetica Neue" w:eastAsia="Helvetica Neue" w:cs="Helvetica Neue"/>
      <w:color w:val="000000"/>
      <w:sz w:val="22"/>
      <w:szCs w:val="22"/>
      <w14:textOutline w14:w="0" w14:cap="flat" w14:cmpd="sng" w14:algn="ctr">
        <w14:noFill/>
        <w14:prstDash w14:val="solid"/>
        <w14:bevel/>
      </w14:textOutline>
    </w:rPr>
  </w:style>
  <w:style w:type="character" w:styleId="Hyperlink0" w:customStyle="1">
    <w:name w:val="Hyperlink.0"/>
    <w:basedOn w:val="Hyperlink"/>
    <w:rPr>
      <w:u w:val="single"/>
    </w:rPr>
  </w:style>
  <w:style w:type="paragraph" w:styleId="Footnote" w:customStyle="1">
    <w:name w:val="Footnote"/>
    <w:rPr>
      <w:rFonts w:ascii="Helvetica Neue" w:hAnsi="Helvetica Neue" w:eastAsia="Helvetica Neue" w:cs="Helvetica Neue"/>
      <w:color w:val="000000"/>
      <w:sz w:val="22"/>
      <w:szCs w:val="22"/>
      <w14:textOutline w14:w="0" w14:cap="flat" w14:cmpd="sng" w14:algn="ctr">
        <w14:noFill/>
        <w14:prstDash w14:val="solid"/>
        <w14:bevel/>
      </w14:textOutline>
    </w:rPr>
  </w:style>
  <w:style w:type="paragraph" w:styleId="Default" w:customStyle="1">
    <w:name w:val="Default"/>
    <w:pPr>
      <w:spacing w:before="160" w:line="288" w:lineRule="auto"/>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character" w:styleId="Hyperlink1" w:customStyle="1">
    <w:name w:val="Hyperlink.1"/>
    <w:basedOn w:val="Hyperlink0"/>
    <w:rPr>
      <w:sz w:val="18"/>
      <w:szCs w:val="18"/>
      <w:u w:val="single"/>
    </w:rPr>
  </w:style>
  <w:style w:type="paragraph" w:styleId="NormalWeb">
    <w:name w:val="Normal (Web)"/>
    <w:basedOn w:val="Normal"/>
    <w:uiPriority w:val="99"/>
    <w:semiHidden/>
    <w:unhideWhenUsed/>
    <w:rsid w:val="004D0B0A"/>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womensdeclaration.com/en/" TargetMode="Externa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https://www.womensdeclaration.com/en/" TargetMode="External" Id="rId6" /><Relationship Type="http://schemas.openxmlformats.org/officeDocument/2006/relationships/header" Target="header1.xm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hyperlink" Target="http://SheWon.org" TargetMode="External" Id="rId10" /><Relationship Type="http://schemas.openxmlformats.org/officeDocument/2006/relationships/footnotes" Target="footnotes.xml" Id="rId4" /><Relationship Type="http://schemas.openxmlformats.org/officeDocument/2006/relationships/hyperlink" Target="mailto:hrc-sr-vaw@un.org"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reduxx.info/an-injustice-former-canadian-olympic-head-coach-speaks-out-against-results-of-2016-olympics-calls-for-sex-segregated-sport/" TargetMode="External"/><Relationship Id="rId3" Type="http://schemas.openxmlformats.org/officeDocument/2006/relationships/hyperlink" Target="https://reduxx.info/exclusive-trans-identified-male-seen-injuring-female-player-during-womens-league-game/" TargetMode="External"/><Relationship Id="rId7" Type="http://schemas.openxmlformats.org/officeDocument/2006/relationships/hyperlink" Target="https://reduxx.info/exclusive-trans-identified-male-seen-injuring-female-player-during-womens-league-game/" TargetMode="External"/><Relationship Id="rId2" Type="http://schemas.openxmlformats.org/officeDocument/2006/relationships/hyperlink" Target="https://www.boston.com/news/high-school-sports/2024/03/01/injuries-involving-trans-basketball-player-at-mass-school-spark-controversy/" TargetMode="External"/><Relationship Id="rId1" Type="http://schemas.openxmlformats.org/officeDocument/2006/relationships/hyperlink" Target="https://sportslitigationalert.com/after-suffering-concussion-at-the-hands-of-transgender-athlete-high-school-volleyball-player-becomes-spokeswoman/" TargetMode="External"/><Relationship Id="rId6" Type="http://schemas.openxmlformats.org/officeDocument/2006/relationships/hyperlink" Target="https://twitter.com/ReduxxMag/status/1728092278785286308" TargetMode="External"/><Relationship Id="rId11" Type="http://schemas.openxmlformats.org/officeDocument/2006/relationships/hyperlink" Target="https://www.womensdeclaration.com/en/declaration-womens-sex-based-rights-full-text/#introduction" TargetMode="External"/><Relationship Id="rId5" Type="http://schemas.openxmlformats.org/officeDocument/2006/relationships/hyperlink" Target="https://fairplayforwomen.com/wp-content/uploads/2024/01/How-inclusion-in-sport-is-harming-women-and-girls-by-Fair-Play-For-Women-14-Jan-2024.pdf" TargetMode="External"/><Relationship Id="rId10" Type="http://schemas.openxmlformats.org/officeDocument/2006/relationships/hyperlink" Target="https://www.canada.ca/fr/secretariat-conseil-tresor/organisation/rapports/sommaire-moderniser-info-sexe-genre.html" TargetMode="External"/><Relationship Id="rId4" Type="http://schemas.openxmlformats.org/officeDocument/2006/relationships/hyperlink" Target="http://SheWon.org" TargetMode="External"/><Relationship Id="rId9" Type="http://schemas.openxmlformats.org/officeDocument/2006/relationships/hyperlink" Target="https://www.telegraph.co.uk/world-news/2024/03/14/candian-goverment-cancel-culture-alice-sullivan-gende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input-1</Doctype>
    <Contributor xmlns="d42e65b2-cf21-49c1-b27d-d23f90380c0e">Women's Declaration International</Contributor>
  </documentManagement>
</p:properties>
</file>

<file path=customXml/itemProps1.xml><?xml version="1.0" encoding="utf-8"?>
<ds:datastoreItem xmlns:ds="http://schemas.openxmlformats.org/officeDocument/2006/customXml" ds:itemID="{31442FE8-6929-4333-8BEB-364A47E64976}"/>
</file>

<file path=customXml/itemProps2.xml><?xml version="1.0" encoding="utf-8"?>
<ds:datastoreItem xmlns:ds="http://schemas.openxmlformats.org/officeDocument/2006/customXml" ds:itemID="{201069FE-E6CC-410C-982C-9C23BC491177}"/>
</file>

<file path=customXml/itemProps3.xml><?xml version="1.0" encoding="utf-8"?>
<ds:datastoreItem xmlns:ds="http://schemas.openxmlformats.org/officeDocument/2006/customXml" ds:itemID="{A81180FA-43A0-4C5B-9CA3-DE75B513E5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Namindranasoa Ny Haja</cp:lastModifiedBy>
  <cp:revision>5</cp:revision>
  <cp:lastPrinted>2024-04-06T18:08:00Z</cp:lastPrinted>
  <dcterms:created xsi:type="dcterms:W3CDTF">2024-04-06T18:09:00Z</dcterms:created>
  <dcterms:modified xsi:type="dcterms:W3CDTF">2024-08-22T12:05:11Z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