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8D39F" w14:textId="77777777" w:rsidR="001C7B52" w:rsidRDefault="001C7B52" w:rsidP="001C7B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atLeast"/>
        <w:ind w:left="120"/>
        <w:rPr>
          <w:rFonts w:cstheme="minorHAnsi"/>
          <w:b/>
          <w:bCs/>
          <w:color w:val="000000"/>
          <w:kern w:val="0"/>
          <w:lang w:val="en-US"/>
        </w:rPr>
      </w:pPr>
    </w:p>
    <w:p w14:paraId="7F941A8B" w14:textId="77777777" w:rsidR="00112C01" w:rsidRDefault="00112C01" w:rsidP="001C7B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atLeast"/>
        <w:ind w:left="120"/>
        <w:rPr>
          <w:rFonts w:cstheme="minorHAnsi"/>
          <w:b/>
          <w:bCs/>
          <w:color w:val="000000"/>
          <w:kern w:val="0"/>
          <w:lang w:val="en-US"/>
        </w:rPr>
      </w:pPr>
    </w:p>
    <w:p w14:paraId="3F7788C3" w14:textId="46AE11AC" w:rsidR="001C7B52" w:rsidRDefault="001C7B52" w:rsidP="001C7B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atLeast"/>
        <w:ind w:left="120"/>
        <w:rPr>
          <w:rFonts w:cstheme="minorHAnsi"/>
          <w:b/>
          <w:bCs/>
          <w:color w:val="000000"/>
          <w:kern w:val="0"/>
          <w:lang w:val="en-US"/>
        </w:rPr>
      </w:pPr>
      <w:r w:rsidRPr="001C7B52">
        <w:rPr>
          <w:rFonts w:cstheme="minorHAnsi"/>
          <w:b/>
          <w:bCs/>
          <w:color w:val="000000"/>
          <w:kern w:val="0"/>
          <w:lang w:val="en-US"/>
        </w:rPr>
        <w:t>Call for input to the report of the SR VAW to the Human Rights Council on prostitution and violence against women and girls</w:t>
      </w:r>
    </w:p>
    <w:p w14:paraId="7BB184E0" w14:textId="77777777" w:rsidR="00603147" w:rsidRDefault="00603147" w:rsidP="001C7B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atLeast"/>
        <w:ind w:left="120"/>
        <w:rPr>
          <w:rFonts w:cstheme="minorHAnsi"/>
          <w:b/>
          <w:bCs/>
          <w:color w:val="000000"/>
          <w:kern w:val="0"/>
          <w:lang w:val="en-US"/>
        </w:rPr>
      </w:pPr>
    </w:p>
    <w:p w14:paraId="0DFAE9FF" w14:textId="0D440C81" w:rsidR="00603147" w:rsidRDefault="00603147" w:rsidP="001C7B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atLeast"/>
        <w:ind w:left="120"/>
        <w:rPr>
          <w:rFonts w:cstheme="minorHAnsi"/>
          <w:color w:val="000000"/>
          <w:kern w:val="0"/>
          <w:lang w:val="en-US"/>
        </w:rPr>
      </w:pPr>
      <w:r w:rsidRPr="00603147">
        <w:rPr>
          <w:rFonts w:cstheme="minorHAnsi"/>
          <w:color w:val="000000"/>
          <w:kern w:val="0"/>
          <w:lang w:val="en-US"/>
        </w:rPr>
        <w:t>Dear Madam, dear Sir</w:t>
      </w:r>
      <w:r>
        <w:rPr>
          <w:rFonts w:cstheme="minorHAnsi"/>
          <w:color w:val="000000"/>
          <w:kern w:val="0"/>
          <w:lang w:val="en-US"/>
        </w:rPr>
        <w:t>,</w:t>
      </w:r>
    </w:p>
    <w:p w14:paraId="106AC55A" w14:textId="77777777" w:rsidR="00603147" w:rsidRDefault="00603147" w:rsidP="001C7B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atLeast"/>
        <w:ind w:left="120"/>
        <w:rPr>
          <w:rFonts w:cstheme="minorHAnsi"/>
          <w:color w:val="000000"/>
          <w:kern w:val="0"/>
          <w:lang w:val="en-US"/>
        </w:rPr>
      </w:pPr>
    </w:p>
    <w:p w14:paraId="20879DB8" w14:textId="7582BBCD" w:rsidR="00D02FBC" w:rsidRDefault="00603147" w:rsidP="001C7B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atLeast"/>
        <w:ind w:left="120"/>
        <w:rPr>
          <w:rFonts w:cstheme="minorHAnsi"/>
          <w:color w:val="000000"/>
          <w:kern w:val="0"/>
          <w:lang w:val="en-US"/>
        </w:rPr>
      </w:pPr>
      <w:r>
        <w:rPr>
          <w:rFonts w:cstheme="minorHAnsi"/>
          <w:color w:val="000000"/>
          <w:kern w:val="0"/>
          <w:lang w:val="en-US"/>
        </w:rPr>
        <w:t xml:space="preserve">Please find below </w:t>
      </w:r>
      <w:r w:rsidR="002665E3">
        <w:rPr>
          <w:rFonts w:cstheme="minorHAnsi"/>
          <w:color w:val="000000"/>
          <w:kern w:val="0"/>
          <w:lang w:val="en-US"/>
        </w:rPr>
        <w:t xml:space="preserve">the </w:t>
      </w:r>
      <w:r>
        <w:rPr>
          <w:rFonts w:cstheme="minorHAnsi"/>
          <w:color w:val="000000"/>
          <w:kern w:val="0"/>
          <w:lang w:val="en-US"/>
        </w:rPr>
        <w:t>contribution</w:t>
      </w:r>
      <w:r w:rsidR="00547358">
        <w:rPr>
          <w:rFonts w:cstheme="minorHAnsi"/>
          <w:color w:val="000000"/>
          <w:kern w:val="0"/>
          <w:lang w:val="en-US"/>
        </w:rPr>
        <w:t xml:space="preserve"> made in my </w:t>
      </w:r>
      <w:r w:rsidR="00547358" w:rsidRPr="00D02FBC">
        <w:rPr>
          <w:rFonts w:cstheme="minorHAnsi"/>
          <w:i/>
          <w:color w:val="000000"/>
          <w:kern w:val="0"/>
          <w:lang w:val="en-US"/>
        </w:rPr>
        <w:t>personal</w:t>
      </w:r>
      <w:r w:rsidR="00547358">
        <w:rPr>
          <w:rFonts w:cstheme="minorHAnsi"/>
          <w:color w:val="000000"/>
          <w:kern w:val="0"/>
          <w:lang w:val="en-US"/>
        </w:rPr>
        <w:t xml:space="preserve"> capacity</w:t>
      </w:r>
      <w:r w:rsidR="00BB3697">
        <w:rPr>
          <w:rFonts w:cstheme="minorHAnsi"/>
          <w:color w:val="000000"/>
          <w:kern w:val="0"/>
          <w:lang w:val="en-US"/>
        </w:rPr>
        <w:t xml:space="preserve">, </w:t>
      </w:r>
      <w:r w:rsidR="00187AC3">
        <w:rPr>
          <w:rFonts w:cstheme="minorHAnsi"/>
          <w:color w:val="000000"/>
          <w:kern w:val="0"/>
          <w:lang w:val="en-US"/>
        </w:rPr>
        <w:t>based on</w:t>
      </w:r>
      <w:r w:rsidR="00BB3697">
        <w:rPr>
          <w:rFonts w:cstheme="minorHAnsi"/>
          <w:color w:val="000000"/>
          <w:kern w:val="0"/>
          <w:lang w:val="en-US"/>
        </w:rPr>
        <w:t xml:space="preserve"> </w:t>
      </w:r>
      <w:r w:rsidR="00652A6B">
        <w:rPr>
          <w:rFonts w:cstheme="minorHAnsi"/>
          <w:color w:val="000000"/>
          <w:kern w:val="0"/>
          <w:lang w:val="en-US"/>
        </w:rPr>
        <w:t xml:space="preserve">the knowledge and experience gathered in </w:t>
      </w:r>
      <w:r w:rsidR="00775217">
        <w:rPr>
          <w:rFonts w:cstheme="minorHAnsi"/>
          <w:color w:val="000000"/>
          <w:kern w:val="0"/>
          <w:lang w:val="en-US"/>
        </w:rPr>
        <w:t>the course of my activities, as co-editor of the CEDAW Commentary</w:t>
      </w:r>
      <w:r w:rsidR="008D6E29">
        <w:rPr>
          <w:rStyle w:val="Appelnotedebasdep"/>
          <w:rFonts w:cstheme="minorHAnsi"/>
          <w:color w:val="000000"/>
          <w:kern w:val="0"/>
          <w:lang w:val="en-US"/>
        </w:rPr>
        <w:footnoteReference w:id="1"/>
      </w:r>
      <w:r w:rsidR="00775217">
        <w:rPr>
          <w:rFonts w:cstheme="minorHAnsi"/>
          <w:color w:val="000000"/>
          <w:kern w:val="0"/>
          <w:lang w:val="en-US"/>
        </w:rPr>
        <w:t xml:space="preserve">, </w:t>
      </w:r>
      <w:r w:rsidR="00652A6B">
        <w:rPr>
          <w:rFonts w:cstheme="minorHAnsi"/>
          <w:color w:val="000000"/>
          <w:kern w:val="0"/>
          <w:lang w:val="en-US"/>
        </w:rPr>
        <w:t xml:space="preserve">as a </w:t>
      </w:r>
      <w:r w:rsidR="00A77500">
        <w:rPr>
          <w:rFonts w:cstheme="minorHAnsi"/>
          <w:color w:val="000000"/>
          <w:kern w:val="0"/>
          <w:lang w:val="en-US"/>
        </w:rPr>
        <w:t xml:space="preserve">two-terms </w:t>
      </w:r>
      <w:r w:rsidR="00652A6B">
        <w:rPr>
          <w:rFonts w:cstheme="minorHAnsi"/>
          <w:color w:val="000000"/>
          <w:kern w:val="0"/>
          <w:lang w:val="en-US"/>
        </w:rPr>
        <w:t>member of the CEDAW Committee and previously as Director of the Federal Office for Gender Equality of Switzerland</w:t>
      </w:r>
      <w:r w:rsidR="0052182A">
        <w:rPr>
          <w:rFonts w:cstheme="minorHAnsi"/>
          <w:color w:val="000000"/>
          <w:kern w:val="0"/>
          <w:lang w:val="en-US"/>
        </w:rPr>
        <w:t>. In the last 2 activities I was involved with the protection and promotion of the rights of women in the sex industry, as sex workers or as victims of trafficking and exploitation of prostitution</w:t>
      </w:r>
      <w:r w:rsidR="0052182A" w:rsidRPr="00E20668">
        <w:rPr>
          <w:rFonts w:cstheme="minorHAnsi"/>
          <w:color w:val="000000"/>
          <w:kern w:val="0"/>
          <w:lang w:val="en-US"/>
        </w:rPr>
        <w:t xml:space="preserve">. </w:t>
      </w:r>
      <w:r w:rsidR="00652A6B" w:rsidRPr="00E20668">
        <w:rPr>
          <w:rFonts w:cstheme="minorHAnsi"/>
          <w:color w:val="000000"/>
          <w:kern w:val="0"/>
          <w:lang w:val="en-US"/>
        </w:rPr>
        <w:t xml:space="preserve"> For </w:t>
      </w:r>
      <w:r w:rsidR="00995BC0" w:rsidRPr="00E20668">
        <w:rPr>
          <w:rFonts w:cstheme="minorHAnsi"/>
          <w:color w:val="000000"/>
          <w:kern w:val="0"/>
          <w:lang w:val="en-US"/>
        </w:rPr>
        <w:t xml:space="preserve">a more </w:t>
      </w:r>
      <w:r w:rsidR="00652A6B" w:rsidRPr="00E20668">
        <w:rPr>
          <w:rFonts w:cstheme="minorHAnsi"/>
          <w:color w:val="000000"/>
          <w:kern w:val="0"/>
          <w:lang w:val="en-US"/>
        </w:rPr>
        <w:t xml:space="preserve">detailed legal analysis </w:t>
      </w:r>
      <w:r w:rsidR="00712E40" w:rsidRPr="00E20668">
        <w:rPr>
          <w:rFonts w:cstheme="minorHAnsi"/>
          <w:color w:val="000000"/>
          <w:kern w:val="0"/>
          <w:lang w:val="en-US"/>
        </w:rPr>
        <w:t xml:space="preserve">I refer to the submission made by </w:t>
      </w:r>
      <w:r w:rsidR="00E20668" w:rsidRPr="00E20668">
        <w:rPr>
          <w:rFonts w:cstheme="minorHAnsi"/>
          <w:color w:val="000000"/>
          <w:kern w:val="0"/>
          <w:lang w:val="en-US"/>
        </w:rPr>
        <w:t xml:space="preserve">the International Commission of Jurists. </w:t>
      </w:r>
      <w:r w:rsidR="00712E40">
        <w:rPr>
          <w:rFonts w:cstheme="minorHAnsi"/>
          <w:color w:val="000000"/>
          <w:kern w:val="0"/>
          <w:lang w:val="en-US"/>
        </w:rPr>
        <w:t xml:space="preserve"> </w:t>
      </w:r>
    </w:p>
    <w:p w14:paraId="640A6DA9" w14:textId="77777777" w:rsidR="006B1645" w:rsidRDefault="006B1645" w:rsidP="001C7B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atLeast"/>
        <w:ind w:left="120"/>
        <w:rPr>
          <w:rFonts w:cstheme="minorHAnsi"/>
          <w:color w:val="000000"/>
          <w:kern w:val="0"/>
          <w:lang w:val="en-US"/>
        </w:rPr>
      </w:pPr>
    </w:p>
    <w:p w14:paraId="60821855" w14:textId="70555B35" w:rsidR="006B1645" w:rsidRDefault="006B1645" w:rsidP="006B164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atLeast"/>
        <w:ind w:left="120"/>
        <w:rPr>
          <w:rFonts w:cstheme="minorHAnsi"/>
          <w:color w:val="000000"/>
          <w:kern w:val="0"/>
          <w:lang w:val="en-US"/>
        </w:rPr>
      </w:pPr>
      <w:r>
        <w:rPr>
          <w:rFonts w:cstheme="minorHAnsi"/>
          <w:color w:val="000000"/>
          <w:kern w:val="0"/>
          <w:lang w:val="en-US"/>
        </w:rPr>
        <w:t>Part I addresses deficiencies</w:t>
      </w:r>
      <w:r w:rsidR="00C34CC8">
        <w:rPr>
          <w:rFonts w:cstheme="minorHAnsi"/>
          <w:color w:val="000000"/>
          <w:kern w:val="0"/>
          <w:lang w:val="en-US"/>
        </w:rPr>
        <w:t xml:space="preserve"> </w:t>
      </w:r>
      <w:r>
        <w:rPr>
          <w:rFonts w:cstheme="minorHAnsi"/>
          <w:color w:val="000000"/>
          <w:kern w:val="0"/>
          <w:lang w:val="en-US"/>
        </w:rPr>
        <w:t>in</w:t>
      </w:r>
      <w:r w:rsidR="00C34CC8">
        <w:rPr>
          <w:rFonts w:cstheme="minorHAnsi"/>
          <w:color w:val="000000"/>
          <w:kern w:val="0"/>
          <w:lang w:val="en-US"/>
        </w:rPr>
        <w:t xml:space="preserve"> </w:t>
      </w:r>
      <w:r>
        <w:rPr>
          <w:rFonts w:cstheme="minorHAnsi"/>
          <w:color w:val="000000"/>
          <w:kern w:val="0"/>
          <w:lang w:val="en-US"/>
        </w:rPr>
        <w:t>the legal analysis; the lack or voluntary ignorance of evidence-based data and studies; the ideologically driven approach and use of obfuscating ideology. Part II answers some questions and regrets their vagueness and the word limitation. Part III concerns the future report.</w:t>
      </w:r>
    </w:p>
    <w:p w14:paraId="7B4588F4" w14:textId="4BF38670" w:rsidR="006B1645" w:rsidRDefault="006B1645" w:rsidP="001C7B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atLeast"/>
        <w:ind w:left="120"/>
        <w:rPr>
          <w:rFonts w:cstheme="minorHAnsi"/>
          <w:color w:val="000000"/>
          <w:kern w:val="0"/>
          <w:lang w:val="en-US"/>
        </w:rPr>
      </w:pPr>
    </w:p>
    <w:p w14:paraId="715BF77F" w14:textId="77777777" w:rsidR="002665E3" w:rsidRDefault="002665E3" w:rsidP="001C7B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atLeast"/>
        <w:ind w:left="120"/>
        <w:rPr>
          <w:rFonts w:cstheme="minorHAnsi"/>
          <w:color w:val="000000"/>
          <w:kern w:val="0"/>
          <w:lang w:val="en-US"/>
        </w:rPr>
      </w:pPr>
    </w:p>
    <w:p w14:paraId="6A9DD692" w14:textId="56EC867A" w:rsidR="002665E3" w:rsidRPr="00A77500" w:rsidRDefault="002665E3" w:rsidP="006621E4">
      <w:pPr>
        <w:pStyle w:val="Paragraphedeliste"/>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atLeast"/>
        <w:rPr>
          <w:rFonts w:cstheme="minorHAnsi"/>
          <w:b/>
          <w:bCs/>
          <w:color w:val="000000"/>
          <w:kern w:val="0"/>
          <w:lang w:val="en-US"/>
        </w:rPr>
      </w:pPr>
      <w:r w:rsidRPr="00A77500">
        <w:rPr>
          <w:rFonts w:cstheme="minorHAnsi"/>
          <w:b/>
          <w:bCs/>
          <w:color w:val="000000"/>
          <w:kern w:val="0"/>
          <w:lang w:val="en-US"/>
        </w:rPr>
        <w:t xml:space="preserve">General remarks </w:t>
      </w:r>
    </w:p>
    <w:p w14:paraId="40E35E8E" w14:textId="223577BC" w:rsidR="00D02FBC" w:rsidRDefault="00D02FBC" w:rsidP="001C7B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atLeast"/>
        <w:ind w:left="120"/>
        <w:rPr>
          <w:rFonts w:cstheme="minorHAnsi"/>
          <w:color w:val="000000"/>
          <w:kern w:val="0"/>
          <w:lang w:val="en-US"/>
        </w:rPr>
      </w:pPr>
    </w:p>
    <w:p w14:paraId="057038DD" w14:textId="090DE7D0" w:rsidR="00854BC9" w:rsidRDefault="00854BC9" w:rsidP="00854B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atLeast"/>
        <w:ind w:left="120"/>
        <w:rPr>
          <w:rFonts w:cstheme="minorHAnsi"/>
          <w:color w:val="000000"/>
          <w:kern w:val="0"/>
          <w:lang w:val="en-US"/>
        </w:rPr>
      </w:pPr>
      <w:r>
        <w:rPr>
          <w:rFonts w:cstheme="minorHAnsi"/>
          <w:color w:val="000000"/>
          <w:kern w:val="0"/>
          <w:lang w:val="en-US"/>
        </w:rPr>
        <w:t xml:space="preserve">Wanting to address the “global phenomenon of prostitution and violence against women and girls” means that the CFI obfuscates the complexity of the issues dealt with, mainly it fails to distinguish between forced prostitution and voluntary prostitution. </w:t>
      </w:r>
      <w:r w:rsidR="00E17FEF">
        <w:rPr>
          <w:rFonts w:cstheme="minorHAnsi"/>
          <w:color w:val="000000"/>
          <w:kern w:val="0"/>
          <w:lang w:val="en-US"/>
        </w:rPr>
        <w:t xml:space="preserve">It doesn’t use the terms sex work and sex workers which are </w:t>
      </w:r>
      <w:r w:rsidR="00E20668">
        <w:rPr>
          <w:rFonts w:cstheme="minorHAnsi"/>
          <w:color w:val="000000"/>
          <w:kern w:val="0"/>
          <w:lang w:val="en-US"/>
        </w:rPr>
        <w:t xml:space="preserve">often </w:t>
      </w:r>
      <w:r w:rsidR="00E17FEF">
        <w:rPr>
          <w:rFonts w:cstheme="minorHAnsi"/>
          <w:color w:val="000000"/>
          <w:kern w:val="0"/>
          <w:lang w:val="en-US"/>
        </w:rPr>
        <w:t>used to describe the adult persons involved in selling sexual services on a consensual basis.</w:t>
      </w:r>
    </w:p>
    <w:p w14:paraId="71F2A9FD" w14:textId="77777777" w:rsidR="00854BC9" w:rsidRDefault="00854BC9" w:rsidP="002E5E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atLeast"/>
        <w:ind w:left="120"/>
        <w:rPr>
          <w:rFonts w:cstheme="minorHAnsi"/>
          <w:color w:val="000000"/>
          <w:kern w:val="0"/>
          <w:lang w:val="en-US"/>
        </w:rPr>
      </w:pPr>
    </w:p>
    <w:p w14:paraId="2EBE9F70" w14:textId="5F0DF7FB" w:rsidR="00A60349" w:rsidRDefault="00F80B42" w:rsidP="00854B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atLeast"/>
        <w:ind w:left="120"/>
        <w:rPr>
          <w:rFonts w:cstheme="minorHAnsi"/>
          <w:color w:val="000000"/>
          <w:kern w:val="0"/>
          <w:lang w:val="en-US"/>
        </w:rPr>
      </w:pPr>
      <w:r>
        <w:rPr>
          <w:rFonts w:cstheme="minorHAnsi"/>
          <w:color w:val="000000"/>
          <w:kern w:val="0"/>
          <w:lang w:val="en-US"/>
        </w:rPr>
        <w:t xml:space="preserve">The </w:t>
      </w:r>
      <w:r w:rsidR="00776778">
        <w:rPr>
          <w:rFonts w:cstheme="minorHAnsi"/>
          <w:color w:val="000000"/>
          <w:kern w:val="0"/>
          <w:lang w:val="en-US"/>
        </w:rPr>
        <w:t xml:space="preserve">CFI </w:t>
      </w:r>
      <w:r w:rsidR="00D469D7">
        <w:rPr>
          <w:rFonts w:cstheme="minorHAnsi"/>
          <w:color w:val="000000"/>
          <w:kern w:val="0"/>
          <w:lang w:val="en-US"/>
        </w:rPr>
        <w:t>contain</w:t>
      </w:r>
      <w:r>
        <w:rPr>
          <w:rFonts w:cstheme="minorHAnsi"/>
          <w:color w:val="000000"/>
          <w:kern w:val="0"/>
          <w:lang w:val="en-US"/>
        </w:rPr>
        <w:t>s</w:t>
      </w:r>
      <w:r w:rsidR="00D469D7">
        <w:rPr>
          <w:rFonts w:cstheme="minorHAnsi"/>
          <w:color w:val="000000"/>
          <w:kern w:val="0"/>
          <w:lang w:val="en-US"/>
        </w:rPr>
        <w:t xml:space="preserve"> </w:t>
      </w:r>
      <w:r w:rsidR="00DB491F">
        <w:rPr>
          <w:rFonts w:cstheme="minorHAnsi"/>
          <w:color w:val="000000"/>
          <w:kern w:val="0"/>
          <w:lang w:val="en-US"/>
        </w:rPr>
        <w:t xml:space="preserve">a </w:t>
      </w:r>
      <w:r w:rsidR="00D469D7">
        <w:rPr>
          <w:rFonts w:cstheme="minorHAnsi"/>
          <w:color w:val="000000"/>
          <w:kern w:val="0"/>
          <w:lang w:val="en-US"/>
        </w:rPr>
        <w:t>misrepresentation of international human rights</w:t>
      </w:r>
      <w:r w:rsidR="00A77500">
        <w:rPr>
          <w:rFonts w:cstheme="minorHAnsi"/>
          <w:color w:val="000000"/>
          <w:kern w:val="0"/>
          <w:lang w:val="en-US"/>
        </w:rPr>
        <w:t xml:space="preserve"> </w:t>
      </w:r>
      <w:r w:rsidR="00854BC9">
        <w:rPr>
          <w:rFonts w:cstheme="minorHAnsi"/>
          <w:color w:val="000000"/>
          <w:kern w:val="0"/>
          <w:lang w:val="en-US"/>
        </w:rPr>
        <w:t xml:space="preserve">law </w:t>
      </w:r>
      <w:r w:rsidR="00DB491F">
        <w:rPr>
          <w:rFonts w:cstheme="minorHAnsi"/>
          <w:color w:val="000000"/>
          <w:kern w:val="0"/>
          <w:lang w:val="en-US"/>
        </w:rPr>
        <w:t xml:space="preserve">which does </w:t>
      </w:r>
      <w:r w:rsidR="00DB491F" w:rsidRPr="00DB491F">
        <w:rPr>
          <w:rFonts w:cstheme="minorHAnsi"/>
          <w:b/>
          <w:bCs/>
          <w:color w:val="000000"/>
          <w:kern w:val="0"/>
          <w:lang w:val="en-US"/>
        </w:rPr>
        <w:t>not</w:t>
      </w:r>
      <w:r w:rsidR="00DB491F">
        <w:rPr>
          <w:rFonts w:cstheme="minorHAnsi"/>
          <w:color w:val="000000"/>
          <w:kern w:val="0"/>
          <w:lang w:val="en-US"/>
        </w:rPr>
        <w:t xml:space="preserve"> presently consider that all forms of prostitution are “incompatible with the dignity </w:t>
      </w:r>
      <w:r w:rsidR="002E5E6B">
        <w:rPr>
          <w:rFonts w:cstheme="minorHAnsi"/>
          <w:color w:val="000000"/>
          <w:kern w:val="0"/>
          <w:lang w:val="en-US"/>
        </w:rPr>
        <w:t>a</w:t>
      </w:r>
      <w:r w:rsidR="00DB491F">
        <w:rPr>
          <w:rFonts w:cstheme="minorHAnsi"/>
          <w:color w:val="000000"/>
          <w:kern w:val="0"/>
          <w:lang w:val="en-US"/>
        </w:rPr>
        <w:t>nd the worth of the human person.</w:t>
      </w:r>
      <w:r w:rsidR="002E5E6B">
        <w:rPr>
          <w:rFonts w:cstheme="minorHAnsi"/>
          <w:color w:val="000000"/>
          <w:kern w:val="0"/>
          <w:lang w:val="en-US"/>
        </w:rPr>
        <w:t xml:space="preserve">” The reference to the 1949 Convention obfuscates that this Convention is considered by many human rights experts as outdated in view of its </w:t>
      </w:r>
      <w:r w:rsidR="002E5E6B">
        <w:rPr>
          <w:rFonts w:cstheme="minorHAnsi"/>
          <w:color w:val="000000"/>
          <w:kern w:val="0"/>
          <w:lang w:val="en-US"/>
        </w:rPr>
        <w:lastRenderedPageBreak/>
        <w:t>prohibition of voluntary prostitution; that is has been superseded</w:t>
      </w:r>
      <w:r w:rsidR="002E5E6B">
        <w:rPr>
          <w:rStyle w:val="Appelnotedebasdep"/>
          <w:rFonts w:cstheme="minorHAnsi"/>
          <w:color w:val="000000"/>
          <w:kern w:val="0"/>
          <w:lang w:val="en-US"/>
        </w:rPr>
        <w:footnoteReference w:id="2"/>
      </w:r>
      <w:r w:rsidR="002E5E6B">
        <w:rPr>
          <w:rFonts w:cstheme="minorHAnsi"/>
          <w:color w:val="000000"/>
          <w:kern w:val="0"/>
          <w:lang w:val="en-US"/>
        </w:rPr>
        <w:t xml:space="preserve"> by the Palermo Protocol  which deals with forced prostitution but does not outlaw voluntary prostitution; and contradicts the CEDAW Convention, whose Article 6 makes States responsible to “ suppress all forms of traffic and exploitation of prostitution of women” but not prostitution per se.</w:t>
      </w:r>
      <w:r w:rsidR="00E17FEF">
        <w:rPr>
          <w:rStyle w:val="Appelnotedebasdep"/>
          <w:rFonts w:cstheme="minorHAnsi"/>
          <w:color w:val="000000"/>
          <w:kern w:val="0"/>
          <w:lang w:val="en-US"/>
        </w:rPr>
        <w:footnoteReference w:id="3"/>
      </w:r>
      <w:r w:rsidR="008624FB">
        <w:rPr>
          <w:rFonts w:cstheme="minorHAnsi"/>
          <w:color w:val="000000"/>
          <w:kern w:val="0"/>
          <w:lang w:val="en-US"/>
        </w:rPr>
        <w:t xml:space="preserve"> </w:t>
      </w:r>
      <w:r w:rsidR="00854BC9">
        <w:rPr>
          <w:rFonts w:cstheme="minorHAnsi"/>
          <w:color w:val="000000"/>
          <w:kern w:val="0"/>
          <w:lang w:val="en-US"/>
        </w:rPr>
        <w:t xml:space="preserve">The CFI </w:t>
      </w:r>
      <w:r w:rsidR="00C6059C">
        <w:rPr>
          <w:rFonts w:cstheme="minorHAnsi"/>
          <w:color w:val="000000"/>
          <w:kern w:val="0"/>
          <w:lang w:val="en-US"/>
        </w:rPr>
        <w:t>relies heavily on CEDAW Committee General Recommendation 38 without any mention that the abolitionist approach adopted there</w:t>
      </w:r>
      <w:r w:rsidR="00E17FEF">
        <w:rPr>
          <w:rFonts w:cstheme="minorHAnsi"/>
          <w:color w:val="000000"/>
          <w:kern w:val="0"/>
          <w:lang w:val="en-US"/>
        </w:rPr>
        <w:t>,</w:t>
      </w:r>
      <w:r w:rsidR="00C6059C">
        <w:rPr>
          <w:rFonts w:cstheme="minorHAnsi"/>
          <w:color w:val="000000"/>
          <w:kern w:val="0"/>
          <w:lang w:val="en-US"/>
        </w:rPr>
        <w:t xml:space="preserve"> </w:t>
      </w:r>
      <w:r w:rsidR="00725873">
        <w:rPr>
          <w:rFonts w:cstheme="minorHAnsi"/>
          <w:color w:val="000000"/>
          <w:kern w:val="0"/>
          <w:lang w:val="en-US"/>
        </w:rPr>
        <w:t>linked with the “reduction of demand that fosters exploitation and leads to trafficking</w:t>
      </w:r>
      <w:r w:rsidR="00E17FEF">
        <w:rPr>
          <w:rFonts w:cstheme="minorHAnsi"/>
          <w:color w:val="000000"/>
          <w:kern w:val="0"/>
          <w:lang w:val="en-US"/>
        </w:rPr>
        <w:t>,</w:t>
      </w:r>
      <w:r w:rsidR="00725873">
        <w:rPr>
          <w:rFonts w:cstheme="minorHAnsi"/>
          <w:color w:val="000000"/>
          <w:kern w:val="0"/>
          <w:lang w:val="en-US"/>
        </w:rPr>
        <w:t xml:space="preserve">” </w:t>
      </w:r>
      <w:r w:rsidR="00854BC9">
        <w:rPr>
          <w:rFonts w:cstheme="minorHAnsi"/>
          <w:color w:val="000000"/>
          <w:kern w:val="0"/>
          <w:lang w:val="en-US"/>
        </w:rPr>
        <w:t xml:space="preserve">is </w:t>
      </w:r>
      <w:r w:rsidR="00C6059C">
        <w:rPr>
          <w:rFonts w:cstheme="minorHAnsi"/>
          <w:color w:val="000000"/>
          <w:kern w:val="0"/>
          <w:lang w:val="en-US"/>
        </w:rPr>
        <w:t>conteste</w:t>
      </w:r>
      <w:r w:rsidR="00A60349">
        <w:rPr>
          <w:rFonts w:cstheme="minorHAnsi"/>
          <w:color w:val="000000"/>
          <w:kern w:val="0"/>
          <w:lang w:val="en-US"/>
        </w:rPr>
        <w:t>d</w:t>
      </w:r>
      <w:r w:rsidR="00725873">
        <w:rPr>
          <w:rFonts w:cstheme="minorHAnsi"/>
          <w:color w:val="000000"/>
          <w:kern w:val="0"/>
          <w:lang w:val="en-US"/>
        </w:rPr>
        <w:t xml:space="preserve"> </w:t>
      </w:r>
      <w:r w:rsidR="00C6059C">
        <w:rPr>
          <w:rFonts w:cstheme="minorHAnsi"/>
          <w:color w:val="000000"/>
          <w:kern w:val="0"/>
          <w:lang w:val="en-US"/>
        </w:rPr>
        <w:t xml:space="preserve">and doesn’t reflect the position </w:t>
      </w:r>
      <w:r w:rsidR="00725873">
        <w:rPr>
          <w:rFonts w:cstheme="minorHAnsi"/>
          <w:color w:val="000000"/>
          <w:kern w:val="0"/>
          <w:lang w:val="en-US"/>
        </w:rPr>
        <w:t>Committee had held during decades</w:t>
      </w:r>
      <w:r w:rsidR="00A60349">
        <w:rPr>
          <w:rFonts w:cstheme="minorHAnsi"/>
          <w:color w:val="000000"/>
          <w:kern w:val="0"/>
          <w:lang w:val="en-US"/>
        </w:rPr>
        <w:t>.</w:t>
      </w:r>
      <w:r w:rsidR="00A60349">
        <w:rPr>
          <w:rStyle w:val="Appelnotedebasdep"/>
          <w:rFonts w:cstheme="minorHAnsi"/>
          <w:color w:val="000000"/>
          <w:kern w:val="0"/>
          <w:lang w:val="en-US"/>
        </w:rPr>
        <w:footnoteReference w:id="4"/>
      </w:r>
      <w:r w:rsidR="00B0545E">
        <w:rPr>
          <w:rFonts w:cstheme="minorHAnsi"/>
          <w:color w:val="000000"/>
          <w:kern w:val="0"/>
          <w:lang w:val="en-US"/>
        </w:rPr>
        <w:t xml:space="preserve"> </w:t>
      </w:r>
    </w:p>
    <w:p w14:paraId="2AD16FD6" w14:textId="77777777" w:rsidR="00833443" w:rsidRDefault="00833443" w:rsidP="009820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atLeast"/>
        <w:ind w:left="120"/>
        <w:rPr>
          <w:rFonts w:cstheme="minorHAnsi"/>
          <w:color w:val="000000"/>
          <w:kern w:val="0"/>
          <w:lang w:val="en-US"/>
        </w:rPr>
      </w:pPr>
    </w:p>
    <w:p w14:paraId="0B1E81CB" w14:textId="77777777" w:rsidR="00B0545E" w:rsidRDefault="00C1706E" w:rsidP="00B054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atLeast"/>
        <w:ind w:left="120"/>
        <w:rPr>
          <w:rFonts w:cstheme="minorHAnsi"/>
          <w:color w:val="000000"/>
          <w:kern w:val="0"/>
          <w:lang w:val="en-US"/>
        </w:rPr>
      </w:pPr>
      <w:r>
        <w:rPr>
          <w:rFonts w:cstheme="minorHAnsi"/>
          <w:color w:val="000000"/>
          <w:kern w:val="0"/>
          <w:lang w:val="en-US"/>
        </w:rPr>
        <w:t xml:space="preserve">The last paragraph of the </w:t>
      </w:r>
      <w:r w:rsidR="00833443">
        <w:rPr>
          <w:rFonts w:cstheme="minorHAnsi"/>
          <w:color w:val="000000"/>
          <w:kern w:val="0"/>
          <w:lang w:val="en-US"/>
        </w:rPr>
        <w:t>“Background”</w:t>
      </w:r>
      <w:r>
        <w:rPr>
          <w:rFonts w:cstheme="minorHAnsi"/>
          <w:color w:val="000000"/>
          <w:kern w:val="0"/>
          <w:lang w:val="en-US"/>
        </w:rPr>
        <w:t xml:space="preserve"> acknowledge</w:t>
      </w:r>
      <w:r w:rsidR="00FC5F8D">
        <w:rPr>
          <w:rFonts w:cstheme="minorHAnsi"/>
          <w:color w:val="000000"/>
          <w:kern w:val="0"/>
          <w:lang w:val="en-US"/>
        </w:rPr>
        <w:t>s</w:t>
      </w:r>
      <w:r>
        <w:rPr>
          <w:rFonts w:cstheme="minorHAnsi"/>
          <w:color w:val="000000"/>
          <w:kern w:val="0"/>
          <w:lang w:val="en-US"/>
        </w:rPr>
        <w:t xml:space="preserve"> the existence of differing views </w:t>
      </w:r>
      <w:r w:rsidR="00F14FD4">
        <w:rPr>
          <w:rFonts w:cstheme="minorHAnsi"/>
          <w:color w:val="000000"/>
          <w:kern w:val="0"/>
          <w:lang w:val="en-US"/>
        </w:rPr>
        <w:t xml:space="preserve">regarding criminalization </w:t>
      </w:r>
      <w:r w:rsidR="00333BBE">
        <w:rPr>
          <w:rFonts w:cstheme="minorHAnsi"/>
          <w:color w:val="000000"/>
          <w:kern w:val="0"/>
          <w:lang w:val="en-US"/>
        </w:rPr>
        <w:t xml:space="preserve">of prostitution </w:t>
      </w:r>
      <w:r>
        <w:rPr>
          <w:rFonts w:cstheme="minorHAnsi"/>
          <w:color w:val="000000"/>
          <w:kern w:val="0"/>
          <w:lang w:val="en-US"/>
        </w:rPr>
        <w:t xml:space="preserve">but in such a way as to conceal </w:t>
      </w:r>
      <w:r w:rsidR="00FC5F8D">
        <w:rPr>
          <w:rFonts w:cstheme="minorHAnsi"/>
          <w:color w:val="000000"/>
          <w:kern w:val="0"/>
          <w:lang w:val="en-US"/>
        </w:rPr>
        <w:t xml:space="preserve">a </w:t>
      </w:r>
      <w:r w:rsidR="00B0545E">
        <w:rPr>
          <w:rFonts w:cstheme="minorHAnsi"/>
          <w:color w:val="000000"/>
          <w:kern w:val="0"/>
          <w:lang w:val="en-US"/>
        </w:rPr>
        <w:t>central</w:t>
      </w:r>
      <w:r>
        <w:rPr>
          <w:rFonts w:cstheme="minorHAnsi"/>
          <w:color w:val="000000"/>
          <w:kern w:val="0"/>
          <w:lang w:val="en-US"/>
        </w:rPr>
        <w:t xml:space="preserve"> element. </w:t>
      </w:r>
      <w:r w:rsidR="009820FB">
        <w:rPr>
          <w:rFonts w:cstheme="minorHAnsi"/>
          <w:color w:val="000000"/>
          <w:kern w:val="0"/>
          <w:lang w:val="en-US"/>
        </w:rPr>
        <w:t xml:space="preserve">With its </w:t>
      </w:r>
      <w:r w:rsidR="00BB3697">
        <w:rPr>
          <w:rFonts w:cstheme="minorHAnsi"/>
          <w:color w:val="000000"/>
          <w:kern w:val="0"/>
          <w:lang w:val="en-US"/>
        </w:rPr>
        <w:t xml:space="preserve">vague and </w:t>
      </w:r>
      <w:r w:rsidR="00D469D7">
        <w:rPr>
          <w:rFonts w:cstheme="minorHAnsi"/>
          <w:color w:val="000000"/>
          <w:kern w:val="0"/>
          <w:lang w:val="en-US"/>
        </w:rPr>
        <w:t>imprecise formulations</w:t>
      </w:r>
      <w:r w:rsidR="00FC5F8D">
        <w:rPr>
          <w:rFonts w:cstheme="minorHAnsi"/>
          <w:color w:val="000000"/>
          <w:kern w:val="0"/>
          <w:lang w:val="en-US"/>
        </w:rPr>
        <w:t>, also in the “Questions”</w:t>
      </w:r>
      <w:r w:rsidR="009820FB">
        <w:rPr>
          <w:rFonts w:cstheme="minorHAnsi"/>
          <w:color w:val="000000"/>
          <w:kern w:val="0"/>
          <w:lang w:val="en-US"/>
        </w:rPr>
        <w:t>, the CFI</w:t>
      </w:r>
      <w:r w:rsidR="00F80B42">
        <w:rPr>
          <w:rFonts w:cstheme="minorHAnsi"/>
          <w:color w:val="000000"/>
          <w:kern w:val="0"/>
          <w:lang w:val="en-US"/>
        </w:rPr>
        <w:t xml:space="preserve"> conf</w:t>
      </w:r>
      <w:r w:rsidR="00D469D7">
        <w:rPr>
          <w:rFonts w:cstheme="minorHAnsi"/>
          <w:color w:val="000000"/>
          <w:kern w:val="0"/>
          <w:lang w:val="en-US"/>
        </w:rPr>
        <w:t>lat</w:t>
      </w:r>
      <w:r w:rsidR="00F80B42">
        <w:rPr>
          <w:rFonts w:cstheme="minorHAnsi"/>
          <w:color w:val="000000"/>
          <w:kern w:val="0"/>
          <w:lang w:val="en-US"/>
        </w:rPr>
        <w:t>es</w:t>
      </w:r>
      <w:r w:rsidR="00D469D7">
        <w:rPr>
          <w:rFonts w:cstheme="minorHAnsi"/>
          <w:color w:val="000000"/>
          <w:kern w:val="0"/>
          <w:lang w:val="en-US"/>
        </w:rPr>
        <w:t xml:space="preserve"> </w:t>
      </w:r>
      <w:r w:rsidR="00E616EF" w:rsidRPr="00F80B42">
        <w:rPr>
          <w:rFonts w:cstheme="minorHAnsi"/>
          <w:color w:val="000000"/>
          <w:kern w:val="0"/>
          <w:lang w:val="en-US"/>
        </w:rPr>
        <w:t>sex work with trafficking and exploitation of prostitution</w:t>
      </w:r>
      <w:r w:rsidR="00BF0942">
        <w:rPr>
          <w:rFonts w:cstheme="minorHAnsi"/>
          <w:color w:val="000000"/>
          <w:kern w:val="0"/>
          <w:lang w:val="en-US"/>
        </w:rPr>
        <w:t xml:space="preserve">. It reflects the abolitionist position </w:t>
      </w:r>
      <w:r w:rsidR="00FC5F8D">
        <w:rPr>
          <w:rFonts w:cstheme="minorHAnsi"/>
          <w:color w:val="000000"/>
          <w:kern w:val="0"/>
          <w:lang w:val="en-US"/>
        </w:rPr>
        <w:t xml:space="preserve">advocated for </w:t>
      </w:r>
      <w:r w:rsidR="00BF0942">
        <w:rPr>
          <w:rFonts w:cstheme="minorHAnsi"/>
          <w:color w:val="000000"/>
          <w:kern w:val="0"/>
          <w:lang w:val="en-US"/>
        </w:rPr>
        <w:t>by the Special Rapporteur on violence against women</w:t>
      </w:r>
      <w:r w:rsidR="00FC5F8D">
        <w:rPr>
          <w:rFonts w:cstheme="minorHAnsi"/>
          <w:color w:val="000000"/>
          <w:kern w:val="0"/>
          <w:lang w:val="en-US"/>
        </w:rPr>
        <w:t>.</w:t>
      </w:r>
      <w:r w:rsidR="00FC5F8D">
        <w:rPr>
          <w:rStyle w:val="Appelnotedebasdep"/>
          <w:rFonts w:cstheme="minorHAnsi"/>
          <w:color w:val="000000"/>
          <w:kern w:val="0"/>
          <w:lang w:val="en-US"/>
        </w:rPr>
        <w:footnoteReference w:id="5"/>
      </w:r>
      <w:r w:rsidR="00BF0942">
        <w:rPr>
          <w:rFonts w:cstheme="minorHAnsi"/>
          <w:color w:val="000000"/>
          <w:kern w:val="0"/>
          <w:lang w:val="en-US"/>
        </w:rPr>
        <w:t xml:space="preserve"> </w:t>
      </w:r>
    </w:p>
    <w:p w14:paraId="61449476" w14:textId="77777777" w:rsidR="00B0545E" w:rsidRDefault="00B0545E" w:rsidP="00B054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atLeast"/>
        <w:ind w:left="120"/>
        <w:rPr>
          <w:rFonts w:cstheme="minorHAnsi"/>
          <w:color w:val="000000"/>
          <w:kern w:val="0"/>
          <w:lang w:val="en-US"/>
        </w:rPr>
      </w:pPr>
    </w:p>
    <w:p w14:paraId="450A9F00" w14:textId="77777777" w:rsidR="00B0545E" w:rsidRDefault="00B0545E" w:rsidP="00B054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atLeast"/>
        <w:ind w:left="120"/>
        <w:rPr>
          <w:rFonts w:cstheme="minorHAnsi"/>
          <w:color w:val="000000"/>
          <w:kern w:val="0"/>
          <w:lang w:val="en-US"/>
        </w:rPr>
      </w:pPr>
      <w:r>
        <w:rPr>
          <w:rFonts w:cstheme="minorHAnsi"/>
          <w:color w:val="000000"/>
          <w:kern w:val="0"/>
          <w:lang w:val="en-US"/>
        </w:rPr>
        <w:t xml:space="preserve">The CFI </w:t>
      </w:r>
      <w:r w:rsidR="00294D4B">
        <w:rPr>
          <w:rFonts w:cstheme="minorHAnsi"/>
          <w:color w:val="000000"/>
          <w:kern w:val="0"/>
          <w:lang w:val="en-US"/>
        </w:rPr>
        <w:t xml:space="preserve">ignores the </w:t>
      </w:r>
      <w:r w:rsidR="009820FB">
        <w:rPr>
          <w:rFonts w:cstheme="minorHAnsi"/>
          <w:color w:val="000000"/>
          <w:kern w:val="0"/>
          <w:lang w:val="en-US"/>
        </w:rPr>
        <w:t xml:space="preserve">evidence-based </w:t>
      </w:r>
      <w:r w:rsidR="00D469D7">
        <w:rPr>
          <w:rFonts w:cstheme="minorHAnsi"/>
          <w:color w:val="000000"/>
          <w:kern w:val="0"/>
          <w:lang w:val="en-US"/>
        </w:rPr>
        <w:t xml:space="preserve">knowledge that has been </w:t>
      </w:r>
      <w:r w:rsidR="00ED2F37">
        <w:rPr>
          <w:rFonts w:cstheme="minorHAnsi"/>
          <w:color w:val="000000"/>
          <w:kern w:val="0"/>
          <w:lang w:val="en-US"/>
        </w:rPr>
        <w:t>developed</w:t>
      </w:r>
      <w:r w:rsidR="00D469D7">
        <w:rPr>
          <w:rFonts w:cstheme="minorHAnsi"/>
          <w:color w:val="000000"/>
          <w:kern w:val="0"/>
          <w:lang w:val="en-US"/>
        </w:rPr>
        <w:t xml:space="preserve"> in the last 20 years on </w:t>
      </w:r>
      <w:r w:rsidR="00F0676F">
        <w:rPr>
          <w:rFonts w:cstheme="minorHAnsi"/>
          <w:color w:val="000000"/>
          <w:kern w:val="0"/>
          <w:lang w:val="en-US"/>
        </w:rPr>
        <w:t xml:space="preserve">the gender-based violence due to </w:t>
      </w:r>
      <w:r w:rsidR="00D469D7">
        <w:rPr>
          <w:rFonts w:cstheme="minorHAnsi"/>
          <w:color w:val="000000"/>
          <w:kern w:val="0"/>
          <w:lang w:val="en-US"/>
        </w:rPr>
        <w:t>trafficking</w:t>
      </w:r>
      <w:r w:rsidR="00BB6A40">
        <w:rPr>
          <w:rFonts w:cstheme="minorHAnsi"/>
          <w:color w:val="000000"/>
          <w:kern w:val="0"/>
          <w:lang w:val="en-US"/>
        </w:rPr>
        <w:t xml:space="preserve"> in women and girls in </w:t>
      </w:r>
      <w:r w:rsidR="00BB6A40" w:rsidRPr="00F0676F">
        <w:rPr>
          <w:rFonts w:cstheme="minorHAnsi"/>
          <w:i/>
          <w:iCs/>
          <w:color w:val="000000"/>
          <w:kern w:val="0"/>
          <w:lang w:val="en-US"/>
        </w:rPr>
        <w:t xml:space="preserve">all forms of </w:t>
      </w:r>
      <w:proofErr w:type="spellStart"/>
      <w:r w:rsidR="00BB6A40" w:rsidRPr="00F0676F">
        <w:rPr>
          <w:rFonts w:cstheme="minorHAnsi"/>
          <w:i/>
          <w:iCs/>
          <w:color w:val="000000"/>
          <w:kern w:val="0"/>
          <w:lang w:val="en-US"/>
        </w:rPr>
        <w:t>labour</w:t>
      </w:r>
      <w:proofErr w:type="spellEnd"/>
      <w:r w:rsidR="00BB6A40">
        <w:rPr>
          <w:rFonts w:cstheme="minorHAnsi"/>
          <w:color w:val="000000"/>
          <w:kern w:val="0"/>
          <w:lang w:val="en-US"/>
        </w:rPr>
        <w:t xml:space="preserve">, not only for </w:t>
      </w:r>
      <w:r w:rsidR="00F618B5">
        <w:rPr>
          <w:rFonts w:cstheme="minorHAnsi"/>
          <w:color w:val="000000"/>
          <w:kern w:val="0"/>
          <w:lang w:val="en-US"/>
        </w:rPr>
        <w:t>exploitation of prostitution</w:t>
      </w:r>
      <w:r>
        <w:rPr>
          <w:rFonts w:cstheme="minorHAnsi"/>
          <w:color w:val="000000"/>
          <w:kern w:val="0"/>
          <w:lang w:val="en-US"/>
        </w:rPr>
        <w:t xml:space="preserve"> or other sexual exploitation</w:t>
      </w:r>
      <w:r w:rsidR="00F0676F">
        <w:rPr>
          <w:rFonts w:cstheme="minorHAnsi"/>
          <w:color w:val="000000"/>
          <w:kern w:val="0"/>
          <w:lang w:val="en-US"/>
        </w:rPr>
        <w:t xml:space="preserve">, and that </w:t>
      </w:r>
      <w:r w:rsidR="00F14FD4">
        <w:rPr>
          <w:rFonts w:cstheme="minorHAnsi"/>
          <w:color w:val="000000"/>
          <w:kern w:val="0"/>
          <w:lang w:val="en-US"/>
        </w:rPr>
        <w:t xml:space="preserve">gender-based violence and </w:t>
      </w:r>
      <w:r w:rsidR="00F618B5">
        <w:rPr>
          <w:rFonts w:cstheme="minorHAnsi"/>
          <w:color w:val="000000"/>
          <w:kern w:val="0"/>
          <w:lang w:val="en-US"/>
        </w:rPr>
        <w:t>sexual exploitation</w:t>
      </w:r>
      <w:r w:rsidR="00F0676F">
        <w:rPr>
          <w:rFonts w:cstheme="minorHAnsi"/>
          <w:color w:val="000000"/>
          <w:kern w:val="0"/>
          <w:lang w:val="en-US"/>
        </w:rPr>
        <w:t xml:space="preserve"> exist in these other fields of </w:t>
      </w:r>
      <w:proofErr w:type="spellStart"/>
      <w:r w:rsidR="00F0676F">
        <w:rPr>
          <w:rFonts w:cstheme="minorHAnsi"/>
          <w:color w:val="000000"/>
          <w:kern w:val="0"/>
          <w:lang w:val="en-US"/>
        </w:rPr>
        <w:t>labour</w:t>
      </w:r>
      <w:proofErr w:type="spellEnd"/>
      <w:r w:rsidR="00F0676F">
        <w:rPr>
          <w:rFonts w:cstheme="minorHAnsi"/>
          <w:color w:val="000000"/>
          <w:kern w:val="0"/>
          <w:lang w:val="en-US"/>
        </w:rPr>
        <w:t xml:space="preserve">. </w:t>
      </w:r>
    </w:p>
    <w:p w14:paraId="760A93CA" w14:textId="77777777" w:rsidR="002602ED" w:rsidRDefault="002602ED" w:rsidP="006547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atLeast"/>
        <w:rPr>
          <w:rFonts w:cstheme="minorHAnsi"/>
          <w:color w:val="000000"/>
          <w:kern w:val="0"/>
          <w:lang w:val="en-US"/>
        </w:rPr>
      </w:pPr>
    </w:p>
    <w:p w14:paraId="7A2A2DE0" w14:textId="7091ECB2" w:rsidR="00A16837" w:rsidRDefault="00753083" w:rsidP="00B054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atLeast"/>
        <w:ind w:left="120"/>
        <w:rPr>
          <w:rFonts w:cstheme="minorHAnsi"/>
          <w:color w:val="000000"/>
          <w:kern w:val="0"/>
          <w:lang w:val="en-US"/>
        </w:rPr>
      </w:pPr>
      <w:r>
        <w:rPr>
          <w:rFonts w:cstheme="minorHAnsi"/>
          <w:color w:val="000000"/>
          <w:kern w:val="0"/>
          <w:lang w:val="en-US"/>
        </w:rPr>
        <w:t xml:space="preserve">The negative impacts </w:t>
      </w:r>
      <w:r w:rsidR="00AB7A2B">
        <w:rPr>
          <w:rFonts w:cstheme="minorHAnsi"/>
          <w:color w:val="000000"/>
          <w:kern w:val="0"/>
          <w:lang w:val="en-US"/>
        </w:rPr>
        <w:t>of criminalization of all or some aspects of sex work on the human rights of sex workers are also excluded</w:t>
      </w:r>
      <w:r w:rsidR="002602ED">
        <w:rPr>
          <w:rFonts w:cstheme="minorHAnsi"/>
          <w:color w:val="000000"/>
          <w:kern w:val="0"/>
          <w:lang w:val="en-US"/>
        </w:rPr>
        <w:t>,</w:t>
      </w:r>
      <w:r w:rsidR="00AB7A2B">
        <w:rPr>
          <w:rFonts w:cstheme="minorHAnsi"/>
          <w:color w:val="000000"/>
          <w:kern w:val="0"/>
          <w:lang w:val="en-US"/>
        </w:rPr>
        <w:t xml:space="preserve"> </w:t>
      </w:r>
      <w:r w:rsidR="00F14FD4">
        <w:rPr>
          <w:rFonts w:cstheme="minorHAnsi"/>
          <w:color w:val="000000"/>
          <w:kern w:val="0"/>
          <w:lang w:val="en-US"/>
        </w:rPr>
        <w:t xml:space="preserve">although </w:t>
      </w:r>
      <w:r w:rsidR="00AB7A2B">
        <w:rPr>
          <w:rFonts w:cstheme="minorHAnsi"/>
          <w:color w:val="000000"/>
          <w:kern w:val="0"/>
          <w:lang w:val="en-US"/>
        </w:rPr>
        <w:t xml:space="preserve">they </w:t>
      </w:r>
      <w:r>
        <w:rPr>
          <w:rFonts w:cstheme="minorHAnsi"/>
          <w:color w:val="000000"/>
          <w:kern w:val="0"/>
          <w:lang w:val="en-US"/>
        </w:rPr>
        <w:t xml:space="preserve">have been </w:t>
      </w:r>
      <w:r w:rsidR="00A16837">
        <w:rPr>
          <w:rFonts w:cstheme="minorHAnsi"/>
          <w:color w:val="000000"/>
          <w:kern w:val="0"/>
          <w:lang w:val="en-US"/>
        </w:rPr>
        <w:t xml:space="preserve">documented </w:t>
      </w:r>
      <w:r>
        <w:rPr>
          <w:rFonts w:cstheme="minorHAnsi"/>
          <w:color w:val="000000"/>
          <w:kern w:val="0"/>
          <w:lang w:val="en-US"/>
        </w:rPr>
        <w:t xml:space="preserve">sufficiently to disprove the </w:t>
      </w:r>
      <w:r w:rsidR="006547A5">
        <w:rPr>
          <w:rFonts w:cstheme="minorHAnsi"/>
          <w:color w:val="000000"/>
          <w:kern w:val="0"/>
          <w:lang w:val="en-US"/>
        </w:rPr>
        <w:t xml:space="preserve">implicit pitch </w:t>
      </w:r>
      <w:r>
        <w:rPr>
          <w:rFonts w:cstheme="minorHAnsi"/>
          <w:color w:val="000000"/>
          <w:kern w:val="0"/>
          <w:lang w:val="en-US"/>
        </w:rPr>
        <w:t xml:space="preserve">made in </w:t>
      </w:r>
      <w:proofErr w:type="spellStart"/>
      <w:r>
        <w:rPr>
          <w:rFonts w:cstheme="minorHAnsi"/>
          <w:color w:val="000000"/>
          <w:kern w:val="0"/>
          <w:lang w:val="en-US"/>
        </w:rPr>
        <w:t>favour</w:t>
      </w:r>
      <w:proofErr w:type="spellEnd"/>
      <w:r>
        <w:rPr>
          <w:rFonts w:cstheme="minorHAnsi"/>
          <w:color w:val="000000"/>
          <w:kern w:val="0"/>
          <w:lang w:val="en-US"/>
        </w:rPr>
        <w:t xml:space="preserve"> of criminalizing the purchase of </w:t>
      </w:r>
      <w:r w:rsidR="000F3F6F">
        <w:rPr>
          <w:rFonts w:cstheme="minorHAnsi"/>
          <w:color w:val="000000"/>
          <w:kern w:val="0"/>
          <w:lang w:val="en-US"/>
        </w:rPr>
        <w:t xml:space="preserve">consensual </w:t>
      </w:r>
      <w:r>
        <w:rPr>
          <w:rFonts w:cstheme="minorHAnsi"/>
          <w:color w:val="000000"/>
          <w:kern w:val="0"/>
          <w:lang w:val="en-US"/>
        </w:rPr>
        <w:t>sexual services</w:t>
      </w:r>
      <w:r w:rsidR="000F3F6F">
        <w:rPr>
          <w:rFonts w:cstheme="minorHAnsi"/>
          <w:color w:val="000000"/>
          <w:kern w:val="0"/>
          <w:lang w:val="en-US"/>
        </w:rPr>
        <w:t>.</w:t>
      </w:r>
      <w:r w:rsidR="00B0545E" w:rsidRPr="00B0545E">
        <w:rPr>
          <w:rFonts w:cstheme="minorHAnsi"/>
          <w:color w:val="000000"/>
          <w:kern w:val="0"/>
          <w:lang w:val="en-US"/>
        </w:rPr>
        <w:t xml:space="preserve"> </w:t>
      </w:r>
      <w:r w:rsidR="002602ED">
        <w:rPr>
          <w:rFonts w:cstheme="minorHAnsi"/>
          <w:color w:val="000000"/>
          <w:kern w:val="0"/>
          <w:lang w:val="en-US"/>
        </w:rPr>
        <w:t xml:space="preserve">The </w:t>
      </w:r>
      <w:r w:rsidR="00B0545E">
        <w:rPr>
          <w:rFonts w:cstheme="minorHAnsi"/>
          <w:color w:val="000000"/>
          <w:kern w:val="0"/>
          <w:lang w:val="en-US"/>
        </w:rPr>
        <w:t xml:space="preserve">evidence-based positions </w:t>
      </w:r>
      <w:r w:rsidR="002602ED">
        <w:rPr>
          <w:rFonts w:cstheme="minorHAnsi"/>
          <w:color w:val="000000"/>
          <w:kern w:val="0"/>
          <w:lang w:val="en-US"/>
        </w:rPr>
        <w:t xml:space="preserve">of many stakeholders including UN agencies (UNAIDS, WHO) </w:t>
      </w:r>
      <w:r w:rsidR="00DB773B">
        <w:rPr>
          <w:rFonts w:cstheme="minorHAnsi"/>
          <w:color w:val="000000"/>
          <w:kern w:val="0"/>
          <w:lang w:val="en-US"/>
        </w:rPr>
        <w:t>and the Working Group on Discrimination Against Women and Girls</w:t>
      </w:r>
      <w:r w:rsidR="00DB773B">
        <w:rPr>
          <w:rStyle w:val="Appelnotedebasdep"/>
          <w:rFonts w:cstheme="minorHAnsi"/>
          <w:color w:val="000000"/>
          <w:kern w:val="0"/>
          <w:lang w:val="en-US"/>
        </w:rPr>
        <w:footnoteReference w:id="6"/>
      </w:r>
      <w:r w:rsidR="00DB773B">
        <w:rPr>
          <w:rFonts w:cstheme="minorHAnsi"/>
          <w:color w:val="000000"/>
          <w:kern w:val="0"/>
          <w:lang w:val="en-US"/>
        </w:rPr>
        <w:t xml:space="preserve"> </w:t>
      </w:r>
      <w:r w:rsidR="00B0545E">
        <w:rPr>
          <w:rFonts w:cstheme="minorHAnsi"/>
          <w:color w:val="000000"/>
          <w:kern w:val="0"/>
          <w:lang w:val="en-US"/>
        </w:rPr>
        <w:t>on decriminalization of sex work</w:t>
      </w:r>
      <w:r>
        <w:rPr>
          <w:rFonts w:cstheme="minorHAnsi"/>
          <w:color w:val="000000"/>
          <w:kern w:val="0"/>
          <w:lang w:val="en-US"/>
        </w:rPr>
        <w:t xml:space="preserve"> </w:t>
      </w:r>
      <w:r w:rsidR="002602ED">
        <w:rPr>
          <w:rFonts w:cstheme="minorHAnsi"/>
          <w:color w:val="000000"/>
          <w:kern w:val="0"/>
          <w:lang w:val="en-US"/>
        </w:rPr>
        <w:t xml:space="preserve">as a strategy for harm reduction and </w:t>
      </w:r>
      <w:r w:rsidR="00AE1B00">
        <w:rPr>
          <w:rFonts w:cstheme="minorHAnsi"/>
          <w:color w:val="000000"/>
          <w:kern w:val="0"/>
          <w:lang w:val="en-US"/>
        </w:rPr>
        <w:t xml:space="preserve">as indispensable for the </w:t>
      </w:r>
      <w:r w:rsidR="002602ED">
        <w:rPr>
          <w:rFonts w:cstheme="minorHAnsi"/>
          <w:color w:val="000000"/>
          <w:kern w:val="0"/>
          <w:lang w:val="en-US"/>
        </w:rPr>
        <w:t xml:space="preserve">protection and promotion of human rights of the persons involved </w:t>
      </w:r>
      <w:r w:rsidR="006547A5">
        <w:rPr>
          <w:rFonts w:cstheme="minorHAnsi"/>
          <w:color w:val="000000"/>
          <w:kern w:val="0"/>
          <w:lang w:val="en-US"/>
        </w:rPr>
        <w:t>are also ignored.</w:t>
      </w:r>
      <w:r w:rsidR="006547A5">
        <w:rPr>
          <w:rStyle w:val="Appelnotedebasdep"/>
          <w:rFonts w:cstheme="minorHAnsi"/>
          <w:color w:val="000000"/>
          <w:kern w:val="0"/>
          <w:lang w:val="en-US"/>
        </w:rPr>
        <w:footnoteReference w:id="7"/>
      </w:r>
      <w:r w:rsidR="006547A5">
        <w:rPr>
          <w:rFonts w:cstheme="minorHAnsi"/>
          <w:color w:val="000000"/>
          <w:kern w:val="0"/>
          <w:lang w:val="en-US"/>
        </w:rPr>
        <w:t xml:space="preserve"> </w:t>
      </w:r>
    </w:p>
    <w:p w14:paraId="7CBC78EF" w14:textId="77777777" w:rsidR="00F0676F" w:rsidRDefault="00F0676F" w:rsidP="008710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atLeast"/>
        <w:ind w:left="120"/>
        <w:rPr>
          <w:rFonts w:cstheme="minorHAnsi"/>
          <w:color w:val="000000"/>
          <w:kern w:val="0"/>
          <w:lang w:val="en-US"/>
        </w:rPr>
      </w:pPr>
    </w:p>
    <w:p w14:paraId="10C75EF8" w14:textId="0BDBE95E" w:rsidR="00AE1B00" w:rsidRDefault="00991F9B" w:rsidP="008B33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atLeast"/>
        <w:ind w:left="120"/>
        <w:rPr>
          <w:rFonts w:cstheme="minorHAnsi"/>
          <w:color w:val="000000"/>
          <w:kern w:val="0"/>
          <w:lang w:val="en-US"/>
        </w:rPr>
      </w:pPr>
      <w:r>
        <w:rPr>
          <w:rFonts w:cstheme="minorHAnsi"/>
          <w:color w:val="000000"/>
          <w:kern w:val="0"/>
          <w:lang w:val="en-US"/>
        </w:rPr>
        <w:t xml:space="preserve">The use of the terminology </w:t>
      </w:r>
      <w:r w:rsidR="00ED2F37">
        <w:rPr>
          <w:rFonts w:cstheme="minorHAnsi"/>
          <w:color w:val="000000"/>
          <w:kern w:val="0"/>
          <w:lang w:val="en-US"/>
        </w:rPr>
        <w:t xml:space="preserve">in </w:t>
      </w:r>
      <w:r w:rsidR="00333BBE">
        <w:rPr>
          <w:rFonts w:cstheme="minorHAnsi"/>
          <w:color w:val="000000"/>
          <w:kern w:val="0"/>
          <w:lang w:val="en-US"/>
        </w:rPr>
        <w:t>“</w:t>
      </w:r>
      <w:r w:rsidR="00ED2F37">
        <w:rPr>
          <w:rFonts w:cstheme="minorHAnsi"/>
          <w:color w:val="000000"/>
          <w:kern w:val="0"/>
          <w:lang w:val="en-US"/>
        </w:rPr>
        <w:t>Background</w:t>
      </w:r>
      <w:r w:rsidR="00333BBE">
        <w:rPr>
          <w:rFonts w:cstheme="minorHAnsi"/>
          <w:color w:val="000000"/>
          <w:kern w:val="0"/>
          <w:lang w:val="en-US"/>
        </w:rPr>
        <w:t>”</w:t>
      </w:r>
      <w:r w:rsidR="00ED2F37">
        <w:rPr>
          <w:rFonts w:cstheme="minorHAnsi"/>
          <w:color w:val="000000"/>
          <w:kern w:val="0"/>
          <w:lang w:val="en-US"/>
        </w:rPr>
        <w:t xml:space="preserve"> and </w:t>
      </w:r>
      <w:r w:rsidR="00333BBE">
        <w:rPr>
          <w:rFonts w:cstheme="minorHAnsi"/>
          <w:color w:val="000000"/>
          <w:kern w:val="0"/>
          <w:lang w:val="en-US"/>
        </w:rPr>
        <w:t>“</w:t>
      </w:r>
      <w:r w:rsidR="00ED2F37">
        <w:rPr>
          <w:rFonts w:cstheme="minorHAnsi"/>
          <w:color w:val="000000"/>
          <w:kern w:val="0"/>
          <w:lang w:val="en-US"/>
        </w:rPr>
        <w:t xml:space="preserve">Questions </w:t>
      </w:r>
      <w:r w:rsidR="00333BBE">
        <w:rPr>
          <w:rFonts w:cstheme="minorHAnsi"/>
          <w:color w:val="000000"/>
          <w:kern w:val="0"/>
          <w:lang w:val="en-US"/>
        </w:rPr>
        <w:t>“</w:t>
      </w:r>
      <w:r>
        <w:rPr>
          <w:rFonts w:cstheme="minorHAnsi"/>
          <w:color w:val="000000"/>
          <w:kern w:val="0"/>
          <w:lang w:val="en-US"/>
        </w:rPr>
        <w:t xml:space="preserve">of </w:t>
      </w:r>
      <w:r w:rsidR="00F618B5">
        <w:rPr>
          <w:rFonts w:cstheme="minorHAnsi"/>
          <w:color w:val="000000"/>
          <w:kern w:val="0"/>
          <w:lang w:val="en-US"/>
        </w:rPr>
        <w:t>“</w:t>
      </w:r>
      <w:r>
        <w:rPr>
          <w:rFonts w:cstheme="minorHAnsi"/>
          <w:color w:val="000000"/>
          <w:kern w:val="0"/>
          <w:lang w:val="en-US"/>
        </w:rPr>
        <w:t>prostituted women and girls</w:t>
      </w:r>
      <w:r w:rsidR="00F618B5">
        <w:rPr>
          <w:rFonts w:cstheme="minorHAnsi"/>
          <w:color w:val="000000"/>
          <w:kern w:val="0"/>
          <w:lang w:val="en-US"/>
        </w:rPr>
        <w:t xml:space="preserve">” </w:t>
      </w:r>
      <w:r w:rsidR="00867082">
        <w:rPr>
          <w:rFonts w:cstheme="minorHAnsi"/>
          <w:color w:val="000000"/>
          <w:kern w:val="0"/>
          <w:lang w:val="en-US"/>
        </w:rPr>
        <w:t xml:space="preserve">and of “women and girls in prostitution” </w:t>
      </w:r>
      <w:r w:rsidR="00333BBE">
        <w:rPr>
          <w:rFonts w:cstheme="minorHAnsi"/>
          <w:color w:val="000000"/>
          <w:kern w:val="0"/>
          <w:lang w:val="en-US"/>
        </w:rPr>
        <w:t>reve</w:t>
      </w:r>
      <w:r w:rsidR="004D7E33">
        <w:rPr>
          <w:rFonts w:cstheme="minorHAnsi"/>
          <w:color w:val="000000"/>
          <w:kern w:val="0"/>
          <w:lang w:val="en-US"/>
        </w:rPr>
        <w:t xml:space="preserve">als conflation and imprecision. “Prostituted women” implies their lack of agency, obscuring the </w:t>
      </w:r>
      <w:r w:rsidR="00294D4B">
        <w:rPr>
          <w:rFonts w:cstheme="minorHAnsi"/>
          <w:color w:val="000000"/>
          <w:kern w:val="0"/>
          <w:lang w:val="en-US"/>
        </w:rPr>
        <w:t xml:space="preserve">reality </w:t>
      </w:r>
      <w:r w:rsidR="004D7E33">
        <w:rPr>
          <w:rFonts w:cstheme="minorHAnsi"/>
          <w:color w:val="000000"/>
          <w:kern w:val="0"/>
          <w:lang w:val="en-US"/>
        </w:rPr>
        <w:t xml:space="preserve">that adult women voluntarily earn or supplement their living by selling sexual services without being coerced. </w:t>
      </w:r>
      <w:r w:rsidR="00294D4B">
        <w:rPr>
          <w:rFonts w:cstheme="minorHAnsi"/>
          <w:color w:val="000000"/>
          <w:kern w:val="0"/>
          <w:lang w:val="en-US"/>
        </w:rPr>
        <w:t xml:space="preserve">This approach deprives sex workers of their agency, right to privacy, security and livelihood and negates the existence of the sex workers movement and its important role in the fight </w:t>
      </w:r>
      <w:r w:rsidR="00294D4B">
        <w:rPr>
          <w:rFonts w:cstheme="minorHAnsi"/>
          <w:color w:val="000000"/>
          <w:kern w:val="0"/>
          <w:lang w:val="en-US"/>
        </w:rPr>
        <w:lastRenderedPageBreak/>
        <w:t>against trafficking and exploitation of prostitution.</w:t>
      </w:r>
      <w:r w:rsidR="004D7E33">
        <w:rPr>
          <w:rFonts w:cstheme="minorHAnsi"/>
          <w:color w:val="000000"/>
          <w:kern w:val="0"/>
          <w:lang w:val="en-US"/>
        </w:rPr>
        <w:t xml:space="preserve"> </w:t>
      </w:r>
      <w:r w:rsidR="003E5914">
        <w:rPr>
          <w:rFonts w:cstheme="minorHAnsi"/>
          <w:color w:val="000000"/>
          <w:kern w:val="0"/>
          <w:lang w:val="en-US"/>
        </w:rPr>
        <w:t>As for girls, if they are “affected by prostitution”, “in prostitution” or “prostituted”, it means they are victims of trafficking, as sex work can only exist for adult persons engaging in it on a consensual basis with the clients. They should therefore be dealt with separately in questions</w:t>
      </w:r>
      <w:r w:rsidR="008B33DF">
        <w:rPr>
          <w:rFonts w:cstheme="minorHAnsi"/>
          <w:color w:val="000000"/>
          <w:kern w:val="0"/>
          <w:lang w:val="en-US"/>
        </w:rPr>
        <w:t xml:space="preserve">2, </w:t>
      </w:r>
      <w:r w:rsidR="008B33DF" w:rsidRPr="00D5607C">
        <w:rPr>
          <w:rFonts w:cstheme="minorHAnsi"/>
          <w:color w:val="000000"/>
          <w:kern w:val="0"/>
          <w:lang w:val="en-US"/>
        </w:rPr>
        <w:t>5, 6, 9, 10, 11, 13, and 15</w:t>
      </w:r>
      <w:r w:rsidR="003E5914">
        <w:rPr>
          <w:rFonts w:cstheme="minorHAnsi"/>
          <w:color w:val="000000"/>
          <w:kern w:val="0"/>
          <w:lang w:val="en-US"/>
        </w:rPr>
        <w:t>.</w:t>
      </w:r>
    </w:p>
    <w:p w14:paraId="6F2584A4" w14:textId="77777777" w:rsidR="008B33DF" w:rsidRDefault="008B33DF" w:rsidP="008B33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atLeast"/>
        <w:ind w:left="120"/>
        <w:rPr>
          <w:rFonts w:cstheme="minorHAnsi"/>
          <w:color w:val="000000"/>
          <w:kern w:val="0"/>
          <w:lang w:val="en-US"/>
        </w:rPr>
      </w:pPr>
    </w:p>
    <w:p w14:paraId="00BEE7E1" w14:textId="3BD19653" w:rsidR="003E232C" w:rsidRDefault="00867082" w:rsidP="00ED2F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atLeast"/>
        <w:ind w:left="120"/>
        <w:rPr>
          <w:rFonts w:cstheme="minorHAnsi"/>
          <w:color w:val="000000"/>
          <w:kern w:val="0"/>
          <w:lang w:val="en-US"/>
        </w:rPr>
      </w:pPr>
      <w:r>
        <w:rPr>
          <w:rFonts w:cstheme="minorHAnsi"/>
          <w:color w:val="000000"/>
          <w:kern w:val="0"/>
          <w:lang w:val="en-US"/>
        </w:rPr>
        <w:t>Th</w:t>
      </w:r>
      <w:r w:rsidR="003E232C">
        <w:rPr>
          <w:rFonts w:cstheme="minorHAnsi"/>
          <w:color w:val="000000"/>
          <w:kern w:val="0"/>
          <w:lang w:val="en-US"/>
        </w:rPr>
        <w:t>is terminology</w:t>
      </w:r>
      <w:r>
        <w:rPr>
          <w:rFonts w:cstheme="minorHAnsi"/>
          <w:color w:val="000000"/>
          <w:kern w:val="0"/>
          <w:lang w:val="en-US"/>
        </w:rPr>
        <w:t xml:space="preserve"> </w:t>
      </w:r>
      <w:r w:rsidR="0053034A">
        <w:rPr>
          <w:rFonts w:cstheme="minorHAnsi"/>
          <w:color w:val="000000"/>
          <w:kern w:val="0"/>
          <w:lang w:val="en-US"/>
        </w:rPr>
        <w:t xml:space="preserve">also </w:t>
      </w:r>
      <w:r w:rsidR="00E27D20">
        <w:rPr>
          <w:rFonts w:cstheme="minorHAnsi"/>
          <w:color w:val="000000"/>
          <w:kern w:val="0"/>
          <w:lang w:val="en-US"/>
        </w:rPr>
        <w:t>erases</w:t>
      </w:r>
      <w:r>
        <w:rPr>
          <w:rFonts w:cstheme="minorHAnsi"/>
          <w:color w:val="000000"/>
          <w:kern w:val="0"/>
          <w:lang w:val="en-US"/>
        </w:rPr>
        <w:t xml:space="preserve"> the difference</w:t>
      </w:r>
      <w:r w:rsidR="003E5914">
        <w:rPr>
          <w:rFonts w:cstheme="minorHAnsi"/>
          <w:color w:val="000000"/>
          <w:kern w:val="0"/>
          <w:lang w:val="en-US"/>
        </w:rPr>
        <w:t>s</w:t>
      </w:r>
      <w:r>
        <w:rPr>
          <w:rFonts w:cstheme="minorHAnsi"/>
          <w:color w:val="000000"/>
          <w:kern w:val="0"/>
          <w:lang w:val="en-US"/>
        </w:rPr>
        <w:t xml:space="preserve"> in the situation of victims of trafficking and exploitation of prostitution/sexual exploitation, who can be women or girls, and the situation of sex workers, that </w:t>
      </w:r>
      <w:r w:rsidR="003E232C">
        <w:rPr>
          <w:rFonts w:cstheme="minorHAnsi"/>
          <w:color w:val="000000"/>
          <w:kern w:val="0"/>
          <w:lang w:val="en-US"/>
        </w:rPr>
        <w:t xml:space="preserve">is </w:t>
      </w:r>
      <w:r w:rsidR="003E232C" w:rsidRPr="003E232C">
        <w:rPr>
          <w:rFonts w:cstheme="minorHAnsi"/>
          <w:b/>
          <w:color w:val="000000"/>
          <w:kern w:val="0"/>
          <w:lang w:val="en-US"/>
        </w:rPr>
        <w:t>adult</w:t>
      </w:r>
      <w:r w:rsidR="003E232C">
        <w:rPr>
          <w:rFonts w:cstheme="minorHAnsi"/>
          <w:color w:val="000000"/>
          <w:kern w:val="0"/>
          <w:lang w:val="en-US"/>
        </w:rPr>
        <w:t xml:space="preserve"> women.</w:t>
      </w:r>
      <w:r>
        <w:rPr>
          <w:rFonts w:cstheme="minorHAnsi"/>
          <w:color w:val="000000"/>
          <w:kern w:val="0"/>
          <w:lang w:val="en-US"/>
        </w:rPr>
        <w:t xml:space="preserve"> </w:t>
      </w:r>
      <w:r w:rsidR="00E27D20">
        <w:rPr>
          <w:rFonts w:cstheme="minorHAnsi"/>
          <w:color w:val="000000"/>
          <w:kern w:val="0"/>
          <w:lang w:val="en-US"/>
        </w:rPr>
        <w:t xml:space="preserve">If they can all experience </w:t>
      </w:r>
      <w:r w:rsidR="00642D23">
        <w:rPr>
          <w:rFonts w:cstheme="minorHAnsi"/>
          <w:color w:val="000000"/>
          <w:kern w:val="0"/>
          <w:lang w:val="en-US"/>
        </w:rPr>
        <w:t xml:space="preserve">gender-based </w:t>
      </w:r>
      <w:r w:rsidR="00E27D20">
        <w:rPr>
          <w:rFonts w:cstheme="minorHAnsi"/>
          <w:color w:val="000000"/>
          <w:kern w:val="0"/>
          <w:lang w:val="en-US"/>
        </w:rPr>
        <w:t xml:space="preserve">violence, </w:t>
      </w:r>
      <w:r w:rsidR="00642D23">
        <w:rPr>
          <w:rFonts w:cstheme="minorHAnsi"/>
          <w:color w:val="000000"/>
          <w:kern w:val="0"/>
          <w:lang w:val="en-US"/>
        </w:rPr>
        <w:t xml:space="preserve">the different legal regimes applied to sex work </w:t>
      </w:r>
      <w:r w:rsidR="002B4074">
        <w:rPr>
          <w:rFonts w:cstheme="minorHAnsi"/>
          <w:color w:val="000000"/>
          <w:kern w:val="0"/>
          <w:lang w:val="en-US"/>
        </w:rPr>
        <w:t xml:space="preserve">can </w:t>
      </w:r>
      <w:r w:rsidR="00642D23">
        <w:rPr>
          <w:rFonts w:cstheme="minorHAnsi"/>
          <w:color w:val="000000"/>
          <w:kern w:val="0"/>
          <w:lang w:val="en-US"/>
        </w:rPr>
        <w:t xml:space="preserve">make the </w:t>
      </w:r>
      <w:r w:rsidR="00E27D20">
        <w:rPr>
          <w:rFonts w:cstheme="minorHAnsi"/>
          <w:color w:val="000000"/>
          <w:kern w:val="0"/>
          <w:lang w:val="en-US"/>
        </w:rPr>
        <w:t>experience</w:t>
      </w:r>
      <w:r w:rsidR="00642D23">
        <w:rPr>
          <w:rFonts w:cstheme="minorHAnsi"/>
          <w:color w:val="000000"/>
          <w:kern w:val="0"/>
          <w:lang w:val="en-US"/>
        </w:rPr>
        <w:t>s</w:t>
      </w:r>
      <w:r w:rsidR="00E27D20">
        <w:rPr>
          <w:rFonts w:cstheme="minorHAnsi"/>
          <w:color w:val="000000"/>
          <w:kern w:val="0"/>
          <w:lang w:val="en-US"/>
        </w:rPr>
        <w:t xml:space="preserve"> </w:t>
      </w:r>
      <w:r w:rsidR="004F4A80">
        <w:rPr>
          <w:rFonts w:cstheme="minorHAnsi"/>
          <w:color w:val="000000"/>
          <w:kern w:val="0"/>
          <w:lang w:val="en-US"/>
        </w:rPr>
        <w:t xml:space="preserve">of these women </w:t>
      </w:r>
      <w:r w:rsidR="00E27D20">
        <w:rPr>
          <w:rFonts w:cstheme="minorHAnsi"/>
          <w:color w:val="000000"/>
          <w:kern w:val="0"/>
          <w:lang w:val="en-US"/>
        </w:rPr>
        <w:t>very different</w:t>
      </w:r>
      <w:r w:rsidR="004F4A80">
        <w:rPr>
          <w:rFonts w:cstheme="minorHAnsi"/>
          <w:color w:val="000000"/>
          <w:kern w:val="0"/>
          <w:lang w:val="en-US"/>
        </w:rPr>
        <w:t xml:space="preserve"> from those of women and girls victims of trafficking</w:t>
      </w:r>
      <w:r w:rsidR="00E27D20">
        <w:rPr>
          <w:rFonts w:cstheme="minorHAnsi"/>
          <w:color w:val="000000"/>
          <w:kern w:val="0"/>
          <w:lang w:val="en-US"/>
        </w:rPr>
        <w:t>, in particular where sex work is entirely decriminalized, as in New Zealand</w:t>
      </w:r>
      <w:r w:rsidR="009C4780">
        <w:rPr>
          <w:rFonts w:cstheme="minorHAnsi"/>
          <w:color w:val="000000"/>
          <w:kern w:val="0"/>
          <w:lang w:val="en-US"/>
        </w:rPr>
        <w:t xml:space="preserve">, or in some countries where sex work is regulated so that </w:t>
      </w:r>
      <w:r w:rsidR="00E27D20">
        <w:rPr>
          <w:rFonts w:cstheme="minorHAnsi"/>
          <w:color w:val="000000"/>
          <w:kern w:val="0"/>
          <w:lang w:val="en-US"/>
        </w:rPr>
        <w:t>sex workers</w:t>
      </w:r>
      <w:r w:rsidR="009C4780">
        <w:rPr>
          <w:rFonts w:cstheme="minorHAnsi"/>
          <w:color w:val="000000"/>
          <w:kern w:val="0"/>
          <w:lang w:val="en-US"/>
        </w:rPr>
        <w:t xml:space="preserve"> </w:t>
      </w:r>
      <w:r w:rsidR="00E27D20">
        <w:rPr>
          <w:rFonts w:cstheme="minorHAnsi"/>
          <w:color w:val="000000"/>
          <w:kern w:val="0"/>
          <w:lang w:val="en-US"/>
        </w:rPr>
        <w:t>access police protection</w:t>
      </w:r>
      <w:r w:rsidR="004F4A80">
        <w:rPr>
          <w:rFonts w:cstheme="minorHAnsi"/>
          <w:color w:val="000000"/>
          <w:kern w:val="0"/>
          <w:lang w:val="en-US"/>
        </w:rPr>
        <w:t xml:space="preserve">, </w:t>
      </w:r>
      <w:r w:rsidR="00E27D20">
        <w:rPr>
          <w:rFonts w:cstheme="minorHAnsi"/>
          <w:color w:val="000000"/>
          <w:kern w:val="0"/>
          <w:lang w:val="en-US"/>
        </w:rPr>
        <w:t xml:space="preserve">justice, health </w:t>
      </w:r>
      <w:r w:rsidR="004F4A80">
        <w:rPr>
          <w:rFonts w:cstheme="minorHAnsi"/>
          <w:color w:val="000000"/>
          <w:kern w:val="0"/>
          <w:lang w:val="en-US"/>
        </w:rPr>
        <w:t xml:space="preserve">and social </w:t>
      </w:r>
      <w:r w:rsidR="00E27D20">
        <w:rPr>
          <w:rFonts w:cstheme="minorHAnsi"/>
          <w:color w:val="000000"/>
          <w:kern w:val="0"/>
          <w:lang w:val="en-US"/>
        </w:rPr>
        <w:t>services in a way inaccessible for victims of trafficking, exploitation of prostitution, sexual exploitation.</w:t>
      </w:r>
      <w:r w:rsidR="002B4074">
        <w:rPr>
          <w:rFonts w:cstheme="minorHAnsi"/>
          <w:color w:val="000000"/>
          <w:kern w:val="0"/>
          <w:lang w:val="en-US"/>
        </w:rPr>
        <w:t xml:space="preserve"> </w:t>
      </w:r>
    </w:p>
    <w:p w14:paraId="113352B5" w14:textId="77777777" w:rsidR="00071195" w:rsidRDefault="00071195" w:rsidP="00ED2F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atLeast"/>
        <w:ind w:left="120"/>
        <w:rPr>
          <w:rFonts w:cstheme="minorHAnsi"/>
          <w:color w:val="000000"/>
          <w:kern w:val="0"/>
          <w:lang w:val="en-US"/>
        </w:rPr>
      </w:pPr>
    </w:p>
    <w:p w14:paraId="3D3F994B" w14:textId="1023286B" w:rsidR="003E232C" w:rsidRDefault="00071195" w:rsidP="002B40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atLeast"/>
        <w:ind w:left="120"/>
        <w:rPr>
          <w:rFonts w:cstheme="minorHAnsi"/>
          <w:color w:val="000000"/>
          <w:kern w:val="0"/>
          <w:lang w:val="en-US"/>
        </w:rPr>
      </w:pPr>
      <w:r>
        <w:rPr>
          <w:rFonts w:cstheme="minorHAnsi"/>
          <w:color w:val="000000"/>
          <w:kern w:val="0"/>
          <w:lang w:val="en-US"/>
        </w:rPr>
        <w:t xml:space="preserve">The </w:t>
      </w:r>
      <w:r w:rsidR="0053034A">
        <w:rPr>
          <w:rFonts w:cstheme="minorHAnsi"/>
          <w:color w:val="000000"/>
          <w:kern w:val="0"/>
          <w:lang w:val="en-US"/>
        </w:rPr>
        <w:t xml:space="preserve">refusal to consider voluntary sex work </w:t>
      </w:r>
      <w:r>
        <w:rPr>
          <w:rFonts w:cstheme="minorHAnsi"/>
          <w:color w:val="000000"/>
          <w:kern w:val="0"/>
          <w:lang w:val="en-US"/>
        </w:rPr>
        <w:t xml:space="preserve">also </w:t>
      </w:r>
      <w:r w:rsidR="00CA02FB">
        <w:rPr>
          <w:rFonts w:cstheme="minorHAnsi"/>
          <w:color w:val="000000"/>
          <w:kern w:val="0"/>
          <w:lang w:val="en-US"/>
        </w:rPr>
        <w:t xml:space="preserve">renders invisible </w:t>
      </w:r>
      <w:r>
        <w:rPr>
          <w:rFonts w:cstheme="minorHAnsi"/>
          <w:color w:val="000000"/>
          <w:kern w:val="0"/>
          <w:lang w:val="en-US"/>
        </w:rPr>
        <w:t xml:space="preserve">the forms of violence </w:t>
      </w:r>
      <w:r w:rsidR="0053034A">
        <w:rPr>
          <w:rFonts w:cstheme="minorHAnsi"/>
          <w:color w:val="000000"/>
          <w:kern w:val="0"/>
          <w:lang w:val="en-US"/>
        </w:rPr>
        <w:t>sex workers</w:t>
      </w:r>
      <w:r w:rsidR="006F0878">
        <w:rPr>
          <w:rFonts w:cstheme="minorHAnsi"/>
          <w:color w:val="000000"/>
          <w:kern w:val="0"/>
          <w:lang w:val="en-US"/>
        </w:rPr>
        <w:t xml:space="preserve"> </w:t>
      </w:r>
      <w:r w:rsidR="00CA02FB">
        <w:rPr>
          <w:rFonts w:cstheme="minorHAnsi"/>
          <w:color w:val="000000"/>
          <w:kern w:val="0"/>
          <w:lang w:val="en-US"/>
        </w:rPr>
        <w:t>experience</w:t>
      </w:r>
      <w:r w:rsidR="0053034A">
        <w:rPr>
          <w:rFonts w:cstheme="minorHAnsi"/>
          <w:color w:val="000000"/>
          <w:kern w:val="0"/>
          <w:lang w:val="en-US"/>
        </w:rPr>
        <w:t xml:space="preserve">, </w:t>
      </w:r>
      <w:proofErr w:type="gramStart"/>
      <w:r w:rsidR="0053034A">
        <w:rPr>
          <w:rFonts w:cstheme="minorHAnsi"/>
          <w:color w:val="000000"/>
          <w:kern w:val="0"/>
          <w:lang w:val="en-US"/>
        </w:rPr>
        <w:t>in particular from</w:t>
      </w:r>
      <w:proofErr w:type="gramEnd"/>
      <w:r w:rsidR="0053034A">
        <w:rPr>
          <w:rFonts w:cstheme="minorHAnsi"/>
          <w:color w:val="000000"/>
          <w:kern w:val="0"/>
          <w:lang w:val="en-US"/>
        </w:rPr>
        <w:t xml:space="preserve"> l</w:t>
      </w:r>
      <w:r>
        <w:rPr>
          <w:rFonts w:cstheme="minorHAnsi"/>
          <w:color w:val="000000"/>
          <w:kern w:val="0"/>
          <w:lang w:val="en-US"/>
        </w:rPr>
        <w:t xml:space="preserve">aw enforcers, </w:t>
      </w:r>
      <w:r w:rsidR="0053034A">
        <w:rPr>
          <w:rFonts w:cstheme="minorHAnsi"/>
          <w:color w:val="000000"/>
          <w:kern w:val="0"/>
          <w:lang w:val="en-US"/>
        </w:rPr>
        <w:t xml:space="preserve">policemen often being </w:t>
      </w:r>
      <w:r w:rsidR="002B4074">
        <w:rPr>
          <w:rFonts w:cstheme="minorHAnsi"/>
          <w:color w:val="000000"/>
          <w:kern w:val="0"/>
          <w:lang w:val="en-US"/>
        </w:rPr>
        <w:t>the main perpetrators</w:t>
      </w:r>
      <w:r w:rsidR="0053034A">
        <w:rPr>
          <w:rStyle w:val="Appelnotedebasdep"/>
          <w:rFonts w:cstheme="minorHAnsi"/>
          <w:color w:val="000000"/>
          <w:kern w:val="0"/>
          <w:lang w:val="en-US"/>
        </w:rPr>
        <w:footnoteReference w:id="8"/>
      </w:r>
      <w:r w:rsidR="0053034A">
        <w:rPr>
          <w:rFonts w:cstheme="minorHAnsi"/>
          <w:color w:val="000000"/>
          <w:kern w:val="0"/>
          <w:lang w:val="en-US"/>
        </w:rPr>
        <w:t xml:space="preserve"> </w:t>
      </w:r>
      <w:r w:rsidR="002B4074">
        <w:rPr>
          <w:rFonts w:cstheme="minorHAnsi"/>
          <w:color w:val="000000"/>
          <w:kern w:val="0"/>
          <w:lang w:val="en-US"/>
        </w:rPr>
        <w:t xml:space="preserve"> of violence as they can </w:t>
      </w:r>
      <w:r w:rsidR="008B33DF">
        <w:rPr>
          <w:rFonts w:cstheme="minorHAnsi"/>
          <w:color w:val="000000"/>
          <w:kern w:val="0"/>
          <w:lang w:val="en-US"/>
        </w:rPr>
        <w:t xml:space="preserve">often </w:t>
      </w:r>
      <w:r w:rsidR="002B4074">
        <w:rPr>
          <w:rFonts w:cstheme="minorHAnsi"/>
          <w:color w:val="000000"/>
          <w:kern w:val="0"/>
          <w:lang w:val="en-US"/>
        </w:rPr>
        <w:t>act in full impunity. Even when the selling of sex is not criminalized, the police may harass sex workers</w:t>
      </w:r>
      <w:r w:rsidR="0053034A">
        <w:rPr>
          <w:rFonts w:cstheme="minorHAnsi"/>
          <w:color w:val="000000"/>
          <w:kern w:val="0"/>
          <w:lang w:val="en-US"/>
        </w:rPr>
        <w:t xml:space="preserve">, </w:t>
      </w:r>
      <w:r w:rsidR="008B33DF">
        <w:rPr>
          <w:rFonts w:cstheme="minorHAnsi"/>
          <w:color w:val="000000"/>
          <w:kern w:val="0"/>
          <w:lang w:val="en-US"/>
        </w:rPr>
        <w:t xml:space="preserve">deprive them of housing opportunities </w:t>
      </w:r>
      <w:r w:rsidR="0053034A">
        <w:rPr>
          <w:rFonts w:cstheme="minorHAnsi"/>
          <w:color w:val="000000"/>
          <w:kern w:val="0"/>
          <w:lang w:val="en-US"/>
        </w:rPr>
        <w:t xml:space="preserve">and expose the most vulnerable sex workers, that is migrant women, to </w:t>
      </w:r>
      <w:r w:rsidR="00ED2965">
        <w:rPr>
          <w:rFonts w:cstheme="minorHAnsi"/>
          <w:color w:val="000000"/>
          <w:kern w:val="0"/>
          <w:lang w:val="en-US"/>
        </w:rPr>
        <w:t>heighted risks, including of deportation.</w:t>
      </w:r>
    </w:p>
    <w:p w14:paraId="4EFACC06" w14:textId="77777777" w:rsidR="00707842" w:rsidRDefault="00707842" w:rsidP="00D07F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atLeast"/>
        <w:rPr>
          <w:rFonts w:cstheme="minorHAnsi"/>
          <w:color w:val="000000"/>
          <w:kern w:val="0"/>
          <w:lang w:val="en-US"/>
        </w:rPr>
      </w:pPr>
    </w:p>
    <w:p w14:paraId="516FBC41" w14:textId="0B4B33A7" w:rsidR="00FF2702" w:rsidRPr="00655841" w:rsidRDefault="00D5607C" w:rsidP="006621E4">
      <w:pPr>
        <w:pStyle w:val="Paragraphedeliste"/>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atLeast"/>
        <w:rPr>
          <w:rFonts w:cstheme="minorHAnsi"/>
          <w:b/>
          <w:bCs/>
          <w:color w:val="000000"/>
          <w:kern w:val="0"/>
          <w:lang w:val="en-US"/>
        </w:rPr>
      </w:pPr>
      <w:r w:rsidRPr="00655841">
        <w:rPr>
          <w:rFonts w:cstheme="minorHAnsi"/>
          <w:b/>
          <w:bCs/>
          <w:color w:val="000000"/>
          <w:kern w:val="0"/>
          <w:lang w:val="en-US"/>
        </w:rPr>
        <w:t xml:space="preserve">Answers to </w:t>
      </w:r>
      <w:r w:rsidR="00FF2702" w:rsidRPr="00655841">
        <w:rPr>
          <w:rFonts w:cstheme="minorHAnsi"/>
          <w:b/>
          <w:bCs/>
          <w:color w:val="000000"/>
          <w:kern w:val="0"/>
          <w:lang w:val="en-US"/>
        </w:rPr>
        <w:t>Questions</w:t>
      </w:r>
    </w:p>
    <w:p w14:paraId="2B0AD752" w14:textId="77777777" w:rsidR="005D116A" w:rsidRDefault="005D116A" w:rsidP="00D560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atLeast"/>
        <w:rPr>
          <w:rFonts w:cstheme="minorHAnsi"/>
          <w:color w:val="000000"/>
          <w:kern w:val="0"/>
          <w:lang w:val="en-US"/>
        </w:rPr>
      </w:pPr>
    </w:p>
    <w:p w14:paraId="0E39E40F" w14:textId="6AE41F07" w:rsidR="00F76906" w:rsidRDefault="00D5607C" w:rsidP="007767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atLeast"/>
        <w:ind w:left="120"/>
        <w:rPr>
          <w:rFonts w:cstheme="minorHAnsi"/>
          <w:color w:val="000000"/>
          <w:kern w:val="0"/>
          <w:lang w:val="en-US"/>
        </w:rPr>
      </w:pPr>
      <w:r>
        <w:rPr>
          <w:rFonts w:cstheme="minorHAnsi"/>
          <w:color w:val="000000"/>
          <w:kern w:val="0"/>
          <w:lang w:val="en-US"/>
        </w:rPr>
        <w:t>Most</w:t>
      </w:r>
      <w:r w:rsidR="00005045">
        <w:rPr>
          <w:rFonts w:cstheme="minorHAnsi"/>
          <w:color w:val="000000"/>
          <w:kern w:val="0"/>
          <w:lang w:val="en-US"/>
        </w:rPr>
        <w:t xml:space="preserve"> of the questions are formulated in a general and imprecise way </w:t>
      </w:r>
      <w:r>
        <w:rPr>
          <w:rFonts w:cstheme="minorHAnsi"/>
          <w:color w:val="000000"/>
          <w:kern w:val="0"/>
          <w:lang w:val="en-US"/>
        </w:rPr>
        <w:t xml:space="preserve">and/or would need </w:t>
      </w:r>
      <w:r w:rsidR="00FF24B3">
        <w:rPr>
          <w:rFonts w:cstheme="minorHAnsi"/>
          <w:color w:val="000000"/>
          <w:kern w:val="0"/>
          <w:lang w:val="en-US"/>
        </w:rPr>
        <w:t>more that the 2000 words limitation to provide an answer</w:t>
      </w:r>
      <w:r w:rsidR="00D56C54">
        <w:rPr>
          <w:rFonts w:cstheme="minorHAnsi"/>
          <w:color w:val="000000"/>
          <w:kern w:val="0"/>
          <w:lang w:val="en-US"/>
        </w:rPr>
        <w:t xml:space="preserve"> at least to some of the 15 questions</w:t>
      </w:r>
      <w:r w:rsidR="00FF24B3">
        <w:rPr>
          <w:rFonts w:cstheme="minorHAnsi"/>
          <w:color w:val="000000"/>
          <w:kern w:val="0"/>
          <w:lang w:val="en-US"/>
        </w:rPr>
        <w:t>.</w:t>
      </w:r>
      <w:r w:rsidR="00005045">
        <w:rPr>
          <w:rFonts w:cstheme="minorHAnsi"/>
          <w:color w:val="000000"/>
          <w:kern w:val="0"/>
          <w:lang w:val="en-US"/>
        </w:rPr>
        <w:t xml:space="preserve"> </w:t>
      </w:r>
      <w:r w:rsidR="00F76906">
        <w:rPr>
          <w:rFonts w:cstheme="minorHAnsi"/>
          <w:color w:val="000000"/>
          <w:kern w:val="0"/>
          <w:lang w:val="en-US"/>
        </w:rPr>
        <w:t>Other Calls for input foresee a higher number o</w:t>
      </w:r>
      <w:r>
        <w:rPr>
          <w:rFonts w:cstheme="minorHAnsi"/>
          <w:color w:val="000000"/>
          <w:kern w:val="0"/>
          <w:lang w:val="en-US"/>
        </w:rPr>
        <w:t>f words for the submissions</w:t>
      </w:r>
      <w:r w:rsidR="00294BB5">
        <w:rPr>
          <w:rFonts w:cstheme="minorHAnsi"/>
          <w:color w:val="000000"/>
          <w:kern w:val="0"/>
          <w:lang w:val="en-US"/>
        </w:rPr>
        <w:t xml:space="preserve"> </w:t>
      </w:r>
      <w:r>
        <w:rPr>
          <w:rFonts w:cstheme="minorHAnsi"/>
          <w:color w:val="000000"/>
          <w:kern w:val="0"/>
          <w:lang w:val="en-US"/>
        </w:rPr>
        <w:t>and/</w:t>
      </w:r>
      <w:r w:rsidR="00F76906">
        <w:rPr>
          <w:rFonts w:cstheme="minorHAnsi"/>
          <w:color w:val="000000"/>
          <w:kern w:val="0"/>
          <w:lang w:val="en-US"/>
        </w:rPr>
        <w:t>or limit the number of questions</w:t>
      </w:r>
      <w:r w:rsidR="00294BB5">
        <w:rPr>
          <w:rFonts w:cstheme="minorHAnsi"/>
          <w:color w:val="000000"/>
          <w:kern w:val="0"/>
          <w:lang w:val="en-US"/>
        </w:rPr>
        <w:t xml:space="preserve">. </w:t>
      </w:r>
    </w:p>
    <w:p w14:paraId="69C534BE" w14:textId="77777777" w:rsidR="00F76906" w:rsidRDefault="00F76906" w:rsidP="00847F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atLeast"/>
        <w:ind w:left="120"/>
        <w:rPr>
          <w:rFonts w:cstheme="minorHAnsi"/>
          <w:color w:val="000000"/>
          <w:kern w:val="0"/>
          <w:lang w:val="en-US"/>
        </w:rPr>
      </w:pPr>
    </w:p>
    <w:p w14:paraId="49DC094A" w14:textId="6B1E0AA8" w:rsidR="00FE1DFD" w:rsidRDefault="00FE1DFD" w:rsidP="007767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atLeast"/>
        <w:ind w:left="120"/>
        <w:rPr>
          <w:rFonts w:cstheme="minorHAnsi"/>
          <w:color w:val="000000"/>
          <w:kern w:val="0"/>
          <w:lang w:val="en-US"/>
        </w:rPr>
      </w:pPr>
      <w:r>
        <w:rPr>
          <w:rFonts w:cstheme="minorHAnsi"/>
          <w:color w:val="000000"/>
          <w:kern w:val="0"/>
          <w:lang w:val="en-US"/>
        </w:rPr>
        <w:t xml:space="preserve">Question 1 is unclear. If the forms are hidden, can they </w:t>
      </w:r>
      <w:r w:rsidR="00847F66">
        <w:rPr>
          <w:rFonts w:cstheme="minorHAnsi"/>
          <w:color w:val="000000"/>
          <w:kern w:val="0"/>
          <w:lang w:val="en-US"/>
        </w:rPr>
        <w:t xml:space="preserve">have </w:t>
      </w:r>
      <w:r>
        <w:rPr>
          <w:rFonts w:cstheme="minorHAnsi"/>
          <w:color w:val="000000"/>
          <w:kern w:val="0"/>
          <w:lang w:val="en-US"/>
        </w:rPr>
        <w:t>be</w:t>
      </w:r>
      <w:r w:rsidR="00847F66">
        <w:rPr>
          <w:rFonts w:cstheme="minorHAnsi"/>
          <w:color w:val="000000"/>
          <w:kern w:val="0"/>
          <w:lang w:val="en-US"/>
        </w:rPr>
        <w:t>en</w:t>
      </w:r>
      <w:r>
        <w:rPr>
          <w:rFonts w:cstheme="minorHAnsi"/>
          <w:color w:val="000000"/>
          <w:kern w:val="0"/>
          <w:lang w:val="en-US"/>
        </w:rPr>
        <w:t xml:space="preserve"> recognized, and “dealt with as such” – as being hidden or recognized</w:t>
      </w:r>
      <w:r w:rsidR="00847F66">
        <w:rPr>
          <w:rFonts w:cstheme="minorHAnsi"/>
          <w:color w:val="000000"/>
          <w:kern w:val="0"/>
          <w:lang w:val="en-US"/>
        </w:rPr>
        <w:t>, or in another way</w:t>
      </w:r>
      <w:r>
        <w:rPr>
          <w:rFonts w:cstheme="minorHAnsi"/>
          <w:color w:val="000000"/>
          <w:kern w:val="0"/>
          <w:lang w:val="en-US"/>
        </w:rPr>
        <w:t>?</w:t>
      </w:r>
    </w:p>
    <w:p w14:paraId="2AE4A7BB" w14:textId="21037EF0" w:rsidR="00FE3CE0" w:rsidRDefault="00FE3CE0" w:rsidP="007767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atLeast"/>
        <w:ind w:left="120"/>
        <w:rPr>
          <w:rFonts w:cstheme="minorHAnsi"/>
          <w:color w:val="000000"/>
          <w:kern w:val="0"/>
          <w:lang w:val="en-US"/>
        </w:rPr>
      </w:pPr>
    </w:p>
    <w:p w14:paraId="55A9DC52" w14:textId="4FC2068F" w:rsidR="00B25349" w:rsidRPr="00B25349" w:rsidRDefault="004D581E" w:rsidP="001838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atLeast"/>
        <w:ind w:left="120"/>
        <w:rPr>
          <w:rFonts w:cstheme="minorHAnsi"/>
          <w:color w:val="000000"/>
          <w:kern w:val="0"/>
          <w:lang w:val="en-US"/>
        </w:rPr>
      </w:pPr>
      <w:r>
        <w:rPr>
          <w:rFonts w:cstheme="minorHAnsi"/>
          <w:color w:val="000000"/>
          <w:kern w:val="0"/>
          <w:lang w:val="en-US"/>
        </w:rPr>
        <w:t>Question 3</w:t>
      </w:r>
      <w:r w:rsidR="009012BD">
        <w:rPr>
          <w:rFonts w:cstheme="minorHAnsi"/>
          <w:color w:val="000000"/>
          <w:kern w:val="0"/>
          <w:lang w:val="en-US"/>
        </w:rPr>
        <w:t xml:space="preserve">. </w:t>
      </w:r>
      <w:r>
        <w:rPr>
          <w:rFonts w:cstheme="minorHAnsi"/>
          <w:color w:val="000000"/>
          <w:kern w:val="0"/>
          <w:lang w:val="en-US"/>
        </w:rPr>
        <w:t>Anyone… In Switzerland, sex work is legal</w:t>
      </w:r>
      <w:r w:rsidR="008B33DF">
        <w:rPr>
          <w:rFonts w:cstheme="minorHAnsi"/>
          <w:color w:val="000000"/>
          <w:kern w:val="0"/>
          <w:lang w:val="en-US"/>
        </w:rPr>
        <w:t xml:space="preserve"> </w:t>
      </w:r>
      <w:r>
        <w:rPr>
          <w:rFonts w:cstheme="minorHAnsi"/>
          <w:color w:val="000000"/>
          <w:kern w:val="0"/>
          <w:lang w:val="en-US"/>
        </w:rPr>
        <w:t xml:space="preserve">and regulated </w:t>
      </w:r>
      <w:r w:rsidR="00813ED3">
        <w:rPr>
          <w:rFonts w:cstheme="minorHAnsi"/>
          <w:color w:val="000000"/>
          <w:kern w:val="0"/>
          <w:lang w:val="en-US"/>
        </w:rPr>
        <w:t xml:space="preserve">very </w:t>
      </w:r>
      <w:r>
        <w:rPr>
          <w:rFonts w:cstheme="minorHAnsi"/>
          <w:color w:val="000000"/>
          <w:kern w:val="0"/>
          <w:lang w:val="en-US"/>
        </w:rPr>
        <w:t xml:space="preserve">differently in the 26 cantons. </w:t>
      </w:r>
      <w:r w:rsidR="001838B1">
        <w:rPr>
          <w:rFonts w:cstheme="minorHAnsi"/>
          <w:color w:val="000000"/>
          <w:kern w:val="0"/>
          <w:lang w:val="en-US"/>
        </w:rPr>
        <w:t xml:space="preserve">In 2021, the Federal Court </w:t>
      </w:r>
      <w:r w:rsidR="00813ED3">
        <w:rPr>
          <w:rFonts w:cstheme="minorHAnsi"/>
          <w:color w:val="000000"/>
          <w:kern w:val="0"/>
          <w:lang w:val="en-US"/>
        </w:rPr>
        <w:t>(highest Court)</w:t>
      </w:r>
      <w:r w:rsidR="00CF01B6">
        <w:rPr>
          <w:rFonts w:cstheme="minorHAnsi"/>
          <w:color w:val="000000"/>
          <w:kern w:val="0"/>
          <w:lang w:val="en-US"/>
        </w:rPr>
        <w:t>, reversing its prior jurisprudence on prostitution as an immoral activity, r</w:t>
      </w:r>
      <w:r w:rsidR="001838B1">
        <w:rPr>
          <w:rFonts w:cstheme="minorHAnsi"/>
          <w:color w:val="000000"/>
          <w:kern w:val="0"/>
          <w:lang w:val="en-US"/>
        </w:rPr>
        <w:t xml:space="preserve">ecognized sex wok as work, and condemned </w:t>
      </w:r>
      <w:r w:rsidR="00813ED3">
        <w:rPr>
          <w:rFonts w:cstheme="minorHAnsi"/>
          <w:color w:val="000000"/>
          <w:kern w:val="0"/>
          <w:lang w:val="en-US"/>
        </w:rPr>
        <w:t xml:space="preserve">for fraud </w:t>
      </w:r>
      <w:r w:rsidR="00CF01B6">
        <w:rPr>
          <w:rFonts w:cstheme="minorHAnsi"/>
          <w:color w:val="000000"/>
          <w:kern w:val="0"/>
          <w:lang w:val="en-US"/>
        </w:rPr>
        <w:t xml:space="preserve">a </w:t>
      </w:r>
      <w:r w:rsidR="001838B1">
        <w:rPr>
          <w:rFonts w:cstheme="minorHAnsi"/>
          <w:color w:val="000000"/>
          <w:kern w:val="0"/>
          <w:lang w:val="en-US"/>
        </w:rPr>
        <w:t>client who had refused to pay for the sexual service he had received</w:t>
      </w:r>
      <w:r w:rsidR="00813ED3">
        <w:rPr>
          <w:rFonts w:cstheme="minorHAnsi"/>
          <w:color w:val="000000"/>
          <w:kern w:val="0"/>
          <w:lang w:val="en-US"/>
        </w:rPr>
        <w:t xml:space="preserve">. </w:t>
      </w:r>
    </w:p>
    <w:p w14:paraId="7CEDDCDA" w14:textId="77777777" w:rsidR="000E5B44" w:rsidRDefault="000E5B44" w:rsidP="007256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atLeast"/>
        <w:ind w:left="120"/>
        <w:rPr>
          <w:rFonts w:cstheme="minorHAnsi"/>
          <w:color w:val="000000"/>
          <w:kern w:val="0"/>
          <w:lang w:val="en-US"/>
        </w:rPr>
      </w:pPr>
    </w:p>
    <w:p w14:paraId="2B211197" w14:textId="7CFB58A2" w:rsidR="007A75C4" w:rsidRDefault="007A75C4" w:rsidP="007256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atLeast"/>
        <w:ind w:left="120"/>
        <w:rPr>
          <w:rFonts w:cstheme="minorHAnsi"/>
          <w:color w:val="000000"/>
          <w:kern w:val="0"/>
          <w:lang w:val="en-US"/>
        </w:rPr>
      </w:pPr>
      <w:r>
        <w:rPr>
          <w:rFonts w:cstheme="minorHAnsi"/>
          <w:color w:val="000000"/>
          <w:kern w:val="0"/>
          <w:lang w:val="en-US"/>
        </w:rPr>
        <w:t>Question 5</w:t>
      </w:r>
      <w:r w:rsidR="008736E7">
        <w:rPr>
          <w:rFonts w:cstheme="minorHAnsi"/>
          <w:color w:val="000000"/>
          <w:kern w:val="0"/>
          <w:lang w:val="en-US"/>
        </w:rPr>
        <w:t xml:space="preserve">. </w:t>
      </w:r>
      <w:r w:rsidR="00C96B0B">
        <w:rPr>
          <w:rFonts w:cstheme="minorHAnsi"/>
          <w:color w:val="000000"/>
          <w:kern w:val="0"/>
          <w:lang w:val="en-US"/>
        </w:rPr>
        <w:t xml:space="preserve">The State is </w:t>
      </w:r>
      <w:r w:rsidR="006D1545">
        <w:rPr>
          <w:rFonts w:cstheme="minorHAnsi"/>
          <w:color w:val="000000"/>
          <w:kern w:val="0"/>
          <w:lang w:val="en-US"/>
        </w:rPr>
        <w:t xml:space="preserve">a </w:t>
      </w:r>
      <w:r w:rsidR="00C96B0B">
        <w:rPr>
          <w:rFonts w:cstheme="minorHAnsi"/>
          <w:color w:val="000000"/>
          <w:kern w:val="0"/>
          <w:lang w:val="en-US"/>
        </w:rPr>
        <w:t xml:space="preserve">main </w:t>
      </w:r>
      <w:r w:rsidR="008E3165">
        <w:rPr>
          <w:rFonts w:cstheme="minorHAnsi"/>
          <w:color w:val="000000"/>
          <w:kern w:val="0"/>
          <w:lang w:val="en-US"/>
        </w:rPr>
        <w:t xml:space="preserve">perpetrator, through laws </w:t>
      </w:r>
      <w:r w:rsidR="006D1545">
        <w:rPr>
          <w:rFonts w:cstheme="minorHAnsi"/>
          <w:color w:val="000000"/>
          <w:kern w:val="0"/>
          <w:lang w:val="en-US"/>
        </w:rPr>
        <w:t xml:space="preserve">that </w:t>
      </w:r>
      <w:r w:rsidR="008E3165">
        <w:rPr>
          <w:rFonts w:cstheme="minorHAnsi"/>
          <w:color w:val="000000"/>
          <w:kern w:val="0"/>
          <w:lang w:val="en-US"/>
        </w:rPr>
        <w:t xml:space="preserve">criminalize sex work, loitering, </w:t>
      </w:r>
      <w:r w:rsidR="006D1545">
        <w:rPr>
          <w:rFonts w:cstheme="minorHAnsi"/>
          <w:color w:val="000000"/>
          <w:kern w:val="0"/>
          <w:lang w:val="en-US"/>
        </w:rPr>
        <w:t xml:space="preserve">etc., and refuse to ensure sex workers access to occupational health and safety, health and social services, and implementation of </w:t>
      </w:r>
      <w:proofErr w:type="spellStart"/>
      <w:r w:rsidR="006D1545">
        <w:rPr>
          <w:rFonts w:cstheme="minorHAnsi"/>
          <w:color w:val="000000"/>
          <w:kern w:val="0"/>
          <w:lang w:val="en-US"/>
        </w:rPr>
        <w:t>labour</w:t>
      </w:r>
      <w:proofErr w:type="spellEnd"/>
      <w:r w:rsidR="006D1545">
        <w:rPr>
          <w:rFonts w:cstheme="minorHAnsi"/>
          <w:color w:val="000000"/>
          <w:kern w:val="0"/>
          <w:lang w:val="en-US"/>
        </w:rPr>
        <w:t xml:space="preserve"> and social laws. </w:t>
      </w:r>
      <w:r w:rsidR="008736E7">
        <w:rPr>
          <w:rFonts w:cstheme="minorHAnsi"/>
          <w:color w:val="000000"/>
          <w:kern w:val="0"/>
          <w:lang w:val="en-US"/>
        </w:rPr>
        <w:t xml:space="preserve">Among the most </w:t>
      </w:r>
      <w:r w:rsidR="008736E7">
        <w:rPr>
          <w:rFonts w:cstheme="minorHAnsi"/>
          <w:color w:val="000000"/>
          <w:kern w:val="0"/>
          <w:lang w:val="en-US"/>
        </w:rPr>
        <w:lastRenderedPageBreak/>
        <w:t xml:space="preserve">frequent perpetrators of violence </w:t>
      </w:r>
      <w:r w:rsidR="006D1545">
        <w:rPr>
          <w:rFonts w:cstheme="minorHAnsi"/>
          <w:color w:val="000000"/>
          <w:kern w:val="0"/>
          <w:lang w:val="en-US"/>
        </w:rPr>
        <w:t xml:space="preserve">as persons </w:t>
      </w:r>
      <w:r w:rsidR="008736E7">
        <w:rPr>
          <w:rFonts w:cstheme="minorHAnsi"/>
          <w:color w:val="000000"/>
          <w:kern w:val="0"/>
          <w:lang w:val="en-US"/>
        </w:rPr>
        <w:t xml:space="preserve">are the members of the police, in the countries where </w:t>
      </w:r>
      <w:r w:rsidR="00FB10AA">
        <w:rPr>
          <w:rFonts w:cstheme="minorHAnsi"/>
          <w:color w:val="000000"/>
          <w:kern w:val="0"/>
          <w:lang w:val="en-US"/>
        </w:rPr>
        <w:t>“prostitution” is criminalized. T</w:t>
      </w:r>
      <w:r w:rsidR="008736E7">
        <w:rPr>
          <w:rFonts w:cstheme="minorHAnsi"/>
          <w:color w:val="000000"/>
          <w:kern w:val="0"/>
          <w:lang w:val="en-US"/>
        </w:rPr>
        <w:t>he criminalization of sex work</w:t>
      </w:r>
      <w:r w:rsidR="00CF01B6">
        <w:rPr>
          <w:rFonts w:cstheme="minorHAnsi"/>
          <w:color w:val="000000"/>
          <w:kern w:val="0"/>
          <w:lang w:val="en-US"/>
        </w:rPr>
        <w:t>/</w:t>
      </w:r>
      <w:r w:rsidR="008736E7">
        <w:rPr>
          <w:rFonts w:cstheme="minorHAnsi"/>
          <w:color w:val="000000"/>
          <w:kern w:val="0"/>
          <w:lang w:val="en-US"/>
        </w:rPr>
        <w:t xml:space="preserve">prostitution exposes the persons to </w:t>
      </w:r>
      <w:r w:rsidR="00FB10AA">
        <w:rPr>
          <w:rFonts w:cstheme="minorHAnsi"/>
          <w:color w:val="000000"/>
          <w:kern w:val="0"/>
          <w:lang w:val="en-US"/>
        </w:rPr>
        <w:t xml:space="preserve">police raids, </w:t>
      </w:r>
      <w:r w:rsidR="008736E7">
        <w:rPr>
          <w:rFonts w:cstheme="minorHAnsi"/>
          <w:color w:val="000000"/>
          <w:kern w:val="0"/>
          <w:lang w:val="en-US"/>
        </w:rPr>
        <w:t xml:space="preserve">extortion, violence, sexual abuse, and for undocumented migrants to the risk of </w:t>
      </w:r>
      <w:r w:rsidR="00FB10AA">
        <w:rPr>
          <w:rFonts w:cstheme="minorHAnsi"/>
          <w:color w:val="000000"/>
          <w:kern w:val="0"/>
          <w:lang w:val="en-US"/>
        </w:rPr>
        <w:t xml:space="preserve">deportation to </w:t>
      </w:r>
      <w:r w:rsidR="008736E7">
        <w:rPr>
          <w:rFonts w:cstheme="minorHAnsi"/>
          <w:color w:val="000000"/>
          <w:kern w:val="0"/>
          <w:lang w:val="en-US"/>
        </w:rPr>
        <w:t>their country.</w:t>
      </w:r>
      <w:r w:rsidR="00FB10AA">
        <w:rPr>
          <w:rFonts w:cstheme="minorHAnsi"/>
          <w:color w:val="000000"/>
          <w:kern w:val="0"/>
          <w:lang w:val="en-US"/>
        </w:rPr>
        <w:t xml:space="preserve">  </w:t>
      </w:r>
    </w:p>
    <w:p w14:paraId="347FBF15" w14:textId="77777777" w:rsidR="007A75C4" w:rsidRDefault="007A75C4" w:rsidP="007256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atLeast"/>
        <w:ind w:left="120"/>
        <w:rPr>
          <w:rFonts w:cstheme="minorHAnsi"/>
          <w:color w:val="000000"/>
          <w:kern w:val="0"/>
          <w:lang w:val="en-US"/>
        </w:rPr>
      </w:pPr>
    </w:p>
    <w:p w14:paraId="28C50FF5" w14:textId="60C806CF" w:rsidR="0072563F" w:rsidRDefault="00FE3CE0" w:rsidP="007256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atLeast"/>
        <w:ind w:left="120"/>
        <w:rPr>
          <w:rFonts w:cstheme="minorHAnsi"/>
          <w:color w:val="000000"/>
          <w:kern w:val="0"/>
          <w:lang w:val="en-US"/>
        </w:rPr>
      </w:pPr>
      <w:r>
        <w:rPr>
          <w:rFonts w:cstheme="minorHAnsi"/>
          <w:color w:val="000000"/>
          <w:kern w:val="0"/>
          <w:lang w:val="en-US"/>
        </w:rPr>
        <w:t xml:space="preserve">Question 8 is an </w:t>
      </w:r>
      <w:r w:rsidR="0072563F">
        <w:rPr>
          <w:rFonts w:cstheme="minorHAnsi"/>
          <w:color w:val="000000"/>
          <w:kern w:val="0"/>
          <w:lang w:val="en-US"/>
        </w:rPr>
        <w:t>additional e</w:t>
      </w:r>
      <w:r>
        <w:rPr>
          <w:rFonts w:cstheme="minorHAnsi"/>
          <w:color w:val="000000"/>
          <w:kern w:val="0"/>
          <w:lang w:val="en-US"/>
        </w:rPr>
        <w:t>xample of ideological assumptions</w:t>
      </w:r>
      <w:r w:rsidR="00B07E5E">
        <w:rPr>
          <w:rFonts w:cstheme="minorHAnsi"/>
          <w:color w:val="000000"/>
          <w:kern w:val="0"/>
          <w:lang w:val="en-US"/>
        </w:rPr>
        <w:t>,</w:t>
      </w:r>
      <w:r w:rsidR="0072563F">
        <w:rPr>
          <w:rFonts w:cstheme="minorHAnsi"/>
          <w:color w:val="000000"/>
          <w:kern w:val="0"/>
          <w:lang w:val="en-US"/>
        </w:rPr>
        <w:t xml:space="preserve"> </w:t>
      </w:r>
      <w:r w:rsidR="006F0878">
        <w:rPr>
          <w:rFonts w:cstheme="minorHAnsi"/>
          <w:color w:val="000000"/>
          <w:kern w:val="0"/>
          <w:lang w:val="en-US"/>
        </w:rPr>
        <w:t>questioning the very capacity to decide for oneself to engage in sex work</w:t>
      </w:r>
      <w:r w:rsidR="00B07E5E">
        <w:rPr>
          <w:rFonts w:cstheme="minorHAnsi"/>
          <w:color w:val="000000"/>
          <w:kern w:val="0"/>
          <w:lang w:val="en-US"/>
        </w:rPr>
        <w:t>: using the terms prostituted women and girls</w:t>
      </w:r>
      <w:r w:rsidR="00D07F1A">
        <w:rPr>
          <w:rFonts w:cstheme="minorHAnsi"/>
          <w:color w:val="000000"/>
          <w:kern w:val="0"/>
          <w:lang w:val="en-US"/>
        </w:rPr>
        <w:t>,</w:t>
      </w:r>
      <w:r w:rsidR="00B07E5E">
        <w:rPr>
          <w:rFonts w:cstheme="minorHAnsi"/>
          <w:color w:val="000000"/>
          <w:kern w:val="0"/>
          <w:lang w:val="en-US"/>
        </w:rPr>
        <w:t xml:space="preserve"> </w:t>
      </w:r>
      <w:r w:rsidR="008E74FC">
        <w:rPr>
          <w:rFonts w:cstheme="minorHAnsi"/>
          <w:color w:val="000000"/>
          <w:kern w:val="0"/>
          <w:lang w:val="en-US"/>
        </w:rPr>
        <w:t xml:space="preserve">equating sex work with being trafficked </w:t>
      </w:r>
      <w:r w:rsidR="00B07E5E">
        <w:rPr>
          <w:rFonts w:cstheme="minorHAnsi"/>
          <w:color w:val="000000"/>
          <w:kern w:val="0"/>
          <w:lang w:val="en-US"/>
        </w:rPr>
        <w:t>deprives sex workers of existence</w:t>
      </w:r>
      <w:r w:rsidR="00177C72">
        <w:rPr>
          <w:rFonts w:cstheme="minorHAnsi"/>
          <w:color w:val="000000"/>
          <w:kern w:val="0"/>
          <w:lang w:val="en-US"/>
        </w:rPr>
        <w:t>, and therefore autonomy of decision.</w:t>
      </w:r>
      <w:r w:rsidR="008E74FC">
        <w:rPr>
          <w:rStyle w:val="Appelnotedebasdep"/>
          <w:rFonts w:cstheme="minorHAnsi"/>
          <w:color w:val="000000"/>
          <w:kern w:val="0"/>
          <w:lang w:val="en-US"/>
        </w:rPr>
        <w:footnoteReference w:id="9"/>
      </w:r>
      <w:r w:rsidR="0072563F">
        <w:rPr>
          <w:rFonts w:cstheme="minorHAnsi"/>
          <w:color w:val="000000"/>
          <w:kern w:val="0"/>
          <w:lang w:val="en-US"/>
        </w:rPr>
        <w:t xml:space="preserve"> </w:t>
      </w:r>
    </w:p>
    <w:p w14:paraId="2B0202DF" w14:textId="77777777" w:rsidR="0072563F" w:rsidRDefault="0072563F" w:rsidP="007256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atLeast"/>
        <w:ind w:left="120"/>
        <w:rPr>
          <w:rFonts w:cstheme="minorHAnsi"/>
          <w:color w:val="000000"/>
          <w:kern w:val="0"/>
          <w:lang w:val="en-US"/>
        </w:rPr>
      </w:pPr>
    </w:p>
    <w:p w14:paraId="0734E8D3" w14:textId="70DC91ED" w:rsidR="0072563F" w:rsidRDefault="0072563F" w:rsidP="00191D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atLeast"/>
        <w:ind w:left="120"/>
        <w:rPr>
          <w:rFonts w:cstheme="minorHAnsi"/>
          <w:color w:val="000000"/>
          <w:kern w:val="0"/>
          <w:lang w:val="en-US"/>
        </w:rPr>
      </w:pPr>
      <w:r>
        <w:rPr>
          <w:rFonts w:cstheme="minorHAnsi"/>
          <w:color w:val="000000"/>
          <w:kern w:val="0"/>
          <w:lang w:val="en-US"/>
        </w:rPr>
        <w:t>Question 9 is vague</w:t>
      </w:r>
      <w:r w:rsidR="00845164">
        <w:rPr>
          <w:rFonts w:cstheme="minorHAnsi"/>
          <w:color w:val="000000"/>
          <w:kern w:val="0"/>
          <w:lang w:val="en-US"/>
        </w:rPr>
        <w:t xml:space="preserve">. </w:t>
      </w:r>
      <w:r w:rsidR="00A478A3">
        <w:rPr>
          <w:rFonts w:cstheme="minorHAnsi"/>
          <w:color w:val="000000"/>
          <w:kern w:val="0"/>
          <w:lang w:val="en-US"/>
        </w:rPr>
        <w:t>T</w:t>
      </w:r>
      <w:r w:rsidR="001910F3">
        <w:rPr>
          <w:rFonts w:cstheme="minorHAnsi"/>
          <w:color w:val="000000"/>
          <w:kern w:val="0"/>
          <w:lang w:val="en-US"/>
        </w:rPr>
        <w:t>he</w:t>
      </w:r>
      <w:r w:rsidR="009D24F6">
        <w:rPr>
          <w:rFonts w:cstheme="minorHAnsi"/>
          <w:color w:val="000000"/>
          <w:kern w:val="0"/>
          <w:lang w:val="en-US"/>
        </w:rPr>
        <w:t xml:space="preserve"> </w:t>
      </w:r>
      <w:r w:rsidR="006F0878">
        <w:rPr>
          <w:rFonts w:cstheme="minorHAnsi"/>
          <w:color w:val="000000"/>
          <w:kern w:val="0"/>
          <w:lang w:val="en-US"/>
        </w:rPr>
        <w:t>2022 “</w:t>
      </w:r>
      <w:r w:rsidR="00191D7B" w:rsidRPr="00191D7B">
        <w:rPr>
          <w:rFonts w:cstheme="minorHAnsi"/>
          <w:color w:val="000000"/>
          <w:kern w:val="0"/>
          <w:lang w:val="en-US"/>
        </w:rPr>
        <w:t>Baseline Evaluation Report</w:t>
      </w:r>
      <w:r w:rsidR="00191D7B">
        <w:rPr>
          <w:rFonts w:cstheme="minorHAnsi"/>
          <w:color w:val="000000"/>
          <w:kern w:val="0"/>
          <w:lang w:val="en-US"/>
        </w:rPr>
        <w:t xml:space="preserve"> </w:t>
      </w:r>
      <w:proofErr w:type="gramStart"/>
      <w:r w:rsidR="00191D7B" w:rsidRPr="00191D7B">
        <w:rPr>
          <w:rFonts w:cstheme="minorHAnsi"/>
          <w:color w:val="000000"/>
          <w:kern w:val="0"/>
          <w:lang w:val="en-US"/>
        </w:rPr>
        <w:t xml:space="preserve">Switzerland </w:t>
      </w:r>
      <w:r w:rsidR="00191D7B">
        <w:rPr>
          <w:rFonts w:cstheme="minorHAnsi"/>
          <w:color w:val="000000"/>
          <w:kern w:val="0"/>
          <w:lang w:val="en-US"/>
        </w:rPr>
        <w:t xml:space="preserve"> </w:t>
      </w:r>
      <w:r w:rsidR="001910F3">
        <w:rPr>
          <w:rFonts w:cstheme="minorHAnsi"/>
          <w:color w:val="000000"/>
          <w:kern w:val="0"/>
          <w:lang w:val="en-US"/>
        </w:rPr>
        <w:t>Report</w:t>
      </w:r>
      <w:proofErr w:type="gramEnd"/>
      <w:r w:rsidR="001910F3">
        <w:rPr>
          <w:rFonts w:cstheme="minorHAnsi"/>
          <w:color w:val="000000"/>
          <w:kern w:val="0"/>
          <w:lang w:val="en-US"/>
        </w:rPr>
        <w:t xml:space="preserve"> of GREVIO</w:t>
      </w:r>
      <w:r w:rsidR="00A478A3">
        <w:rPr>
          <w:rFonts w:cstheme="minorHAnsi"/>
          <w:color w:val="000000"/>
          <w:kern w:val="0"/>
          <w:lang w:val="en-US"/>
        </w:rPr>
        <w:t>”</w:t>
      </w:r>
      <w:r w:rsidR="00191D7B">
        <w:rPr>
          <w:rFonts w:cstheme="minorHAnsi"/>
          <w:color w:val="000000"/>
          <w:kern w:val="0"/>
          <w:lang w:val="en-US"/>
        </w:rPr>
        <w:t xml:space="preserve">, </w:t>
      </w:r>
      <w:r w:rsidR="009D24F6">
        <w:rPr>
          <w:rFonts w:cstheme="minorHAnsi"/>
          <w:color w:val="000000"/>
          <w:kern w:val="0"/>
          <w:lang w:val="en-US"/>
        </w:rPr>
        <w:t>regarding the implementation of the Istanbul Convention in Switzerland</w:t>
      </w:r>
      <w:r w:rsidR="006F0878">
        <w:rPr>
          <w:rFonts w:cstheme="minorHAnsi"/>
          <w:color w:val="000000"/>
          <w:kern w:val="0"/>
          <w:lang w:val="en-US"/>
        </w:rPr>
        <w:t xml:space="preserve">, </w:t>
      </w:r>
      <w:r w:rsidR="00191D7B">
        <w:rPr>
          <w:rFonts w:cstheme="minorHAnsi"/>
          <w:color w:val="000000"/>
          <w:kern w:val="0"/>
          <w:lang w:val="en-US"/>
        </w:rPr>
        <w:t xml:space="preserve">contains </w:t>
      </w:r>
      <w:r w:rsidR="009D24F6">
        <w:rPr>
          <w:rFonts w:cstheme="minorHAnsi"/>
          <w:color w:val="000000"/>
          <w:kern w:val="0"/>
          <w:lang w:val="en-US"/>
        </w:rPr>
        <w:t xml:space="preserve">a few mentions regarding </w:t>
      </w:r>
      <w:r w:rsidR="00191D7B">
        <w:rPr>
          <w:rFonts w:cstheme="minorHAnsi"/>
          <w:color w:val="000000"/>
          <w:kern w:val="0"/>
          <w:lang w:val="en-US"/>
        </w:rPr>
        <w:t xml:space="preserve">women </w:t>
      </w:r>
      <w:r w:rsidR="00A478A3">
        <w:rPr>
          <w:rFonts w:cstheme="minorHAnsi"/>
          <w:color w:val="000000"/>
          <w:kern w:val="0"/>
          <w:lang w:val="en-US"/>
        </w:rPr>
        <w:t xml:space="preserve">exposed to intersectional discrimination, </w:t>
      </w:r>
      <w:r w:rsidR="00AE661B">
        <w:rPr>
          <w:rFonts w:cstheme="minorHAnsi"/>
          <w:color w:val="000000"/>
          <w:kern w:val="0"/>
          <w:lang w:val="en-US"/>
        </w:rPr>
        <w:t>including women in</w:t>
      </w:r>
      <w:r w:rsidR="00191D7B">
        <w:rPr>
          <w:rFonts w:cstheme="minorHAnsi"/>
          <w:color w:val="000000"/>
          <w:kern w:val="0"/>
          <w:lang w:val="en-US"/>
        </w:rPr>
        <w:t xml:space="preserve"> prostitution</w:t>
      </w:r>
      <w:r w:rsidR="00AE661B">
        <w:rPr>
          <w:rFonts w:cstheme="minorHAnsi"/>
          <w:color w:val="000000"/>
          <w:kern w:val="0"/>
          <w:lang w:val="en-US"/>
        </w:rPr>
        <w:t>.</w:t>
      </w:r>
    </w:p>
    <w:p w14:paraId="40DF5411" w14:textId="77777777" w:rsidR="00591BCF" w:rsidRDefault="00591BCF" w:rsidP="00AE66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atLeast"/>
        <w:rPr>
          <w:rFonts w:cstheme="minorHAnsi"/>
          <w:color w:val="000000"/>
          <w:kern w:val="0"/>
          <w:lang w:val="en-US"/>
        </w:rPr>
      </w:pPr>
    </w:p>
    <w:p w14:paraId="016261BD" w14:textId="41A4E9CB" w:rsidR="00591BCF" w:rsidRDefault="00591BCF" w:rsidP="007767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atLeast"/>
        <w:ind w:left="120"/>
        <w:rPr>
          <w:rFonts w:cstheme="minorHAnsi"/>
          <w:color w:val="000000"/>
          <w:kern w:val="0"/>
          <w:lang w:val="en-US"/>
        </w:rPr>
      </w:pPr>
      <w:r>
        <w:rPr>
          <w:rFonts w:cstheme="minorHAnsi"/>
          <w:color w:val="000000"/>
          <w:kern w:val="0"/>
          <w:lang w:val="en-US"/>
        </w:rPr>
        <w:t xml:space="preserve">Question </w:t>
      </w:r>
      <w:proofErr w:type="gramStart"/>
      <w:r>
        <w:rPr>
          <w:rFonts w:cstheme="minorHAnsi"/>
          <w:color w:val="000000"/>
          <w:kern w:val="0"/>
          <w:lang w:val="en-US"/>
        </w:rPr>
        <w:t>11 :</w:t>
      </w:r>
      <w:proofErr w:type="gramEnd"/>
      <w:r>
        <w:rPr>
          <w:rFonts w:cstheme="minorHAnsi"/>
          <w:color w:val="000000"/>
          <w:kern w:val="0"/>
          <w:lang w:val="en-US"/>
        </w:rPr>
        <w:t xml:space="preserve"> generally speaking</w:t>
      </w:r>
      <w:r w:rsidR="00177C72">
        <w:rPr>
          <w:rFonts w:cstheme="minorHAnsi"/>
          <w:color w:val="000000"/>
          <w:kern w:val="0"/>
          <w:lang w:val="en-US"/>
        </w:rPr>
        <w:t xml:space="preserve">, </w:t>
      </w:r>
      <w:r>
        <w:rPr>
          <w:rFonts w:cstheme="minorHAnsi"/>
          <w:color w:val="000000"/>
          <w:kern w:val="0"/>
          <w:lang w:val="en-US"/>
        </w:rPr>
        <w:t xml:space="preserve">when measures exist, they are </w:t>
      </w:r>
      <w:r w:rsidR="00177C72">
        <w:rPr>
          <w:rFonts w:cstheme="minorHAnsi"/>
          <w:color w:val="000000"/>
          <w:kern w:val="0"/>
          <w:lang w:val="en-US"/>
        </w:rPr>
        <w:t xml:space="preserve">in most countries </w:t>
      </w:r>
      <w:r>
        <w:rPr>
          <w:rFonts w:cstheme="minorHAnsi"/>
          <w:color w:val="000000"/>
          <w:kern w:val="0"/>
          <w:lang w:val="en-US"/>
        </w:rPr>
        <w:t xml:space="preserve">too few, too limited, not sufficiently </w:t>
      </w:r>
      <w:r w:rsidR="00AE661B">
        <w:rPr>
          <w:rFonts w:cstheme="minorHAnsi"/>
          <w:color w:val="000000"/>
          <w:kern w:val="0"/>
          <w:lang w:val="en-US"/>
        </w:rPr>
        <w:t xml:space="preserve">financed or </w:t>
      </w:r>
      <w:r>
        <w:rPr>
          <w:rFonts w:cstheme="minorHAnsi"/>
          <w:color w:val="000000"/>
          <w:kern w:val="0"/>
          <w:lang w:val="en-US"/>
        </w:rPr>
        <w:t>coordinated. Very often, measures are implemented by civil society organizations</w:t>
      </w:r>
      <w:r w:rsidR="00073B13">
        <w:rPr>
          <w:rFonts w:cstheme="minorHAnsi"/>
          <w:color w:val="000000"/>
          <w:kern w:val="0"/>
          <w:lang w:val="en-US"/>
        </w:rPr>
        <w:t>, with few resources</w:t>
      </w:r>
      <w:r w:rsidR="00AE661B">
        <w:rPr>
          <w:rFonts w:cstheme="minorHAnsi"/>
          <w:color w:val="000000"/>
          <w:kern w:val="0"/>
          <w:lang w:val="en-US"/>
        </w:rPr>
        <w:t>.</w:t>
      </w:r>
      <w:r w:rsidR="00D67AA0">
        <w:rPr>
          <w:rFonts w:cstheme="minorHAnsi"/>
          <w:color w:val="000000"/>
          <w:kern w:val="0"/>
          <w:lang w:val="en-US"/>
        </w:rPr>
        <w:t xml:space="preserve"> </w:t>
      </w:r>
      <w:r w:rsidR="00073B13">
        <w:rPr>
          <w:rFonts w:cstheme="minorHAnsi"/>
          <w:color w:val="000000"/>
          <w:kern w:val="0"/>
          <w:lang w:val="en-US"/>
        </w:rPr>
        <w:t xml:space="preserve">Women </w:t>
      </w:r>
      <w:r w:rsidR="00D67AA0">
        <w:rPr>
          <w:rFonts w:cstheme="minorHAnsi"/>
          <w:color w:val="000000"/>
          <w:kern w:val="0"/>
          <w:lang w:val="en-US"/>
        </w:rPr>
        <w:t xml:space="preserve">wanting to leave prostitution </w:t>
      </w:r>
      <w:r w:rsidR="00177C72">
        <w:rPr>
          <w:rFonts w:cstheme="minorHAnsi"/>
          <w:color w:val="000000"/>
          <w:kern w:val="0"/>
          <w:lang w:val="en-US"/>
        </w:rPr>
        <w:t xml:space="preserve">must </w:t>
      </w:r>
      <w:r w:rsidR="00073B13">
        <w:rPr>
          <w:rFonts w:cstheme="minorHAnsi"/>
          <w:color w:val="000000"/>
          <w:kern w:val="0"/>
          <w:lang w:val="en-US"/>
        </w:rPr>
        <w:t xml:space="preserve">often </w:t>
      </w:r>
      <w:r w:rsidR="00D67AA0">
        <w:rPr>
          <w:rFonts w:cstheme="minorHAnsi"/>
          <w:color w:val="000000"/>
          <w:kern w:val="0"/>
          <w:lang w:val="en-US"/>
        </w:rPr>
        <w:t xml:space="preserve">stop practicing </w:t>
      </w:r>
      <w:r w:rsidR="00177C72">
        <w:rPr>
          <w:rFonts w:cstheme="minorHAnsi"/>
          <w:color w:val="000000"/>
          <w:kern w:val="0"/>
          <w:lang w:val="en-US"/>
        </w:rPr>
        <w:t xml:space="preserve">prostitution </w:t>
      </w:r>
      <w:r w:rsidR="00D67AA0" w:rsidRPr="00073B13">
        <w:rPr>
          <w:rFonts w:cstheme="minorHAnsi"/>
          <w:i/>
          <w:iCs/>
          <w:color w:val="000000"/>
          <w:kern w:val="0"/>
          <w:lang w:val="en-US"/>
        </w:rPr>
        <w:t>before</w:t>
      </w:r>
      <w:r w:rsidR="00D67AA0">
        <w:rPr>
          <w:rFonts w:cstheme="minorHAnsi"/>
          <w:color w:val="000000"/>
          <w:kern w:val="0"/>
          <w:lang w:val="en-US"/>
        </w:rPr>
        <w:t xml:space="preserve"> being eligible to </w:t>
      </w:r>
      <w:r w:rsidR="00073B13">
        <w:rPr>
          <w:rFonts w:cstheme="minorHAnsi"/>
          <w:color w:val="000000"/>
          <w:kern w:val="0"/>
          <w:lang w:val="en-US"/>
        </w:rPr>
        <w:t xml:space="preserve">any </w:t>
      </w:r>
      <w:r w:rsidR="00D67AA0">
        <w:rPr>
          <w:rFonts w:cstheme="minorHAnsi"/>
          <w:color w:val="000000"/>
          <w:kern w:val="0"/>
          <w:lang w:val="en-US"/>
        </w:rPr>
        <w:t>measures, such as professional insertion programs or support for housing.</w:t>
      </w:r>
      <w:r w:rsidR="004518B2">
        <w:rPr>
          <w:rFonts w:cstheme="minorHAnsi"/>
          <w:color w:val="000000"/>
          <w:kern w:val="0"/>
          <w:lang w:val="en-US"/>
        </w:rPr>
        <w:t xml:space="preserve"> </w:t>
      </w:r>
      <w:r w:rsidR="00073B13">
        <w:rPr>
          <w:rFonts w:cstheme="minorHAnsi"/>
          <w:color w:val="000000"/>
          <w:kern w:val="0"/>
          <w:lang w:val="en-US"/>
        </w:rPr>
        <w:t>“</w:t>
      </w:r>
      <w:r w:rsidR="004518B2">
        <w:rPr>
          <w:rFonts w:cstheme="minorHAnsi"/>
          <w:color w:val="000000"/>
          <w:kern w:val="0"/>
          <w:lang w:val="en-US"/>
        </w:rPr>
        <w:t>Rescue</w:t>
      </w:r>
      <w:r w:rsidR="00073B13">
        <w:rPr>
          <w:rFonts w:cstheme="minorHAnsi"/>
          <w:color w:val="000000"/>
          <w:kern w:val="0"/>
          <w:lang w:val="en-US"/>
        </w:rPr>
        <w:t>”</w:t>
      </w:r>
      <w:r w:rsidR="004518B2">
        <w:rPr>
          <w:rFonts w:cstheme="minorHAnsi"/>
          <w:color w:val="000000"/>
          <w:kern w:val="0"/>
          <w:lang w:val="en-US"/>
        </w:rPr>
        <w:t xml:space="preserve"> measures </w:t>
      </w:r>
      <w:r w:rsidR="0059125E">
        <w:rPr>
          <w:rFonts w:cstheme="minorHAnsi"/>
          <w:color w:val="000000"/>
          <w:kern w:val="0"/>
          <w:lang w:val="en-US"/>
        </w:rPr>
        <w:t xml:space="preserve">are used </w:t>
      </w:r>
      <w:r w:rsidR="004518B2">
        <w:rPr>
          <w:rFonts w:cstheme="minorHAnsi"/>
          <w:color w:val="000000"/>
          <w:kern w:val="0"/>
          <w:lang w:val="en-US"/>
        </w:rPr>
        <w:t xml:space="preserve">against sex workers </w:t>
      </w:r>
      <w:r w:rsidR="00073B13">
        <w:rPr>
          <w:rFonts w:cstheme="minorHAnsi"/>
          <w:color w:val="000000"/>
          <w:kern w:val="0"/>
          <w:lang w:val="en-US"/>
        </w:rPr>
        <w:t xml:space="preserve">who may be detained as a result, </w:t>
      </w:r>
      <w:r w:rsidR="004518B2">
        <w:rPr>
          <w:rFonts w:cstheme="minorHAnsi"/>
          <w:color w:val="000000"/>
          <w:kern w:val="0"/>
          <w:lang w:val="en-US"/>
        </w:rPr>
        <w:t xml:space="preserve">and </w:t>
      </w:r>
      <w:r w:rsidR="003E6345">
        <w:rPr>
          <w:rFonts w:cstheme="minorHAnsi"/>
          <w:color w:val="000000"/>
          <w:kern w:val="0"/>
          <w:lang w:val="en-US"/>
        </w:rPr>
        <w:t>especially migrant women</w:t>
      </w:r>
      <w:r w:rsidR="00073B13">
        <w:rPr>
          <w:rFonts w:cstheme="minorHAnsi"/>
          <w:color w:val="000000"/>
          <w:kern w:val="0"/>
          <w:lang w:val="en-US"/>
        </w:rPr>
        <w:t>, who also face deportation.</w:t>
      </w:r>
    </w:p>
    <w:p w14:paraId="282C3865" w14:textId="77777777" w:rsidR="00591BCF" w:rsidRDefault="00591BCF" w:rsidP="007767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atLeast"/>
        <w:ind w:left="120"/>
        <w:rPr>
          <w:rFonts w:cstheme="minorHAnsi"/>
          <w:color w:val="000000"/>
          <w:kern w:val="0"/>
          <w:lang w:val="en-US"/>
        </w:rPr>
      </w:pPr>
    </w:p>
    <w:p w14:paraId="631278B4" w14:textId="4AC06EB4" w:rsidR="00591BCF" w:rsidRDefault="00591BCF" w:rsidP="007767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atLeast"/>
        <w:ind w:left="120"/>
        <w:rPr>
          <w:rFonts w:cstheme="minorHAnsi"/>
          <w:color w:val="000000"/>
          <w:kern w:val="0"/>
          <w:lang w:val="en-US"/>
        </w:rPr>
      </w:pPr>
      <w:r>
        <w:rPr>
          <w:rFonts w:cstheme="minorHAnsi"/>
          <w:color w:val="000000"/>
          <w:kern w:val="0"/>
          <w:lang w:val="en-US"/>
        </w:rPr>
        <w:t>Question 12</w:t>
      </w:r>
      <w:r w:rsidR="003E6345">
        <w:rPr>
          <w:rFonts w:cstheme="minorHAnsi"/>
          <w:color w:val="000000"/>
          <w:kern w:val="0"/>
          <w:lang w:val="en-US"/>
        </w:rPr>
        <w:t>.</w:t>
      </w:r>
      <w:r w:rsidR="00073B13">
        <w:rPr>
          <w:rFonts w:cstheme="minorHAnsi"/>
          <w:color w:val="000000"/>
          <w:kern w:val="0"/>
          <w:lang w:val="en-US"/>
        </w:rPr>
        <w:t xml:space="preserve"> T</w:t>
      </w:r>
      <w:r w:rsidR="003E6345">
        <w:rPr>
          <w:rFonts w:cstheme="minorHAnsi"/>
          <w:color w:val="000000"/>
          <w:kern w:val="0"/>
          <w:lang w:val="en-US"/>
        </w:rPr>
        <w:t xml:space="preserve">he </w:t>
      </w:r>
      <w:r w:rsidR="00367F0F">
        <w:rPr>
          <w:rFonts w:cstheme="minorHAnsi"/>
          <w:color w:val="000000"/>
          <w:kern w:val="0"/>
          <w:lang w:val="en-US"/>
        </w:rPr>
        <w:t xml:space="preserve">organizations and frontline service providers </w:t>
      </w:r>
      <w:r w:rsidR="00177C72">
        <w:rPr>
          <w:rFonts w:cstheme="minorHAnsi"/>
          <w:color w:val="000000"/>
          <w:kern w:val="0"/>
          <w:lang w:val="en-US"/>
        </w:rPr>
        <w:t xml:space="preserve">and the obstacles they face </w:t>
      </w:r>
      <w:r w:rsidR="00367F0F">
        <w:rPr>
          <w:rFonts w:cstheme="minorHAnsi"/>
          <w:color w:val="000000"/>
          <w:kern w:val="0"/>
          <w:lang w:val="en-US"/>
        </w:rPr>
        <w:t>may be different</w:t>
      </w:r>
      <w:r w:rsidR="00073B13">
        <w:rPr>
          <w:rFonts w:cstheme="minorHAnsi"/>
          <w:color w:val="000000"/>
          <w:kern w:val="0"/>
          <w:lang w:val="en-US"/>
        </w:rPr>
        <w:t xml:space="preserve"> whether they work with victims of trafficking or with sex workers</w:t>
      </w:r>
      <w:r w:rsidR="00177C72">
        <w:rPr>
          <w:rFonts w:cstheme="minorHAnsi"/>
          <w:color w:val="000000"/>
          <w:kern w:val="0"/>
          <w:lang w:val="en-US"/>
        </w:rPr>
        <w:t xml:space="preserve">. </w:t>
      </w:r>
      <w:r w:rsidR="003E6345">
        <w:rPr>
          <w:rFonts w:cstheme="minorHAnsi"/>
          <w:color w:val="000000"/>
          <w:kern w:val="0"/>
          <w:lang w:val="en-US"/>
        </w:rPr>
        <w:t xml:space="preserve">A common </w:t>
      </w:r>
      <w:r w:rsidR="00367D7A">
        <w:rPr>
          <w:rFonts w:cstheme="minorHAnsi"/>
          <w:color w:val="000000"/>
          <w:kern w:val="0"/>
          <w:lang w:val="en-US"/>
        </w:rPr>
        <w:t xml:space="preserve">obstacle </w:t>
      </w:r>
      <w:r w:rsidR="003E6345">
        <w:rPr>
          <w:rFonts w:cstheme="minorHAnsi"/>
          <w:color w:val="000000"/>
          <w:kern w:val="0"/>
          <w:lang w:val="en-US"/>
        </w:rPr>
        <w:t xml:space="preserve">is </w:t>
      </w:r>
      <w:r w:rsidR="0059125E">
        <w:rPr>
          <w:rFonts w:cstheme="minorHAnsi"/>
          <w:color w:val="000000"/>
          <w:kern w:val="0"/>
          <w:lang w:val="en-US"/>
        </w:rPr>
        <w:t xml:space="preserve">sufficient </w:t>
      </w:r>
      <w:r w:rsidR="003E6345">
        <w:rPr>
          <w:rFonts w:cstheme="minorHAnsi"/>
          <w:color w:val="000000"/>
          <w:kern w:val="0"/>
          <w:lang w:val="en-US"/>
        </w:rPr>
        <w:t>financing by the State</w:t>
      </w:r>
      <w:r w:rsidR="00367D7A">
        <w:rPr>
          <w:rFonts w:cstheme="minorHAnsi"/>
          <w:color w:val="000000"/>
          <w:kern w:val="0"/>
          <w:lang w:val="en-US"/>
        </w:rPr>
        <w:t xml:space="preserve"> or private donors</w:t>
      </w:r>
      <w:r w:rsidR="003E6345">
        <w:rPr>
          <w:rFonts w:cstheme="minorHAnsi"/>
          <w:color w:val="000000"/>
          <w:kern w:val="0"/>
          <w:lang w:val="en-US"/>
        </w:rPr>
        <w:t>.</w:t>
      </w:r>
      <w:r w:rsidR="00EC585A">
        <w:rPr>
          <w:rStyle w:val="Appelnotedebasdep"/>
          <w:rFonts w:cstheme="minorHAnsi"/>
          <w:color w:val="000000"/>
          <w:kern w:val="0"/>
          <w:lang w:val="en-US"/>
        </w:rPr>
        <w:footnoteReference w:id="10"/>
      </w:r>
      <w:r w:rsidR="003E6345">
        <w:rPr>
          <w:rFonts w:cstheme="minorHAnsi"/>
          <w:color w:val="000000"/>
          <w:kern w:val="0"/>
          <w:lang w:val="en-US"/>
        </w:rPr>
        <w:t xml:space="preserve"> </w:t>
      </w:r>
      <w:r w:rsidR="00367F0F">
        <w:rPr>
          <w:rFonts w:cstheme="minorHAnsi"/>
          <w:color w:val="000000"/>
          <w:kern w:val="0"/>
          <w:lang w:val="en-US"/>
        </w:rPr>
        <w:t xml:space="preserve">For </w:t>
      </w:r>
      <w:r w:rsidR="0062194B">
        <w:rPr>
          <w:rFonts w:cstheme="minorHAnsi"/>
          <w:color w:val="000000"/>
          <w:kern w:val="0"/>
          <w:lang w:val="en-US"/>
        </w:rPr>
        <w:t xml:space="preserve">organizations </w:t>
      </w:r>
      <w:r w:rsidR="00367F0F">
        <w:rPr>
          <w:rFonts w:cstheme="minorHAnsi"/>
          <w:color w:val="000000"/>
          <w:kern w:val="0"/>
          <w:lang w:val="en-US"/>
        </w:rPr>
        <w:t>supporting sex workers, the criminalization of sex work, complete or partial, may represent the main obstacle</w:t>
      </w:r>
      <w:r w:rsidR="00367D7A">
        <w:rPr>
          <w:rFonts w:cstheme="minorHAnsi"/>
          <w:color w:val="000000"/>
          <w:kern w:val="0"/>
          <w:lang w:val="en-US"/>
        </w:rPr>
        <w:t>: when</w:t>
      </w:r>
      <w:r w:rsidR="00367F0F">
        <w:rPr>
          <w:rFonts w:cstheme="minorHAnsi"/>
          <w:color w:val="000000"/>
          <w:kern w:val="0"/>
          <w:lang w:val="en-US"/>
        </w:rPr>
        <w:t xml:space="preserve"> sex work is driven </w:t>
      </w:r>
      <w:r w:rsidR="00237086">
        <w:rPr>
          <w:rFonts w:cstheme="minorHAnsi"/>
          <w:color w:val="000000"/>
          <w:kern w:val="0"/>
          <w:lang w:val="en-US"/>
        </w:rPr>
        <w:t>underground</w:t>
      </w:r>
      <w:r w:rsidR="00367D7A">
        <w:rPr>
          <w:rFonts w:cstheme="minorHAnsi"/>
          <w:color w:val="000000"/>
          <w:kern w:val="0"/>
          <w:lang w:val="en-US"/>
        </w:rPr>
        <w:t xml:space="preserve">, it becomes </w:t>
      </w:r>
      <w:r w:rsidR="0062194B">
        <w:rPr>
          <w:rFonts w:cstheme="minorHAnsi"/>
          <w:color w:val="000000"/>
          <w:kern w:val="0"/>
          <w:lang w:val="en-US"/>
        </w:rPr>
        <w:t>(</w:t>
      </w:r>
      <w:r w:rsidR="00367D7A">
        <w:rPr>
          <w:rFonts w:cstheme="minorHAnsi"/>
          <w:color w:val="000000"/>
          <w:kern w:val="0"/>
          <w:lang w:val="en-US"/>
        </w:rPr>
        <w:t>more</w:t>
      </w:r>
      <w:r w:rsidR="0062194B">
        <w:rPr>
          <w:rFonts w:cstheme="minorHAnsi"/>
          <w:color w:val="000000"/>
          <w:kern w:val="0"/>
          <w:lang w:val="en-US"/>
        </w:rPr>
        <w:t>)</w:t>
      </w:r>
      <w:r w:rsidR="00367D7A">
        <w:rPr>
          <w:rFonts w:cstheme="minorHAnsi"/>
          <w:color w:val="000000"/>
          <w:kern w:val="0"/>
          <w:lang w:val="en-US"/>
        </w:rPr>
        <w:t xml:space="preserve"> </w:t>
      </w:r>
      <w:r w:rsidR="001B420A">
        <w:rPr>
          <w:rFonts w:cstheme="minorHAnsi"/>
          <w:color w:val="000000"/>
          <w:kern w:val="0"/>
          <w:lang w:val="en-US"/>
        </w:rPr>
        <w:t>difficult</w:t>
      </w:r>
      <w:r w:rsidR="00367D7A">
        <w:rPr>
          <w:rFonts w:cstheme="minorHAnsi"/>
          <w:color w:val="000000"/>
          <w:kern w:val="0"/>
          <w:lang w:val="en-US"/>
        </w:rPr>
        <w:t xml:space="preserve"> </w:t>
      </w:r>
      <w:r w:rsidR="001B420A">
        <w:rPr>
          <w:rFonts w:cstheme="minorHAnsi"/>
          <w:color w:val="000000"/>
          <w:kern w:val="0"/>
          <w:lang w:val="en-US"/>
        </w:rPr>
        <w:t xml:space="preserve">to support the persons active in </w:t>
      </w:r>
      <w:r w:rsidR="00237086">
        <w:rPr>
          <w:rFonts w:cstheme="minorHAnsi"/>
          <w:color w:val="000000"/>
          <w:kern w:val="0"/>
          <w:lang w:val="en-US"/>
        </w:rPr>
        <w:t>an activity condemned both by the law and “morality”</w:t>
      </w:r>
      <w:r w:rsidR="001B420A">
        <w:rPr>
          <w:rFonts w:cstheme="minorHAnsi"/>
          <w:color w:val="000000"/>
          <w:kern w:val="0"/>
          <w:lang w:val="en-US"/>
        </w:rPr>
        <w:t xml:space="preserve">. </w:t>
      </w:r>
      <w:r w:rsidR="00367D7A">
        <w:rPr>
          <w:rFonts w:cstheme="minorHAnsi"/>
          <w:color w:val="000000"/>
          <w:kern w:val="0"/>
          <w:lang w:val="en-US"/>
        </w:rPr>
        <w:t>T</w:t>
      </w:r>
      <w:r w:rsidR="001B420A">
        <w:rPr>
          <w:rFonts w:cstheme="minorHAnsi"/>
          <w:color w:val="000000"/>
          <w:kern w:val="0"/>
          <w:lang w:val="en-US"/>
        </w:rPr>
        <w:t xml:space="preserve">he providers of support are </w:t>
      </w:r>
      <w:r w:rsidR="00367D7A">
        <w:rPr>
          <w:rFonts w:cstheme="minorHAnsi"/>
          <w:color w:val="000000"/>
          <w:kern w:val="0"/>
          <w:lang w:val="en-US"/>
        </w:rPr>
        <w:t xml:space="preserve">then </w:t>
      </w:r>
      <w:r w:rsidR="001B420A">
        <w:rPr>
          <w:rFonts w:cstheme="minorHAnsi"/>
          <w:color w:val="000000"/>
          <w:kern w:val="0"/>
          <w:lang w:val="en-US"/>
        </w:rPr>
        <w:t xml:space="preserve">helpless to ensure the protection that occupational safety, </w:t>
      </w:r>
      <w:proofErr w:type="spellStart"/>
      <w:r w:rsidR="001B420A">
        <w:rPr>
          <w:rFonts w:cstheme="minorHAnsi"/>
          <w:color w:val="000000"/>
          <w:kern w:val="0"/>
          <w:lang w:val="en-US"/>
        </w:rPr>
        <w:t>labour</w:t>
      </w:r>
      <w:proofErr w:type="spellEnd"/>
      <w:r w:rsidR="001B420A">
        <w:rPr>
          <w:rFonts w:cstheme="minorHAnsi"/>
          <w:color w:val="000000"/>
          <w:kern w:val="0"/>
          <w:lang w:val="en-US"/>
        </w:rPr>
        <w:t xml:space="preserve"> and social laws bring to persons in “legitimate” fields of </w:t>
      </w:r>
      <w:proofErr w:type="spellStart"/>
      <w:r w:rsidR="001B420A">
        <w:rPr>
          <w:rFonts w:cstheme="minorHAnsi"/>
          <w:color w:val="000000"/>
          <w:kern w:val="0"/>
          <w:lang w:val="en-US"/>
        </w:rPr>
        <w:t>labour</w:t>
      </w:r>
      <w:proofErr w:type="spellEnd"/>
      <w:r w:rsidR="001B420A">
        <w:rPr>
          <w:rFonts w:cstheme="minorHAnsi"/>
          <w:color w:val="000000"/>
          <w:kern w:val="0"/>
          <w:lang w:val="en-US"/>
        </w:rPr>
        <w:t>.</w:t>
      </w:r>
      <w:r w:rsidR="00237086">
        <w:rPr>
          <w:rFonts w:cstheme="minorHAnsi"/>
          <w:color w:val="000000"/>
          <w:kern w:val="0"/>
          <w:lang w:val="en-US"/>
        </w:rPr>
        <w:t xml:space="preserve"> </w:t>
      </w:r>
    </w:p>
    <w:p w14:paraId="6DE9E0D6" w14:textId="77777777" w:rsidR="001B420A" w:rsidRDefault="001B420A" w:rsidP="007767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atLeast"/>
        <w:ind w:left="120"/>
        <w:rPr>
          <w:rFonts w:cstheme="minorHAnsi"/>
          <w:color w:val="000000"/>
          <w:kern w:val="0"/>
          <w:lang w:val="en-US"/>
        </w:rPr>
      </w:pPr>
    </w:p>
    <w:p w14:paraId="3BE9657B" w14:textId="1FBD393F" w:rsidR="001B420A" w:rsidRDefault="001B420A" w:rsidP="007767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atLeast"/>
        <w:ind w:left="120"/>
        <w:rPr>
          <w:rFonts w:cstheme="minorHAnsi"/>
          <w:color w:val="000000"/>
          <w:kern w:val="0"/>
          <w:lang w:val="en-US"/>
        </w:rPr>
      </w:pPr>
      <w:r>
        <w:rPr>
          <w:rFonts w:cstheme="minorHAnsi"/>
          <w:color w:val="000000"/>
          <w:kern w:val="0"/>
          <w:lang w:val="en-US"/>
        </w:rPr>
        <w:t xml:space="preserve">Question 13. The evidence is now sufficient to affirm that </w:t>
      </w:r>
      <w:r w:rsidR="00F93A6E">
        <w:rPr>
          <w:rFonts w:cstheme="minorHAnsi"/>
          <w:color w:val="000000"/>
          <w:kern w:val="0"/>
          <w:lang w:val="en-US"/>
        </w:rPr>
        <w:t xml:space="preserve">a main contribution to improving the human rights of “women in prostitution” is to recognize sex work as work, to name it as such and to cooperate with the sex workers movement in all its gender, trans and racial diversity, in particular to modify the laws and regulations that discriminate against them, directly or indirectly and to take measures to improve their ESCR rights and </w:t>
      </w:r>
      <w:r w:rsidR="00DC5B0F">
        <w:rPr>
          <w:rFonts w:cstheme="minorHAnsi"/>
          <w:color w:val="000000"/>
          <w:kern w:val="0"/>
          <w:lang w:val="en-US"/>
        </w:rPr>
        <w:t>participation in public and political life at the national and international levels</w:t>
      </w:r>
      <w:r w:rsidR="00F93A6E">
        <w:rPr>
          <w:rFonts w:cstheme="minorHAnsi"/>
          <w:color w:val="000000"/>
          <w:kern w:val="0"/>
          <w:lang w:val="en-US"/>
        </w:rPr>
        <w:t>.</w:t>
      </w:r>
      <w:r w:rsidR="00302BB5">
        <w:rPr>
          <w:rFonts w:cstheme="minorHAnsi"/>
          <w:color w:val="000000"/>
          <w:kern w:val="0"/>
          <w:lang w:val="en-US"/>
        </w:rPr>
        <w:t xml:space="preserve"> Indeed, the criminalization </w:t>
      </w:r>
      <w:r w:rsidR="00302BB5">
        <w:rPr>
          <w:rFonts w:cstheme="minorHAnsi"/>
          <w:color w:val="000000"/>
          <w:kern w:val="0"/>
          <w:lang w:val="en-US"/>
        </w:rPr>
        <w:lastRenderedPageBreak/>
        <w:t xml:space="preserve">of sex work increases or maintains the stigmatization </w:t>
      </w:r>
      <w:r w:rsidR="00E42CFF">
        <w:rPr>
          <w:rFonts w:cstheme="minorHAnsi"/>
          <w:color w:val="000000"/>
          <w:kern w:val="0"/>
          <w:lang w:val="en-US"/>
        </w:rPr>
        <w:t xml:space="preserve">and marginalization </w:t>
      </w:r>
      <w:r w:rsidR="00302BB5">
        <w:rPr>
          <w:rFonts w:cstheme="minorHAnsi"/>
          <w:color w:val="000000"/>
          <w:kern w:val="0"/>
          <w:lang w:val="en-US"/>
        </w:rPr>
        <w:t>of the persons involved in it</w:t>
      </w:r>
      <w:r w:rsidR="00E42CFF">
        <w:rPr>
          <w:rFonts w:cstheme="minorHAnsi"/>
          <w:color w:val="000000"/>
          <w:kern w:val="0"/>
          <w:lang w:val="en-US"/>
        </w:rPr>
        <w:t>, and exposes them to violence by private actors, and by the police</w:t>
      </w:r>
      <w:r w:rsidR="00302BB5">
        <w:rPr>
          <w:rFonts w:cstheme="minorHAnsi"/>
          <w:color w:val="000000"/>
          <w:kern w:val="0"/>
          <w:lang w:val="en-US"/>
        </w:rPr>
        <w:t>.</w:t>
      </w:r>
    </w:p>
    <w:p w14:paraId="7BEA9E92" w14:textId="77777777" w:rsidR="00591BCF" w:rsidRDefault="00591BCF" w:rsidP="007767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atLeast"/>
        <w:ind w:left="120"/>
        <w:rPr>
          <w:rFonts w:cstheme="minorHAnsi"/>
          <w:color w:val="000000"/>
          <w:kern w:val="0"/>
          <w:lang w:val="en-US"/>
        </w:rPr>
      </w:pPr>
    </w:p>
    <w:p w14:paraId="14890571" w14:textId="1384378B" w:rsidR="00CB4E4A" w:rsidRDefault="00DC5B0F" w:rsidP="007767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atLeast"/>
        <w:ind w:left="120"/>
        <w:rPr>
          <w:rFonts w:cstheme="minorHAnsi"/>
          <w:color w:val="000000"/>
          <w:kern w:val="0"/>
          <w:lang w:val="en-US"/>
        </w:rPr>
      </w:pPr>
      <w:r>
        <w:rPr>
          <w:rFonts w:cstheme="minorHAnsi"/>
          <w:color w:val="000000"/>
          <w:kern w:val="0"/>
          <w:lang w:val="en-US"/>
        </w:rPr>
        <w:t>Question 14. See above, and here again, let me express my disappointment that sex workers organizations are not expressly mentioned, although they are directly concerned and deal with so many of the human rights issues sex workers</w:t>
      </w:r>
      <w:r w:rsidR="00861EC5">
        <w:rPr>
          <w:rFonts w:cstheme="minorHAnsi"/>
          <w:color w:val="000000"/>
          <w:kern w:val="0"/>
          <w:lang w:val="en-US"/>
        </w:rPr>
        <w:t xml:space="preserve"> face. </w:t>
      </w:r>
      <w:r w:rsidR="00DB3FF8">
        <w:rPr>
          <w:rFonts w:cstheme="minorHAnsi"/>
          <w:color w:val="000000"/>
          <w:kern w:val="0"/>
          <w:lang w:val="en-US"/>
        </w:rPr>
        <w:t>U</w:t>
      </w:r>
      <w:r w:rsidR="00CB4E4A">
        <w:rPr>
          <w:rFonts w:cstheme="minorHAnsi"/>
          <w:color w:val="000000"/>
          <w:kern w:val="0"/>
          <w:lang w:val="en-US"/>
        </w:rPr>
        <w:t>nder “Type of submission</w:t>
      </w:r>
      <w:r w:rsidR="000316FF">
        <w:rPr>
          <w:rFonts w:cstheme="minorHAnsi"/>
          <w:color w:val="000000"/>
          <w:kern w:val="0"/>
          <w:lang w:val="en-US"/>
        </w:rPr>
        <w:t>”,</w:t>
      </w:r>
      <w:r w:rsidR="00CB4E4A">
        <w:rPr>
          <w:rFonts w:cstheme="minorHAnsi"/>
          <w:color w:val="000000"/>
          <w:kern w:val="0"/>
          <w:lang w:val="en-US"/>
        </w:rPr>
        <w:t xml:space="preserve"> </w:t>
      </w:r>
      <w:r w:rsidR="00DB3FF8">
        <w:rPr>
          <w:rFonts w:cstheme="minorHAnsi"/>
          <w:color w:val="000000"/>
          <w:kern w:val="0"/>
          <w:lang w:val="en-US"/>
        </w:rPr>
        <w:t xml:space="preserve">only </w:t>
      </w:r>
      <w:r w:rsidR="00CB4E4A">
        <w:rPr>
          <w:rFonts w:cstheme="minorHAnsi"/>
          <w:color w:val="000000"/>
          <w:kern w:val="0"/>
          <w:lang w:val="en-US"/>
        </w:rPr>
        <w:t>“organizations that facilitate the recovery of women and girls who have been prostituted; as well as from survivors”</w:t>
      </w:r>
      <w:r w:rsidR="00DB3FF8">
        <w:rPr>
          <w:rFonts w:cstheme="minorHAnsi"/>
          <w:color w:val="000000"/>
          <w:kern w:val="0"/>
          <w:lang w:val="en-US"/>
        </w:rPr>
        <w:t xml:space="preserve"> are mentioned</w:t>
      </w:r>
      <w:r w:rsidR="00CB4E4A">
        <w:rPr>
          <w:rFonts w:cstheme="minorHAnsi"/>
          <w:color w:val="000000"/>
          <w:kern w:val="0"/>
          <w:lang w:val="en-US"/>
        </w:rPr>
        <w:t xml:space="preserve">. What about </w:t>
      </w:r>
      <w:r w:rsidR="004B027E">
        <w:rPr>
          <w:rFonts w:cstheme="minorHAnsi"/>
          <w:color w:val="000000"/>
          <w:kern w:val="0"/>
          <w:lang w:val="en-US"/>
        </w:rPr>
        <w:t xml:space="preserve">the </w:t>
      </w:r>
      <w:r w:rsidR="00CB4E4A">
        <w:rPr>
          <w:rFonts w:cstheme="minorHAnsi"/>
          <w:color w:val="000000"/>
          <w:kern w:val="0"/>
          <w:lang w:val="en-US"/>
        </w:rPr>
        <w:t xml:space="preserve">presently active sex workers? </w:t>
      </w:r>
    </w:p>
    <w:p w14:paraId="4F2E980D" w14:textId="77777777" w:rsidR="00302BB5" w:rsidRDefault="00302BB5" w:rsidP="006621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atLeast"/>
        <w:rPr>
          <w:rFonts w:cstheme="minorHAnsi"/>
          <w:color w:val="000000"/>
          <w:kern w:val="0"/>
          <w:lang w:val="en-US"/>
        </w:rPr>
      </w:pPr>
    </w:p>
    <w:p w14:paraId="2B0A3E18" w14:textId="3BC903FB" w:rsidR="00302BB5" w:rsidRDefault="00302BB5" w:rsidP="004B02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atLeast"/>
        <w:ind w:left="120"/>
        <w:rPr>
          <w:rFonts w:cstheme="minorHAnsi"/>
          <w:color w:val="000000"/>
          <w:kern w:val="0"/>
          <w:lang w:val="en-US"/>
        </w:rPr>
      </w:pPr>
      <w:r>
        <w:rPr>
          <w:rFonts w:cstheme="minorHAnsi"/>
          <w:color w:val="000000"/>
          <w:kern w:val="0"/>
          <w:lang w:val="en-US"/>
        </w:rPr>
        <w:t>Question 15: the same recommendations as to end gender-based violence in general, see for instance CEDAW GR 35</w:t>
      </w:r>
      <w:r w:rsidR="004B027E">
        <w:rPr>
          <w:rFonts w:cstheme="minorHAnsi"/>
          <w:color w:val="000000"/>
          <w:kern w:val="0"/>
          <w:lang w:val="en-US"/>
        </w:rPr>
        <w:t>.</w:t>
      </w:r>
    </w:p>
    <w:p w14:paraId="3C1D8581" w14:textId="77777777" w:rsidR="00D84D8E" w:rsidRDefault="00D84D8E" w:rsidP="000316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atLeast"/>
        <w:rPr>
          <w:rFonts w:cstheme="minorHAnsi"/>
          <w:color w:val="000000"/>
          <w:kern w:val="0"/>
          <w:lang w:val="en-US"/>
        </w:rPr>
      </w:pPr>
    </w:p>
    <w:p w14:paraId="179085E3" w14:textId="166C40FB" w:rsidR="00CB4E4A" w:rsidRPr="000316FF" w:rsidRDefault="00CB4E4A" w:rsidP="000316FF">
      <w:pPr>
        <w:pStyle w:val="Paragraphedeliste"/>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atLeast"/>
        <w:rPr>
          <w:rFonts w:cstheme="minorHAnsi"/>
          <w:b/>
          <w:bCs/>
          <w:color w:val="000000"/>
          <w:kern w:val="0"/>
          <w:lang w:val="en-US"/>
        </w:rPr>
      </w:pPr>
      <w:r w:rsidRPr="000316FF">
        <w:rPr>
          <w:rFonts w:cstheme="minorHAnsi"/>
          <w:b/>
          <w:bCs/>
          <w:color w:val="000000"/>
          <w:kern w:val="0"/>
          <w:lang w:val="en-US"/>
        </w:rPr>
        <w:t>Final remarks:</w:t>
      </w:r>
    </w:p>
    <w:p w14:paraId="6C42892D" w14:textId="77777777" w:rsidR="00845164" w:rsidRDefault="00845164" w:rsidP="001C7B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atLeast"/>
        <w:ind w:left="120"/>
        <w:rPr>
          <w:rFonts w:cstheme="minorHAnsi"/>
          <w:color w:val="000000"/>
          <w:kern w:val="0"/>
          <w:lang w:val="en-US"/>
        </w:rPr>
      </w:pPr>
    </w:p>
    <w:p w14:paraId="2FC970B6" w14:textId="65AA9216" w:rsidR="00847F66" w:rsidRDefault="00847F66" w:rsidP="00847F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atLeast"/>
        <w:ind w:left="120"/>
        <w:rPr>
          <w:rFonts w:cstheme="minorHAnsi"/>
          <w:color w:val="000000"/>
          <w:kern w:val="0"/>
          <w:lang w:val="en-US"/>
        </w:rPr>
      </w:pPr>
      <w:r>
        <w:rPr>
          <w:rFonts w:cstheme="minorHAnsi"/>
          <w:color w:val="000000"/>
          <w:kern w:val="0"/>
          <w:lang w:val="en-US"/>
        </w:rPr>
        <w:t>The CFI gives a distorted view</w:t>
      </w:r>
      <w:r w:rsidR="00655841">
        <w:rPr>
          <w:rFonts w:cstheme="minorHAnsi"/>
          <w:color w:val="000000"/>
          <w:kern w:val="0"/>
          <w:lang w:val="en-US"/>
        </w:rPr>
        <w:t xml:space="preserve">. </w:t>
      </w:r>
      <w:r>
        <w:rPr>
          <w:rFonts w:cstheme="minorHAnsi"/>
          <w:color w:val="000000"/>
          <w:kern w:val="0"/>
          <w:lang w:val="en-US"/>
        </w:rPr>
        <w:t xml:space="preserve">I fear that that the future report will </w:t>
      </w:r>
      <w:r w:rsidR="004B027E">
        <w:rPr>
          <w:rFonts w:cstheme="minorHAnsi"/>
          <w:color w:val="000000"/>
          <w:kern w:val="0"/>
          <w:lang w:val="en-US"/>
        </w:rPr>
        <w:t xml:space="preserve">replicate its </w:t>
      </w:r>
      <w:r>
        <w:rPr>
          <w:rFonts w:cstheme="minorHAnsi"/>
          <w:color w:val="000000"/>
          <w:kern w:val="0"/>
          <w:lang w:val="en-US"/>
        </w:rPr>
        <w:t xml:space="preserve">lack in </w:t>
      </w:r>
      <w:r w:rsidR="00655841">
        <w:rPr>
          <w:rFonts w:cstheme="minorHAnsi"/>
          <w:color w:val="000000"/>
          <w:kern w:val="0"/>
          <w:lang w:val="en-US"/>
        </w:rPr>
        <w:t>rigor</w:t>
      </w:r>
      <w:r w:rsidR="004B027E">
        <w:rPr>
          <w:rFonts w:cstheme="minorHAnsi"/>
          <w:color w:val="000000"/>
          <w:kern w:val="0"/>
          <w:lang w:val="en-US"/>
        </w:rPr>
        <w:t xml:space="preserve"> and </w:t>
      </w:r>
      <w:r>
        <w:rPr>
          <w:rFonts w:cstheme="minorHAnsi"/>
          <w:color w:val="000000"/>
          <w:kern w:val="0"/>
          <w:lang w:val="en-US"/>
        </w:rPr>
        <w:t xml:space="preserve">outdated views and </w:t>
      </w:r>
      <w:r w:rsidR="004B027E">
        <w:rPr>
          <w:rFonts w:cstheme="minorHAnsi"/>
          <w:color w:val="000000"/>
          <w:kern w:val="0"/>
          <w:lang w:val="en-US"/>
        </w:rPr>
        <w:t xml:space="preserve">will </w:t>
      </w:r>
      <w:r>
        <w:rPr>
          <w:rFonts w:cstheme="minorHAnsi"/>
          <w:color w:val="000000"/>
          <w:kern w:val="0"/>
          <w:lang w:val="en-US"/>
        </w:rPr>
        <w:t>contribute to the exposure to GBV, stigmatization and marginalization of the very women and girls the S</w:t>
      </w:r>
      <w:r w:rsidR="00655841">
        <w:rPr>
          <w:rFonts w:cstheme="minorHAnsi"/>
          <w:color w:val="000000"/>
          <w:kern w:val="0"/>
          <w:lang w:val="en-US"/>
        </w:rPr>
        <w:t xml:space="preserve">pecial </w:t>
      </w:r>
      <w:r>
        <w:rPr>
          <w:rFonts w:cstheme="minorHAnsi"/>
          <w:color w:val="000000"/>
          <w:kern w:val="0"/>
          <w:lang w:val="en-US"/>
        </w:rPr>
        <w:t>R</w:t>
      </w:r>
      <w:r w:rsidR="00655841">
        <w:rPr>
          <w:rFonts w:cstheme="minorHAnsi"/>
          <w:color w:val="000000"/>
          <w:kern w:val="0"/>
          <w:lang w:val="en-US"/>
        </w:rPr>
        <w:t>apporteur</w:t>
      </w:r>
      <w:r>
        <w:rPr>
          <w:rFonts w:cstheme="minorHAnsi"/>
          <w:color w:val="000000"/>
          <w:kern w:val="0"/>
          <w:lang w:val="en-US"/>
        </w:rPr>
        <w:t xml:space="preserve"> proclaims to want to protect, by advocating for the criminalization of clients, </w:t>
      </w:r>
      <w:r w:rsidR="00655841">
        <w:rPr>
          <w:rFonts w:cstheme="minorHAnsi"/>
          <w:color w:val="000000"/>
          <w:kern w:val="0"/>
          <w:lang w:val="en-US"/>
        </w:rPr>
        <w:t>and ignoring the sex workers movement.</w:t>
      </w:r>
    </w:p>
    <w:p w14:paraId="247ECAC4" w14:textId="7F913FC6" w:rsidR="00CF1E35" w:rsidRDefault="00CF1E35" w:rsidP="00A31093">
      <w:pPr>
        <w:spacing w:after="200" w:line="276" w:lineRule="auto"/>
        <w:rPr>
          <w:rFonts w:cstheme="minorHAnsi"/>
          <w:color w:val="000000"/>
          <w:kern w:val="0"/>
          <w:lang w:val="en-US"/>
        </w:rPr>
      </w:pPr>
    </w:p>
    <w:p w14:paraId="33886A08" w14:textId="5757127A" w:rsidR="00A31093" w:rsidRPr="00A31093" w:rsidRDefault="00A31093" w:rsidP="00A31093">
      <w:pPr>
        <w:spacing w:after="200" w:line="276" w:lineRule="auto"/>
        <w:ind w:firstLine="120"/>
        <w:rPr>
          <w:rFonts w:cstheme="minorHAnsi"/>
          <w:color w:val="000000"/>
          <w:kern w:val="0"/>
          <w:lang w:val="en-US"/>
        </w:rPr>
      </w:pPr>
      <w:r>
        <w:rPr>
          <w:rFonts w:cstheme="minorHAnsi"/>
          <w:color w:val="000000"/>
          <w:kern w:val="0"/>
          <w:lang w:val="en-US"/>
        </w:rPr>
        <w:t>30.01.2024</w:t>
      </w:r>
    </w:p>
    <w:p w14:paraId="21550D7B" w14:textId="77777777" w:rsidR="00CF1E35" w:rsidRDefault="00CF1E35">
      <w:pPr>
        <w:rPr>
          <w:lang w:val="en-US"/>
        </w:rPr>
      </w:pPr>
    </w:p>
    <w:p w14:paraId="3E3600E9" w14:textId="77777777" w:rsidR="00CF1E35" w:rsidRPr="00121F9D" w:rsidRDefault="00CF1E35">
      <w:pPr>
        <w:rPr>
          <w:lang w:val="en-US"/>
        </w:rPr>
      </w:pPr>
    </w:p>
    <w:sectPr w:rsidR="00CF1E35" w:rsidRPr="00121F9D" w:rsidSect="007D452D">
      <w:headerReference w:type="even" r:id="rId8"/>
      <w:headerReference w:type="default" r:id="rId9"/>
      <w:headerReference w:type="first" r:id="rId10"/>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665FC" w14:textId="77777777" w:rsidR="007D452D" w:rsidRDefault="007D452D" w:rsidP="00CF1E35">
      <w:r>
        <w:separator/>
      </w:r>
    </w:p>
  </w:endnote>
  <w:endnote w:type="continuationSeparator" w:id="0">
    <w:p w14:paraId="5B2526F7" w14:textId="77777777" w:rsidR="007D452D" w:rsidRDefault="007D452D" w:rsidP="00CF1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FF384" w14:textId="77777777" w:rsidR="007D452D" w:rsidRDefault="007D452D" w:rsidP="00CF1E35">
      <w:r>
        <w:separator/>
      </w:r>
    </w:p>
  </w:footnote>
  <w:footnote w:type="continuationSeparator" w:id="0">
    <w:p w14:paraId="724BD303" w14:textId="77777777" w:rsidR="007D452D" w:rsidRDefault="007D452D" w:rsidP="00CF1E35">
      <w:r>
        <w:continuationSeparator/>
      </w:r>
    </w:p>
  </w:footnote>
  <w:footnote w:id="1">
    <w:p w14:paraId="46F9B65E" w14:textId="5BB68D7D" w:rsidR="008D6E29" w:rsidRPr="008D6E29" w:rsidRDefault="008D6E29">
      <w:pPr>
        <w:pStyle w:val="Notedebasdepage"/>
        <w:rPr>
          <w:lang w:val="en-US"/>
        </w:rPr>
      </w:pPr>
      <w:r>
        <w:rPr>
          <w:rStyle w:val="Appelnotedebasdep"/>
        </w:rPr>
        <w:footnoteRef/>
      </w:r>
      <w:r w:rsidRPr="008D6E29">
        <w:rPr>
          <w:lang w:val="en-US"/>
        </w:rPr>
        <w:t xml:space="preserve"> </w:t>
      </w:r>
      <w:r>
        <w:rPr>
          <w:lang w:val="en-US"/>
        </w:rPr>
        <w:t>The Convention on the Elimination of All Forms of Discrimination Against Women and Its Optional Protocol. A Commentary. Second edition</w:t>
      </w:r>
      <w:r w:rsidR="0072117A">
        <w:rPr>
          <w:lang w:val="en-US"/>
        </w:rPr>
        <w:t>.</w:t>
      </w:r>
      <w:r>
        <w:rPr>
          <w:lang w:val="en-US"/>
        </w:rPr>
        <w:t xml:space="preserve"> Ed by P. Schulz, R. Halperin-Kaddari, B. Rudolf, M.A. Freem</w:t>
      </w:r>
      <w:r w:rsidR="008624FB">
        <w:rPr>
          <w:lang w:val="en-US"/>
        </w:rPr>
        <w:t>an</w:t>
      </w:r>
    </w:p>
  </w:footnote>
  <w:footnote w:id="2">
    <w:p w14:paraId="145041B7" w14:textId="77777777" w:rsidR="002E5E6B" w:rsidRPr="006621E4" w:rsidRDefault="002E5E6B" w:rsidP="002E5E6B">
      <w:pPr>
        <w:pStyle w:val="Notedebasdepage"/>
        <w:rPr>
          <w:lang w:val="en-US"/>
        </w:rPr>
      </w:pPr>
      <w:r>
        <w:rPr>
          <w:rStyle w:val="Appelnotedebasdep"/>
        </w:rPr>
        <w:footnoteRef/>
      </w:r>
      <w:r w:rsidRPr="006621E4">
        <w:rPr>
          <w:lang w:val="en-US"/>
        </w:rPr>
        <w:t xml:space="preserve"> Lex posterior </w:t>
      </w:r>
      <w:proofErr w:type="spellStart"/>
      <w:r w:rsidRPr="006621E4">
        <w:rPr>
          <w:lang w:val="en-US"/>
        </w:rPr>
        <w:t>derogat</w:t>
      </w:r>
      <w:proofErr w:type="spellEnd"/>
      <w:r w:rsidRPr="006621E4">
        <w:rPr>
          <w:lang w:val="en-US"/>
        </w:rPr>
        <w:t xml:space="preserve"> </w:t>
      </w:r>
      <w:proofErr w:type="spellStart"/>
      <w:r w:rsidRPr="006621E4">
        <w:rPr>
          <w:lang w:val="en-US"/>
        </w:rPr>
        <w:t>legi</w:t>
      </w:r>
      <w:proofErr w:type="spellEnd"/>
      <w:r w:rsidRPr="006621E4">
        <w:rPr>
          <w:lang w:val="en-US"/>
        </w:rPr>
        <w:t xml:space="preserve"> priori, </w:t>
      </w:r>
      <w:r>
        <w:rPr>
          <w:lang w:val="en-US"/>
        </w:rPr>
        <w:t xml:space="preserve">according to </w:t>
      </w:r>
      <w:r w:rsidRPr="006621E4">
        <w:rPr>
          <w:lang w:val="en-US"/>
        </w:rPr>
        <w:t>article 30</w:t>
      </w:r>
      <w:r>
        <w:rPr>
          <w:lang w:val="en-US"/>
        </w:rPr>
        <w:t xml:space="preserve">, </w:t>
      </w:r>
      <w:r w:rsidRPr="006621E4">
        <w:rPr>
          <w:lang w:val="en-US"/>
        </w:rPr>
        <w:t>Vienna C</w:t>
      </w:r>
      <w:r>
        <w:rPr>
          <w:lang w:val="en-US"/>
        </w:rPr>
        <w:t>o</w:t>
      </w:r>
      <w:r w:rsidRPr="006621E4">
        <w:rPr>
          <w:lang w:val="en-US"/>
        </w:rPr>
        <w:t>nvention on the L</w:t>
      </w:r>
      <w:r>
        <w:rPr>
          <w:lang w:val="en-US"/>
        </w:rPr>
        <w:t>aw on T</w:t>
      </w:r>
      <w:r w:rsidRPr="006621E4">
        <w:rPr>
          <w:lang w:val="en-US"/>
        </w:rPr>
        <w:t>reaties</w:t>
      </w:r>
    </w:p>
  </w:footnote>
  <w:footnote w:id="3">
    <w:p w14:paraId="46BA0D8A" w14:textId="312BD0F0" w:rsidR="00E17FEF" w:rsidRPr="00E17FEF" w:rsidRDefault="00E17FEF">
      <w:pPr>
        <w:pStyle w:val="Notedebasdepage"/>
        <w:rPr>
          <w:lang w:val="en-US"/>
        </w:rPr>
      </w:pPr>
      <w:r>
        <w:rPr>
          <w:rStyle w:val="Appelnotedebasdep"/>
        </w:rPr>
        <w:footnoteRef/>
      </w:r>
      <w:r w:rsidRPr="00E17FEF">
        <w:rPr>
          <w:lang w:val="en-US"/>
        </w:rPr>
        <w:t xml:space="preserve"> </w:t>
      </w:r>
      <w:r>
        <w:rPr>
          <w:lang w:val="en-US"/>
        </w:rPr>
        <w:t xml:space="preserve">Attempts made to address voluntary prostitution during the drafting of the Convention were </w:t>
      </w:r>
      <w:proofErr w:type="gramStart"/>
      <w:r>
        <w:rPr>
          <w:lang w:val="en-US"/>
        </w:rPr>
        <w:t>unsuccessful</w:t>
      </w:r>
      <w:proofErr w:type="gramEnd"/>
    </w:p>
  </w:footnote>
  <w:footnote w:id="4">
    <w:p w14:paraId="1217495C" w14:textId="023744D7" w:rsidR="0072117A" w:rsidRPr="00A60349" w:rsidRDefault="00A60349">
      <w:pPr>
        <w:pStyle w:val="Notedebasdepage"/>
        <w:rPr>
          <w:lang w:val="en-US"/>
        </w:rPr>
      </w:pPr>
      <w:r>
        <w:rPr>
          <w:rStyle w:val="Appelnotedebasdep"/>
        </w:rPr>
        <w:footnoteRef/>
      </w:r>
      <w:r w:rsidRPr="00A60349">
        <w:rPr>
          <w:lang w:val="en-US"/>
        </w:rPr>
        <w:t xml:space="preserve"> J. Chuang, S. Sarugaser-Hug, </w:t>
      </w:r>
      <w:r>
        <w:rPr>
          <w:lang w:val="en-US"/>
        </w:rPr>
        <w:t>“</w:t>
      </w:r>
      <w:r w:rsidRPr="00A60349">
        <w:rPr>
          <w:lang w:val="en-US"/>
        </w:rPr>
        <w:t xml:space="preserve">Chapter </w:t>
      </w:r>
      <w:r>
        <w:rPr>
          <w:lang w:val="en-US"/>
        </w:rPr>
        <w:t xml:space="preserve">6” in </w:t>
      </w:r>
      <w:r w:rsidR="0072117A">
        <w:rPr>
          <w:lang w:val="en-US"/>
        </w:rPr>
        <w:t xml:space="preserve">The Convention on the Elimination of All Forms of Discrimination Against Women and Its Optional Protocol. A Commentary”, see FN 1 </w:t>
      </w:r>
      <w:proofErr w:type="gramStart"/>
      <w:r w:rsidR="0072117A">
        <w:rPr>
          <w:lang w:val="en-US"/>
        </w:rPr>
        <w:t>above</w:t>
      </w:r>
      <w:proofErr w:type="gramEnd"/>
    </w:p>
  </w:footnote>
  <w:footnote w:id="5">
    <w:p w14:paraId="56262B08" w14:textId="67766B8C" w:rsidR="00FC5F8D" w:rsidRPr="00FC5F8D" w:rsidRDefault="00FC5F8D">
      <w:pPr>
        <w:pStyle w:val="Notedebasdepage"/>
        <w:rPr>
          <w:lang w:val="en-US"/>
        </w:rPr>
      </w:pPr>
      <w:r>
        <w:rPr>
          <w:rStyle w:val="Appelnotedebasdep"/>
        </w:rPr>
        <w:footnoteRef/>
      </w:r>
      <w:r w:rsidRPr="00FC5F8D">
        <w:rPr>
          <w:lang w:val="en-US"/>
        </w:rPr>
        <w:t xml:space="preserve"> S</w:t>
      </w:r>
      <w:r>
        <w:rPr>
          <w:lang w:val="en-US"/>
        </w:rPr>
        <w:t xml:space="preserve">ee </w:t>
      </w:r>
      <w:r w:rsidR="00C51163">
        <w:rPr>
          <w:lang w:val="en-US"/>
        </w:rPr>
        <w:t>the</w:t>
      </w:r>
      <w:r>
        <w:rPr>
          <w:lang w:val="en-US"/>
        </w:rPr>
        <w:t xml:space="preserve"> </w:t>
      </w:r>
      <w:r w:rsidRPr="00FC5F8D">
        <w:rPr>
          <w:lang w:val="en-US"/>
        </w:rPr>
        <w:t>“Statement on French Law 2016-444 - Strengthening the Fight Against the Prostitution System and Providing Support for Prostituted Persons in France” of 27 October 2023.</w:t>
      </w:r>
    </w:p>
  </w:footnote>
  <w:footnote w:id="6">
    <w:p w14:paraId="29326DD0" w14:textId="44CC32F4" w:rsidR="00DB773B" w:rsidRPr="00DB773B" w:rsidRDefault="00DB773B">
      <w:pPr>
        <w:pStyle w:val="Notedebasdepage"/>
      </w:pPr>
      <w:r>
        <w:rPr>
          <w:rStyle w:val="Appelnotedebasdep"/>
        </w:rPr>
        <w:footnoteRef/>
      </w:r>
      <w:r w:rsidRPr="00DB773B">
        <w:t xml:space="preserve"> 2023 Guidance document, </w:t>
      </w:r>
      <w:hyperlink r:id="rId1" w:history="1">
        <w:r w:rsidRPr="00DB773B">
          <w:rPr>
            <w:rStyle w:val="Lienhypertexte"/>
          </w:rPr>
          <w:t>https://documents-dds-ny.un.org/doc/UNDOC/GEN/G23/241/61/PDF/G2324161.pdf?OpenElement</w:t>
        </w:r>
      </w:hyperlink>
    </w:p>
  </w:footnote>
  <w:footnote w:id="7">
    <w:p w14:paraId="13BC9038" w14:textId="1F5452D5" w:rsidR="006547A5" w:rsidRPr="006547A5" w:rsidRDefault="006547A5">
      <w:pPr>
        <w:pStyle w:val="Notedebasdepage"/>
        <w:rPr>
          <w:lang w:val="en-US"/>
        </w:rPr>
      </w:pPr>
      <w:r>
        <w:rPr>
          <w:rStyle w:val="Appelnotedebasdep"/>
        </w:rPr>
        <w:footnoteRef/>
      </w:r>
      <w:r w:rsidRPr="006547A5">
        <w:rPr>
          <w:lang w:val="en-US"/>
        </w:rPr>
        <w:t xml:space="preserve"> See for instance</w:t>
      </w:r>
      <w:r>
        <w:rPr>
          <w:lang w:val="en-US"/>
        </w:rPr>
        <w:t xml:space="preserve"> The </w:t>
      </w:r>
      <w:r w:rsidRPr="006547A5">
        <w:rPr>
          <w:lang w:val="en-US"/>
        </w:rPr>
        <w:t>8 March Principles for a Human-Rights Based Approach to Criminal Law Proscribing Conduct Associated with Sex, Reproduction, Drue Use, HIV, Homelessness and Poverty</w:t>
      </w:r>
      <w:r>
        <w:rPr>
          <w:lang w:val="en-US"/>
        </w:rPr>
        <w:t xml:space="preserve">, published by the International Commission of Jurists ICJ after a lengthy process of </w:t>
      </w:r>
      <w:proofErr w:type="gramStart"/>
      <w:r>
        <w:rPr>
          <w:lang w:val="en-US"/>
        </w:rPr>
        <w:t>consultation</w:t>
      </w:r>
      <w:proofErr w:type="gramEnd"/>
    </w:p>
  </w:footnote>
  <w:footnote w:id="8">
    <w:p w14:paraId="1E303EE6" w14:textId="155D675C" w:rsidR="0053034A" w:rsidRPr="006621E4" w:rsidRDefault="0053034A" w:rsidP="0053034A">
      <w:pPr>
        <w:pStyle w:val="Notedebasdepage"/>
        <w:rPr>
          <w:lang w:val="en-US"/>
        </w:rPr>
      </w:pPr>
      <w:r>
        <w:rPr>
          <w:rStyle w:val="Appelnotedebasdep"/>
        </w:rPr>
        <w:footnoteRef/>
      </w:r>
      <w:r w:rsidRPr="006621E4">
        <w:rPr>
          <w:lang w:val="en-US"/>
        </w:rPr>
        <w:t xml:space="preserve"> </w:t>
      </w:r>
      <w:r w:rsidR="00737AC6">
        <w:rPr>
          <w:lang w:val="en-US"/>
        </w:rPr>
        <w:t>“</w:t>
      </w:r>
      <w:r w:rsidRPr="006621E4">
        <w:rPr>
          <w:lang w:val="en-US"/>
        </w:rPr>
        <w:t xml:space="preserve">Getting Away </w:t>
      </w:r>
      <w:proofErr w:type="gramStart"/>
      <w:r w:rsidRPr="006621E4">
        <w:rPr>
          <w:lang w:val="en-US"/>
        </w:rPr>
        <w:t>With</w:t>
      </w:r>
      <w:proofErr w:type="gramEnd"/>
      <w:r w:rsidR="00737AC6">
        <w:rPr>
          <w:lang w:val="en-US"/>
        </w:rPr>
        <w:t xml:space="preserve"> </w:t>
      </w:r>
      <w:r w:rsidRPr="006621E4">
        <w:rPr>
          <w:lang w:val="en-US"/>
        </w:rPr>
        <w:t xml:space="preserve">It, Impunity for Violence </w:t>
      </w:r>
      <w:r>
        <w:rPr>
          <w:lang w:val="en-US"/>
        </w:rPr>
        <w:t>against Sex Workers</w:t>
      </w:r>
      <w:r w:rsidR="00737AC6">
        <w:rPr>
          <w:lang w:val="en-US"/>
        </w:rPr>
        <w:t>”</w:t>
      </w:r>
      <w:r>
        <w:rPr>
          <w:lang w:val="en-US"/>
        </w:rPr>
        <w:t xml:space="preserve">, Meena </w:t>
      </w:r>
      <w:proofErr w:type="spellStart"/>
      <w:r>
        <w:rPr>
          <w:lang w:val="en-US"/>
        </w:rPr>
        <w:t>Saraswahthi</w:t>
      </w:r>
      <w:proofErr w:type="spellEnd"/>
      <w:r>
        <w:rPr>
          <w:lang w:val="en-US"/>
        </w:rPr>
        <w:t xml:space="preserve"> </w:t>
      </w:r>
      <w:proofErr w:type="spellStart"/>
      <w:r>
        <w:rPr>
          <w:lang w:val="en-US"/>
        </w:rPr>
        <w:t>Seshu</w:t>
      </w:r>
      <w:proofErr w:type="spellEnd"/>
      <w:r w:rsidR="002266CD">
        <w:rPr>
          <w:lang w:val="en-US"/>
        </w:rPr>
        <w:t xml:space="preserve"> and </w:t>
      </w:r>
      <w:proofErr w:type="spellStart"/>
      <w:r w:rsidR="002266CD">
        <w:rPr>
          <w:lang w:val="en-US"/>
        </w:rPr>
        <w:t>and</w:t>
      </w:r>
      <w:proofErr w:type="spellEnd"/>
      <w:r w:rsidR="002266CD">
        <w:rPr>
          <w:lang w:val="en-US"/>
        </w:rPr>
        <w:t xml:space="preserve"> Laxmi Murthy</w:t>
      </w:r>
      <w:r w:rsidR="004B027E">
        <w:rPr>
          <w:lang w:val="en-US"/>
        </w:rPr>
        <w:t xml:space="preserve">, </w:t>
      </w:r>
      <w:r w:rsidR="004B027E" w:rsidRPr="004B027E">
        <w:rPr>
          <w:lang w:val="en-US"/>
        </w:rPr>
        <w:t xml:space="preserve">in </w:t>
      </w:r>
      <w:r w:rsidR="00737AC6" w:rsidRPr="002266CD">
        <w:rPr>
          <w:i/>
          <w:iCs/>
          <w:lang w:val="en-US"/>
        </w:rPr>
        <w:t xml:space="preserve">Breaching The </w:t>
      </w:r>
      <w:r w:rsidR="002266CD" w:rsidRPr="002266CD">
        <w:rPr>
          <w:i/>
          <w:iCs/>
          <w:lang w:val="en-US"/>
        </w:rPr>
        <w:t>Citadel</w:t>
      </w:r>
      <w:r w:rsidR="002266CD">
        <w:rPr>
          <w:lang w:val="en-US"/>
        </w:rPr>
        <w:t>, ed. by</w:t>
      </w:r>
      <w:r w:rsidR="008E74FC">
        <w:rPr>
          <w:lang w:val="en-US"/>
        </w:rPr>
        <w:t xml:space="preserve"> </w:t>
      </w:r>
      <w:r w:rsidR="00737AC6">
        <w:rPr>
          <w:lang w:val="en-US"/>
        </w:rPr>
        <w:t xml:space="preserve">Urvashi </w:t>
      </w:r>
      <w:proofErr w:type="spellStart"/>
      <w:r w:rsidR="00737AC6">
        <w:rPr>
          <w:lang w:val="en-US"/>
        </w:rPr>
        <w:t>Butalia</w:t>
      </w:r>
      <w:proofErr w:type="spellEnd"/>
      <w:r w:rsidR="00737AC6">
        <w:rPr>
          <w:lang w:val="en-US"/>
        </w:rPr>
        <w:t xml:space="preserve"> and </w:t>
      </w:r>
      <w:r w:rsidR="008E74FC">
        <w:rPr>
          <w:lang w:val="en-US"/>
        </w:rPr>
        <w:t>Laxm</w:t>
      </w:r>
      <w:r w:rsidR="002266CD">
        <w:rPr>
          <w:lang w:val="en-US"/>
        </w:rPr>
        <w:t>i</w:t>
      </w:r>
      <w:r w:rsidR="008E74FC">
        <w:rPr>
          <w:lang w:val="en-US"/>
        </w:rPr>
        <w:t xml:space="preserve"> Murthy, </w:t>
      </w:r>
      <w:proofErr w:type="spellStart"/>
      <w:r w:rsidR="008E74FC">
        <w:rPr>
          <w:lang w:val="en-US"/>
        </w:rPr>
        <w:t>Zubaan</w:t>
      </w:r>
      <w:proofErr w:type="spellEnd"/>
      <w:r w:rsidR="008E74FC">
        <w:rPr>
          <w:lang w:val="en-US"/>
        </w:rPr>
        <w:t xml:space="preserve"> 201</w:t>
      </w:r>
      <w:r w:rsidR="00737AC6">
        <w:rPr>
          <w:lang w:val="en-US"/>
        </w:rPr>
        <w:t>8</w:t>
      </w:r>
      <w:r w:rsidR="008E74FC">
        <w:rPr>
          <w:lang w:val="en-US"/>
        </w:rPr>
        <w:t xml:space="preserve"> </w:t>
      </w:r>
    </w:p>
  </w:footnote>
  <w:footnote w:id="9">
    <w:p w14:paraId="1571B58B" w14:textId="21F20036" w:rsidR="008E74FC" w:rsidRPr="008E74FC" w:rsidRDefault="008E74FC">
      <w:pPr>
        <w:pStyle w:val="Notedebasdepage"/>
        <w:rPr>
          <w:lang w:val="en-US"/>
        </w:rPr>
      </w:pPr>
      <w:r>
        <w:rPr>
          <w:rStyle w:val="Appelnotedebasdep"/>
        </w:rPr>
        <w:footnoteRef/>
      </w:r>
      <w:r w:rsidRPr="008E74FC">
        <w:rPr>
          <w:lang w:val="en-US"/>
        </w:rPr>
        <w:t xml:space="preserve"> </w:t>
      </w:r>
      <w:r w:rsidR="000E1E06">
        <w:rPr>
          <w:lang w:val="en-US"/>
        </w:rPr>
        <w:t>“</w:t>
      </w:r>
      <w:r w:rsidRPr="008E74FC">
        <w:rPr>
          <w:lang w:val="en-US"/>
        </w:rPr>
        <w:t xml:space="preserve">Sex work, </w:t>
      </w:r>
      <w:r>
        <w:rPr>
          <w:lang w:val="en-US"/>
        </w:rPr>
        <w:t>T</w:t>
      </w:r>
      <w:r w:rsidRPr="008E74FC">
        <w:rPr>
          <w:lang w:val="en-US"/>
        </w:rPr>
        <w:t>rafficking and Human Rights</w:t>
      </w:r>
      <w:r w:rsidR="000E1E06">
        <w:rPr>
          <w:lang w:val="en-US"/>
        </w:rPr>
        <w:t>”</w:t>
      </w:r>
      <w:r>
        <w:rPr>
          <w:lang w:val="en-US"/>
        </w:rPr>
        <w:t xml:space="preserve">, Sandhya Rao and Cath </w:t>
      </w:r>
      <w:proofErr w:type="spellStart"/>
      <w:r>
        <w:rPr>
          <w:lang w:val="en-US"/>
        </w:rPr>
        <w:t>Slugget</w:t>
      </w:r>
      <w:proofErr w:type="spellEnd"/>
      <w:r w:rsidR="00C96B0B">
        <w:rPr>
          <w:lang w:val="en-US"/>
        </w:rPr>
        <w:t>, p. 148-174</w:t>
      </w:r>
      <w:r w:rsidR="00737AC6">
        <w:rPr>
          <w:lang w:val="en-US"/>
        </w:rPr>
        <w:t xml:space="preserve">; </w:t>
      </w:r>
      <w:r w:rsidR="000E1E06">
        <w:rPr>
          <w:lang w:val="en-US"/>
        </w:rPr>
        <w:t xml:space="preserve">“How Sex Workers Expand Feminist Concepts of Choice and Consent”, Srilatha </w:t>
      </w:r>
      <w:proofErr w:type="spellStart"/>
      <w:proofErr w:type="gramStart"/>
      <w:r w:rsidR="000E1E06">
        <w:rPr>
          <w:lang w:val="en-US"/>
        </w:rPr>
        <w:t>Batliwala</w:t>
      </w:r>
      <w:r w:rsidR="00737AC6">
        <w:rPr>
          <w:lang w:val="en-US"/>
        </w:rPr>
        <w:t>,</w:t>
      </w:r>
      <w:r w:rsidR="00C96B0B">
        <w:rPr>
          <w:lang w:val="en-US"/>
        </w:rPr>
        <w:t>p</w:t>
      </w:r>
      <w:proofErr w:type="spellEnd"/>
      <w:r w:rsidR="00C96B0B">
        <w:rPr>
          <w:lang w:val="en-US"/>
        </w:rPr>
        <w:t>.</w:t>
      </w:r>
      <w:proofErr w:type="gramEnd"/>
      <w:r w:rsidR="00C96B0B">
        <w:rPr>
          <w:lang w:val="en-US"/>
        </w:rPr>
        <w:t xml:space="preserve"> 125-147, </w:t>
      </w:r>
      <w:r w:rsidR="00737AC6">
        <w:rPr>
          <w:lang w:val="en-US"/>
        </w:rPr>
        <w:t xml:space="preserve"> both in </w:t>
      </w:r>
      <w:r w:rsidR="00737AC6" w:rsidRPr="000E1E06">
        <w:rPr>
          <w:i/>
          <w:iCs/>
          <w:lang w:val="en-US"/>
        </w:rPr>
        <w:t>The Business of Sex</w:t>
      </w:r>
      <w:r w:rsidR="00737AC6">
        <w:rPr>
          <w:i/>
          <w:iCs/>
          <w:lang w:val="en-US"/>
        </w:rPr>
        <w:t>,</w:t>
      </w:r>
      <w:r w:rsidR="002266CD" w:rsidRPr="002266CD">
        <w:rPr>
          <w:lang w:val="en-US"/>
        </w:rPr>
        <w:t xml:space="preserve"> </w:t>
      </w:r>
      <w:r w:rsidR="002266CD">
        <w:rPr>
          <w:lang w:val="en-US"/>
        </w:rPr>
        <w:t xml:space="preserve">ed. by Laxmi Murthy, </w:t>
      </w:r>
      <w:r w:rsidR="00737AC6">
        <w:rPr>
          <w:i/>
          <w:iCs/>
          <w:lang w:val="en-US"/>
        </w:rPr>
        <w:t xml:space="preserve"> </w:t>
      </w:r>
      <w:r w:rsidR="00737AC6">
        <w:rPr>
          <w:lang w:val="en-US"/>
        </w:rPr>
        <w:t xml:space="preserve">Meena </w:t>
      </w:r>
      <w:proofErr w:type="spellStart"/>
      <w:r w:rsidR="00737AC6">
        <w:rPr>
          <w:lang w:val="en-US"/>
        </w:rPr>
        <w:t>Saraswahthi</w:t>
      </w:r>
      <w:proofErr w:type="spellEnd"/>
      <w:r w:rsidR="00737AC6">
        <w:rPr>
          <w:lang w:val="en-US"/>
        </w:rPr>
        <w:t xml:space="preserve"> </w:t>
      </w:r>
      <w:proofErr w:type="spellStart"/>
      <w:r w:rsidR="00737AC6">
        <w:rPr>
          <w:lang w:val="en-US"/>
        </w:rPr>
        <w:t>Seshu</w:t>
      </w:r>
      <w:proofErr w:type="spellEnd"/>
      <w:r w:rsidR="002266CD">
        <w:rPr>
          <w:lang w:val="en-US"/>
        </w:rPr>
        <w:t xml:space="preserve">, </w:t>
      </w:r>
      <w:proofErr w:type="spellStart"/>
      <w:r w:rsidR="002266CD">
        <w:rPr>
          <w:lang w:val="en-US"/>
        </w:rPr>
        <w:t>Zubaan</w:t>
      </w:r>
      <w:proofErr w:type="spellEnd"/>
      <w:r w:rsidR="002266CD">
        <w:rPr>
          <w:lang w:val="en-US"/>
        </w:rPr>
        <w:t xml:space="preserve"> 2013</w:t>
      </w:r>
    </w:p>
  </w:footnote>
  <w:footnote w:id="10">
    <w:p w14:paraId="5363D511" w14:textId="610FD7C5" w:rsidR="00EC585A" w:rsidRPr="00AC2700" w:rsidRDefault="00EC585A">
      <w:pPr>
        <w:pStyle w:val="Notedebasdepage"/>
        <w:rPr>
          <w:lang w:val="en-US"/>
        </w:rPr>
      </w:pPr>
      <w:r>
        <w:rPr>
          <w:rStyle w:val="Appelnotedebasdep"/>
        </w:rPr>
        <w:footnoteRef/>
      </w:r>
      <w:r w:rsidRPr="00AC2700">
        <w:rPr>
          <w:lang w:val="en-US"/>
        </w:rPr>
        <w:t xml:space="preserve"> </w:t>
      </w:r>
      <w:r>
        <w:rPr>
          <w:lang w:val="en-US"/>
        </w:rPr>
        <w:t>“</w:t>
      </w:r>
      <w:r w:rsidRPr="00AC2700">
        <w:rPr>
          <w:lang w:val="en-US"/>
        </w:rPr>
        <w:t>Revoltin</w:t>
      </w:r>
      <w:r>
        <w:rPr>
          <w:lang w:val="en-US"/>
        </w:rPr>
        <w:t>g</w:t>
      </w:r>
      <w:r w:rsidRPr="00AC2700">
        <w:rPr>
          <w:lang w:val="en-US"/>
        </w:rPr>
        <w:t xml:space="preserve"> </w:t>
      </w:r>
      <w:r w:rsidRPr="00EC585A">
        <w:rPr>
          <w:lang w:val="en-US"/>
        </w:rPr>
        <w:t>Prostitutes</w:t>
      </w:r>
      <w:r>
        <w:rPr>
          <w:lang w:val="en-US"/>
        </w:rPr>
        <w:t xml:space="preserve">. The </w:t>
      </w:r>
      <w:r w:rsidRPr="00AC2700">
        <w:rPr>
          <w:lang w:val="en-US"/>
        </w:rPr>
        <w:t>fight for sex workers</w:t>
      </w:r>
      <w:r>
        <w:rPr>
          <w:lang w:val="en-US"/>
        </w:rPr>
        <w:t>’ rights”, Molly Smith and Juno Mac, Verso, 2020</w:t>
      </w:r>
      <w:r w:rsidR="00AC2700">
        <w:rPr>
          <w:lang w:val="en-US"/>
        </w:rPr>
        <w:t>, p. 151-156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382825091"/>
      <w:docPartObj>
        <w:docPartGallery w:val="Page Numbers (Top of Page)"/>
        <w:docPartUnique/>
      </w:docPartObj>
    </w:sdtPr>
    <w:sdtContent>
      <w:p w14:paraId="56ACEAA8" w14:textId="6C31049C" w:rsidR="006C65B1" w:rsidRDefault="006C65B1" w:rsidP="002F6016">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2E28248" w14:textId="77777777" w:rsidR="006C65B1" w:rsidRDefault="006C65B1" w:rsidP="006C65B1">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331986364"/>
      <w:docPartObj>
        <w:docPartGallery w:val="Page Numbers (Top of Page)"/>
        <w:docPartUnique/>
      </w:docPartObj>
    </w:sdtPr>
    <w:sdtContent>
      <w:p w14:paraId="5A4D90B8" w14:textId="17BF7A9B" w:rsidR="006C65B1" w:rsidRDefault="006C65B1" w:rsidP="002F6016">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5B6F5CF2" w14:textId="77777777" w:rsidR="006C65B1" w:rsidRDefault="006C65B1" w:rsidP="006C65B1">
    <w:pPr>
      <w:pStyle w:val="En-tt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1C115" w14:textId="77777777" w:rsidR="00187BF9" w:rsidRDefault="00187BF9" w:rsidP="00F618B5">
    <w:pPr>
      <w:rPr>
        <w:b/>
        <w:lang w:val="de-CH"/>
      </w:rPr>
    </w:pPr>
  </w:p>
  <w:p w14:paraId="3C000EB4" w14:textId="77777777" w:rsidR="00187BF9" w:rsidRDefault="00187BF9" w:rsidP="00F618B5">
    <w:pPr>
      <w:rPr>
        <w:b/>
        <w:lang w:val="de-CH"/>
      </w:rPr>
    </w:pPr>
  </w:p>
  <w:p w14:paraId="1F0FE3A1" w14:textId="77777777" w:rsidR="00187BF9" w:rsidRDefault="00187BF9" w:rsidP="00F618B5">
    <w:pPr>
      <w:rPr>
        <w:b/>
        <w:lang w:val="de-CH"/>
      </w:rPr>
    </w:pPr>
  </w:p>
  <w:p w14:paraId="626F607D" w14:textId="787AEE2B" w:rsidR="00F618B5" w:rsidRPr="005C5FC9" w:rsidRDefault="00F618B5" w:rsidP="00F618B5">
    <w:pPr>
      <w:rPr>
        <w:lang w:val="de-CH"/>
      </w:rPr>
    </w:pPr>
    <w:r w:rsidRPr="005C5FC9">
      <w:rPr>
        <w:b/>
        <w:lang w:val="de-CH"/>
      </w:rPr>
      <w:t>Patricia Schulz</w:t>
    </w:r>
    <w:r w:rsidRPr="005C5FC9">
      <w:rPr>
        <w:lang w:val="de-CH"/>
      </w:rPr>
      <w:t>, Dr. h.c.</w:t>
    </w:r>
  </w:p>
  <w:p w14:paraId="65D57CE4" w14:textId="77777777" w:rsidR="00F618B5" w:rsidRPr="00D370CA" w:rsidRDefault="00F618B5" w:rsidP="00F618B5">
    <w:pPr>
      <w:rPr>
        <w:sz w:val="20"/>
        <w:szCs w:val="20"/>
        <w:lang w:val="en-US"/>
      </w:rPr>
    </w:pPr>
    <w:r w:rsidRPr="00D370CA">
      <w:rPr>
        <w:sz w:val="20"/>
        <w:szCs w:val="20"/>
        <w:lang w:val="en-US"/>
      </w:rPr>
      <w:t>Lawyer</w:t>
    </w:r>
  </w:p>
  <w:p w14:paraId="4A251CBB" w14:textId="77777777" w:rsidR="00F618B5" w:rsidRPr="0011260F" w:rsidRDefault="00F618B5" w:rsidP="00F618B5">
    <w:pPr>
      <w:rPr>
        <w:rFonts w:eastAsia="Batang" w:cstheme="minorHAnsi"/>
        <w:sz w:val="16"/>
        <w:szCs w:val="16"/>
        <w:lang w:val="en-US"/>
      </w:rPr>
    </w:pPr>
    <w:r w:rsidRPr="0011260F">
      <w:rPr>
        <w:rFonts w:eastAsia="Batang" w:cstheme="minorHAnsi"/>
        <w:sz w:val="16"/>
        <w:szCs w:val="16"/>
        <w:lang w:val="en-US"/>
      </w:rPr>
      <w:t>Senior Research Associate UNRISD</w:t>
    </w:r>
  </w:p>
  <w:p w14:paraId="0CCC0CFA" w14:textId="77777777" w:rsidR="00F618B5" w:rsidRPr="00112C01" w:rsidRDefault="00F618B5" w:rsidP="00F618B5">
    <w:pPr>
      <w:pStyle w:val="En-tte"/>
      <w:rPr>
        <w:sz w:val="16"/>
        <w:szCs w:val="16"/>
        <w:lang w:val="en-US"/>
      </w:rPr>
    </w:pPr>
    <w:r w:rsidRPr="00112C01">
      <w:rPr>
        <w:sz w:val="16"/>
        <w:szCs w:val="16"/>
        <w:lang w:val="en-US"/>
      </w:rPr>
      <w:t>ICJ Commissioner</w:t>
    </w:r>
  </w:p>
  <w:p w14:paraId="0B1A7A89" w14:textId="77777777" w:rsidR="00F618B5" w:rsidRPr="00603147" w:rsidRDefault="00F618B5" w:rsidP="00F618B5">
    <w:pPr>
      <w:pStyle w:val="En-tte"/>
      <w:rPr>
        <w:sz w:val="16"/>
        <w:szCs w:val="16"/>
        <w:lang w:val="en-US"/>
      </w:rPr>
    </w:pPr>
    <w:r w:rsidRPr="00603147">
      <w:rPr>
        <w:sz w:val="16"/>
        <w:szCs w:val="16"/>
        <w:lang w:val="en-US"/>
      </w:rPr>
      <w:t>Switzerland</w:t>
    </w:r>
  </w:p>
  <w:p w14:paraId="11DB9797" w14:textId="77777777" w:rsidR="00F618B5" w:rsidRPr="00795CB3" w:rsidRDefault="00F618B5" w:rsidP="00F618B5">
    <w:pPr>
      <w:pStyle w:val="En-tte"/>
      <w:rPr>
        <w:sz w:val="16"/>
        <w:szCs w:val="16"/>
        <w:lang w:val="de-CH"/>
      </w:rPr>
    </w:pPr>
    <w:r w:rsidRPr="00795CB3">
      <w:rPr>
        <w:sz w:val="16"/>
        <w:szCs w:val="16"/>
        <w:lang w:val="de-CH"/>
      </w:rPr>
      <w:t>+41 79 443 87 47</w:t>
    </w:r>
  </w:p>
  <w:p w14:paraId="305329B6" w14:textId="77777777" w:rsidR="00F618B5" w:rsidRPr="00795CB3" w:rsidRDefault="00F618B5" w:rsidP="00F618B5">
    <w:pPr>
      <w:pStyle w:val="En-tte"/>
      <w:rPr>
        <w:sz w:val="16"/>
        <w:szCs w:val="16"/>
        <w:lang w:val="de-CH"/>
      </w:rPr>
    </w:pPr>
    <w:r w:rsidRPr="00795CB3">
      <w:rPr>
        <w:sz w:val="16"/>
        <w:szCs w:val="16"/>
        <w:lang w:val="de-CH"/>
      </w:rPr>
      <w:t>pschulz.law@patja.ch</w:t>
    </w:r>
  </w:p>
  <w:p w14:paraId="26F79FE9" w14:textId="77777777" w:rsidR="00991F9B" w:rsidRDefault="00991F9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82B8C"/>
    <w:multiLevelType w:val="hybridMultilevel"/>
    <w:tmpl w:val="CCCA087E"/>
    <w:lvl w:ilvl="0" w:tplc="CF628654">
      <w:start w:val="1"/>
      <w:numFmt w:val="decimal"/>
      <w:lvlText w:val="%1."/>
      <w:lvlJc w:val="left"/>
      <w:pPr>
        <w:ind w:left="480" w:hanging="360"/>
      </w:pPr>
      <w:rPr>
        <w:rFonts w:hint="default"/>
      </w:rPr>
    </w:lvl>
    <w:lvl w:ilvl="1" w:tplc="040C0019" w:tentative="1">
      <w:start w:val="1"/>
      <w:numFmt w:val="lowerLetter"/>
      <w:lvlText w:val="%2."/>
      <w:lvlJc w:val="left"/>
      <w:pPr>
        <w:ind w:left="1200" w:hanging="360"/>
      </w:pPr>
    </w:lvl>
    <w:lvl w:ilvl="2" w:tplc="040C001B" w:tentative="1">
      <w:start w:val="1"/>
      <w:numFmt w:val="lowerRoman"/>
      <w:lvlText w:val="%3."/>
      <w:lvlJc w:val="right"/>
      <w:pPr>
        <w:ind w:left="1920" w:hanging="180"/>
      </w:pPr>
    </w:lvl>
    <w:lvl w:ilvl="3" w:tplc="040C000F" w:tentative="1">
      <w:start w:val="1"/>
      <w:numFmt w:val="decimal"/>
      <w:lvlText w:val="%4."/>
      <w:lvlJc w:val="left"/>
      <w:pPr>
        <w:ind w:left="2640" w:hanging="360"/>
      </w:pPr>
    </w:lvl>
    <w:lvl w:ilvl="4" w:tplc="040C0019" w:tentative="1">
      <w:start w:val="1"/>
      <w:numFmt w:val="lowerLetter"/>
      <w:lvlText w:val="%5."/>
      <w:lvlJc w:val="left"/>
      <w:pPr>
        <w:ind w:left="3360" w:hanging="360"/>
      </w:pPr>
    </w:lvl>
    <w:lvl w:ilvl="5" w:tplc="040C001B" w:tentative="1">
      <w:start w:val="1"/>
      <w:numFmt w:val="lowerRoman"/>
      <w:lvlText w:val="%6."/>
      <w:lvlJc w:val="right"/>
      <w:pPr>
        <w:ind w:left="4080" w:hanging="180"/>
      </w:pPr>
    </w:lvl>
    <w:lvl w:ilvl="6" w:tplc="040C000F" w:tentative="1">
      <w:start w:val="1"/>
      <w:numFmt w:val="decimal"/>
      <w:lvlText w:val="%7."/>
      <w:lvlJc w:val="left"/>
      <w:pPr>
        <w:ind w:left="4800" w:hanging="360"/>
      </w:pPr>
    </w:lvl>
    <w:lvl w:ilvl="7" w:tplc="040C0019" w:tentative="1">
      <w:start w:val="1"/>
      <w:numFmt w:val="lowerLetter"/>
      <w:lvlText w:val="%8."/>
      <w:lvlJc w:val="left"/>
      <w:pPr>
        <w:ind w:left="5520" w:hanging="360"/>
      </w:pPr>
    </w:lvl>
    <w:lvl w:ilvl="8" w:tplc="040C001B" w:tentative="1">
      <w:start w:val="1"/>
      <w:numFmt w:val="lowerRoman"/>
      <w:lvlText w:val="%9."/>
      <w:lvlJc w:val="right"/>
      <w:pPr>
        <w:ind w:left="6240" w:hanging="180"/>
      </w:pPr>
    </w:lvl>
  </w:abstractNum>
  <w:abstractNum w:abstractNumId="1" w15:restartNumberingAfterBreak="0">
    <w:nsid w:val="2FF870B4"/>
    <w:multiLevelType w:val="multilevel"/>
    <w:tmpl w:val="E6AE4DDA"/>
    <w:lvl w:ilvl="0">
      <w:start w:val="1"/>
      <w:numFmt w:val="decimal"/>
      <w:pStyle w:val="Commentair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93C47C0"/>
    <w:multiLevelType w:val="hybridMultilevel"/>
    <w:tmpl w:val="8F007CAC"/>
    <w:lvl w:ilvl="0" w:tplc="A73C3C80">
      <w:start w:val="1"/>
      <w:numFmt w:val="upperRoman"/>
      <w:lvlText w:val="%1."/>
      <w:lvlJc w:val="left"/>
      <w:pPr>
        <w:ind w:left="840" w:hanging="720"/>
      </w:pPr>
      <w:rPr>
        <w:rFonts w:hint="default"/>
      </w:rPr>
    </w:lvl>
    <w:lvl w:ilvl="1" w:tplc="040C0019" w:tentative="1">
      <w:start w:val="1"/>
      <w:numFmt w:val="lowerLetter"/>
      <w:lvlText w:val="%2."/>
      <w:lvlJc w:val="left"/>
      <w:pPr>
        <w:ind w:left="1200" w:hanging="360"/>
      </w:pPr>
    </w:lvl>
    <w:lvl w:ilvl="2" w:tplc="040C001B" w:tentative="1">
      <w:start w:val="1"/>
      <w:numFmt w:val="lowerRoman"/>
      <w:lvlText w:val="%3."/>
      <w:lvlJc w:val="right"/>
      <w:pPr>
        <w:ind w:left="1920" w:hanging="180"/>
      </w:pPr>
    </w:lvl>
    <w:lvl w:ilvl="3" w:tplc="040C000F" w:tentative="1">
      <w:start w:val="1"/>
      <w:numFmt w:val="decimal"/>
      <w:lvlText w:val="%4."/>
      <w:lvlJc w:val="left"/>
      <w:pPr>
        <w:ind w:left="2640" w:hanging="360"/>
      </w:pPr>
    </w:lvl>
    <w:lvl w:ilvl="4" w:tplc="040C0019" w:tentative="1">
      <w:start w:val="1"/>
      <w:numFmt w:val="lowerLetter"/>
      <w:lvlText w:val="%5."/>
      <w:lvlJc w:val="left"/>
      <w:pPr>
        <w:ind w:left="3360" w:hanging="360"/>
      </w:pPr>
    </w:lvl>
    <w:lvl w:ilvl="5" w:tplc="040C001B" w:tentative="1">
      <w:start w:val="1"/>
      <w:numFmt w:val="lowerRoman"/>
      <w:lvlText w:val="%6."/>
      <w:lvlJc w:val="right"/>
      <w:pPr>
        <w:ind w:left="4080" w:hanging="180"/>
      </w:pPr>
    </w:lvl>
    <w:lvl w:ilvl="6" w:tplc="040C000F" w:tentative="1">
      <w:start w:val="1"/>
      <w:numFmt w:val="decimal"/>
      <w:lvlText w:val="%7."/>
      <w:lvlJc w:val="left"/>
      <w:pPr>
        <w:ind w:left="4800" w:hanging="360"/>
      </w:pPr>
    </w:lvl>
    <w:lvl w:ilvl="7" w:tplc="040C0019" w:tentative="1">
      <w:start w:val="1"/>
      <w:numFmt w:val="lowerLetter"/>
      <w:lvlText w:val="%8."/>
      <w:lvlJc w:val="left"/>
      <w:pPr>
        <w:ind w:left="5520" w:hanging="360"/>
      </w:pPr>
    </w:lvl>
    <w:lvl w:ilvl="8" w:tplc="040C001B" w:tentative="1">
      <w:start w:val="1"/>
      <w:numFmt w:val="lowerRoman"/>
      <w:lvlText w:val="%9."/>
      <w:lvlJc w:val="right"/>
      <w:pPr>
        <w:ind w:left="6240" w:hanging="180"/>
      </w:pPr>
    </w:lvl>
  </w:abstractNum>
  <w:abstractNum w:abstractNumId="3" w15:restartNumberingAfterBreak="0">
    <w:nsid w:val="50407EF9"/>
    <w:multiLevelType w:val="hybridMultilevel"/>
    <w:tmpl w:val="E3D28994"/>
    <w:lvl w:ilvl="0" w:tplc="CD942472">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69F7383"/>
    <w:multiLevelType w:val="hybridMultilevel"/>
    <w:tmpl w:val="988008D4"/>
    <w:lvl w:ilvl="0" w:tplc="67520E54">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09014397">
    <w:abstractNumId w:val="4"/>
  </w:num>
  <w:num w:numId="2" w16cid:durableId="697775308">
    <w:abstractNumId w:val="3"/>
  </w:num>
  <w:num w:numId="3" w16cid:durableId="916328304">
    <w:abstractNumId w:val="1"/>
  </w:num>
  <w:num w:numId="4" w16cid:durableId="1742943240">
    <w:abstractNumId w:val="2"/>
  </w:num>
  <w:num w:numId="5" w16cid:durableId="1783303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F9D"/>
    <w:rsid w:val="00005045"/>
    <w:rsid w:val="00011141"/>
    <w:rsid w:val="00017274"/>
    <w:rsid w:val="0002224D"/>
    <w:rsid w:val="000316FF"/>
    <w:rsid w:val="00056F1E"/>
    <w:rsid w:val="00071195"/>
    <w:rsid w:val="00073B13"/>
    <w:rsid w:val="000831D1"/>
    <w:rsid w:val="000B4A8F"/>
    <w:rsid w:val="000E1E06"/>
    <w:rsid w:val="000E5B44"/>
    <w:rsid w:val="000F3F6F"/>
    <w:rsid w:val="00112C01"/>
    <w:rsid w:val="00121F9D"/>
    <w:rsid w:val="00143889"/>
    <w:rsid w:val="00177C72"/>
    <w:rsid w:val="001838B1"/>
    <w:rsid w:val="00187AC3"/>
    <w:rsid w:val="00187BF9"/>
    <w:rsid w:val="001910F3"/>
    <w:rsid w:val="00191D7B"/>
    <w:rsid w:val="00194F9F"/>
    <w:rsid w:val="001A06B8"/>
    <w:rsid w:val="001A5D58"/>
    <w:rsid w:val="001B420A"/>
    <w:rsid w:val="001C7B52"/>
    <w:rsid w:val="001E5A32"/>
    <w:rsid w:val="00211EDE"/>
    <w:rsid w:val="0021203C"/>
    <w:rsid w:val="0022021E"/>
    <w:rsid w:val="002266CD"/>
    <w:rsid w:val="00227524"/>
    <w:rsid w:val="00237086"/>
    <w:rsid w:val="00240C7B"/>
    <w:rsid w:val="002524EC"/>
    <w:rsid w:val="002602ED"/>
    <w:rsid w:val="00261497"/>
    <w:rsid w:val="002665E3"/>
    <w:rsid w:val="0027653E"/>
    <w:rsid w:val="00284E92"/>
    <w:rsid w:val="00290B8B"/>
    <w:rsid w:val="00294BB5"/>
    <w:rsid w:val="00294D4B"/>
    <w:rsid w:val="002A7DAA"/>
    <w:rsid w:val="002A7F8D"/>
    <w:rsid w:val="002B4074"/>
    <w:rsid w:val="002E5E6B"/>
    <w:rsid w:val="002F1243"/>
    <w:rsid w:val="002F2BF0"/>
    <w:rsid w:val="002F4668"/>
    <w:rsid w:val="00302BB5"/>
    <w:rsid w:val="00333BBE"/>
    <w:rsid w:val="003360DF"/>
    <w:rsid w:val="00340FB7"/>
    <w:rsid w:val="00354FD4"/>
    <w:rsid w:val="00367D7A"/>
    <w:rsid w:val="00367F0F"/>
    <w:rsid w:val="003A5FE0"/>
    <w:rsid w:val="003C0715"/>
    <w:rsid w:val="003E232C"/>
    <w:rsid w:val="003E5914"/>
    <w:rsid w:val="003E6345"/>
    <w:rsid w:val="003F6524"/>
    <w:rsid w:val="00403A24"/>
    <w:rsid w:val="004040F9"/>
    <w:rsid w:val="00437167"/>
    <w:rsid w:val="004518B2"/>
    <w:rsid w:val="0047522B"/>
    <w:rsid w:val="004B027E"/>
    <w:rsid w:val="004D581E"/>
    <w:rsid w:val="004D7E33"/>
    <w:rsid w:val="004F4A80"/>
    <w:rsid w:val="0052182A"/>
    <w:rsid w:val="0053034A"/>
    <w:rsid w:val="00547358"/>
    <w:rsid w:val="0059125E"/>
    <w:rsid w:val="00591BCF"/>
    <w:rsid w:val="005D116A"/>
    <w:rsid w:val="005D3000"/>
    <w:rsid w:val="005D4310"/>
    <w:rsid w:val="00603147"/>
    <w:rsid w:val="0062194B"/>
    <w:rsid w:val="00623CBD"/>
    <w:rsid w:val="00632A18"/>
    <w:rsid w:val="006403DF"/>
    <w:rsid w:val="00642D23"/>
    <w:rsid w:val="00652A6B"/>
    <w:rsid w:val="006547A5"/>
    <w:rsid w:val="00655841"/>
    <w:rsid w:val="006621E4"/>
    <w:rsid w:val="006B1067"/>
    <w:rsid w:val="006B1645"/>
    <w:rsid w:val="006C65B1"/>
    <w:rsid w:val="006D1545"/>
    <w:rsid w:val="006D52D0"/>
    <w:rsid w:val="006F0878"/>
    <w:rsid w:val="00707842"/>
    <w:rsid w:val="00712E40"/>
    <w:rsid w:val="00713142"/>
    <w:rsid w:val="0072117A"/>
    <w:rsid w:val="0072563F"/>
    <w:rsid w:val="00725873"/>
    <w:rsid w:val="00730165"/>
    <w:rsid w:val="00737AC6"/>
    <w:rsid w:val="00753083"/>
    <w:rsid w:val="00762488"/>
    <w:rsid w:val="00772F94"/>
    <w:rsid w:val="00775217"/>
    <w:rsid w:val="00776778"/>
    <w:rsid w:val="007A75C4"/>
    <w:rsid w:val="007B3DEA"/>
    <w:rsid w:val="007D0308"/>
    <w:rsid w:val="007D452D"/>
    <w:rsid w:val="00813ED3"/>
    <w:rsid w:val="00833443"/>
    <w:rsid w:val="00845164"/>
    <w:rsid w:val="00847F66"/>
    <w:rsid w:val="00854BC9"/>
    <w:rsid w:val="00861EC5"/>
    <w:rsid w:val="008624FB"/>
    <w:rsid w:val="00867082"/>
    <w:rsid w:val="0087102B"/>
    <w:rsid w:val="008736E7"/>
    <w:rsid w:val="008B2180"/>
    <w:rsid w:val="008B33DF"/>
    <w:rsid w:val="008D6E29"/>
    <w:rsid w:val="008E3165"/>
    <w:rsid w:val="008E74FC"/>
    <w:rsid w:val="008F3796"/>
    <w:rsid w:val="009012BD"/>
    <w:rsid w:val="00932617"/>
    <w:rsid w:val="00981797"/>
    <w:rsid w:val="009820FB"/>
    <w:rsid w:val="00991F9B"/>
    <w:rsid w:val="00995BC0"/>
    <w:rsid w:val="00997D58"/>
    <w:rsid w:val="009C4780"/>
    <w:rsid w:val="009D24F6"/>
    <w:rsid w:val="009D4D75"/>
    <w:rsid w:val="00A051C9"/>
    <w:rsid w:val="00A16837"/>
    <w:rsid w:val="00A31093"/>
    <w:rsid w:val="00A478A3"/>
    <w:rsid w:val="00A60349"/>
    <w:rsid w:val="00A77500"/>
    <w:rsid w:val="00AA35CC"/>
    <w:rsid w:val="00AB408C"/>
    <w:rsid w:val="00AB7A2B"/>
    <w:rsid w:val="00AC2700"/>
    <w:rsid w:val="00AD420F"/>
    <w:rsid w:val="00AE1B00"/>
    <w:rsid w:val="00AE661B"/>
    <w:rsid w:val="00B0545E"/>
    <w:rsid w:val="00B07E5E"/>
    <w:rsid w:val="00B15EDF"/>
    <w:rsid w:val="00B25349"/>
    <w:rsid w:val="00B37EFD"/>
    <w:rsid w:val="00B72F35"/>
    <w:rsid w:val="00B9040A"/>
    <w:rsid w:val="00BA30C1"/>
    <w:rsid w:val="00BB3697"/>
    <w:rsid w:val="00BB6A40"/>
    <w:rsid w:val="00BF0942"/>
    <w:rsid w:val="00C1706E"/>
    <w:rsid w:val="00C26D18"/>
    <w:rsid w:val="00C34CC8"/>
    <w:rsid w:val="00C51163"/>
    <w:rsid w:val="00C53AFB"/>
    <w:rsid w:val="00C6059C"/>
    <w:rsid w:val="00C96B0B"/>
    <w:rsid w:val="00CA02FB"/>
    <w:rsid w:val="00CB2A11"/>
    <w:rsid w:val="00CB4E4A"/>
    <w:rsid w:val="00CF01B6"/>
    <w:rsid w:val="00CF1E35"/>
    <w:rsid w:val="00D02FBC"/>
    <w:rsid w:val="00D07F1A"/>
    <w:rsid w:val="00D30921"/>
    <w:rsid w:val="00D3261B"/>
    <w:rsid w:val="00D44B6B"/>
    <w:rsid w:val="00D469D7"/>
    <w:rsid w:val="00D5488F"/>
    <w:rsid w:val="00D5607C"/>
    <w:rsid w:val="00D56C54"/>
    <w:rsid w:val="00D64EC7"/>
    <w:rsid w:val="00D67AA0"/>
    <w:rsid w:val="00D84D8E"/>
    <w:rsid w:val="00D96135"/>
    <w:rsid w:val="00DA6270"/>
    <w:rsid w:val="00DB3FF8"/>
    <w:rsid w:val="00DB491F"/>
    <w:rsid w:val="00DB773B"/>
    <w:rsid w:val="00DC5B0F"/>
    <w:rsid w:val="00DE7DD0"/>
    <w:rsid w:val="00E17FEF"/>
    <w:rsid w:val="00E20668"/>
    <w:rsid w:val="00E245F9"/>
    <w:rsid w:val="00E27D20"/>
    <w:rsid w:val="00E36B72"/>
    <w:rsid w:val="00E4211B"/>
    <w:rsid w:val="00E42CFF"/>
    <w:rsid w:val="00E616EF"/>
    <w:rsid w:val="00E804C9"/>
    <w:rsid w:val="00EC585A"/>
    <w:rsid w:val="00ED2965"/>
    <w:rsid w:val="00ED2C7D"/>
    <w:rsid w:val="00ED2F37"/>
    <w:rsid w:val="00EF33E8"/>
    <w:rsid w:val="00F0676F"/>
    <w:rsid w:val="00F14FD4"/>
    <w:rsid w:val="00F267B2"/>
    <w:rsid w:val="00F451C5"/>
    <w:rsid w:val="00F618B5"/>
    <w:rsid w:val="00F63C03"/>
    <w:rsid w:val="00F76906"/>
    <w:rsid w:val="00F808A8"/>
    <w:rsid w:val="00F80B42"/>
    <w:rsid w:val="00F8332A"/>
    <w:rsid w:val="00F83952"/>
    <w:rsid w:val="00F86C03"/>
    <w:rsid w:val="00F93A6E"/>
    <w:rsid w:val="00FA1FCE"/>
    <w:rsid w:val="00FB10AA"/>
    <w:rsid w:val="00FB6F62"/>
    <w:rsid w:val="00FB7AA6"/>
    <w:rsid w:val="00FC5F8D"/>
    <w:rsid w:val="00FD095B"/>
    <w:rsid w:val="00FE1DFD"/>
    <w:rsid w:val="00FE3CE0"/>
    <w:rsid w:val="00FF24B3"/>
    <w:rsid w:val="00FF270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DE0E7"/>
  <w15:chartTrackingRefBased/>
  <w15:docId w15:val="{E5CDA2DF-A089-1A41-94FB-E4B2DEB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H"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mmentaire">
    <w:name w:val="annotation text"/>
    <w:basedOn w:val="Normal"/>
    <w:link w:val="CommentaireCar"/>
    <w:semiHidden/>
    <w:rsid w:val="000B4A8F"/>
    <w:pPr>
      <w:numPr>
        <w:numId w:val="3"/>
      </w:numPr>
      <w:suppressAutoHyphens/>
      <w:spacing w:line="240" w:lineRule="atLeast"/>
      <w:ind w:hanging="360"/>
    </w:pPr>
    <w:rPr>
      <w:lang w:val="en-GB"/>
    </w:rPr>
  </w:style>
  <w:style w:type="character" w:customStyle="1" w:styleId="CommentaireCar">
    <w:name w:val="Commentaire Car"/>
    <w:basedOn w:val="Policepardfaut"/>
    <w:link w:val="Commentaire"/>
    <w:semiHidden/>
    <w:rsid w:val="000B4A8F"/>
    <w:rPr>
      <w:lang w:val="en-GB"/>
    </w:rPr>
  </w:style>
  <w:style w:type="paragraph" w:styleId="En-tte">
    <w:name w:val="header"/>
    <w:basedOn w:val="Normal"/>
    <w:link w:val="En-tteCar"/>
    <w:uiPriority w:val="99"/>
    <w:unhideWhenUsed/>
    <w:rsid w:val="00CF1E35"/>
    <w:pPr>
      <w:tabs>
        <w:tab w:val="center" w:pos="4536"/>
        <w:tab w:val="right" w:pos="9072"/>
      </w:tabs>
    </w:pPr>
  </w:style>
  <w:style w:type="character" w:customStyle="1" w:styleId="En-tteCar">
    <w:name w:val="En-tête Car"/>
    <w:basedOn w:val="Policepardfaut"/>
    <w:link w:val="En-tte"/>
    <w:uiPriority w:val="99"/>
    <w:rsid w:val="00CF1E35"/>
  </w:style>
  <w:style w:type="paragraph" w:styleId="Pieddepage">
    <w:name w:val="footer"/>
    <w:basedOn w:val="Normal"/>
    <w:link w:val="PieddepageCar"/>
    <w:uiPriority w:val="99"/>
    <w:unhideWhenUsed/>
    <w:rsid w:val="00CF1E35"/>
    <w:pPr>
      <w:tabs>
        <w:tab w:val="center" w:pos="4536"/>
        <w:tab w:val="right" w:pos="9072"/>
      </w:tabs>
    </w:pPr>
  </w:style>
  <w:style w:type="character" w:customStyle="1" w:styleId="PieddepageCar">
    <w:name w:val="Pied de page Car"/>
    <w:basedOn w:val="Policepardfaut"/>
    <w:link w:val="Pieddepage"/>
    <w:uiPriority w:val="99"/>
    <w:rsid w:val="00CF1E35"/>
  </w:style>
  <w:style w:type="paragraph" w:styleId="Rvision">
    <w:name w:val="Revision"/>
    <w:hidden/>
    <w:uiPriority w:val="99"/>
    <w:semiHidden/>
    <w:rsid w:val="00112C01"/>
    <w:pPr>
      <w:spacing w:after="0" w:line="240" w:lineRule="auto"/>
    </w:pPr>
  </w:style>
  <w:style w:type="paragraph" w:styleId="Notedebasdepage">
    <w:name w:val="footnote text"/>
    <w:basedOn w:val="Normal"/>
    <w:link w:val="NotedebasdepageCar"/>
    <w:uiPriority w:val="99"/>
    <w:semiHidden/>
    <w:unhideWhenUsed/>
    <w:rsid w:val="003360DF"/>
    <w:rPr>
      <w:sz w:val="20"/>
      <w:szCs w:val="20"/>
    </w:rPr>
  </w:style>
  <w:style w:type="character" w:customStyle="1" w:styleId="NotedebasdepageCar">
    <w:name w:val="Note de bas de page Car"/>
    <w:basedOn w:val="Policepardfaut"/>
    <w:link w:val="Notedebasdepage"/>
    <w:uiPriority w:val="99"/>
    <w:semiHidden/>
    <w:rsid w:val="003360DF"/>
    <w:rPr>
      <w:sz w:val="20"/>
      <w:szCs w:val="20"/>
    </w:rPr>
  </w:style>
  <w:style w:type="character" w:styleId="Appelnotedebasdep">
    <w:name w:val="footnote reference"/>
    <w:basedOn w:val="Policepardfaut"/>
    <w:uiPriority w:val="99"/>
    <w:semiHidden/>
    <w:unhideWhenUsed/>
    <w:rsid w:val="003360DF"/>
    <w:rPr>
      <w:vertAlign w:val="superscript"/>
    </w:rPr>
  </w:style>
  <w:style w:type="paragraph" w:styleId="Paragraphedeliste">
    <w:name w:val="List Paragraph"/>
    <w:basedOn w:val="Normal"/>
    <w:uiPriority w:val="34"/>
    <w:qFormat/>
    <w:rsid w:val="00FF2702"/>
    <w:pPr>
      <w:ind w:left="720"/>
      <w:contextualSpacing/>
    </w:pPr>
  </w:style>
  <w:style w:type="character" w:styleId="Lienhypertexte">
    <w:name w:val="Hyperlink"/>
    <w:basedOn w:val="Policepardfaut"/>
    <w:uiPriority w:val="99"/>
    <w:unhideWhenUsed/>
    <w:rsid w:val="00F86C03"/>
    <w:rPr>
      <w:color w:val="0563C1" w:themeColor="hyperlink"/>
      <w:u w:val="single"/>
    </w:rPr>
  </w:style>
  <w:style w:type="character" w:styleId="Mentionnonrsolue">
    <w:name w:val="Unresolved Mention"/>
    <w:basedOn w:val="Policepardfaut"/>
    <w:uiPriority w:val="99"/>
    <w:semiHidden/>
    <w:unhideWhenUsed/>
    <w:rsid w:val="00F86C03"/>
    <w:rPr>
      <w:color w:val="605E5C"/>
      <w:shd w:val="clear" w:color="auto" w:fill="E1DFDD"/>
    </w:rPr>
  </w:style>
  <w:style w:type="character" w:styleId="Numrodepage">
    <w:name w:val="page number"/>
    <w:basedOn w:val="Policepardfaut"/>
    <w:uiPriority w:val="99"/>
    <w:semiHidden/>
    <w:unhideWhenUsed/>
    <w:rsid w:val="006C65B1"/>
  </w:style>
  <w:style w:type="character" w:styleId="Lienhypertextesuivivisit">
    <w:name w:val="FollowedHyperlink"/>
    <w:basedOn w:val="Policepardfaut"/>
    <w:uiPriority w:val="99"/>
    <w:semiHidden/>
    <w:unhideWhenUsed/>
    <w:rsid w:val="00DB77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documents-dds-ny.un.org/doc/UNDOC/GEN/G23/241/61/PDF/G2324161.pdf?OpenElemen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Other</Category>
    <Filename xmlns="d42e65b2-cf21-49c1-b27d-d23f90380c0e" xsi:nil="true"/>
    <Doctype xmlns="d42e65b2-cf21-49c1-b27d-d23f90380c0e">input</Doctype>
    <Contributor xmlns="d42e65b2-cf21-49c1-b27d-d23f90380c0e">Patricia Schulz</Contributor>
  </documentManagement>
</p:properties>
</file>

<file path=customXml/itemProps1.xml><?xml version="1.0" encoding="utf-8"?>
<ds:datastoreItem xmlns:ds="http://schemas.openxmlformats.org/officeDocument/2006/customXml" ds:itemID="{B6BBEEF1-7BAB-D64B-8407-DD0469393792}">
  <ds:schemaRefs>
    <ds:schemaRef ds:uri="http://schemas.openxmlformats.org/officeDocument/2006/bibliography"/>
  </ds:schemaRefs>
</ds:datastoreItem>
</file>

<file path=customXml/itemProps2.xml><?xml version="1.0" encoding="utf-8"?>
<ds:datastoreItem xmlns:ds="http://schemas.openxmlformats.org/officeDocument/2006/customXml" ds:itemID="{B2A649DB-9A87-4A9A-BE80-C089422B9235}"/>
</file>

<file path=customXml/itemProps3.xml><?xml version="1.0" encoding="utf-8"?>
<ds:datastoreItem xmlns:ds="http://schemas.openxmlformats.org/officeDocument/2006/customXml" ds:itemID="{E3A8E81F-E8D3-4291-9E54-E51CE77F10DF}"/>
</file>

<file path=customXml/itemProps4.xml><?xml version="1.0" encoding="utf-8"?>
<ds:datastoreItem xmlns:ds="http://schemas.openxmlformats.org/officeDocument/2006/customXml" ds:itemID="{767A34C8-7683-4B07-AB03-882115FAA591}"/>
</file>

<file path=docProps/app.xml><?xml version="1.0" encoding="utf-8"?>
<Properties xmlns="http://schemas.openxmlformats.org/officeDocument/2006/extended-properties" xmlns:vt="http://schemas.openxmlformats.org/officeDocument/2006/docPropsVTypes">
  <Template>Normal.dotm</Template>
  <TotalTime>9</TotalTime>
  <Pages>5</Pages>
  <Words>1715</Words>
  <Characters>9280</Characters>
  <Application>Microsoft Office Word</Application>
  <DocSecurity>0</DocSecurity>
  <Lines>171</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Schulz</dc:creator>
  <cp:keywords/>
  <dc:description/>
  <cp:lastModifiedBy>Patricia Schulz</cp:lastModifiedBy>
  <cp:revision>5</cp:revision>
  <cp:lastPrinted>2024-01-30T12:51:00Z</cp:lastPrinted>
  <dcterms:created xsi:type="dcterms:W3CDTF">2024-01-30T12:52:00Z</dcterms:created>
  <dcterms:modified xsi:type="dcterms:W3CDTF">2024-01-30T13:32:00Z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