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E753DC" w:rsidRPr="0066725F" w:rsidRDefault="00883887" w:rsidP="00A83A53">
      <w:pPr>
        <w:spacing w:after="160"/>
        <w:rPr>
          <w:rFonts w:asciiTheme="majorHAnsi" w:eastAsia="Calibri" w:hAnsiTheme="majorHAnsi" w:cstheme="majorHAnsi"/>
          <w:b/>
        </w:rPr>
      </w:pPr>
      <w:r w:rsidRPr="0066725F">
        <w:rPr>
          <w:rFonts w:asciiTheme="majorHAnsi" w:eastAsia="Calibri" w:hAnsiTheme="majorHAnsi" w:cstheme="majorHAnsi"/>
          <w:b/>
        </w:rPr>
        <w:t>​</w:t>
      </w:r>
      <w:bookmarkStart w:id="0" w:name="_Hlk157594437"/>
      <w:proofErr w:type="spellStart"/>
      <w:r w:rsidRPr="0066725F">
        <w:rPr>
          <w:rFonts w:asciiTheme="majorHAnsi" w:eastAsia="Calibri" w:hAnsiTheme="majorHAnsi" w:cstheme="majorHAnsi"/>
          <w:b/>
        </w:rPr>
        <w:t>Submission</w:t>
      </w:r>
      <w:proofErr w:type="spellEnd"/>
      <w:r w:rsidRPr="0066725F">
        <w:rPr>
          <w:rFonts w:asciiTheme="majorHAnsi" w:eastAsia="Calibri" w:hAnsiTheme="majorHAnsi" w:cstheme="majorHAnsi"/>
          <w:b/>
        </w:rPr>
        <w:t xml:space="preserve"> to the Special Rapporteur on violence against women and girls to the Human Rights Council on prostitution and violence against women and girls from Sex og Politikk (IPPF Norway)</w:t>
      </w:r>
    </w:p>
    <w:p w14:paraId="00000006" w14:textId="35BDFD09" w:rsidR="00E753DC" w:rsidRPr="0066725F" w:rsidRDefault="00883887">
      <w:pPr>
        <w:rPr>
          <w:rFonts w:asciiTheme="majorHAnsi" w:eastAsia="Calibri" w:hAnsiTheme="majorHAnsi" w:cstheme="majorHAnsi"/>
        </w:rPr>
      </w:pPr>
      <w:r w:rsidRPr="0066725F">
        <w:rPr>
          <w:rFonts w:asciiTheme="majorHAnsi" w:eastAsia="Calibri" w:hAnsiTheme="majorHAnsi" w:cstheme="majorHAnsi"/>
        </w:rPr>
        <w:t xml:space="preserve">Sex og Politikk is a non-profit and non-partisan membership organization that works </w:t>
      </w:r>
      <w:r w:rsidR="00B55C52" w:rsidRPr="0066725F">
        <w:rPr>
          <w:rFonts w:asciiTheme="majorHAnsi" w:eastAsia="Calibri" w:hAnsiTheme="majorHAnsi" w:cstheme="majorHAnsi"/>
        </w:rPr>
        <w:t>with</w:t>
      </w:r>
      <w:r w:rsidRPr="0066725F">
        <w:rPr>
          <w:rFonts w:asciiTheme="majorHAnsi" w:eastAsia="Calibri" w:hAnsiTheme="majorHAnsi" w:cstheme="majorHAnsi"/>
        </w:rPr>
        <w:t xml:space="preserve"> sexual and reproductive health and rights (SRHR)</w:t>
      </w:r>
      <w:r w:rsidR="00BD47CE" w:rsidRPr="0066725F">
        <w:rPr>
          <w:rFonts w:asciiTheme="majorHAnsi" w:eastAsia="Calibri" w:hAnsiTheme="majorHAnsi" w:cstheme="majorHAnsi"/>
        </w:rPr>
        <w:t xml:space="preserve"> </w:t>
      </w:r>
      <w:r w:rsidRPr="0066725F">
        <w:rPr>
          <w:rFonts w:asciiTheme="majorHAnsi" w:eastAsia="Calibri" w:hAnsiTheme="majorHAnsi" w:cstheme="majorHAnsi"/>
        </w:rPr>
        <w:t>in Norway and internationally. Sex og Politikk is the Norwegian member association of International Planned Parenthood Federation (IPPF).</w:t>
      </w:r>
    </w:p>
    <w:p w14:paraId="00000007" w14:textId="77777777" w:rsidR="00E753DC" w:rsidRPr="0066725F" w:rsidRDefault="00E753DC">
      <w:pPr>
        <w:rPr>
          <w:rFonts w:asciiTheme="majorHAnsi" w:eastAsia="Calibri" w:hAnsiTheme="majorHAnsi" w:cstheme="majorHAnsi"/>
        </w:rPr>
      </w:pPr>
    </w:p>
    <w:p w14:paraId="00000008" w14:textId="654D18CF" w:rsidR="00E753DC" w:rsidRPr="0066725F" w:rsidRDefault="00883887">
      <w:pPr>
        <w:rPr>
          <w:rFonts w:asciiTheme="majorHAnsi" w:eastAsia="Calibri" w:hAnsiTheme="majorHAnsi" w:cstheme="majorHAnsi"/>
          <w:color w:val="E06666"/>
        </w:rPr>
      </w:pPr>
      <w:r w:rsidRPr="0066725F">
        <w:rPr>
          <w:rFonts w:asciiTheme="majorHAnsi" w:eastAsia="Calibri" w:hAnsiTheme="majorHAnsi" w:cstheme="majorHAnsi"/>
        </w:rPr>
        <w:t xml:space="preserve">Sex og Politikk bases this input on it’s </w:t>
      </w:r>
      <w:hyperlink r:id="rId8">
        <w:r w:rsidRPr="0066725F">
          <w:rPr>
            <w:rFonts w:asciiTheme="majorHAnsi" w:eastAsia="Calibri" w:hAnsiTheme="majorHAnsi" w:cstheme="majorHAnsi"/>
            <w:color w:val="1155CC"/>
            <w:u w:val="single"/>
          </w:rPr>
          <w:t>policy paper on sex work</w:t>
        </w:r>
      </w:hyperlink>
      <w:r w:rsidR="001754FC" w:rsidRPr="0066725F">
        <w:rPr>
          <w:rFonts w:asciiTheme="majorHAnsi" w:eastAsia="Calibri" w:hAnsiTheme="majorHAnsi" w:cstheme="majorHAnsi"/>
        </w:rPr>
        <w:t xml:space="preserve">. This policy paper was created in dialogue with key </w:t>
      </w:r>
      <w:r w:rsidR="00B55C52" w:rsidRPr="0066725F">
        <w:rPr>
          <w:rFonts w:asciiTheme="majorHAnsi" w:eastAsia="Calibri" w:hAnsiTheme="majorHAnsi" w:cstheme="majorHAnsi"/>
        </w:rPr>
        <w:t xml:space="preserve">Norwegian </w:t>
      </w:r>
      <w:r w:rsidR="001754FC" w:rsidRPr="0066725F">
        <w:rPr>
          <w:rFonts w:asciiTheme="majorHAnsi" w:eastAsia="Calibri" w:hAnsiTheme="majorHAnsi" w:cstheme="majorHAnsi"/>
        </w:rPr>
        <w:t xml:space="preserve">actors, including The Prostitutes' Interest Organisation in Norway (PION). </w:t>
      </w:r>
    </w:p>
    <w:p w14:paraId="00000009"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 xml:space="preserve">2. Describe the profile of women and girls affected by prostitution in your country, and provide disaggregated data, where possible. </w:t>
      </w:r>
    </w:p>
    <w:p w14:paraId="0000000C" w14:textId="4718D505" w:rsidR="00E753DC" w:rsidRPr="0066725F" w:rsidRDefault="0066725F">
      <w:pPr>
        <w:spacing w:before="280" w:after="280"/>
        <w:rPr>
          <w:rFonts w:asciiTheme="majorHAnsi" w:eastAsia="Calibri" w:hAnsiTheme="majorHAnsi" w:cstheme="majorHAnsi"/>
        </w:rPr>
      </w:pPr>
      <w:r w:rsidRPr="0066725F">
        <w:rPr>
          <w:rFonts w:asciiTheme="majorHAnsi" w:eastAsia="Calibri" w:hAnsiTheme="majorHAnsi" w:cstheme="majorHAnsi"/>
        </w:rPr>
        <w:t xml:space="preserve">Pro-senteret is the </w:t>
      </w:r>
      <w:proofErr w:type="spellStart"/>
      <w:r w:rsidRPr="0066725F">
        <w:rPr>
          <w:rFonts w:asciiTheme="majorHAnsi" w:eastAsia="Calibri" w:hAnsiTheme="majorHAnsi" w:cstheme="majorHAnsi"/>
        </w:rPr>
        <w:t>municipality</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Oslo’s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help</w:t>
      </w:r>
      <w:proofErr w:type="spellEnd"/>
      <w:r w:rsidRPr="0066725F">
        <w:rPr>
          <w:rFonts w:asciiTheme="majorHAnsi" w:eastAsia="Calibri" w:hAnsiTheme="majorHAnsi" w:cstheme="majorHAnsi"/>
        </w:rPr>
        <w:t xml:space="preserve"> service for people with experience of selling or exchanging sex, and Norway’s national center of competence on the prostitution field. In 2023, the center published a</w:t>
      </w:r>
      <w:hyperlink r:id="rId9">
        <w:r w:rsidRPr="0066725F">
          <w:rPr>
            <w:rFonts w:asciiTheme="majorHAnsi" w:eastAsia="Calibri" w:hAnsiTheme="majorHAnsi" w:cstheme="majorHAnsi"/>
            <w:color w:val="1155CC"/>
            <w:u w:val="single"/>
          </w:rPr>
          <w:t xml:space="preserve"> mapping of those who sell sex in Norway</w:t>
        </w:r>
      </w:hyperlink>
      <w:r w:rsidRPr="0066725F">
        <w:rPr>
          <w:rFonts w:asciiTheme="majorHAnsi" w:eastAsia="Calibri" w:hAnsiTheme="majorHAnsi" w:cstheme="majorHAnsi"/>
        </w:rPr>
        <w:t xml:space="preserve"> based on the people using their services</w:t>
      </w:r>
      <w:r w:rsidR="00A4596A" w:rsidRPr="0066725F">
        <w:rPr>
          <w:rFonts w:asciiTheme="majorHAnsi" w:eastAsia="Calibri" w:hAnsiTheme="majorHAnsi" w:cstheme="majorHAnsi"/>
        </w:rPr>
        <w:t xml:space="preserve"> in 2022</w:t>
      </w:r>
      <w:r w:rsidRPr="0066725F">
        <w:rPr>
          <w:rFonts w:asciiTheme="majorHAnsi" w:eastAsia="Calibri" w:hAnsiTheme="majorHAnsi" w:cstheme="majorHAnsi"/>
        </w:rPr>
        <w:t xml:space="preserve">. 25% of </w:t>
      </w:r>
      <w:r w:rsidR="00A4596A" w:rsidRPr="0066725F">
        <w:rPr>
          <w:rFonts w:asciiTheme="majorHAnsi" w:eastAsia="Calibri" w:hAnsiTheme="majorHAnsi" w:cstheme="majorHAnsi"/>
        </w:rPr>
        <w:t xml:space="preserve">the </w:t>
      </w:r>
      <w:r w:rsidRPr="0066725F">
        <w:rPr>
          <w:rFonts w:asciiTheme="majorHAnsi" w:eastAsia="Calibri" w:hAnsiTheme="majorHAnsi" w:cstheme="majorHAnsi"/>
        </w:rPr>
        <w:t>users were registered as Norwegian</w:t>
      </w:r>
      <w:r w:rsidR="00B55C52" w:rsidRPr="0066725F">
        <w:rPr>
          <w:rFonts w:asciiTheme="majorHAnsi" w:eastAsia="Calibri" w:hAnsiTheme="majorHAnsi" w:cstheme="majorHAnsi"/>
        </w:rPr>
        <w:t>,</w:t>
      </w:r>
      <w:r w:rsidRPr="0066725F">
        <w:rPr>
          <w:rFonts w:asciiTheme="majorHAnsi" w:eastAsia="Calibri" w:hAnsiTheme="majorHAnsi" w:cstheme="majorHAnsi"/>
        </w:rPr>
        <w:t xml:space="preserve"> followed by people with ties to Spain (16.6%), Romania (8.2%), Ukraine (5.9%) and Thailand (4.4%). The report notes that the registration system does not take into account the user’s country of origin, but rather their primary affiliation at the time they were asked.</w:t>
      </w:r>
      <w:r w:rsidR="00A4596A" w:rsidRPr="0066725F">
        <w:rPr>
          <w:rFonts w:asciiTheme="majorHAnsi" w:eastAsia="Calibri" w:hAnsiTheme="majorHAnsi" w:cstheme="majorHAnsi"/>
        </w:rPr>
        <w:t xml:space="preserve"> </w:t>
      </w:r>
      <w:r w:rsidRPr="0066725F">
        <w:rPr>
          <w:rFonts w:asciiTheme="majorHAnsi" w:eastAsia="Calibri" w:hAnsiTheme="majorHAnsi" w:cstheme="majorHAnsi"/>
        </w:rPr>
        <w:t xml:space="preserve">A clear majority of </w:t>
      </w:r>
      <w:r w:rsidR="00A4596A" w:rsidRPr="0066725F">
        <w:rPr>
          <w:rFonts w:asciiTheme="majorHAnsi" w:eastAsia="Calibri" w:hAnsiTheme="majorHAnsi" w:cstheme="majorHAnsi"/>
        </w:rPr>
        <w:t>the users</w:t>
      </w:r>
      <w:r w:rsidRPr="0066725F">
        <w:rPr>
          <w:rFonts w:asciiTheme="majorHAnsi" w:eastAsia="Calibri" w:hAnsiTheme="majorHAnsi" w:cstheme="majorHAnsi"/>
        </w:rPr>
        <w:t xml:space="preserve"> were women, amounting to 80%</w:t>
      </w:r>
      <w:r w:rsidR="00A4596A" w:rsidRPr="0066725F">
        <w:rPr>
          <w:rFonts w:asciiTheme="majorHAnsi" w:eastAsia="Calibri" w:hAnsiTheme="majorHAnsi" w:cstheme="majorHAnsi"/>
        </w:rPr>
        <w:t xml:space="preserve">, while 12,2 % were male. Pro-senteret </w:t>
      </w:r>
      <w:r w:rsidRPr="0066725F">
        <w:rPr>
          <w:rFonts w:asciiTheme="majorHAnsi" w:eastAsia="Calibri" w:hAnsiTheme="majorHAnsi" w:cstheme="majorHAnsi"/>
        </w:rPr>
        <w:t xml:space="preserve">has no specific registration for trans women </w:t>
      </w:r>
      <w:proofErr w:type="gramStart"/>
      <w:r w:rsidRPr="0066725F">
        <w:rPr>
          <w:rFonts w:asciiTheme="majorHAnsi" w:eastAsia="Calibri" w:hAnsiTheme="majorHAnsi" w:cstheme="majorHAnsi"/>
        </w:rPr>
        <w:t>or</w:t>
      </w:r>
      <w:proofErr w:type="gramEnd"/>
      <w:r w:rsidRPr="0066725F">
        <w:rPr>
          <w:rFonts w:asciiTheme="majorHAnsi" w:eastAsia="Calibri" w:hAnsiTheme="majorHAnsi" w:cstheme="majorHAnsi"/>
        </w:rPr>
        <w:t xml:space="preserve"> men, but 6,5% of the users identified as non-binary. 47% of the users were in the age group 26 – 40 years</w:t>
      </w:r>
      <w:r w:rsidR="00A4596A" w:rsidRPr="0066725F">
        <w:rPr>
          <w:rFonts w:asciiTheme="majorHAnsi" w:eastAsia="Calibri" w:hAnsiTheme="majorHAnsi" w:cstheme="majorHAnsi"/>
        </w:rPr>
        <w:t>, while 30,5 % were in the age group 41 – 55 years</w:t>
      </w:r>
      <w:r w:rsidRPr="0066725F">
        <w:rPr>
          <w:rFonts w:asciiTheme="majorHAnsi" w:eastAsia="Calibri" w:hAnsiTheme="majorHAnsi" w:cstheme="majorHAnsi"/>
        </w:rPr>
        <w:t>. The fewest were users under 25 (9%) and over 56 (9%).</w:t>
      </w:r>
    </w:p>
    <w:p w14:paraId="0000000D"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3. Describe the profile of those who solicit women in prostitution and whether such relations are regulated, and provide supporting data, where possible.</w:t>
      </w:r>
    </w:p>
    <w:p w14:paraId="1DD12271" w14:textId="7B231001" w:rsidR="00BD47CE" w:rsidRPr="0066725F" w:rsidRDefault="00BD47CE">
      <w:pPr>
        <w:spacing w:after="160"/>
        <w:rPr>
          <w:rFonts w:asciiTheme="majorHAnsi" w:eastAsia="Calibri" w:hAnsiTheme="majorHAnsi" w:cstheme="majorHAnsi"/>
        </w:rPr>
      </w:pPr>
      <w:r w:rsidRPr="0066725F">
        <w:rPr>
          <w:rFonts w:asciiTheme="majorHAnsi" w:eastAsia="Calibri" w:hAnsiTheme="majorHAnsi" w:cstheme="majorHAnsi"/>
        </w:rPr>
        <w:t xml:space="preserve">In Norway, the purchase of sexual services from adults is currently prohibited under </w:t>
      </w:r>
      <w:r w:rsidR="000A10C9" w:rsidRPr="0066725F">
        <w:rPr>
          <w:rFonts w:asciiTheme="majorHAnsi" w:eastAsia="Calibri" w:hAnsiTheme="majorHAnsi" w:cstheme="majorHAnsi"/>
        </w:rPr>
        <w:t>§</w:t>
      </w:r>
      <w:r w:rsidRPr="0066725F">
        <w:rPr>
          <w:rFonts w:asciiTheme="majorHAnsi" w:eastAsia="Calibri" w:hAnsiTheme="majorHAnsi" w:cstheme="majorHAnsi"/>
        </w:rPr>
        <w:t xml:space="preserve"> 316 of the Criminal Code. This legislative model, which criminalizes the buyer but not the seller, is commonly referred to as the Nordic model. </w:t>
      </w:r>
    </w:p>
    <w:p w14:paraId="0000000F" w14:textId="30A1BCCB" w:rsidR="00E753DC" w:rsidRPr="0066725F" w:rsidRDefault="00A4596A" w:rsidP="000A10C9">
      <w:pPr>
        <w:spacing w:after="160"/>
        <w:rPr>
          <w:rFonts w:asciiTheme="majorHAnsi" w:eastAsia="Calibri" w:hAnsiTheme="majorHAnsi" w:cstheme="majorHAnsi"/>
        </w:rPr>
      </w:pPr>
      <w:r w:rsidRPr="0066725F">
        <w:rPr>
          <w:rFonts w:asciiTheme="majorHAnsi" w:eastAsia="Calibri" w:hAnsiTheme="majorHAnsi" w:cstheme="majorHAnsi"/>
        </w:rPr>
        <w:t xml:space="preserve">The provisions of the Criminal Code regulating sexual offences is currently being reviewed, </w:t>
      </w:r>
      <w:r w:rsidR="000A10C9" w:rsidRPr="0066725F">
        <w:rPr>
          <w:rFonts w:asciiTheme="majorHAnsi" w:eastAsia="Calibri" w:hAnsiTheme="majorHAnsi" w:cstheme="majorHAnsi"/>
        </w:rPr>
        <w:t>and in January 2023</w:t>
      </w:r>
      <w:r w:rsidRPr="0066725F">
        <w:rPr>
          <w:rFonts w:asciiTheme="majorHAnsi" w:eastAsia="Calibri" w:hAnsiTheme="majorHAnsi" w:cstheme="majorHAnsi"/>
        </w:rPr>
        <w:t xml:space="preserve">, </w:t>
      </w:r>
      <w:r w:rsidR="000A10C9" w:rsidRPr="0066725F">
        <w:rPr>
          <w:rFonts w:asciiTheme="majorHAnsi" w:eastAsia="Calibri" w:hAnsiTheme="majorHAnsi" w:cstheme="majorHAnsi"/>
        </w:rPr>
        <w:t>the Criminal Code Counsil delivered their report to the Government</w:t>
      </w:r>
      <w:r w:rsidR="00B55C52" w:rsidRPr="0066725F">
        <w:rPr>
          <w:rFonts w:asciiTheme="majorHAnsi" w:eastAsia="Calibri" w:hAnsiTheme="majorHAnsi" w:cstheme="majorHAnsi"/>
        </w:rPr>
        <w:t>,</w:t>
      </w:r>
      <w:r w:rsidR="000A10C9" w:rsidRPr="0066725F">
        <w:rPr>
          <w:rFonts w:asciiTheme="majorHAnsi" w:eastAsia="Calibri" w:hAnsiTheme="majorHAnsi" w:cstheme="majorHAnsi"/>
        </w:rPr>
        <w:t xml:space="preserve"> </w:t>
      </w:r>
      <w:hyperlink r:id="rId10">
        <w:r w:rsidRPr="0066725F">
          <w:rPr>
            <w:rFonts w:asciiTheme="majorHAnsi" w:eastAsia="Calibri" w:hAnsiTheme="majorHAnsi" w:cstheme="majorHAnsi"/>
            <w:color w:val="1155CC"/>
            <w:u w:val="single"/>
          </w:rPr>
          <w:t>NOU 2022:21</w:t>
        </w:r>
      </w:hyperlink>
      <w:r w:rsidRPr="0066725F">
        <w:rPr>
          <w:rFonts w:asciiTheme="majorHAnsi" w:eastAsia="Calibri" w:hAnsiTheme="majorHAnsi" w:cstheme="majorHAnsi"/>
        </w:rPr>
        <w:t xml:space="preserve">. </w:t>
      </w:r>
      <w:r w:rsidR="00B55C52" w:rsidRPr="0066725F">
        <w:rPr>
          <w:rFonts w:asciiTheme="majorHAnsi" w:eastAsia="Calibri" w:hAnsiTheme="majorHAnsi" w:cstheme="majorHAnsi"/>
        </w:rPr>
        <w:t>T</w:t>
      </w:r>
      <w:r w:rsidRPr="0066725F">
        <w:rPr>
          <w:rFonts w:asciiTheme="majorHAnsi" w:eastAsia="Calibri" w:hAnsiTheme="majorHAnsi" w:cstheme="majorHAnsi"/>
        </w:rPr>
        <w:t xml:space="preserve">he Council recommends that </w:t>
      </w:r>
      <w:r w:rsidR="000A10C9" w:rsidRPr="0066725F">
        <w:rPr>
          <w:rFonts w:asciiTheme="majorHAnsi" w:eastAsia="Calibri" w:hAnsiTheme="majorHAnsi" w:cstheme="majorHAnsi"/>
        </w:rPr>
        <w:t>§</w:t>
      </w:r>
      <w:r w:rsidRPr="0066725F">
        <w:rPr>
          <w:rFonts w:asciiTheme="majorHAnsi" w:eastAsia="Calibri" w:hAnsiTheme="majorHAnsi" w:cstheme="majorHAnsi"/>
        </w:rPr>
        <w:t xml:space="preserve"> 316 be repealed, and that the purchase of sexual services </w:t>
      </w:r>
      <w:r w:rsidR="00B55C52" w:rsidRPr="0066725F">
        <w:rPr>
          <w:rFonts w:asciiTheme="majorHAnsi" w:eastAsia="Calibri" w:hAnsiTheme="majorHAnsi" w:cstheme="majorHAnsi"/>
        </w:rPr>
        <w:t>is</w:t>
      </w:r>
      <w:r w:rsidRPr="0066725F">
        <w:rPr>
          <w:rFonts w:asciiTheme="majorHAnsi" w:eastAsia="Calibri" w:hAnsiTheme="majorHAnsi" w:cstheme="majorHAnsi"/>
        </w:rPr>
        <w:t xml:space="preserve"> decriminalized. The proposal is </w:t>
      </w:r>
      <w:r w:rsidR="00B55C52" w:rsidRPr="0066725F">
        <w:rPr>
          <w:rFonts w:asciiTheme="majorHAnsi" w:eastAsia="Calibri" w:hAnsiTheme="majorHAnsi" w:cstheme="majorHAnsi"/>
        </w:rPr>
        <w:t>mainly based</w:t>
      </w:r>
      <w:r w:rsidRPr="0066725F">
        <w:rPr>
          <w:rFonts w:asciiTheme="majorHAnsi" w:eastAsia="Calibri" w:hAnsiTheme="majorHAnsi" w:cstheme="majorHAnsi"/>
        </w:rPr>
        <w:t xml:space="preserve"> on the right to sexual self-determination and the </w:t>
      </w:r>
      <w:r w:rsidR="00A83A53">
        <w:rPr>
          <w:rFonts w:asciiTheme="majorHAnsi" w:eastAsia="Calibri" w:hAnsiTheme="majorHAnsi" w:cstheme="majorHAnsi"/>
        </w:rPr>
        <w:t xml:space="preserve">harm </w:t>
      </w:r>
      <w:proofErr w:type="spellStart"/>
      <w:r w:rsidR="00A83A53">
        <w:rPr>
          <w:rFonts w:asciiTheme="majorHAnsi" w:eastAsia="Calibri" w:hAnsiTheme="majorHAnsi" w:cstheme="majorHAnsi"/>
        </w:rPr>
        <w:t>principle</w:t>
      </w:r>
      <w:proofErr w:type="spellEnd"/>
      <w:r w:rsidR="00A83A53">
        <w:rPr>
          <w:rFonts w:asciiTheme="majorHAnsi" w:eastAsia="Calibri" w:hAnsiTheme="majorHAnsi" w:cstheme="majorHAnsi"/>
        </w:rPr>
        <w:t>.</w:t>
      </w:r>
    </w:p>
    <w:p w14:paraId="00000010" w14:textId="3C9131B9"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4. What forms of violence are prostituted women and girls subjected to (</w:t>
      </w:r>
      <w:proofErr w:type="spellStart"/>
      <w:r w:rsidRPr="0066725F">
        <w:rPr>
          <w:rFonts w:asciiTheme="majorHAnsi" w:eastAsia="Calibri" w:hAnsiTheme="majorHAnsi" w:cstheme="majorHAnsi"/>
          <w:b/>
        </w:rPr>
        <w:t>physical</w:t>
      </w:r>
      <w:proofErr w:type="spellEnd"/>
      <w:r w:rsidRPr="0066725F">
        <w:rPr>
          <w:rFonts w:asciiTheme="majorHAnsi" w:eastAsia="Calibri" w:hAnsiTheme="majorHAnsi" w:cstheme="majorHAnsi"/>
          <w:b/>
        </w:rPr>
        <w:t xml:space="preserve">, </w:t>
      </w:r>
      <w:proofErr w:type="spellStart"/>
      <w:r w:rsidRPr="0066725F">
        <w:rPr>
          <w:rFonts w:asciiTheme="majorHAnsi" w:eastAsia="Calibri" w:hAnsiTheme="majorHAnsi" w:cstheme="majorHAnsi"/>
          <w:b/>
        </w:rPr>
        <w:t>psychological</w:t>
      </w:r>
      <w:proofErr w:type="spellEnd"/>
      <w:r w:rsidRPr="0066725F">
        <w:rPr>
          <w:rFonts w:asciiTheme="majorHAnsi" w:eastAsia="Calibri" w:hAnsiTheme="majorHAnsi" w:cstheme="majorHAnsi"/>
          <w:b/>
        </w:rPr>
        <w:t xml:space="preserve">, </w:t>
      </w:r>
      <w:proofErr w:type="spellStart"/>
      <w:r w:rsidRPr="0066725F">
        <w:rPr>
          <w:rFonts w:asciiTheme="majorHAnsi" w:eastAsia="Calibri" w:hAnsiTheme="majorHAnsi" w:cstheme="majorHAnsi"/>
          <w:b/>
        </w:rPr>
        <w:t>sexual</w:t>
      </w:r>
      <w:proofErr w:type="spellEnd"/>
      <w:r w:rsidRPr="0066725F">
        <w:rPr>
          <w:rFonts w:asciiTheme="majorHAnsi" w:eastAsia="Calibri" w:hAnsiTheme="majorHAnsi" w:cstheme="majorHAnsi"/>
          <w:b/>
        </w:rPr>
        <w:t xml:space="preserve">, </w:t>
      </w:r>
      <w:proofErr w:type="spellStart"/>
      <w:r w:rsidRPr="0066725F">
        <w:rPr>
          <w:rFonts w:asciiTheme="majorHAnsi" w:eastAsia="Calibri" w:hAnsiTheme="majorHAnsi" w:cstheme="majorHAnsi"/>
          <w:b/>
        </w:rPr>
        <w:t>economic</w:t>
      </w:r>
      <w:proofErr w:type="spellEnd"/>
      <w:r w:rsidRPr="0066725F">
        <w:rPr>
          <w:rFonts w:asciiTheme="majorHAnsi" w:eastAsia="Calibri" w:hAnsiTheme="majorHAnsi" w:cstheme="majorHAnsi"/>
          <w:b/>
        </w:rPr>
        <w:t xml:space="preserve">, administrative, or </w:t>
      </w:r>
      <w:proofErr w:type="spellStart"/>
      <w:r w:rsidRPr="0066725F">
        <w:rPr>
          <w:rFonts w:asciiTheme="majorHAnsi" w:eastAsia="Calibri" w:hAnsiTheme="majorHAnsi" w:cstheme="majorHAnsi"/>
          <w:b/>
        </w:rPr>
        <w:t>other</w:t>
      </w:r>
      <w:proofErr w:type="spellEnd"/>
      <w:r w:rsidRPr="0066725F">
        <w:rPr>
          <w:rFonts w:asciiTheme="majorHAnsi" w:eastAsia="Calibri" w:hAnsiTheme="majorHAnsi" w:cstheme="majorHAnsi"/>
          <w:b/>
        </w:rPr>
        <w:t>)?</w:t>
      </w:r>
      <w:r w:rsidR="00A83A53">
        <w:rPr>
          <w:rFonts w:asciiTheme="majorHAnsi" w:eastAsia="Calibri" w:hAnsiTheme="majorHAnsi" w:cstheme="majorHAnsi"/>
          <w:b/>
        </w:rPr>
        <w:br/>
      </w:r>
      <w:r w:rsidRPr="0066725F">
        <w:rPr>
          <w:rFonts w:asciiTheme="majorHAnsi" w:eastAsia="Calibri" w:hAnsiTheme="majorHAnsi" w:cstheme="majorHAnsi"/>
          <w:b/>
        </w:rPr>
        <w:t>and 5. Who is responsible for the perpetration of violence against women and girls in prostitution?</w:t>
      </w:r>
    </w:p>
    <w:p w14:paraId="538437E8" w14:textId="03F3F86E" w:rsidR="00A4596A" w:rsidRPr="0066725F" w:rsidRDefault="00883887" w:rsidP="00BD47CE">
      <w:pPr>
        <w:spacing w:after="160"/>
        <w:rPr>
          <w:rFonts w:asciiTheme="majorHAnsi" w:eastAsia="Calibri" w:hAnsiTheme="majorHAnsi" w:cstheme="majorHAnsi"/>
        </w:rPr>
      </w:pPr>
      <w:r w:rsidRPr="0066725F">
        <w:rPr>
          <w:rFonts w:asciiTheme="majorHAnsi" w:eastAsia="Calibri" w:hAnsiTheme="majorHAnsi" w:cstheme="majorHAnsi"/>
        </w:rPr>
        <w:t xml:space="preserve">High </w:t>
      </w:r>
      <w:proofErr w:type="spellStart"/>
      <w:r w:rsidRPr="0066725F">
        <w:rPr>
          <w:rFonts w:asciiTheme="majorHAnsi" w:eastAsia="Calibri" w:hAnsiTheme="majorHAnsi" w:cstheme="majorHAnsi"/>
        </w:rPr>
        <w:t>levels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violence</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against</w:t>
      </w:r>
      <w:proofErr w:type="spellEnd"/>
      <w:r w:rsidRPr="0066725F">
        <w:rPr>
          <w:rFonts w:asciiTheme="majorHAnsi" w:eastAsia="Calibri" w:hAnsiTheme="majorHAnsi" w:cstheme="majorHAnsi"/>
        </w:rPr>
        <w:t xml:space="preserve"> people selling sex are well documented in Norway. In 2012, Pro-senteret </w:t>
      </w:r>
      <w:proofErr w:type="spellStart"/>
      <w:r w:rsidRPr="0066725F">
        <w:rPr>
          <w:rFonts w:asciiTheme="majorHAnsi" w:eastAsia="Calibri" w:hAnsiTheme="majorHAnsi" w:cstheme="majorHAnsi"/>
        </w:rPr>
        <w:t>published</w:t>
      </w:r>
      <w:proofErr w:type="spellEnd"/>
      <w:r w:rsidRPr="0066725F">
        <w:rPr>
          <w:rFonts w:asciiTheme="majorHAnsi" w:eastAsia="Calibri" w:hAnsiTheme="majorHAnsi" w:cstheme="majorHAnsi"/>
        </w:rPr>
        <w:t xml:space="preserve"> </w:t>
      </w:r>
      <w:r w:rsidR="00B55C52" w:rsidRPr="0066725F">
        <w:rPr>
          <w:rFonts w:asciiTheme="majorHAnsi" w:eastAsia="Calibri" w:hAnsiTheme="majorHAnsi" w:cstheme="majorHAnsi"/>
        </w:rPr>
        <w:t>the</w:t>
      </w:r>
      <w:r w:rsidRPr="0066725F">
        <w:rPr>
          <w:rFonts w:asciiTheme="majorHAnsi" w:eastAsia="Calibri" w:hAnsiTheme="majorHAnsi" w:cstheme="majorHAnsi"/>
        </w:rPr>
        <w:t xml:space="preserve"> report </w:t>
      </w:r>
      <w:hyperlink r:id="rId11">
        <w:r w:rsidRPr="0066725F">
          <w:rPr>
            <w:rFonts w:asciiTheme="majorHAnsi" w:eastAsia="Calibri" w:hAnsiTheme="majorHAnsi" w:cstheme="majorHAnsi"/>
            <w:color w:val="1155CC"/>
            <w:u w:val="single"/>
          </w:rPr>
          <w:t>Dangerous Liaisons</w:t>
        </w:r>
      </w:hyperlink>
      <w:r w:rsidRPr="0066725F">
        <w:rPr>
          <w:rFonts w:asciiTheme="majorHAnsi" w:eastAsia="Calibri" w:hAnsiTheme="majorHAnsi" w:cstheme="majorHAnsi"/>
        </w:rPr>
        <w:t xml:space="preserve">, mapping the violence against women involved in prostitution in Oslo. According to the report, 59 % of the surveyed sex-workers had experienced </w:t>
      </w:r>
      <w:r w:rsidRPr="0066725F">
        <w:rPr>
          <w:rFonts w:asciiTheme="majorHAnsi" w:eastAsia="Calibri" w:hAnsiTheme="majorHAnsi" w:cstheme="majorHAnsi"/>
        </w:rPr>
        <w:lastRenderedPageBreak/>
        <w:t>violence in prostitution within three years prior.</w:t>
      </w:r>
      <w:r w:rsidRPr="0066725F">
        <w:rPr>
          <w:rFonts w:asciiTheme="majorHAnsi" w:eastAsia="Calibri" w:hAnsiTheme="majorHAnsi" w:cstheme="majorHAnsi"/>
          <w:vertAlign w:val="superscript"/>
        </w:rPr>
        <w:footnoteReference w:id="1"/>
      </w:r>
      <w:r w:rsidRPr="0066725F">
        <w:rPr>
          <w:rFonts w:asciiTheme="majorHAnsi" w:eastAsia="Calibri" w:hAnsiTheme="majorHAnsi" w:cstheme="majorHAnsi"/>
        </w:rPr>
        <w:t xml:space="preserve"> The same report states that though it cannot conclude on whether the criminalization of buying sex has affected the </w:t>
      </w:r>
      <w:r w:rsidR="00B55C52" w:rsidRPr="0066725F">
        <w:rPr>
          <w:rFonts w:asciiTheme="majorHAnsi" w:eastAsia="Calibri" w:hAnsiTheme="majorHAnsi" w:cstheme="majorHAnsi"/>
        </w:rPr>
        <w:t xml:space="preserve">amount of </w:t>
      </w:r>
      <w:r w:rsidRPr="0066725F">
        <w:rPr>
          <w:rFonts w:asciiTheme="majorHAnsi" w:eastAsia="Calibri" w:hAnsiTheme="majorHAnsi" w:cstheme="majorHAnsi"/>
        </w:rPr>
        <w:t xml:space="preserve">violence against women and girls selling sex, it states with certainty that “it is not fewer women in prostitution who answer that they have been subjected to violence after the </w:t>
      </w:r>
      <w:proofErr w:type="spellStart"/>
      <w:r w:rsidRPr="0066725F">
        <w:rPr>
          <w:rFonts w:asciiTheme="majorHAnsi" w:eastAsia="Calibri" w:hAnsiTheme="majorHAnsi" w:cstheme="majorHAnsi"/>
        </w:rPr>
        <w:t>introduction</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the </w:t>
      </w:r>
      <w:proofErr w:type="spellStart"/>
      <w:r w:rsidRPr="0066725F">
        <w:rPr>
          <w:rFonts w:asciiTheme="majorHAnsi" w:eastAsia="Calibri" w:hAnsiTheme="majorHAnsi" w:cstheme="majorHAnsi"/>
        </w:rPr>
        <w:t>Criminal</w:t>
      </w:r>
      <w:proofErr w:type="spellEnd"/>
      <w:r w:rsidRPr="0066725F">
        <w:rPr>
          <w:rFonts w:asciiTheme="majorHAnsi" w:eastAsia="Calibri" w:hAnsiTheme="majorHAnsi" w:cstheme="majorHAnsi"/>
        </w:rPr>
        <w:t xml:space="preserve"> Code ban</w:t>
      </w:r>
      <w:r w:rsidR="00A83A53">
        <w:rPr>
          <w:rFonts w:asciiTheme="majorHAnsi" w:eastAsia="Calibri" w:hAnsiTheme="majorHAnsi" w:cstheme="majorHAnsi"/>
        </w:rPr>
        <w:t xml:space="preserve"> [...]</w:t>
      </w:r>
      <w:r w:rsidRPr="0066725F">
        <w:rPr>
          <w:rFonts w:asciiTheme="majorHAnsi" w:eastAsia="Calibri" w:hAnsiTheme="majorHAnsi" w:cstheme="majorHAnsi"/>
        </w:rPr>
        <w:t>”.</w:t>
      </w:r>
      <w:r w:rsidRPr="0066725F">
        <w:rPr>
          <w:rFonts w:asciiTheme="majorHAnsi" w:eastAsia="Calibri" w:hAnsiTheme="majorHAnsi" w:cstheme="majorHAnsi"/>
          <w:vertAlign w:val="superscript"/>
        </w:rPr>
        <w:footnoteReference w:id="2"/>
      </w:r>
      <w:r w:rsidRPr="0066725F">
        <w:rPr>
          <w:rFonts w:asciiTheme="majorHAnsi" w:eastAsia="Calibri" w:hAnsiTheme="majorHAnsi" w:cstheme="majorHAnsi"/>
        </w:rPr>
        <w:t xml:space="preserve"> In the </w:t>
      </w:r>
      <w:hyperlink r:id="rId12">
        <w:proofErr w:type="spellStart"/>
        <w:r w:rsidRPr="0066725F">
          <w:rPr>
            <w:rFonts w:asciiTheme="majorHAnsi" w:eastAsia="Calibri" w:hAnsiTheme="majorHAnsi" w:cstheme="majorHAnsi"/>
            <w:color w:val="1155CC"/>
            <w:u w:val="single"/>
          </w:rPr>
          <w:t>evaluation</w:t>
        </w:r>
        <w:proofErr w:type="spellEnd"/>
        <w:r w:rsidRPr="0066725F">
          <w:rPr>
            <w:rFonts w:asciiTheme="majorHAnsi" w:eastAsia="Calibri" w:hAnsiTheme="majorHAnsi" w:cstheme="majorHAnsi"/>
            <w:color w:val="1155CC"/>
            <w:u w:val="single"/>
          </w:rPr>
          <w:t xml:space="preserve"> </w:t>
        </w:r>
        <w:proofErr w:type="spellStart"/>
        <w:r w:rsidRPr="0066725F">
          <w:rPr>
            <w:rFonts w:asciiTheme="majorHAnsi" w:eastAsia="Calibri" w:hAnsiTheme="majorHAnsi" w:cstheme="majorHAnsi"/>
            <w:color w:val="1155CC"/>
            <w:u w:val="single"/>
          </w:rPr>
          <w:t>of</w:t>
        </w:r>
        <w:proofErr w:type="spellEnd"/>
        <w:r w:rsidRPr="0066725F">
          <w:rPr>
            <w:rFonts w:asciiTheme="majorHAnsi" w:eastAsia="Calibri" w:hAnsiTheme="majorHAnsi" w:cstheme="majorHAnsi"/>
            <w:color w:val="1155CC"/>
            <w:u w:val="single"/>
          </w:rPr>
          <w:t xml:space="preserve"> the Norwegian legal </w:t>
        </w:r>
        <w:proofErr w:type="spellStart"/>
        <w:r w:rsidRPr="0066725F">
          <w:rPr>
            <w:rFonts w:asciiTheme="majorHAnsi" w:eastAsia="Calibri" w:hAnsiTheme="majorHAnsi" w:cstheme="majorHAnsi"/>
            <w:color w:val="1155CC"/>
            <w:u w:val="single"/>
          </w:rPr>
          <w:t>provision</w:t>
        </w:r>
        <w:proofErr w:type="spellEnd"/>
        <w:r w:rsidRPr="0066725F">
          <w:rPr>
            <w:rFonts w:asciiTheme="majorHAnsi" w:eastAsia="Calibri" w:hAnsiTheme="majorHAnsi" w:cstheme="majorHAnsi"/>
            <w:color w:val="1155CC"/>
            <w:u w:val="single"/>
          </w:rPr>
          <w:t xml:space="preserve"> from 2014</w:t>
        </w:r>
      </w:hyperlink>
      <w:r w:rsidRPr="0066725F">
        <w:rPr>
          <w:rFonts w:asciiTheme="majorHAnsi" w:eastAsia="Calibri" w:hAnsiTheme="majorHAnsi" w:cstheme="majorHAnsi"/>
        </w:rPr>
        <w:t xml:space="preserve">, it </w:t>
      </w:r>
      <w:proofErr w:type="spellStart"/>
      <w:r w:rsidRPr="0066725F">
        <w:rPr>
          <w:rFonts w:asciiTheme="majorHAnsi" w:eastAsia="Calibri" w:hAnsiTheme="majorHAnsi" w:cstheme="majorHAnsi"/>
        </w:rPr>
        <w:t>emerged</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that</w:t>
      </w:r>
      <w:proofErr w:type="spellEnd"/>
      <w:r w:rsidRPr="0066725F">
        <w:rPr>
          <w:rFonts w:asciiTheme="majorHAnsi" w:eastAsia="Calibri" w:hAnsiTheme="majorHAnsi" w:cstheme="majorHAnsi"/>
        </w:rPr>
        <w:t xml:space="preserve"> sex </w:t>
      </w:r>
      <w:proofErr w:type="spellStart"/>
      <w:r w:rsidRPr="0066725F">
        <w:rPr>
          <w:rFonts w:asciiTheme="majorHAnsi" w:eastAsia="Calibri" w:hAnsiTheme="majorHAnsi" w:cstheme="majorHAnsi"/>
        </w:rPr>
        <w:t>workers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themselves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feel</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that</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they</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are</w:t>
      </w:r>
      <w:proofErr w:type="spellEnd"/>
      <w:r w:rsidRPr="0066725F">
        <w:rPr>
          <w:rFonts w:asciiTheme="majorHAnsi" w:eastAsia="Calibri" w:hAnsiTheme="majorHAnsi" w:cstheme="majorHAnsi"/>
        </w:rPr>
        <w:t xml:space="preserve"> more </w:t>
      </w:r>
      <w:proofErr w:type="spellStart"/>
      <w:r w:rsidRPr="0066725F">
        <w:rPr>
          <w:rFonts w:asciiTheme="majorHAnsi" w:eastAsia="Calibri" w:hAnsiTheme="majorHAnsi" w:cstheme="majorHAnsi"/>
        </w:rPr>
        <w:t>exposed</w:t>
      </w:r>
      <w:proofErr w:type="spellEnd"/>
      <w:r w:rsidRPr="0066725F">
        <w:rPr>
          <w:rFonts w:asciiTheme="majorHAnsi" w:eastAsia="Calibri" w:hAnsiTheme="majorHAnsi" w:cstheme="majorHAnsi"/>
        </w:rPr>
        <w:t xml:space="preserve"> to </w:t>
      </w:r>
      <w:proofErr w:type="spellStart"/>
      <w:r w:rsidRPr="0066725F">
        <w:rPr>
          <w:rFonts w:asciiTheme="majorHAnsi" w:eastAsia="Calibri" w:hAnsiTheme="majorHAnsi" w:cstheme="majorHAnsi"/>
        </w:rPr>
        <w:t>violence</w:t>
      </w:r>
      <w:proofErr w:type="spellEnd"/>
      <w:r w:rsidRPr="0066725F">
        <w:rPr>
          <w:rFonts w:asciiTheme="majorHAnsi" w:eastAsia="Calibri" w:hAnsiTheme="majorHAnsi" w:cstheme="majorHAnsi"/>
        </w:rPr>
        <w:t xml:space="preserve"> and </w:t>
      </w:r>
      <w:proofErr w:type="spellStart"/>
      <w:r w:rsidRPr="0066725F">
        <w:rPr>
          <w:rFonts w:asciiTheme="majorHAnsi" w:eastAsia="Calibri" w:hAnsiTheme="majorHAnsi" w:cstheme="majorHAnsi"/>
        </w:rPr>
        <w:t>abuse</w:t>
      </w:r>
      <w:proofErr w:type="spellEnd"/>
      <w:r w:rsidRPr="0066725F">
        <w:rPr>
          <w:rFonts w:asciiTheme="majorHAnsi" w:eastAsia="Calibri" w:hAnsiTheme="majorHAnsi" w:cstheme="majorHAnsi"/>
        </w:rPr>
        <w:t xml:space="preserve"> as a </w:t>
      </w:r>
      <w:proofErr w:type="spellStart"/>
      <w:r w:rsidRPr="0066725F">
        <w:rPr>
          <w:rFonts w:asciiTheme="majorHAnsi" w:eastAsia="Calibri" w:hAnsiTheme="majorHAnsi" w:cstheme="majorHAnsi"/>
        </w:rPr>
        <w:t>result</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00A4596A" w:rsidRPr="0066725F">
        <w:rPr>
          <w:rFonts w:asciiTheme="majorHAnsi" w:eastAsia="Calibri" w:hAnsiTheme="majorHAnsi" w:cstheme="majorHAnsi"/>
        </w:rPr>
        <w:t xml:space="preserve"> the</w:t>
      </w:r>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criminalization</w:t>
      </w:r>
      <w:proofErr w:type="spellEnd"/>
      <w:r w:rsidR="00A4596A" w:rsidRPr="0066725F">
        <w:rPr>
          <w:rFonts w:asciiTheme="majorHAnsi" w:eastAsia="Calibri" w:hAnsiTheme="majorHAnsi" w:cstheme="majorHAnsi"/>
        </w:rPr>
        <w:t xml:space="preserve"> </w:t>
      </w:r>
      <w:proofErr w:type="spellStart"/>
      <w:r w:rsidR="00A4596A" w:rsidRPr="0066725F">
        <w:rPr>
          <w:rFonts w:asciiTheme="majorHAnsi" w:eastAsia="Calibri" w:hAnsiTheme="majorHAnsi" w:cstheme="majorHAnsi"/>
        </w:rPr>
        <w:t>of</w:t>
      </w:r>
      <w:proofErr w:type="spellEnd"/>
      <w:r w:rsidR="00A4596A" w:rsidRPr="0066725F">
        <w:rPr>
          <w:rFonts w:asciiTheme="majorHAnsi" w:eastAsia="Calibri" w:hAnsiTheme="majorHAnsi" w:cstheme="majorHAnsi"/>
        </w:rPr>
        <w:t xml:space="preserve"> </w:t>
      </w:r>
      <w:proofErr w:type="spellStart"/>
      <w:r w:rsidR="00A4596A" w:rsidRPr="0066725F">
        <w:rPr>
          <w:rFonts w:asciiTheme="majorHAnsi" w:eastAsia="Calibri" w:hAnsiTheme="majorHAnsi" w:cstheme="majorHAnsi"/>
        </w:rPr>
        <w:t>buying</w:t>
      </w:r>
      <w:proofErr w:type="spellEnd"/>
      <w:r w:rsidR="00A4596A" w:rsidRPr="0066725F">
        <w:rPr>
          <w:rFonts w:asciiTheme="majorHAnsi" w:eastAsia="Calibri" w:hAnsiTheme="majorHAnsi" w:cstheme="majorHAnsi"/>
        </w:rPr>
        <w:t xml:space="preserve"> sex</w:t>
      </w:r>
      <w:r w:rsidRPr="0066725F">
        <w:rPr>
          <w:rFonts w:asciiTheme="majorHAnsi" w:eastAsia="Calibri" w:hAnsiTheme="majorHAnsi" w:cstheme="majorHAnsi"/>
        </w:rPr>
        <w:t>.</w:t>
      </w:r>
      <w:r w:rsidR="00BD47CE" w:rsidRPr="0066725F">
        <w:rPr>
          <w:rFonts w:asciiTheme="majorHAnsi" w:eastAsia="Calibri" w:hAnsiTheme="majorHAnsi" w:cstheme="majorHAnsi"/>
        </w:rPr>
        <w:t xml:space="preserve"> </w:t>
      </w:r>
    </w:p>
    <w:p w14:paraId="37C60A5E" w14:textId="77777777" w:rsidR="00A4596A" w:rsidRPr="0066725F" w:rsidRDefault="00BD47CE">
      <w:pPr>
        <w:spacing w:after="160"/>
        <w:rPr>
          <w:rFonts w:asciiTheme="majorHAnsi" w:eastAsia="Calibri" w:hAnsiTheme="majorHAnsi" w:cstheme="majorHAnsi"/>
        </w:rPr>
      </w:pPr>
      <w:r w:rsidRPr="0066725F">
        <w:rPr>
          <w:rFonts w:asciiTheme="majorHAnsi" w:eastAsia="Calibri" w:hAnsiTheme="majorHAnsi" w:cstheme="majorHAnsi"/>
        </w:rPr>
        <w:t xml:space="preserve">In Amnesty International’s 2016 report </w:t>
      </w:r>
      <w:hyperlink r:id="rId13">
        <w:r w:rsidRPr="0066725F">
          <w:rPr>
            <w:rFonts w:asciiTheme="majorHAnsi" w:eastAsia="Calibri" w:hAnsiTheme="majorHAnsi" w:cstheme="majorHAnsi"/>
            <w:color w:val="1155CC"/>
            <w:u w:val="single"/>
          </w:rPr>
          <w:t>The human cost of 'crushing' the market: Criminalization of sex work in Norway</w:t>
        </w:r>
      </w:hyperlink>
      <w:r w:rsidRPr="0066725F">
        <w:rPr>
          <w:rFonts w:asciiTheme="majorHAnsi" w:eastAsia="Calibri" w:hAnsiTheme="majorHAnsi" w:cstheme="majorHAnsi"/>
          <w:color w:val="1155CC"/>
          <w:u w:val="single"/>
        </w:rPr>
        <w:t>,</w:t>
      </w:r>
      <w:r w:rsidRPr="0066725F">
        <w:rPr>
          <w:rFonts w:asciiTheme="majorHAnsi" w:eastAsia="Calibri" w:hAnsiTheme="majorHAnsi" w:cstheme="majorHAnsi"/>
        </w:rPr>
        <w:t xml:space="preserve"> sex workers reported “being subjected to threats and violence by a range of perpetrators. New and unfamiliar male buyers of sex and/or buyers who were drunk often featured as abusers in the women’s testimonies.”</w:t>
      </w:r>
      <w:r w:rsidRPr="0066725F">
        <w:rPr>
          <w:rFonts w:asciiTheme="majorHAnsi" w:eastAsia="Calibri" w:hAnsiTheme="majorHAnsi" w:cstheme="majorHAnsi"/>
          <w:vertAlign w:val="superscript"/>
        </w:rPr>
        <w:footnoteReference w:id="3"/>
      </w:r>
      <w:r w:rsidR="00A4596A" w:rsidRPr="0066725F">
        <w:rPr>
          <w:rFonts w:asciiTheme="majorHAnsi" w:eastAsia="Calibri" w:hAnsiTheme="majorHAnsi" w:cstheme="majorHAnsi"/>
        </w:rPr>
        <w:t xml:space="preserve"> </w:t>
      </w:r>
    </w:p>
    <w:p w14:paraId="00000013" w14:textId="661DB99B" w:rsidR="00E753DC" w:rsidRPr="0066725F" w:rsidRDefault="001754FC">
      <w:pPr>
        <w:spacing w:after="160"/>
        <w:rPr>
          <w:rFonts w:asciiTheme="majorHAnsi" w:eastAsia="Calibri" w:hAnsiTheme="majorHAnsi" w:cstheme="majorHAnsi"/>
        </w:rPr>
      </w:pPr>
      <w:r w:rsidRPr="0066725F">
        <w:rPr>
          <w:rFonts w:asciiTheme="majorHAnsi" w:eastAsia="Calibri" w:hAnsiTheme="majorHAnsi" w:cstheme="majorHAnsi"/>
        </w:rPr>
        <w:t xml:space="preserve">In addition to the violence perpetrated by clients and by-passers, the </w:t>
      </w:r>
      <w:proofErr w:type="spellStart"/>
      <w:r w:rsidR="00B55C52" w:rsidRPr="0066725F">
        <w:rPr>
          <w:rFonts w:asciiTheme="majorHAnsi" w:eastAsia="Calibri" w:hAnsiTheme="majorHAnsi" w:cstheme="majorHAnsi"/>
        </w:rPr>
        <w:t>criminalization</w:t>
      </w:r>
      <w:proofErr w:type="spellEnd"/>
      <w:r w:rsidR="00B55C52" w:rsidRPr="0066725F">
        <w:rPr>
          <w:rFonts w:asciiTheme="majorHAnsi" w:eastAsia="Calibri" w:hAnsiTheme="majorHAnsi" w:cstheme="majorHAnsi"/>
        </w:rPr>
        <w:t xml:space="preserve"> </w:t>
      </w:r>
      <w:proofErr w:type="spellStart"/>
      <w:r w:rsidR="00B55C52" w:rsidRPr="0066725F">
        <w:rPr>
          <w:rFonts w:asciiTheme="majorHAnsi" w:eastAsia="Calibri" w:hAnsiTheme="majorHAnsi" w:cstheme="majorHAnsi"/>
        </w:rPr>
        <w:t>of</w:t>
      </w:r>
      <w:proofErr w:type="spellEnd"/>
      <w:r w:rsidR="00B55C52" w:rsidRPr="0066725F">
        <w:rPr>
          <w:rFonts w:asciiTheme="majorHAnsi" w:eastAsia="Calibri" w:hAnsiTheme="majorHAnsi" w:cstheme="majorHAnsi"/>
        </w:rPr>
        <w:t xml:space="preserve"> </w:t>
      </w:r>
      <w:proofErr w:type="spellStart"/>
      <w:r w:rsidR="00B55C52" w:rsidRPr="0066725F">
        <w:rPr>
          <w:rFonts w:asciiTheme="majorHAnsi" w:eastAsia="Calibri" w:hAnsiTheme="majorHAnsi" w:cstheme="majorHAnsi"/>
        </w:rPr>
        <w:t>buying</w:t>
      </w:r>
      <w:proofErr w:type="spellEnd"/>
      <w:r w:rsidR="00B55C52" w:rsidRPr="0066725F">
        <w:rPr>
          <w:rFonts w:asciiTheme="majorHAnsi" w:eastAsia="Calibri" w:hAnsiTheme="majorHAnsi" w:cstheme="majorHAnsi"/>
        </w:rPr>
        <w:t xml:space="preserve"> sex</w:t>
      </w:r>
      <w:r w:rsidRPr="0066725F">
        <w:rPr>
          <w:rFonts w:asciiTheme="majorHAnsi" w:eastAsia="Calibri" w:hAnsiTheme="majorHAnsi" w:cstheme="majorHAnsi"/>
        </w:rPr>
        <w:t xml:space="preserve"> also leads to breaches </w:t>
      </w:r>
      <w:r w:rsidR="00A4596A" w:rsidRPr="0066725F">
        <w:rPr>
          <w:rFonts w:asciiTheme="majorHAnsi" w:eastAsia="Calibri" w:hAnsiTheme="majorHAnsi" w:cstheme="majorHAnsi"/>
        </w:rPr>
        <w:t>and</w:t>
      </w:r>
      <w:r w:rsidRPr="0066725F">
        <w:rPr>
          <w:rFonts w:asciiTheme="majorHAnsi" w:eastAsia="Calibri" w:hAnsiTheme="majorHAnsi" w:cstheme="majorHAnsi"/>
        </w:rPr>
        <w:t xml:space="preserve"> lack of protection of the human rights of sex workers. </w:t>
      </w:r>
      <w:r w:rsidR="00BD47CE" w:rsidRPr="0066725F">
        <w:rPr>
          <w:rFonts w:asciiTheme="majorHAnsi" w:eastAsia="Calibri" w:hAnsiTheme="majorHAnsi" w:cstheme="majorHAnsi"/>
        </w:rPr>
        <w:t xml:space="preserve">The </w:t>
      </w:r>
      <w:r w:rsidRPr="0066725F">
        <w:rPr>
          <w:rFonts w:asciiTheme="majorHAnsi" w:eastAsia="Calibri" w:hAnsiTheme="majorHAnsi" w:cstheme="majorHAnsi"/>
        </w:rPr>
        <w:t>abovementioned report from Amnesty International</w:t>
      </w:r>
      <w:r w:rsidR="00BD47CE" w:rsidRPr="0066725F">
        <w:rPr>
          <w:rFonts w:asciiTheme="majorHAnsi" w:eastAsia="Calibri" w:hAnsiTheme="majorHAnsi" w:cstheme="majorHAnsi"/>
        </w:rPr>
        <w:t xml:space="preserve"> documents </w:t>
      </w:r>
      <w:r w:rsidRPr="0066725F">
        <w:rPr>
          <w:rFonts w:asciiTheme="majorHAnsi" w:eastAsia="Calibri" w:hAnsiTheme="majorHAnsi" w:cstheme="majorHAnsi"/>
        </w:rPr>
        <w:t>violations of the right to residence, the right to security, the right to equal treatment before the law, the right to health, the right to non-discrimination and the right to privacy</w:t>
      </w:r>
      <w:r w:rsidR="008C78FA" w:rsidRPr="0066725F">
        <w:rPr>
          <w:rFonts w:asciiTheme="majorHAnsi" w:eastAsia="Calibri" w:hAnsiTheme="majorHAnsi" w:cstheme="majorHAnsi"/>
        </w:rPr>
        <w:t xml:space="preserve"> of sex workers in Norway.</w:t>
      </w:r>
    </w:p>
    <w:p w14:paraId="00000014"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6. Describe the linkages, if any, between prostitution and the violation of the human rights of women and girls.</w:t>
      </w:r>
    </w:p>
    <w:p w14:paraId="00000016" w14:textId="24CFDDD3" w:rsidR="00E753DC" w:rsidRPr="0066725F" w:rsidRDefault="00BD47CE">
      <w:pPr>
        <w:spacing w:after="160"/>
        <w:rPr>
          <w:rFonts w:asciiTheme="majorHAnsi" w:eastAsia="Calibri" w:hAnsiTheme="majorHAnsi" w:cstheme="majorHAnsi"/>
        </w:rPr>
      </w:pPr>
      <w:r w:rsidRPr="0066725F">
        <w:rPr>
          <w:rFonts w:asciiTheme="majorHAnsi" w:eastAsia="Calibri" w:hAnsiTheme="majorHAnsi" w:cstheme="majorHAnsi"/>
        </w:rPr>
        <w:t>Both UN organizations and key international human rights organizations have advocated the full decriminalization of all aspects of sex work (</w:t>
      </w:r>
      <w:hyperlink r:id="rId14">
        <w:r w:rsidRPr="0066725F">
          <w:rPr>
            <w:rFonts w:asciiTheme="majorHAnsi" w:eastAsia="Calibri" w:hAnsiTheme="majorHAnsi" w:cstheme="majorHAnsi"/>
            <w:color w:val="467886"/>
            <w:u w:val="single"/>
          </w:rPr>
          <w:t>UNAids</w:t>
        </w:r>
      </w:hyperlink>
      <w:r w:rsidRPr="0066725F">
        <w:rPr>
          <w:rFonts w:asciiTheme="majorHAnsi" w:eastAsia="Calibri" w:hAnsiTheme="majorHAnsi" w:cstheme="majorHAnsi"/>
        </w:rPr>
        <w:t>,</w:t>
      </w:r>
      <w:hyperlink r:id="rId15">
        <w:r w:rsidRPr="0066725F">
          <w:rPr>
            <w:rFonts w:asciiTheme="majorHAnsi" w:eastAsia="Calibri" w:hAnsiTheme="majorHAnsi" w:cstheme="majorHAnsi"/>
          </w:rPr>
          <w:t xml:space="preserve"> </w:t>
        </w:r>
      </w:hyperlink>
      <w:hyperlink r:id="rId16">
        <w:r w:rsidRPr="0066725F">
          <w:rPr>
            <w:rFonts w:asciiTheme="majorHAnsi" w:eastAsia="Calibri" w:hAnsiTheme="majorHAnsi" w:cstheme="majorHAnsi"/>
            <w:color w:val="467886"/>
            <w:u w:val="single"/>
          </w:rPr>
          <w:t>WHO</w:t>
        </w:r>
      </w:hyperlink>
      <w:r w:rsidRPr="0066725F">
        <w:rPr>
          <w:rFonts w:asciiTheme="majorHAnsi" w:eastAsia="Calibri" w:hAnsiTheme="majorHAnsi" w:cstheme="majorHAnsi"/>
        </w:rPr>
        <w:t>,</w:t>
      </w:r>
      <w:hyperlink r:id="rId17">
        <w:r w:rsidRPr="0066725F">
          <w:rPr>
            <w:rFonts w:asciiTheme="majorHAnsi" w:eastAsia="Calibri" w:hAnsiTheme="majorHAnsi" w:cstheme="majorHAnsi"/>
          </w:rPr>
          <w:t xml:space="preserve"> </w:t>
        </w:r>
      </w:hyperlink>
      <w:hyperlink r:id="rId18">
        <w:r w:rsidRPr="0066725F">
          <w:rPr>
            <w:rFonts w:asciiTheme="majorHAnsi" w:eastAsia="Calibri" w:hAnsiTheme="majorHAnsi" w:cstheme="majorHAnsi"/>
            <w:color w:val="467886"/>
            <w:u w:val="single"/>
          </w:rPr>
          <w:t>Amnesty International</w:t>
        </w:r>
      </w:hyperlink>
      <w:r w:rsidRPr="0066725F">
        <w:rPr>
          <w:rFonts w:asciiTheme="majorHAnsi" w:eastAsia="Calibri" w:hAnsiTheme="majorHAnsi" w:cstheme="majorHAnsi"/>
        </w:rPr>
        <w:t>,</w:t>
      </w:r>
      <w:hyperlink r:id="rId19">
        <w:r w:rsidRPr="0066725F">
          <w:rPr>
            <w:rFonts w:asciiTheme="majorHAnsi" w:eastAsia="Calibri" w:hAnsiTheme="majorHAnsi" w:cstheme="majorHAnsi"/>
          </w:rPr>
          <w:t xml:space="preserve"> </w:t>
        </w:r>
      </w:hyperlink>
      <w:hyperlink r:id="rId20">
        <w:r w:rsidRPr="0066725F">
          <w:rPr>
            <w:rFonts w:asciiTheme="majorHAnsi" w:eastAsia="Calibri" w:hAnsiTheme="majorHAnsi" w:cstheme="majorHAnsi"/>
            <w:color w:val="467886"/>
            <w:u w:val="single"/>
          </w:rPr>
          <w:t>Human Rights Watch</w:t>
        </w:r>
      </w:hyperlink>
      <w:r w:rsidRPr="0066725F">
        <w:rPr>
          <w:rFonts w:asciiTheme="majorHAnsi" w:eastAsia="Calibri" w:hAnsiTheme="majorHAnsi" w:cstheme="majorHAnsi"/>
        </w:rPr>
        <w:t xml:space="preserve"> and</w:t>
      </w:r>
      <w:hyperlink r:id="rId21">
        <w:r w:rsidRPr="0066725F">
          <w:rPr>
            <w:rFonts w:asciiTheme="majorHAnsi" w:eastAsia="Calibri" w:hAnsiTheme="majorHAnsi" w:cstheme="majorHAnsi"/>
          </w:rPr>
          <w:t xml:space="preserve"> </w:t>
        </w:r>
      </w:hyperlink>
      <w:hyperlink r:id="rId22">
        <w:r w:rsidRPr="0066725F">
          <w:rPr>
            <w:rFonts w:asciiTheme="majorHAnsi" w:eastAsia="Calibri" w:hAnsiTheme="majorHAnsi" w:cstheme="majorHAnsi"/>
            <w:color w:val="467886"/>
            <w:u w:val="single"/>
          </w:rPr>
          <w:t>International Commision of Jurists</w:t>
        </w:r>
      </w:hyperlink>
      <w:r w:rsidRPr="0066725F">
        <w:rPr>
          <w:rFonts w:asciiTheme="majorHAnsi" w:eastAsia="Calibri" w:hAnsiTheme="majorHAnsi" w:cstheme="majorHAnsi"/>
        </w:rPr>
        <w:t xml:space="preserve">). </w:t>
      </w:r>
    </w:p>
    <w:p w14:paraId="00000017" w14:textId="69C87E99" w:rsidR="00E753DC" w:rsidRPr="0066725F" w:rsidRDefault="00883887">
      <w:pPr>
        <w:spacing w:after="160"/>
        <w:rPr>
          <w:rFonts w:asciiTheme="majorHAnsi" w:eastAsia="Calibri" w:hAnsiTheme="majorHAnsi" w:cstheme="majorHAnsi"/>
        </w:rPr>
      </w:pPr>
      <w:r w:rsidRPr="0066725F">
        <w:rPr>
          <w:rFonts w:asciiTheme="majorHAnsi" w:eastAsia="Calibri" w:hAnsiTheme="majorHAnsi" w:cstheme="majorHAnsi"/>
        </w:rPr>
        <w:t xml:space="preserve">Recently, the UNs Working Group on VAWG published the </w:t>
      </w:r>
      <w:hyperlink r:id="rId23">
        <w:r w:rsidRPr="0066725F">
          <w:rPr>
            <w:rFonts w:asciiTheme="majorHAnsi" w:eastAsia="Calibri" w:hAnsiTheme="majorHAnsi" w:cstheme="majorHAnsi"/>
            <w:color w:val="467886"/>
          </w:rPr>
          <w:t>Guidance document of the Working Group on discrimination against women and girls -Eliminating discrimination against sex workers and securing their human rights</w:t>
        </w:r>
      </w:hyperlink>
      <w:r w:rsidRPr="0066725F">
        <w:rPr>
          <w:rFonts w:asciiTheme="majorHAnsi" w:eastAsia="Calibri" w:hAnsiTheme="majorHAnsi" w:cstheme="majorHAnsi"/>
        </w:rPr>
        <w:t xml:space="preserve">. </w:t>
      </w:r>
      <w:r w:rsidR="000A10C9" w:rsidRPr="0066725F">
        <w:rPr>
          <w:rFonts w:asciiTheme="majorHAnsi" w:eastAsia="Calibri" w:hAnsiTheme="majorHAnsi" w:cstheme="majorHAnsi"/>
        </w:rPr>
        <w:t>Here,</w:t>
      </w:r>
      <w:r w:rsidRPr="0066725F">
        <w:rPr>
          <w:rFonts w:asciiTheme="majorHAnsi" w:eastAsia="Calibri" w:hAnsiTheme="majorHAnsi" w:cstheme="majorHAnsi"/>
        </w:rPr>
        <w:t xml:space="preserve"> the working group recommends full decriminalization of all aspects of sex work as a key measure to prevent violence and discrimination against sex workers:</w:t>
      </w:r>
    </w:p>
    <w:p w14:paraId="00000019" w14:textId="4BADB43C" w:rsidR="00E753DC" w:rsidRPr="0066725F" w:rsidRDefault="00883887" w:rsidP="000A10C9">
      <w:pPr>
        <w:ind w:left="720"/>
        <w:rPr>
          <w:rFonts w:asciiTheme="majorHAnsi" w:eastAsia="Calibri" w:hAnsiTheme="majorHAnsi" w:cstheme="majorHAnsi"/>
        </w:rPr>
      </w:pPr>
      <w:r w:rsidRPr="0066725F">
        <w:rPr>
          <w:rFonts w:asciiTheme="majorHAnsi" w:eastAsia="Calibri" w:hAnsiTheme="majorHAnsi" w:cstheme="majorHAnsi"/>
        </w:rPr>
        <w:t xml:space="preserve">The Working Group considers that there is now sufficient evidence of the harms of any form of criminalization of sex work, including the criminalization of clients and activities by third parties. It notes the growing consensus by international human rights and other bodies on the full decriminalization of adult voluntary sex work, as well as the advocacy of sex workers’ rights movements for such an approach. While not finding it necessary to define sex work and noting the different experiences of diverse women and persons, the Working Group proposes the full decriminalization of adult voluntary sex work from a human rights perspective, as it holds the greatest promise to address systemic discrimination and violence and impunity for violations of sex workers’ rights. It also constitutes the approach best suited to enhancing sex workers’ rights to health and other socioeconomic rights, freedom from torture, inhuman or degrading treatment, right to private life and freedom from discrimination. Further, a decriminalized framework is the most conducive to the protection of the right of sex workers to participate in public and political life. (pg. 10) </w:t>
      </w:r>
    </w:p>
    <w:p w14:paraId="248F9609" w14:textId="77777777" w:rsidR="000A10C9" w:rsidRPr="0066725F" w:rsidRDefault="000A10C9" w:rsidP="000A10C9">
      <w:pPr>
        <w:ind w:left="720"/>
        <w:rPr>
          <w:rFonts w:asciiTheme="majorHAnsi" w:eastAsia="Calibri" w:hAnsiTheme="majorHAnsi" w:cstheme="majorHAnsi"/>
        </w:rPr>
      </w:pPr>
    </w:p>
    <w:p w14:paraId="0000001A" w14:textId="77777777" w:rsidR="00E753DC" w:rsidRPr="0066725F" w:rsidRDefault="00883887">
      <w:pPr>
        <w:spacing w:after="160"/>
        <w:rPr>
          <w:rFonts w:asciiTheme="majorHAnsi" w:eastAsia="Calibri" w:hAnsiTheme="majorHAnsi" w:cstheme="majorHAnsi"/>
        </w:rPr>
      </w:pPr>
      <w:r w:rsidRPr="0066725F">
        <w:rPr>
          <w:rFonts w:asciiTheme="majorHAnsi" w:eastAsia="Calibri" w:hAnsiTheme="majorHAnsi" w:cstheme="majorHAnsi"/>
        </w:rPr>
        <w:t>The working group also highlights the wrongful conclusion often drawn between the decriminalization of sex work and that this will prevent states from fulfilling their obligations to prevent sexual exploitation, human trafficking and coercion:</w:t>
      </w:r>
    </w:p>
    <w:p w14:paraId="0000001C" w14:textId="266389A4" w:rsidR="00E753DC" w:rsidRPr="000D045F" w:rsidRDefault="00883887" w:rsidP="000D045F">
      <w:pPr>
        <w:ind w:left="720"/>
        <w:rPr>
          <w:rFonts w:asciiTheme="majorHAnsi" w:eastAsia="Calibri" w:hAnsiTheme="majorHAnsi" w:cstheme="majorHAnsi"/>
        </w:rPr>
      </w:pPr>
      <w:r w:rsidRPr="0066725F">
        <w:rPr>
          <w:rFonts w:asciiTheme="majorHAnsi" w:eastAsia="Calibri" w:hAnsiTheme="majorHAnsi" w:cstheme="majorHAnsi"/>
        </w:rPr>
        <w:t xml:space="preserve">Decriminalization would not jeopardize the protective functions of the State in relation to combating exploitation, as other criminal law provisions, including antitrafficking laws, would be used in </w:t>
      </w:r>
      <w:proofErr w:type="gramStart"/>
      <w:r w:rsidRPr="0066725F">
        <w:rPr>
          <w:rFonts w:asciiTheme="majorHAnsi" w:eastAsia="Calibri" w:hAnsiTheme="majorHAnsi" w:cstheme="majorHAnsi"/>
        </w:rPr>
        <w:t>cases</w:t>
      </w:r>
      <w:proofErr w:type="gramEnd"/>
      <w:r w:rsidRPr="0066725F">
        <w:rPr>
          <w:rFonts w:asciiTheme="majorHAnsi" w:eastAsia="Calibri" w:hAnsiTheme="majorHAnsi" w:cstheme="majorHAnsi"/>
        </w:rPr>
        <w:t xml:space="preserve"> of violence, compulsion or exploitation. However, anti-trafficking measures should not be implemented in a way that infringes sex workers’ rights, as recognized by the Special Rapporteur on trafficking in persons, especially women and children, and the Special Rapporteur on the right of everyone to the enjoyment of the highest attainable standard of physical and mental health. (pg. 10-11) </w:t>
      </w:r>
    </w:p>
    <w:p w14:paraId="0000001D"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8. How is the issue of consent dealt with? Is it possible to speak about meaningful consent for prostituted women and girls?</w:t>
      </w:r>
    </w:p>
    <w:p w14:paraId="662D1595" w14:textId="2B0FB23D" w:rsidR="001754FC" w:rsidRPr="0066725F" w:rsidRDefault="001754FC">
      <w:pPr>
        <w:spacing w:before="280" w:after="280"/>
        <w:rPr>
          <w:rFonts w:asciiTheme="majorHAnsi" w:eastAsia="Calibri" w:hAnsiTheme="majorHAnsi" w:cstheme="majorHAnsi"/>
        </w:rPr>
      </w:pPr>
      <w:r w:rsidRPr="0066725F">
        <w:rPr>
          <w:rFonts w:asciiTheme="majorHAnsi" w:eastAsia="Calibri" w:hAnsiTheme="majorHAnsi" w:cstheme="majorHAnsi"/>
        </w:rPr>
        <w:t xml:space="preserve">Sex og Politikk considers that in sex work, the requirement for consent applies on two levels: in the choice to work with the sale of sexual services, and in the requirement that customers respect the individual sex worker's boundaries. If the first level of consent does not exist or is withdrawn, it is not sex work, but </w:t>
      </w:r>
      <w:proofErr w:type="spellStart"/>
      <w:r w:rsidRPr="0066725F">
        <w:rPr>
          <w:rFonts w:asciiTheme="majorHAnsi" w:eastAsia="Calibri" w:hAnsiTheme="majorHAnsi" w:cstheme="majorHAnsi"/>
        </w:rPr>
        <w:t>coercion</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deprivation</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liberty</w:t>
      </w:r>
      <w:proofErr w:type="spellEnd"/>
      <w:r w:rsidRPr="0066725F">
        <w:rPr>
          <w:rFonts w:asciiTheme="majorHAnsi" w:eastAsia="Calibri" w:hAnsiTheme="majorHAnsi" w:cstheme="majorHAnsi"/>
        </w:rPr>
        <w:t xml:space="preserve"> or human </w:t>
      </w:r>
      <w:proofErr w:type="spellStart"/>
      <w:r w:rsidR="000419B8">
        <w:rPr>
          <w:rFonts w:asciiTheme="majorHAnsi" w:eastAsia="Calibri" w:hAnsiTheme="majorHAnsi" w:cstheme="majorHAnsi"/>
        </w:rPr>
        <w:t>rights</w:t>
      </w:r>
      <w:proofErr w:type="spellEnd"/>
      <w:r w:rsidR="000419B8">
        <w:rPr>
          <w:rFonts w:asciiTheme="majorHAnsi" w:eastAsia="Calibri" w:hAnsiTheme="majorHAnsi" w:cstheme="majorHAnsi"/>
        </w:rPr>
        <w:t xml:space="preserve"> </w:t>
      </w:r>
      <w:proofErr w:type="spellStart"/>
      <w:r w:rsidR="000419B8">
        <w:rPr>
          <w:rFonts w:asciiTheme="majorHAnsi" w:eastAsia="Calibri" w:hAnsiTheme="majorHAnsi" w:cstheme="majorHAnsi"/>
        </w:rPr>
        <w:t>abuse</w:t>
      </w:r>
      <w:proofErr w:type="spellEnd"/>
      <w:r w:rsidRPr="0066725F">
        <w:rPr>
          <w:rFonts w:asciiTheme="majorHAnsi" w:eastAsia="Calibri" w:hAnsiTheme="majorHAnsi" w:cstheme="majorHAnsi"/>
        </w:rPr>
        <w:t>. If the second level of consent does not exist or is withdrawn, it is sexual abuse or violence. Any form of buying and selling sex where children are involved is considered abuse, regardless of consent.</w:t>
      </w:r>
    </w:p>
    <w:p w14:paraId="0000001E" w14:textId="0B594459" w:rsidR="00E753DC" w:rsidRPr="0066725F" w:rsidRDefault="000A10C9">
      <w:pPr>
        <w:spacing w:before="280" w:after="280"/>
        <w:rPr>
          <w:rFonts w:asciiTheme="majorHAnsi" w:eastAsia="Calibri" w:hAnsiTheme="majorHAnsi" w:cstheme="majorHAnsi"/>
        </w:rPr>
      </w:pPr>
      <w:r w:rsidRPr="0066725F">
        <w:rPr>
          <w:rFonts w:asciiTheme="majorHAnsi" w:eastAsia="Calibri" w:hAnsiTheme="majorHAnsi" w:cstheme="majorHAnsi"/>
        </w:rPr>
        <w:t>There are various reasons as to why the individual enters sex work. People who experience various forms of discrimination and marginalization are often overrepresented in sex work. Sex og Politikk believes it is very important to combat poverty, structural inequality, discrimination and other factors that can contribute to people entering sex work because they have no other options.</w:t>
      </w:r>
    </w:p>
    <w:p w14:paraId="00000021" w14:textId="1A33CECF" w:rsidR="00E753DC" w:rsidRPr="0066725F" w:rsidRDefault="00A4596A">
      <w:pPr>
        <w:spacing w:before="280" w:after="280"/>
        <w:rPr>
          <w:rFonts w:asciiTheme="majorHAnsi" w:eastAsia="Calibri" w:hAnsiTheme="majorHAnsi" w:cstheme="majorHAnsi"/>
        </w:rPr>
      </w:pPr>
      <w:r w:rsidRPr="0066725F">
        <w:rPr>
          <w:rFonts w:asciiTheme="majorHAnsi" w:eastAsia="Calibri" w:hAnsiTheme="majorHAnsi" w:cstheme="majorHAnsi"/>
        </w:rPr>
        <w:t xml:space="preserve">Nonetheless, anyone who makes a choice with limited possibilities must still be recognized as a rationally acting human being. The fact </w:t>
      </w:r>
      <w:proofErr w:type="spellStart"/>
      <w:r w:rsidRPr="0066725F">
        <w:rPr>
          <w:rFonts w:asciiTheme="majorHAnsi" w:eastAsia="Calibri" w:hAnsiTheme="majorHAnsi" w:cstheme="majorHAnsi"/>
        </w:rPr>
        <w:t>that</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one</w:t>
      </w:r>
      <w:proofErr w:type="spellEnd"/>
      <w:r w:rsidRPr="0066725F">
        <w:rPr>
          <w:rFonts w:asciiTheme="majorHAnsi" w:eastAsia="Calibri" w:hAnsiTheme="majorHAnsi" w:cstheme="majorHAnsi"/>
        </w:rPr>
        <w:t xml:space="preserve"> has </w:t>
      </w:r>
      <w:proofErr w:type="spellStart"/>
      <w:r w:rsidRPr="0066725F">
        <w:rPr>
          <w:rFonts w:asciiTheme="majorHAnsi" w:eastAsia="Calibri" w:hAnsiTheme="majorHAnsi" w:cstheme="majorHAnsi"/>
        </w:rPr>
        <w:t>few</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choices</w:t>
      </w:r>
      <w:proofErr w:type="spellEnd"/>
      <w:r w:rsidRPr="0066725F">
        <w:rPr>
          <w:rFonts w:asciiTheme="majorHAnsi" w:eastAsia="Calibri" w:hAnsiTheme="majorHAnsi" w:cstheme="majorHAnsi"/>
        </w:rPr>
        <w:t xml:space="preserve"> </w:t>
      </w:r>
      <w:r w:rsidR="00A83A53">
        <w:rPr>
          <w:rFonts w:asciiTheme="majorHAnsi" w:eastAsia="Calibri" w:hAnsiTheme="majorHAnsi" w:cstheme="majorHAnsi"/>
        </w:rPr>
        <w:t>due to</w:t>
      </w:r>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marginalization</w:t>
      </w:r>
      <w:proofErr w:type="spellEnd"/>
      <w:r w:rsidRPr="0066725F">
        <w:rPr>
          <w:rFonts w:asciiTheme="majorHAnsi" w:eastAsia="Calibri" w:hAnsiTheme="majorHAnsi" w:cstheme="majorHAnsi"/>
        </w:rPr>
        <w:t xml:space="preserve"> and </w:t>
      </w:r>
      <w:proofErr w:type="spellStart"/>
      <w:r w:rsidRPr="0066725F">
        <w:rPr>
          <w:rFonts w:asciiTheme="majorHAnsi" w:eastAsia="Calibri" w:hAnsiTheme="majorHAnsi" w:cstheme="majorHAnsi"/>
        </w:rPr>
        <w:t>discrimination</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cannot</w:t>
      </w:r>
      <w:proofErr w:type="spellEnd"/>
      <w:r w:rsidRPr="0066725F">
        <w:rPr>
          <w:rFonts w:asciiTheme="majorHAnsi" w:eastAsia="Calibri" w:hAnsiTheme="majorHAnsi" w:cstheme="majorHAnsi"/>
        </w:rPr>
        <w:t xml:space="preserve"> be an argument for disempowerment and deprivation of the right to bodily and sexual self-determination. Such disempowerment will</w:t>
      </w:r>
      <w:r w:rsidR="00A026D5" w:rsidRPr="00A026D5">
        <w:rPr>
          <w:rFonts w:asciiTheme="majorHAnsi" w:eastAsia="Calibri" w:hAnsiTheme="majorHAnsi" w:cstheme="majorHAnsi"/>
        </w:rPr>
        <w:t xml:space="preserve"> </w:t>
      </w:r>
      <w:r w:rsidR="00A026D5" w:rsidRPr="0066725F">
        <w:rPr>
          <w:rFonts w:asciiTheme="majorHAnsi" w:eastAsia="Calibri" w:hAnsiTheme="majorHAnsi" w:cstheme="majorHAnsi"/>
        </w:rPr>
        <w:t xml:space="preserve">often lead to further </w:t>
      </w:r>
      <w:proofErr w:type="spellStart"/>
      <w:r w:rsidR="00A026D5" w:rsidRPr="0066725F">
        <w:rPr>
          <w:rFonts w:asciiTheme="majorHAnsi" w:eastAsia="Calibri" w:hAnsiTheme="majorHAnsi" w:cstheme="majorHAnsi"/>
        </w:rPr>
        <w:t>marginalization</w:t>
      </w:r>
      <w:proofErr w:type="spellEnd"/>
      <w:r w:rsidRPr="0066725F">
        <w:rPr>
          <w:rFonts w:asciiTheme="majorHAnsi" w:eastAsia="Calibri" w:hAnsiTheme="majorHAnsi" w:cstheme="majorHAnsi"/>
        </w:rPr>
        <w:t xml:space="preserve">, as is </w:t>
      </w:r>
      <w:proofErr w:type="spellStart"/>
      <w:r w:rsidRPr="0066725F">
        <w:rPr>
          <w:rFonts w:asciiTheme="majorHAnsi" w:eastAsia="Calibri" w:hAnsiTheme="majorHAnsi" w:cstheme="majorHAnsi"/>
        </w:rPr>
        <w:t>well</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documentat</w:t>
      </w:r>
      <w:r w:rsidR="00A026D5">
        <w:rPr>
          <w:rFonts w:asciiTheme="majorHAnsi" w:eastAsia="Calibri" w:hAnsiTheme="majorHAnsi" w:cstheme="majorHAnsi"/>
        </w:rPr>
        <w:t>ed</w:t>
      </w:r>
      <w:proofErr w:type="spellEnd"/>
      <w:r w:rsidRPr="0066725F">
        <w:rPr>
          <w:rFonts w:asciiTheme="majorHAnsi" w:eastAsia="Calibri" w:hAnsiTheme="majorHAnsi" w:cstheme="majorHAnsi"/>
        </w:rPr>
        <w:t xml:space="preserve"> in the </w:t>
      </w:r>
      <w:proofErr w:type="gramStart"/>
      <w:r w:rsidRPr="0066725F">
        <w:rPr>
          <w:rFonts w:asciiTheme="majorHAnsi" w:eastAsia="Calibri" w:hAnsiTheme="majorHAnsi" w:cstheme="majorHAnsi"/>
        </w:rPr>
        <w:t>case</w:t>
      </w:r>
      <w:proofErr w:type="gram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sex </w:t>
      </w:r>
      <w:proofErr w:type="spellStart"/>
      <w:r w:rsidRPr="0066725F">
        <w:rPr>
          <w:rFonts w:asciiTheme="majorHAnsi" w:eastAsia="Calibri" w:hAnsiTheme="majorHAnsi" w:cstheme="majorHAnsi"/>
        </w:rPr>
        <w:t>work</w:t>
      </w:r>
      <w:proofErr w:type="spellEnd"/>
      <w:r w:rsidRPr="0066725F">
        <w:rPr>
          <w:rFonts w:asciiTheme="majorHAnsi" w:eastAsia="Calibri" w:hAnsiTheme="majorHAnsi" w:cstheme="majorHAnsi"/>
        </w:rPr>
        <w:t>.</w:t>
      </w:r>
      <w:r w:rsidR="000A10C9" w:rsidRPr="0066725F">
        <w:rPr>
          <w:rFonts w:asciiTheme="majorHAnsi" w:eastAsia="Calibri" w:hAnsiTheme="majorHAnsi" w:cstheme="majorHAnsi"/>
        </w:rPr>
        <w:t xml:space="preserve"> </w:t>
      </w:r>
      <w:r w:rsidRPr="0066725F">
        <w:rPr>
          <w:rFonts w:asciiTheme="majorHAnsi" w:eastAsia="Calibri" w:hAnsiTheme="majorHAnsi" w:cstheme="majorHAnsi"/>
        </w:rPr>
        <w:t xml:space="preserve">Measures </w:t>
      </w:r>
      <w:r w:rsidR="001754FC" w:rsidRPr="0066725F">
        <w:rPr>
          <w:rFonts w:asciiTheme="majorHAnsi" w:eastAsia="Calibri" w:hAnsiTheme="majorHAnsi" w:cstheme="majorHAnsi"/>
        </w:rPr>
        <w:t xml:space="preserve">meant </w:t>
      </w:r>
      <w:r w:rsidRPr="0066725F">
        <w:rPr>
          <w:rFonts w:asciiTheme="majorHAnsi" w:eastAsia="Calibri" w:hAnsiTheme="majorHAnsi" w:cstheme="majorHAnsi"/>
        </w:rPr>
        <w:t xml:space="preserve">to counteract the lack of </w:t>
      </w:r>
      <w:r w:rsidR="001754FC" w:rsidRPr="0066725F">
        <w:rPr>
          <w:rFonts w:asciiTheme="majorHAnsi" w:eastAsia="Calibri" w:hAnsiTheme="majorHAnsi" w:cstheme="majorHAnsi"/>
        </w:rPr>
        <w:t>options</w:t>
      </w:r>
      <w:r w:rsidRPr="0066725F">
        <w:rPr>
          <w:rFonts w:asciiTheme="majorHAnsi" w:eastAsia="Calibri" w:hAnsiTheme="majorHAnsi" w:cstheme="majorHAnsi"/>
        </w:rPr>
        <w:t xml:space="preserve"> for </w:t>
      </w:r>
      <w:r w:rsidR="001754FC" w:rsidRPr="0066725F">
        <w:rPr>
          <w:rFonts w:asciiTheme="majorHAnsi" w:eastAsia="Calibri" w:hAnsiTheme="majorHAnsi" w:cstheme="majorHAnsi"/>
        </w:rPr>
        <w:t xml:space="preserve">some </w:t>
      </w:r>
      <w:r w:rsidRPr="0066725F">
        <w:rPr>
          <w:rFonts w:asciiTheme="majorHAnsi" w:eastAsia="Calibri" w:hAnsiTheme="majorHAnsi" w:cstheme="majorHAnsi"/>
        </w:rPr>
        <w:t xml:space="preserve">sex workers must </w:t>
      </w:r>
      <w:r w:rsidR="001754FC" w:rsidRPr="0066725F">
        <w:rPr>
          <w:rFonts w:asciiTheme="majorHAnsi" w:eastAsia="Calibri" w:hAnsiTheme="majorHAnsi" w:cstheme="majorHAnsi"/>
        </w:rPr>
        <w:t xml:space="preserve">always </w:t>
      </w:r>
      <w:r w:rsidRPr="0066725F">
        <w:rPr>
          <w:rFonts w:asciiTheme="majorHAnsi" w:eastAsia="Calibri" w:hAnsiTheme="majorHAnsi" w:cstheme="majorHAnsi"/>
        </w:rPr>
        <w:t xml:space="preserve">be in line with </w:t>
      </w:r>
      <w:r w:rsidR="001754FC" w:rsidRPr="0066725F">
        <w:rPr>
          <w:rFonts w:asciiTheme="majorHAnsi" w:eastAsia="Calibri" w:hAnsiTheme="majorHAnsi" w:cstheme="majorHAnsi"/>
        </w:rPr>
        <w:t xml:space="preserve">their </w:t>
      </w:r>
      <w:r w:rsidRPr="0066725F">
        <w:rPr>
          <w:rFonts w:asciiTheme="majorHAnsi" w:eastAsia="Calibri" w:hAnsiTheme="majorHAnsi" w:cstheme="majorHAnsi"/>
        </w:rPr>
        <w:t xml:space="preserve">human rights. It is important to strengthen exit initiatives to ensure that people who want to leave sex work </w:t>
      </w:r>
      <w:r w:rsidR="00A026D5">
        <w:rPr>
          <w:rFonts w:asciiTheme="majorHAnsi" w:eastAsia="Calibri" w:hAnsiTheme="majorHAnsi" w:cstheme="majorHAnsi"/>
        </w:rPr>
        <w:t xml:space="preserve">or diversify their income sources </w:t>
      </w:r>
      <w:r w:rsidRPr="0066725F">
        <w:rPr>
          <w:rFonts w:asciiTheme="majorHAnsi" w:eastAsia="Calibri" w:hAnsiTheme="majorHAnsi" w:cstheme="majorHAnsi"/>
        </w:rPr>
        <w:t>can do so.</w:t>
      </w:r>
    </w:p>
    <w:p w14:paraId="00000022"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9. How effective have legislative frameworks and policies been in preventing and responding to violence against women and girls in prostitution?</w:t>
      </w:r>
      <w:r w:rsidRPr="0066725F">
        <w:rPr>
          <w:rFonts w:asciiTheme="majorHAnsi" w:eastAsia="Calibri" w:hAnsiTheme="majorHAnsi" w:cstheme="majorHAnsi"/>
          <w:b/>
        </w:rPr>
        <w:br/>
        <w:t>and 13. What are some of the lessons learned about what works and what does not when it comes to stemming any negative human rights consequences from the prostitution of women and girls?</w:t>
      </w:r>
    </w:p>
    <w:p w14:paraId="00000024" w14:textId="58388CF2" w:rsidR="00E753DC" w:rsidRPr="0066725F" w:rsidRDefault="00A4596A" w:rsidP="00A4596A">
      <w:pPr>
        <w:spacing w:after="160"/>
        <w:rPr>
          <w:rFonts w:asciiTheme="majorHAnsi" w:eastAsia="Calibri" w:hAnsiTheme="majorHAnsi" w:cstheme="majorHAnsi"/>
        </w:rPr>
      </w:pPr>
      <w:r w:rsidRPr="0066725F">
        <w:rPr>
          <w:rFonts w:asciiTheme="majorHAnsi" w:eastAsia="Calibri" w:hAnsiTheme="majorHAnsi" w:cstheme="majorHAnsi"/>
        </w:rPr>
        <w:t xml:space="preserve">A commonly used argument in favor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criminalizing</w:t>
      </w:r>
      <w:proofErr w:type="spellEnd"/>
      <w:r w:rsidRPr="0066725F">
        <w:rPr>
          <w:rFonts w:asciiTheme="majorHAnsi" w:eastAsia="Calibri" w:hAnsiTheme="majorHAnsi" w:cstheme="majorHAnsi"/>
        </w:rPr>
        <w:t xml:space="preserve"> the </w:t>
      </w:r>
      <w:proofErr w:type="spellStart"/>
      <w:r w:rsidRPr="0066725F">
        <w:rPr>
          <w:rFonts w:asciiTheme="majorHAnsi" w:eastAsia="Calibri" w:hAnsiTheme="majorHAnsi" w:cstheme="majorHAnsi"/>
        </w:rPr>
        <w:t>buyer</w:t>
      </w:r>
      <w:proofErr w:type="spellEnd"/>
      <w:r w:rsidRPr="0066725F">
        <w:rPr>
          <w:rFonts w:asciiTheme="majorHAnsi" w:eastAsia="Calibri" w:hAnsiTheme="majorHAnsi" w:cstheme="majorHAnsi"/>
        </w:rPr>
        <w:t xml:space="preserve"> is </w:t>
      </w:r>
      <w:proofErr w:type="spellStart"/>
      <w:r w:rsidR="00A83A53">
        <w:rPr>
          <w:rFonts w:asciiTheme="majorHAnsi" w:eastAsia="Calibri" w:hAnsiTheme="majorHAnsi" w:cstheme="majorHAnsi"/>
        </w:rPr>
        <w:t>that</w:t>
      </w:r>
      <w:proofErr w:type="spellEnd"/>
      <w:r w:rsidR="00A83A53">
        <w:rPr>
          <w:rFonts w:asciiTheme="majorHAnsi" w:eastAsia="Calibri" w:hAnsiTheme="majorHAnsi" w:cstheme="majorHAnsi"/>
        </w:rPr>
        <w:t xml:space="preserve"> it </w:t>
      </w:r>
      <w:proofErr w:type="spellStart"/>
      <w:r w:rsidR="00A83A53">
        <w:rPr>
          <w:rFonts w:asciiTheme="majorHAnsi" w:eastAsia="Calibri" w:hAnsiTheme="majorHAnsi" w:cstheme="majorHAnsi"/>
        </w:rPr>
        <w:t>helps</w:t>
      </w:r>
      <w:proofErr w:type="spellEnd"/>
      <w:r w:rsidR="00A83A53">
        <w:rPr>
          <w:rFonts w:asciiTheme="majorHAnsi" w:eastAsia="Calibri" w:hAnsiTheme="majorHAnsi" w:cstheme="majorHAnsi"/>
        </w:rPr>
        <w:t xml:space="preserve"> </w:t>
      </w:r>
      <w:proofErr w:type="spellStart"/>
      <w:r w:rsidRPr="0066725F">
        <w:rPr>
          <w:rFonts w:asciiTheme="majorHAnsi" w:eastAsia="Calibri" w:hAnsiTheme="majorHAnsi" w:cstheme="majorHAnsi"/>
        </w:rPr>
        <w:t>uncover</w:t>
      </w:r>
      <w:proofErr w:type="spellEnd"/>
      <w:r w:rsidRPr="0066725F">
        <w:rPr>
          <w:rFonts w:asciiTheme="majorHAnsi" w:eastAsia="Calibri" w:hAnsiTheme="majorHAnsi" w:cstheme="majorHAnsi"/>
        </w:rPr>
        <w:t xml:space="preserve"> and </w:t>
      </w:r>
      <w:r w:rsidR="00A83A53">
        <w:rPr>
          <w:rFonts w:asciiTheme="majorHAnsi" w:eastAsia="Calibri" w:hAnsiTheme="majorHAnsi" w:cstheme="majorHAnsi"/>
        </w:rPr>
        <w:t xml:space="preserve">aids the </w:t>
      </w:r>
      <w:proofErr w:type="spellStart"/>
      <w:r w:rsidRPr="0066725F">
        <w:rPr>
          <w:rFonts w:asciiTheme="majorHAnsi" w:eastAsia="Calibri" w:hAnsiTheme="majorHAnsi" w:cstheme="majorHAnsi"/>
        </w:rPr>
        <w:t>prosecut</w:t>
      </w:r>
      <w:r w:rsidR="00A83A53">
        <w:rPr>
          <w:rFonts w:asciiTheme="majorHAnsi" w:eastAsia="Calibri" w:hAnsiTheme="majorHAnsi" w:cstheme="majorHAnsi"/>
        </w:rPr>
        <w:t>ion</w:t>
      </w:r>
      <w:proofErr w:type="spellEnd"/>
      <w:r w:rsidR="00A83A53">
        <w:rPr>
          <w:rFonts w:asciiTheme="majorHAnsi" w:eastAsia="Calibri" w:hAnsiTheme="majorHAnsi" w:cstheme="majorHAnsi"/>
        </w:rPr>
        <w:t xml:space="preserve"> </w:t>
      </w:r>
      <w:proofErr w:type="spellStart"/>
      <w:r w:rsidR="00A83A53">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gramStart"/>
      <w:r w:rsidRPr="0066725F">
        <w:rPr>
          <w:rFonts w:asciiTheme="majorHAnsi" w:eastAsia="Calibri" w:hAnsiTheme="majorHAnsi" w:cstheme="majorHAnsi"/>
        </w:rPr>
        <w:t>cases</w:t>
      </w:r>
      <w:proofErr w:type="gram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explotation</w:t>
      </w:r>
      <w:proofErr w:type="spellEnd"/>
      <w:r w:rsidRPr="0066725F">
        <w:rPr>
          <w:rFonts w:asciiTheme="majorHAnsi" w:eastAsia="Calibri" w:hAnsiTheme="majorHAnsi" w:cstheme="majorHAnsi"/>
        </w:rPr>
        <w:t xml:space="preserve"> and human </w:t>
      </w:r>
      <w:proofErr w:type="spellStart"/>
      <w:r w:rsidRPr="0066725F">
        <w:rPr>
          <w:rFonts w:asciiTheme="majorHAnsi" w:eastAsia="Calibri" w:hAnsiTheme="majorHAnsi" w:cstheme="majorHAnsi"/>
        </w:rPr>
        <w:t>trafficking</w:t>
      </w:r>
      <w:proofErr w:type="spellEnd"/>
      <w:r w:rsidRPr="0066725F">
        <w:rPr>
          <w:rFonts w:asciiTheme="majorHAnsi" w:eastAsia="Calibri" w:hAnsiTheme="majorHAnsi" w:cstheme="majorHAnsi"/>
        </w:rPr>
        <w:t xml:space="preserve">. This was highlighted by the Norwegian </w:t>
      </w:r>
      <w:proofErr w:type="spellStart"/>
      <w:r w:rsidRPr="0066725F">
        <w:rPr>
          <w:rFonts w:asciiTheme="majorHAnsi" w:eastAsia="Calibri" w:hAnsiTheme="majorHAnsi" w:cstheme="majorHAnsi"/>
        </w:rPr>
        <w:t>police</w:t>
      </w:r>
      <w:proofErr w:type="spellEnd"/>
      <w:r w:rsidRPr="0066725F">
        <w:rPr>
          <w:rFonts w:asciiTheme="majorHAnsi" w:eastAsia="Calibri" w:hAnsiTheme="majorHAnsi" w:cstheme="majorHAnsi"/>
        </w:rPr>
        <w:t xml:space="preserve"> during the</w:t>
      </w:r>
      <w:hyperlink r:id="rId24">
        <w:r w:rsidRPr="0066725F">
          <w:rPr>
            <w:rFonts w:asciiTheme="majorHAnsi" w:eastAsia="Calibri" w:hAnsiTheme="majorHAnsi" w:cstheme="majorHAnsi"/>
            <w:color w:val="1155CC"/>
            <w:u w:val="single"/>
          </w:rPr>
          <w:t xml:space="preserve"> 2014 </w:t>
        </w:r>
        <w:proofErr w:type="spellStart"/>
        <w:r w:rsidRPr="0066725F">
          <w:rPr>
            <w:rFonts w:asciiTheme="majorHAnsi" w:eastAsia="Calibri" w:hAnsiTheme="majorHAnsi" w:cstheme="majorHAnsi"/>
            <w:color w:val="1155CC"/>
            <w:u w:val="single"/>
          </w:rPr>
          <w:t>evaluation</w:t>
        </w:r>
        <w:proofErr w:type="spellEnd"/>
        <w:r w:rsidRPr="0066725F">
          <w:rPr>
            <w:rFonts w:asciiTheme="majorHAnsi" w:eastAsia="Calibri" w:hAnsiTheme="majorHAnsi" w:cstheme="majorHAnsi"/>
            <w:color w:val="1155CC"/>
            <w:u w:val="single"/>
          </w:rPr>
          <w:t xml:space="preserve"> </w:t>
        </w:r>
        <w:proofErr w:type="spellStart"/>
        <w:r w:rsidRPr="0066725F">
          <w:rPr>
            <w:rFonts w:asciiTheme="majorHAnsi" w:eastAsia="Calibri" w:hAnsiTheme="majorHAnsi" w:cstheme="majorHAnsi"/>
            <w:color w:val="1155CC"/>
            <w:u w:val="single"/>
          </w:rPr>
          <w:t>of</w:t>
        </w:r>
        <w:proofErr w:type="spellEnd"/>
        <w:r w:rsidRPr="0066725F">
          <w:rPr>
            <w:rFonts w:asciiTheme="majorHAnsi" w:eastAsia="Calibri" w:hAnsiTheme="majorHAnsi" w:cstheme="majorHAnsi"/>
            <w:color w:val="1155CC"/>
            <w:u w:val="single"/>
          </w:rPr>
          <w:t xml:space="preserve"> the </w:t>
        </w:r>
        <w:proofErr w:type="spellStart"/>
        <w:r w:rsidRPr="0066725F">
          <w:rPr>
            <w:rFonts w:asciiTheme="majorHAnsi" w:eastAsia="Calibri" w:hAnsiTheme="majorHAnsi" w:cstheme="majorHAnsi"/>
            <w:color w:val="1155CC"/>
            <w:u w:val="single"/>
          </w:rPr>
          <w:t>law</w:t>
        </w:r>
        <w:proofErr w:type="spellEnd"/>
      </w:hyperlink>
      <w:r w:rsidRPr="0066725F">
        <w:rPr>
          <w:rFonts w:asciiTheme="majorHAnsi" w:eastAsia="Calibri" w:hAnsiTheme="majorHAnsi" w:cstheme="majorHAnsi"/>
        </w:rPr>
        <w:t xml:space="preserve">. Still, the Criminal Law Council's review of the provisions of the Criminal Code on sexual offenses, </w:t>
      </w:r>
      <w:hyperlink r:id="rId25">
        <w:r w:rsidRPr="0066725F">
          <w:rPr>
            <w:rFonts w:asciiTheme="majorHAnsi" w:eastAsia="Calibri" w:hAnsiTheme="majorHAnsi" w:cstheme="majorHAnsi"/>
            <w:color w:val="1155CC"/>
            <w:u w:val="single"/>
          </w:rPr>
          <w:t>NOU 2022:21</w:t>
        </w:r>
      </w:hyperlink>
      <w:r w:rsidRPr="0066725F">
        <w:rPr>
          <w:rFonts w:asciiTheme="majorHAnsi" w:eastAsia="Calibri" w:hAnsiTheme="majorHAnsi" w:cstheme="majorHAnsi"/>
        </w:rPr>
        <w:t xml:space="preserve">, states that since the introduction of § 316, less human trafficking for prostitution purposes has been uncovered and prosecuted. </w:t>
      </w:r>
    </w:p>
    <w:p w14:paraId="00000026" w14:textId="57FB16E7" w:rsidR="00E753DC" w:rsidRPr="0066725F" w:rsidRDefault="00883887">
      <w:pPr>
        <w:spacing w:before="280" w:after="280"/>
        <w:rPr>
          <w:rFonts w:asciiTheme="majorHAnsi" w:eastAsia="Calibri" w:hAnsiTheme="majorHAnsi" w:cstheme="majorHAnsi"/>
        </w:rPr>
      </w:pPr>
      <w:r w:rsidRPr="0066725F">
        <w:rPr>
          <w:rFonts w:asciiTheme="majorHAnsi" w:eastAsia="Calibri" w:hAnsiTheme="majorHAnsi" w:cstheme="majorHAnsi"/>
        </w:rPr>
        <w:t xml:space="preserve">The Prostitutes' Interest Organisation in Norway (PION) has been clear in their critique of the current legislation related to sex work. Sex og Politikk </w:t>
      </w:r>
      <w:proofErr w:type="spellStart"/>
      <w:r w:rsidRPr="0066725F">
        <w:rPr>
          <w:rFonts w:asciiTheme="majorHAnsi" w:eastAsia="Calibri" w:hAnsiTheme="majorHAnsi" w:cstheme="majorHAnsi"/>
        </w:rPr>
        <w:t>highlight</w:t>
      </w:r>
      <w:r w:rsidR="00A83A53">
        <w:rPr>
          <w:rFonts w:asciiTheme="majorHAnsi" w:eastAsia="Calibri" w:hAnsiTheme="majorHAnsi" w:cstheme="majorHAnsi"/>
        </w:rPr>
        <w:t>s</w:t>
      </w:r>
      <w:proofErr w:type="spellEnd"/>
      <w:r w:rsidRPr="0066725F">
        <w:rPr>
          <w:rFonts w:asciiTheme="majorHAnsi" w:eastAsia="Calibri" w:hAnsiTheme="majorHAnsi" w:cstheme="majorHAnsi"/>
        </w:rPr>
        <w:t xml:space="preserve"> the </w:t>
      </w:r>
      <w:proofErr w:type="spellStart"/>
      <w:r w:rsidRPr="0066725F">
        <w:rPr>
          <w:rFonts w:asciiTheme="majorHAnsi" w:eastAsia="Calibri" w:hAnsiTheme="majorHAnsi" w:cstheme="majorHAnsi"/>
        </w:rPr>
        <w:t>importance</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listening to the lived experiences of sex workers when evaluating and regulating the field. </w:t>
      </w:r>
    </w:p>
    <w:p w14:paraId="00000027"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 xml:space="preserve">12. What are the obstacles faced by organizations and frontline service providers in their mission </w:t>
      </w:r>
      <w:proofErr w:type="gramStart"/>
      <w:r w:rsidRPr="0066725F">
        <w:rPr>
          <w:rFonts w:asciiTheme="majorHAnsi" w:eastAsia="Calibri" w:hAnsiTheme="majorHAnsi" w:cstheme="majorHAnsi"/>
          <w:b/>
        </w:rPr>
        <w:t>to support</w:t>
      </w:r>
      <w:proofErr w:type="gramEnd"/>
      <w:r w:rsidRPr="0066725F">
        <w:rPr>
          <w:rFonts w:asciiTheme="majorHAnsi" w:eastAsia="Calibri" w:hAnsiTheme="majorHAnsi" w:cstheme="majorHAnsi"/>
          <w:b/>
        </w:rPr>
        <w:t xml:space="preserve"> victims and survivors of prostitution?</w:t>
      </w:r>
      <w:r w:rsidRPr="0066725F">
        <w:rPr>
          <w:rFonts w:asciiTheme="majorHAnsi" w:eastAsia="Calibri" w:hAnsiTheme="majorHAnsi" w:cstheme="majorHAnsi"/>
          <w:b/>
        </w:rPr>
        <w:br/>
        <w:t>and 14. Are frontline organizations and survivors' organisations sufficiently included in policymaking at the national and international level?</w:t>
      </w:r>
    </w:p>
    <w:p w14:paraId="41ACB2EA" w14:textId="77777777" w:rsidR="008C78FA" w:rsidRPr="0066725F" w:rsidRDefault="00275718">
      <w:pPr>
        <w:rPr>
          <w:rFonts w:asciiTheme="majorHAnsi" w:eastAsia="Calibri" w:hAnsiTheme="majorHAnsi" w:cstheme="majorHAnsi"/>
        </w:rPr>
      </w:pPr>
      <w:r w:rsidRPr="0066725F">
        <w:rPr>
          <w:rFonts w:asciiTheme="majorHAnsi" w:eastAsia="Calibri" w:hAnsiTheme="majorHAnsi" w:cstheme="majorHAnsi"/>
        </w:rPr>
        <w:t>Sex og Politikk would like to highlight the need to also assess the obstacles faced by organizations of sex workers</w:t>
      </w:r>
      <w:r w:rsidR="001754FC" w:rsidRPr="0066725F">
        <w:rPr>
          <w:rFonts w:asciiTheme="majorHAnsi" w:eastAsia="Calibri" w:hAnsiTheme="majorHAnsi" w:cstheme="majorHAnsi"/>
        </w:rPr>
        <w:t xml:space="preserve"> and of individuals actively engaging in sex work</w:t>
      </w:r>
      <w:r w:rsidR="00505142" w:rsidRPr="0066725F">
        <w:rPr>
          <w:rFonts w:asciiTheme="majorHAnsi" w:eastAsia="Calibri" w:hAnsiTheme="majorHAnsi" w:cstheme="majorHAnsi"/>
        </w:rPr>
        <w:t>. By adressing only victims and survivors of prostitution, the diversity of sex workers and their sexual self-determination may be excluded.</w:t>
      </w:r>
    </w:p>
    <w:p w14:paraId="7686D82C" w14:textId="77777777" w:rsidR="008C78FA" w:rsidRPr="0066725F" w:rsidRDefault="008C78FA">
      <w:pPr>
        <w:rPr>
          <w:rFonts w:asciiTheme="majorHAnsi" w:eastAsia="Calibri" w:hAnsiTheme="majorHAnsi" w:cstheme="majorHAnsi"/>
        </w:rPr>
      </w:pPr>
    </w:p>
    <w:p w14:paraId="00000028" w14:textId="726C4AE8" w:rsidR="00E753DC" w:rsidRPr="0066725F" w:rsidRDefault="00275718">
      <w:pPr>
        <w:rPr>
          <w:rFonts w:asciiTheme="majorHAnsi" w:eastAsia="Calibri" w:hAnsiTheme="majorHAnsi" w:cstheme="majorHAnsi"/>
        </w:rPr>
      </w:pPr>
      <w:r w:rsidRPr="0066725F">
        <w:rPr>
          <w:rFonts w:asciiTheme="majorHAnsi" w:eastAsia="Calibri" w:hAnsiTheme="majorHAnsi" w:cstheme="majorHAnsi"/>
        </w:rPr>
        <w:t>Sex workers have been systematically discriminated and excluded from discussions on their rights.</w:t>
      </w:r>
      <w:r w:rsidR="00A4596A" w:rsidRPr="0066725F">
        <w:rPr>
          <w:rFonts w:asciiTheme="majorHAnsi" w:eastAsia="Calibri" w:hAnsiTheme="majorHAnsi" w:cstheme="majorHAnsi"/>
        </w:rPr>
        <w:t xml:space="preserve"> </w:t>
      </w:r>
      <w:r w:rsidRPr="0066725F">
        <w:rPr>
          <w:rFonts w:asciiTheme="majorHAnsi" w:eastAsia="Calibri" w:hAnsiTheme="majorHAnsi" w:cstheme="majorHAnsi"/>
        </w:rPr>
        <w:t>The principles of sex workers’ meaningful involvement and assessment tools to gauge progress have already been developed by sex worker-led organizations, and these must be implemented.</w:t>
      </w:r>
      <w:r w:rsidRPr="0066725F">
        <w:rPr>
          <w:rFonts w:asciiTheme="majorHAnsi" w:eastAsia="Calibri" w:hAnsiTheme="majorHAnsi" w:cstheme="majorHAnsi"/>
          <w:vertAlign w:val="superscript"/>
        </w:rPr>
        <w:footnoteReference w:id="4"/>
      </w:r>
    </w:p>
    <w:p w14:paraId="00000029" w14:textId="77777777" w:rsidR="00E753DC" w:rsidRPr="0066725F" w:rsidRDefault="00883887">
      <w:pPr>
        <w:spacing w:before="280" w:after="280"/>
        <w:rPr>
          <w:rFonts w:asciiTheme="majorHAnsi" w:eastAsia="Calibri" w:hAnsiTheme="majorHAnsi" w:cstheme="majorHAnsi"/>
          <w:b/>
        </w:rPr>
      </w:pPr>
      <w:r w:rsidRPr="0066725F">
        <w:rPr>
          <w:rFonts w:asciiTheme="majorHAnsi" w:eastAsia="Calibri" w:hAnsiTheme="majorHAnsi" w:cstheme="majorHAnsi"/>
          <w:b/>
        </w:rPr>
        <w:t>15. What recommendations do you have to prevent and end violence associated with the prostitution for women and girls?</w:t>
      </w:r>
    </w:p>
    <w:p w14:paraId="0000002A" w14:textId="77777777" w:rsidR="00E753DC" w:rsidRPr="0066725F" w:rsidRDefault="00883887">
      <w:pPr>
        <w:spacing w:before="280" w:after="280"/>
        <w:rPr>
          <w:rFonts w:asciiTheme="majorHAnsi" w:eastAsia="Calibri" w:hAnsiTheme="majorHAnsi" w:cstheme="majorHAnsi"/>
        </w:rPr>
      </w:pPr>
      <w:r w:rsidRPr="0066725F">
        <w:rPr>
          <w:rFonts w:asciiTheme="majorHAnsi" w:eastAsia="Calibri" w:hAnsiTheme="majorHAnsi" w:cstheme="majorHAnsi"/>
        </w:rPr>
        <w:t>Sex og Politikk recommends the following to ensure that the human rights of all sex workers are fulfilled, and to prevent violence against all women and girls:</w:t>
      </w:r>
    </w:p>
    <w:p w14:paraId="0000002B" w14:textId="5219987D" w:rsidR="00E753DC" w:rsidRPr="0066725F" w:rsidRDefault="00883887">
      <w:pPr>
        <w:numPr>
          <w:ilvl w:val="0"/>
          <w:numId w:val="1"/>
        </w:numPr>
        <w:spacing w:before="280"/>
        <w:rPr>
          <w:rFonts w:asciiTheme="majorHAnsi" w:eastAsia="Calibri" w:hAnsiTheme="majorHAnsi" w:cstheme="majorHAnsi"/>
        </w:rPr>
      </w:pPr>
      <w:r w:rsidRPr="0066725F">
        <w:rPr>
          <w:rFonts w:asciiTheme="majorHAnsi" w:eastAsia="Calibri" w:hAnsiTheme="majorHAnsi" w:cstheme="majorHAnsi"/>
        </w:rPr>
        <w:t xml:space="preserve">To strengthen comprehensive sexuality education (CSE) and information work, and implement measures to strengthen bodily </w:t>
      </w:r>
      <w:proofErr w:type="spellStart"/>
      <w:r w:rsidRPr="0066725F">
        <w:rPr>
          <w:rFonts w:asciiTheme="majorHAnsi" w:eastAsia="Calibri" w:hAnsiTheme="majorHAnsi" w:cstheme="majorHAnsi"/>
        </w:rPr>
        <w:t>autonomy</w:t>
      </w:r>
      <w:proofErr w:type="spellEnd"/>
      <w:r w:rsidRPr="0066725F">
        <w:rPr>
          <w:rFonts w:asciiTheme="majorHAnsi" w:eastAsia="Calibri" w:hAnsiTheme="majorHAnsi" w:cstheme="majorHAnsi"/>
        </w:rPr>
        <w:t xml:space="preserve"> and </w:t>
      </w:r>
      <w:proofErr w:type="spellStart"/>
      <w:r w:rsidRPr="0066725F">
        <w:rPr>
          <w:rFonts w:asciiTheme="majorHAnsi" w:eastAsia="Calibri" w:hAnsiTheme="majorHAnsi" w:cstheme="majorHAnsi"/>
        </w:rPr>
        <w:t>sexual</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self-determination</w:t>
      </w:r>
      <w:proofErr w:type="spellEnd"/>
      <w:r w:rsidRPr="0066725F">
        <w:rPr>
          <w:rFonts w:asciiTheme="majorHAnsi" w:eastAsia="Calibri" w:hAnsiTheme="majorHAnsi" w:cstheme="majorHAnsi"/>
        </w:rPr>
        <w:t xml:space="preserve">, and </w:t>
      </w:r>
      <w:proofErr w:type="spellStart"/>
      <w:r w:rsidRPr="0066725F">
        <w:rPr>
          <w:rFonts w:asciiTheme="majorHAnsi" w:eastAsia="Calibri" w:hAnsiTheme="majorHAnsi" w:cstheme="majorHAnsi"/>
        </w:rPr>
        <w:t>prevent</w:t>
      </w:r>
      <w:proofErr w:type="spellEnd"/>
      <w:r w:rsidRPr="0066725F">
        <w:rPr>
          <w:rFonts w:asciiTheme="majorHAnsi" w:eastAsia="Calibri" w:hAnsiTheme="majorHAnsi" w:cstheme="majorHAnsi"/>
        </w:rPr>
        <w:t xml:space="preserve"> </w:t>
      </w:r>
      <w:proofErr w:type="spellStart"/>
      <w:r w:rsidR="000419B8">
        <w:rPr>
          <w:rFonts w:asciiTheme="majorHAnsi" w:eastAsia="Calibri" w:hAnsiTheme="majorHAnsi" w:cstheme="majorHAnsi"/>
        </w:rPr>
        <w:t>harmful</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attitudes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harmful</w:t>
      </w:r>
      <w:proofErr w:type="spellEnd"/>
      <w:r w:rsidRPr="0066725F">
        <w:rPr>
          <w:rFonts w:asciiTheme="majorHAnsi" w:eastAsia="Calibri" w:hAnsiTheme="majorHAnsi" w:cstheme="majorHAnsi"/>
        </w:rPr>
        <w:t xml:space="preserve"> stereotypes and power structures in society.</w:t>
      </w:r>
    </w:p>
    <w:p w14:paraId="0000002C" w14:textId="77777777" w:rsidR="00E753DC" w:rsidRPr="0066725F" w:rsidRDefault="00883887">
      <w:pPr>
        <w:numPr>
          <w:ilvl w:val="0"/>
          <w:numId w:val="1"/>
        </w:numPr>
        <w:rPr>
          <w:rFonts w:asciiTheme="majorHAnsi" w:eastAsia="Calibri" w:hAnsiTheme="majorHAnsi" w:cstheme="majorHAnsi"/>
        </w:rPr>
      </w:pPr>
      <w:r w:rsidRPr="0066725F">
        <w:rPr>
          <w:rFonts w:asciiTheme="majorHAnsi" w:eastAsia="Calibri" w:hAnsiTheme="majorHAnsi" w:cstheme="majorHAnsi"/>
        </w:rPr>
        <w:t>That sex workers should have the opportunity to organize freely without being subjected to discrimination. Sex workers and sex workers' unions and interest organizations must be involved and listened to in important decision-making processes that concern them.</w:t>
      </w:r>
    </w:p>
    <w:p w14:paraId="0000002D" w14:textId="4CA360FF" w:rsidR="00E753DC" w:rsidRPr="0066725F" w:rsidRDefault="00883887">
      <w:pPr>
        <w:numPr>
          <w:ilvl w:val="0"/>
          <w:numId w:val="1"/>
        </w:numPr>
        <w:rPr>
          <w:rFonts w:asciiTheme="majorHAnsi" w:eastAsia="Calibri" w:hAnsiTheme="majorHAnsi" w:cstheme="majorHAnsi"/>
        </w:rPr>
      </w:pPr>
      <w:r w:rsidRPr="0066725F">
        <w:rPr>
          <w:rFonts w:asciiTheme="majorHAnsi" w:eastAsia="Calibri" w:hAnsiTheme="majorHAnsi" w:cstheme="majorHAnsi"/>
        </w:rPr>
        <w:t xml:space="preserve">That all people who perform sex work must do so of </w:t>
      </w:r>
      <w:proofErr w:type="spellStart"/>
      <w:r w:rsidRPr="0066725F">
        <w:rPr>
          <w:rFonts w:asciiTheme="majorHAnsi" w:eastAsia="Calibri" w:hAnsiTheme="majorHAnsi" w:cstheme="majorHAnsi"/>
        </w:rPr>
        <w:t>their</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own</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free</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will</w:t>
      </w:r>
      <w:proofErr w:type="spellEnd"/>
      <w:r w:rsidRPr="0066725F">
        <w:rPr>
          <w:rFonts w:asciiTheme="majorHAnsi" w:eastAsia="Calibri" w:hAnsiTheme="majorHAnsi" w:cstheme="majorHAnsi"/>
        </w:rPr>
        <w:t xml:space="preserve">, under safe </w:t>
      </w:r>
      <w:proofErr w:type="spellStart"/>
      <w:r w:rsidRPr="0066725F">
        <w:rPr>
          <w:rFonts w:asciiTheme="majorHAnsi" w:eastAsia="Calibri" w:hAnsiTheme="majorHAnsi" w:cstheme="majorHAnsi"/>
        </w:rPr>
        <w:t>conditions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with</w:t>
      </w:r>
      <w:proofErr w:type="spellEnd"/>
      <w:r w:rsidRPr="0066725F">
        <w:rPr>
          <w:rFonts w:asciiTheme="majorHAnsi" w:eastAsia="Calibri" w:hAnsiTheme="majorHAnsi" w:cstheme="majorHAnsi"/>
        </w:rPr>
        <w:t xml:space="preserve"> the </w:t>
      </w:r>
      <w:proofErr w:type="spellStart"/>
      <w:r w:rsidRPr="0066725F">
        <w:rPr>
          <w:rFonts w:asciiTheme="majorHAnsi" w:eastAsia="Calibri" w:hAnsiTheme="majorHAnsi" w:cstheme="majorHAnsi"/>
        </w:rPr>
        <w:t>option</w:t>
      </w:r>
      <w:proofErr w:type="spellEnd"/>
      <w:r w:rsidRPr="0066725F">
        <w:rPr>
          <w:rFonts w:asciiTheme="majorHAnsi" w:eastAsia="Calibri" w:hAnsiTheme="majorHAnsi" w:cstheme="majorHAnsi"/>
        </w:rPr>
        <w:t xml:space="preserve"> to continue or stop sex work when and if they wish.</w:t>
      </w:r>
    </w:p>
    <w:p w14:paraId="0000002F" w14:textId="0DC1ECCF" w:rsidR="00E753DC" w:rsidRPr="0066725F" w:rsidRDefault="00883887">
      <w:pPr>
        <w:numPr>
          <w:ilvl w:val="0"/>
          <w:numId w:val="1"/>
        </w:numPr>
        <w:rPr>
          <w:rFonts w:asciiTheme="majorHAnsi" w:eastAsia="Calibri" w:hAnsiTheme="majorHAnsi" w:cstheme="majorHAnsi"/>
        </w:rPr>
      </w:pPr>
      <w:r w:rsidRPr="0066725F">
        <w:rPr>
          <w:rFonts w:asciiTheme="majorHAnsi" w:eastAsia="Calibri" w:hAnsiTheme="majorHAnsi" w:cstheme="majorHAnsi"/>
        </w:rPr>
        <w:t xml:space="preserve">That </w:t>
      </w:r>
      <w:r w:rsidR="008C78FA" w:rsidRPr="0066725F">
        <w:rPr>
          <w:rFonts w:asciiTheme="majorHAnsi" w:eastAsia="Calibri" w:hAnsiTheme="majorHAnsi" w:cstheme="majorHAnsi"/>
        </w:rPr>
        <w:t>all forms of</w:t>
      </w:r>
      <w:r w:rsidRPr="0066725F">
        <w:rPr>
          <w:rFonts w:asciiTheme="majorHAnsi" w:eastAsia="Calibri" w:hAnsiTheme="majorHAnsi" w:cstheme="majorHAnsi"/>
        </w:rPr>
        <w:t xml:space="preserve"> exploitation, abuse and human </w:t>
      </w:r>
      <w:proofErr w:type="spellStart"/>
      <w:r w:rsidRPr="0066725F">
        <w:rPr>
          <w:rFonts w:asciiTheme="majorHAnsi" w:eastAsia="Calibri" w:hAnsiTheme="majorHAnsi" w:cstheme="majorHAnsi"/>
        </w:rPr>
        <w:t>trafficking</w:t>
      </w:r>
      <w:proofErr w:type="spellEnd"/>
      <w:r w:rsidRPr="0066725F">
        <w:rPr>
          <w:rFonts w:asciiTheme="majorHAnsi" w:eastAsia="Calibri" w:hAnsiTheme="majorHAnsi" w:cstheme="majorHAnsi"/>
        </w:rPr>
        <w:t xml:space="preserve"> </w:t>
      </w:r>
      <w:proofErr w:type="spellStart"/>
      <w:r w:rsidR="008C78FA" w:rsidRPr="0066725F">
        <w:rPr>
          <w:rFonts w:asciiTheme="majorHAnsi" w:eastAsia="Calibri" w:hAnsiTheme="majorHAnsi" w:cstheme="majorHAnsi"/>
        </w:rPr>
        <w:t>are</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prevented</w:t>
      </w:r>
      <w:proofErr w:type="spellEnd"/>
      <w:r w:rsidRPr="0066725F">
        <w:rPr>
          <w:rFonts w:asciiTheme="majorHAnsi" w:eastAsia="Calibri" w:hAnsiTheme="majorHAnsi" w:cstheme="majorHAnsi"/>
        </w:rPr>
        <w:t xml:space="preserve"> and </w:t>
      </w:r>
      <w:proofErr w:type="spellStart"/>
      <w:r w:rsidRPr="0066725F">
        <w:rPr>
          <w:rFonts w:asciiTheme="majorHAnsi" w:eastAsia="Calibri" w:hAnsiTheme="majorHAnsi" w:cstheme="majorHAnsi"/>
        </w:rPr>
        <w:t>prosecuted</w:t>
      </w:r>
      <w:proofErr w:type="spellEnd"/>
      <w:r w:rsidRPr="0066725F">
        <w:rPr>
          <w:rFonts w:asciiTheme="majorHAnsi" w:eastAsia="Calibri" w:hAnsiTheme="majorHAnsi" w:cstheme="majorHAnsi"/>
        </w:rPr>
        <w:t>.</w:t>
      </w:r>
    </w:p>
    <w:p w14:paraId="00000030" w14:textId="77777777" w:rsidR="00E753DC" w:rsidRPr="0066725F" w:rsidRDefault="00883887">
      <w:pPr>
        <w:numPr>
          <w:ilvl w:val="0"/>
          <w:numId w:val="1"/>
        </w:numPr>
        <w:rPr>
          <w:rFonts w:asciiTheme="majorHAnsi" w:eastAsia="Calibri" w:hAnsiTheme="majorHAnsi" w:cstheme="majorHAnsi"/>
        </w:rPr>
      </w:pPr>
      <w:r w:rsidRPr="0066725F">
        <w:rPr>
          <w:rFonts w:asciiTheme="majorHAnsi" w:eastAsia="Calibri" w:hAnsiTheme="majorHAnsi" w:cstheme="majorHAnsi"/>
        </w:rPr>
        <w:t>That measures are taken to combat discrimination, inequality and other factors that can lead to individuals being forced into sex work against their will.</w:t>
      </w:r>
    </w:p>
    <w:p w14:paraId="00000037" w14:textId="774E4C97" w:rsidR="00E753DC" w:rsidRPr="00A83A53" w:rsidRDefault="00883887" w:rsidP="00A83A53">
      <w:pPr>
        <w:numPr>
          <w:ilvl w:val="0"/>
          <w:numId w:val="1"/>
        </w:numPr>
        <w:spacing w:after="280"/>
        <w:rPr>
          <w:rFonts w:asciiTheme="majorHAnsi" w:eastAsia="Calibri" w:hAnsiTheme="majorHAnsi" w:cstheme="majorHAnsi"/>
        </w:rPr>
      </w:pPr>
      <w:r w:rsidRPr="0066725F">
        <w:rPr>
          <w:rFonts w:asciiTheme="majorHAnsi" w:eastAsia="Calibri" w:hAnsiTheme="majorHAnsi" w:cstheme="majorHAnsi"/>
        </w:rPr>
        <w:t xml:space="preserve">That human rights are at the center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all </w:t>
      </w:r>
      <w:proofErr w:type="spellStart"/>
      <w:r w:rsidRPr="0066725F">
        <w:rPr>
          <w:rFonts w:asciiTheme="majorHAnsi" w:eastAsia="Calibri" w:hAnsiTheme="majorHAnsi" w:cstheme="majorHAnsi"/>
        </w:rPr>
        <w:t>countries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work</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with</w:t>
      </w:r>
      <w:proofErr w:type="spellEnd"/>
      <w:r w:rsidRPr="0066725F">
        <w:rPr>
          <w:rFonts w:asciiTheme="majorHAnsi" w:eastAsia="Calibri" w:hAnsiTheme="majorHAnsi" w:cstheme="majorHAnsi"/>
        </w:rPr>
        <w:t xml:space="preserve"> sex </w:t>
      </w:r>
      <w:proofErr w:type="spellStart"/>
      <w:r w:rsidRPr="0066725F">
        <w:rPr>
          <w:rFonts w:asciiTheme="majorHAnsi" w:eastAsia="Calibri" w:hAnsiTheme="majorHAnsi" w:cstheme="majorHAnsi"/>
        </w:rPr>
        <w:t>work</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Measures</w:t>
      </w:r>
      <w:proofErr w:type="spellEnd"/>
      <w:r w:rsidRPr="0066725F">
        <w:rPr>
          <w:rFonts w:asciiTheme="majorHAnsi" w:eastAsia="Calibri" w:hAnsiTheme="majorHAnsi" w:cstheme="majorHAnsi"/>
        </w:rPr>
        <w:t xml:space="preserve"> to </w:t>
      </w:r>
      <w:proofErr w:type="spellStart"/>
      <w:r w:rsidRPr="0066725F">
        <w:rPr>
          <w:rFonts w:asciiTheme="majorHAnsi" w:eastAsia="Calibri" w:hAnsiTheme="majorHAnsi" w:cstheme="majorHAnsi"/>
        </w:rPr>
        <w:t>counteract</w:t>
      </w:r>
      <w:proofErr w:type="spellEnd"/>
      <w:r w:rsidRPr="0066725F">
        <w:rPr>
          <w:rFonts w:asciiTheme="majorHAnsi" w:eastAsia="Calibri" w:hAnsiTheme="majorHAnsi" w:cstheme="majorHAnsi"/>
        </w:rPr>
        <w:t xml:space="preserve"> the </w:t>
      </w:r>
      <w:proofErr w:type="spellStart"/>
      <w:r w:rsidRPr="0066725F">
        <w:rPr>
          <w:rFonts w:asciiTheme="majorHAnsi" w:eastAsia="Calibri" w:hAnsiTheme="majorHAnsi" w:cstheme="majorHAnsi"/>
        </w:rPr>
        <w:t>harmful</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aspects</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of</w:t>
      </w:r>
      <w:proofErr w:type="spellEnd"/>
      <w:r w:rsidRPr="0066725F">
        <w:rPr>
          <w:rFonts w:asciiTheme="majorHAnsi" w:eastAsia="Calibri" w:hAnsiTheme="majorHAnsi" w:cstheme="majorHAnsi"/>
        </w:rPr>
        <w:t xml:space="preserve"> </w:t>
      </w:r>
      <w:proofErr w:type="spellStart"/>
      <w:r w:rsidRPr="0066725F">
        <w:rPr>
          <w:rFonts w:asciiTheme="majorHAnsi" w:eastAsia="Calibri" w:hAnsiTheme="majorHAnsi" w:cstheme="majorHAnsi"/>
        </w:rPr>
        <w:t>selling</w:t>
      </w:r>
      <w:proofErr w:type="spellEnd"/>
      <w:r w:rsidRPr="0066725F">
        <w:rPr>
          <w:rFonts w:asciiTheme="majorHAnsi" w:eastAsia="Calibri" w:hAnsiTheme="majorHAnsi" w:cstheme="majorHAnsi"/>
        </w:rPr>
        <w:t xml:space="preserve"> sex must </w:t>
      </w:r>
      <w:proofErr w:type="spellStart"/>
      <w:r w:rsidRPr="0066725F">
        <w:rPr>
          <w:rFonts w:asciiTheme="majorHAnsi" w:eastAsia="Calibri" w:hAnsiTheme="majorHAnsi" w:cstheme="majorHAnsi"/>
        </w:rPr>
        <w:t>always</w:t>
      </w:r>
      <w:proofErr w:type="spellEnd"/>
      <w:r w:rsidRPr="0066725F">
        <w:rPr>
          <w:rFonts w:asciiTheme="majorHAnsi" w:eastAsia="Calibri" w:hAnsiTheme="majorHAnsi" w:cstheme="majorHAnsi"/>
        </w:rPr>
        <w:t xml:space="preserve"> be in line with the individual's human rights. This includes the decriminalization of all aspects of sex work.</w:t>
      </w:r>
      <w:bookmarkEnd w:id="0"/>
    </w:p>
    <w:sectPr w:rsidR="00E753DC" w:rsidRPr="00A83A53">
      <w:headerReference w:type="even" r:id="rId26"/>
      <w:headerReference w:type="default" r:id="rId27"/>
      <w:footerReference w:type="even" r:id="rId28"/>
      <w:footerReference w:type="default" r:id="rId29"/>
      <w:headerReference w:type="first" r:id="rId30"/>
      <w:footerReference w:type="first" r:id="rId3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8067" w14:textId="77777777" w:rsidR="00F16FC1" w:rsidRDefault="00F16FC1">
      <w:pPr>
        <w:spacing w:line="240" w:lineRule="auto"/>
      </w:pPr>
      <w:r>
        <w:separator/>
      </w:r>
    </w:p>
  </w:endnote>
  <w:endnote w:type="continuationSeparator" w:id="0">
    <w:p w14:paraId="664BAF44" w14:textId="77777777" w:rsidR="00F16FC1" w:rsidRDefault="00F1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9618" w14:textId="77777777" w:rsidR="00A83A53" w:rsidRDefault="00A83A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F585" w14:textId="77777777" w:rsidR="00A83A53" w:rsidRDefault="00A83A5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6A24" w14:textId="77777777" w:rsidR="00A83A53" w:rsidRDefault="00A83A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BC3F" w14:textId="77777777" w:rsidR="00F16FC1" w:rsidRDefault="00F16FC1">
      <w:pPr>
        <w:spacing w:line="240" w:lineRule="auto"/>
      </w:pPr>
      <w:r>
        <w:separator/>
      </w:r>
    </w:p>
  </w:footnote>
  <w:footnote w:type="continuationSeparator" w:id="0">
    <w:p w14:paraId="6702D60A" w14:textId="77777777" w:rsidR="00F16FC1" w:rsidRDefault="00F16FC1">
      <w:pPr>
        <w:spacing w:line="240" w:lineRule="auto"/>
      </w:pPr>
      <w:r>
        <w:continuationSeparator/>
      </w:r>
    </w:p>
  </w:footnote>
  <w:footnote w:id="1">
    <w:p w14:paraId="00000038" w14:textId="77777777" w:rsidR="00E753DC" w:rsidRDefault="00883887">
      <w:pPr>
        <w:spacing w:line="240" w:lineRule="auto"/>
        <w:rPr>
          <w:sz w:val="20"/>
          <w:szCs w:val="20"/>
        </w:rPr>
      </w:pPr>
      <w:r>
        <w:rPr>
          <w:vertAlign w:val="superscript"/>
        </w:rPr>
        <w:footnoteRef/>
      </w:r>
      <w:r>
        <w:rPr>
          <w:sz w:val="20"/>
          <w:szCs w:val="20"/>
        </w:rPr>
        <w:t xml:space="preserve"> U. Bjørndahl, Dangerous Liaisons (2012) pg. 53</w:t>
      </w:r>
    </w:p>
  </w:footnote>
  <w:footnote w:id="2">
    <w:p w14:paraId="00000039" w14:textId="77777777" w:rsidR="00E753DC" w:rsidRDefault="00883887">
      <w:pPr>
        <w:spacing w:line="240" w:lineRule="auto"/>
        <w:rPr>
          <w:sz w:val="20"/>
          <w:szCs w:val="20"/>
        </w:rPr>
      </w:pPr>
      <w:r>
        <w:rPr>
          <w:vertAlign w:val="superscript"/>
        </w:rPr>
        <w:footnoteRef/>
      </w:r>
      <w:r>
        <w:rPr>
          <w:sz w:val="20"/>
          <w:szCs w:val="20"/>
        </w:rPr>
        <w:t xml:space="preserve"> U. Bjørndahl, Dangerous Liaisons (2012) pg. 54, translated by Sex og Politikk 2024</w:t>
      </w:r>
    </w:p>
  </w:footnote>
  <w:footnote w:id="3">
    <w:p w14:paraId="0000003B" w14:textId="77777777" w:rsidR="00E753DC" w:rsidRDefault="00883887">
      <w:pPr>
        <w:spacing w:line="240" w:lineRule="auto"/>
        <w:rPr>
          <w:sz w:val="20"/>
          <w:szCs w:val="20"/>
        </w:rPr>
      </w:pPr>
      <w:r>
        <w:rPr>
          <w:vertAlign w:val="superscript"/>
        </w:rPr>
        <w:footnoteRef/>
      </w:r>
      <w:r>
        <w:rPr>
          <w:sz w:val="20"/>
          <w:szCs w:val="20"/>
        </w:rPr>
        <w:t xml:space="preserve"> Amnesty International, </w:t>
      </w:r>
      <w:r>
        <w:rPr>
          <w:i/>
          <w:sz w:val="20"/>
          <w:szCs w:val="20"/>
        </w:rPr>
        <w:t>The human cost of ‘crushing’ the market: Criminalization of sex work in Norway</w:t>
      </w:r>
      <w:r>
        <w:rPr>
          <w:sz w:val="20"/>
          <w:szCs w:val="20"/>
        </w:rPr>
        <w:t>, mai 2016,</w:t>
      </w:r>
      <w:hyperlink r:id="rId1">
        <w:r>
          <w:rPr>
            <w:sz w:val="20"/>
            <w:szCs w:val="20"/>
          </w:rPr>
          <w:t xml:space="preserve"> </w:t>
        </w:r>
      </w:hyperlink>
      <w:hyperlink r:id="rId2">
        <w:r>
          <w:rPr>
            <w:color w:val="1155CC"/>
            <w:sz w:val="20"/>
            <w:szCs w:val="20"/>
            <w:u w:val="single"/>
          </w:rPr>
          <w:t>https://www.amnesty.org/en/documents/eur36/4034/2016/en/</w:t>
        </w:r>
      </w:hyperlink>
      <w:r>
        <w:rPr>
          <w:sz w:val="20"/>
          <w:szCs w:val="20"/>
        </w:rPr>
        <w:t xml:space="preserve"> [30.01.24), pg. 53</w:t>
      </w:r>
    </w:p>
  </w:footnote>
  <w:footnote w:id="4">
    <w:p w14:paraId="0000003A" w14:textId="77777777" w:rsidR="00E753DC" w:rsidRDefault="00883887">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‘Meaningful Involvement of Sex Workers’ (Global Network of Sex Work Projects 2018) Briefing Note &lt;https://nswp.org/resource/nswp-briefing-notes/meaningful-involvement-sex-workers&gt;.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22DC" w14:textId="77777777" w:rsidR="00A83A53" w:rsidRDefault="00A83A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9B61" w14:textId="203DE6BD" w:rsidR="00A83A53" w:rsidRPr="00A83A53" w:rsidRDefault="00A83A53" w:rsidP="00A83A53">
    <w:pPr>
      <w:spacing w:before="220" w:after="40" w:line="328" w:lineRule="auto"/>
      <w:rPr>
        <w:rFonts w:asciiTheme="majorHAnsi" w:hAnsiTheme="majorHAnsi" w:cstheme="majorHAnsi"/>
      </w:rPr>
    </w:pPr>
    <w:r w:rsidRPr="00A83A53">
      <w:rPr>
        <w:rFonts w:asciiTheme="majorHAnsi" w:hAnsiTheme="majorHAnsi" w:cstheme="majorHAnsi"/>
      </w:rPr>
      <w:t>2024 01 31</w:t>
    </w:r>
    <w:r>
      <w:rPr>
        <w:rFonts w:asciiTheme="majorHAnsi" w:hAnsiTheme="majorHAnsi" w:cstheme="majorHAnsi"/>
      </w:rPr>
      <w:t xml:space="preserve"> </w:t>
    </w:r>
    <w:proofErr w:type="spellStart"/>
    <w:r>
      <w:rPr>
        <w:rFonts w:asciiTheme="majorHAnsi" w:hAnsiTheme="majorHAnsi" w:cstheme="majorHAnsi"/>
      </w:rPr>
      <w:t>Submission</w:t>
    </w:r>
    <w:proofErr w:type="spellEnd"/>
    <w:r>
      <w:rPr>
        <w:rFonts w:asciiTheme="majorHAnsi" w:hAnsiTheme="majorHAnsi" w:cstheme="majorHAnsi"/>
      </w:rPr>
      <w:t xml:space="preserve"> from Sex og Politikk</w:t>
    </w:r>
  </w:p>
  <w:p w14:paraId="3E7CCED1" w14:textId="77777777" w:rsidR="00A83A53" w:rsidRDefault="00A83A5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355" w14:textId="77777777" w:rsidR="00A83A53" w:rsidRDefault="00A83A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6AB5"/>
    <w:multiLevelType w:val="multilevel"/>
    <w:tmpl w:val="D74A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938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DC"/>
    <w:rsid w:val="000419B8"/>
    <w:rsid w:val="000A10C9"/>
    <w:rsid w:val="000D045F"/>
    <w:rsid w:val="001754FC"/>
    <w:rsid w:val="00275718"/>
    <w:rsid w:val="0043423E"/>
    <w:rsid w:val="004A3C92"/>
    <w:rsid w:val="00505142"/>
    <w:rsid w:val="00531355"/>
    <w:rsid w:val="00563680"/>
    <w:rsid w:val="0066725F"/>
    <w:rsid w:val="006E4608"/>
    <w:rsid w:val="008258D9"/>
    <w:rsid w:val="00883887"/>
    <w:rsid w:val="008C78FA"/>
    <w:rsid w:val="008E27A0"/>
    <w:rsid w:val="0096368A"/>
    <w:rsid w:val="00A026D5"/>
    <w:rsid w:val="00A4596A"/>
    <w:rsid w:val="00A83A53"/>
    <w:rsid w:val="00B55C52"/>
    <w:rsid w:val="00BC7FAB"/>
    <w:rsid w:val="00BD47CE"/>
    <w:rsid w:val="00C50983"/>
    <w:rsid w:val="00C6793A"/>
    <w:rsid w:val="00DC0516"/>
    <w:rsid w:val="00E753DC"/>
    <w:rsid w:val="00E823E7"/>
    <w:rsid w:val="00F16FC1"/>
    <w:rsid w:val="00FE7F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0CD5"/>
  <w15:docId w15:val="{0DED8CA8-1AEB-4024-84E3-7B84B411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Merknadsreferanse">
    <w:name w:val="annotation reference"/>
    <w:basedOn w:val="Standardskriftforavsnitt"/>
    <w:uiPriority w:val="99"/>
    <w:semiHidden/>
    <w:unhideWhenUsed/>
    <w:rsid w:val="008258D9"/>
    <w:rPr>
      <w:sz w:val="16"/>
      <w:szCs w:val="16"/>
    </w:rPr>
  </w:style>
  <w:style w:type="paragraph" w:styleId="Merknadstekst">
    <w:name w:val="annotation text"/>
    <w:basedOn w:val="Normal"/>
    <w:link w:val="MerknadstekstTegn"/>
    <w:uiPriority w:val="99"/>
    <w:unhideWhenUsed/>
    <w:rsid w:val="008258D9"/>
    <w:pPr>
      <w:spacing w:line="240" w:lineRule="auto"/>
    </w:pPr>
    <w:rPr>
      <w:sz w:val="20"/>
      <w:szCs w:val="20"/>
    </w:rPr>
  </w:style>
  <w:style w:type="character" w:customStyle="1" w:styleId="MerknadstekstTegn">
    <w:name w:val="Merknadstekst Tegn"/>
    <w:basedOn w:val="Standardskriftforavsnitt"/>
    <w:link w:val="Merknadstekst"/>
    <w:uiPriority w:val="99"/>
    <w:rsid w:val="008258D9"/>
    <w:rPr>
      <w:sz w:val="20"/>
      <w:szCs w:val="20"/>
    </w:rPr>
  </w:style>
  <w:style w:type="paragraph" w:styleId="Kommentaremne">
    <w:name w:val="annotation subject"/>
    <w:basedOn w:val="Merknadstekst"/>
    <w:next w:val="Merknadstekst"/>
    <w:link w:val="KommentaremneTegn"/>
    <w:uiPriority w:val="99"/>
    <w:semiHidden/>
    <w:unhideWhenUsed/>
    <w:rsid w:val="008258D9"/>
    <w:rPr>
      <w:b/>
      <w:bCs/>
    </w:rPr>
  </w:style>
  <w:style w:type="character" w:customStyle="1" w:styleId="KommentaremneTegn">
    <w:name w:val="Kommentaremne Tegn"/>
    <w:basedOn w:val="MerknadstekstTegn"/>
    <w:link w:val="Kommentaremne"/>
    <w:uiPriority w:val="99"/>
    <w:semiHidden/>
    <w:rsid w:val="008258D9"/>
    <w:rPr>
      <w:b/>
      <w:bCs/>
      <w:sz w:val="20"/>
      <w:szCs w:val="20"/>
    </w:rPr>
  </w:style>
  <w:style w:type="paragraph" w:styleId="Revisjon">
    <w:name w:val="Revision"/>
    <w:hidden/>
    <w:uiPriority w:val="99"/>
    <w:semiHidden/>
    <w:rsid w:val="00FE7FA9"/>
    <w:pPr>
      <w:spacing w:line="240" w:lineRule="auto"/>
    </w:pPr>
  </w:style>
  <w:style w:type="paragraph" w:styleId="Topptekst">
    <w:name w:val="header"/>
    <w:basedOn w:val="Normal"/>
    <w:link w:val="TopptekstTegn"/>
    <w:uiPriority w:val="99"/>
    <w:unhideWhenUsed/>
    <w:rsid w:val="00A83A5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83A53"/>
  </w:style>
  <w:style w:type="paragraph" w:styleId="Bunntekst">
    <w:name w:val="footer"/>
    <w:basedOn w:val="Normal"/>
    <w:link w:val="BunntekstTegn"/>
    <w:uiPriority w:val="99"/>
    <w:unhideWhenUsed/>
    <w:rsid w:val="00A83A5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8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mnesty.org/en/documents/eur36/4034/2016/en/" TargetMode="External"/><Relationship Id="rId18" Type="http://schemas.openxmlformats.org/officeDocument/2006/relationships/hyperlink" Target="https://www.amnesty.org/en/documents/pol30/4062/2016/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j2.wpenginepowered.com/wp-content/uploads/2023/03/8-March-Principles-Report_final_print-version.pdf"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ista-analyse.no/site/assets/files/5722/va-rapport2014-30_evaluering_av_forbud_mot_kj_p_av_seksuelle_tjenester.pdf" TargetMode="External"/><Relationship Id="rId17" Type="http://schemas.openxmlformats.org/officeDocument/2006/relationships/hyperlink" Target="https://www.amnesty.org/en/documents/pol30/4062/2016/en/" TargetMode="External"/><Relationship Id="rId25" Type="http://schemas.openxmlformats.org/officeDocument/2006/relationships/hyperlink" Target="https://www.regjeringen.no/no/dokumenter/nou-2022-21/id295179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ris.who.int/bitstream/handle/10665/77745/9789241504744_eng.pdf" TargetMode="External"/><Relationship Id="rId20" Type="http://schemas.openxmlformats.org/officeDocument/2006/relationships/hyperlink" Target="https://www.hrw.org/news/2019/08/07/why-sex-work-should-be-decriminalize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sentret.no/getfile.php/131559-1680009143/Dokumenter/Publikasjoner/2015%20og%20tidligere/FARLIGE%20FORBINDELSER%202012.pdf" TargetMode="External"/><Relationship Id="rId24" Type="http://schemas.openxmlformats.org/officeDocument/2006/relationships/hyperlink" Target="https://www.vista-analyse.no/site/assets/files/5722/va-rapport2014-30_evaluering_av_forbud_mot_kj_p_av_seksuelle_tjenester.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is.who.int/bitstream/handle/10665/77745/9789241504744_eng.pdf" TargetMode="External"/><Relationship Id="rId23" Type="http://schemas.openxmlformats.org/officeDocument/2006/relationships/hyperlink" Target="https://documents-dds-ny.un.org/doc/UNDOC/GEN/G23/241/61/PDF/G2324161.pdf?OpenElement"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hyperlink" Target="https://www.regjeringen.no/no/dokumenter/nou-2022-21/id2951792/" TargetMode="External"/><Relationship Id="rId19" Type="http://schemas.openxmlformats.org/officeDocument/2006/relationships/hyperlink" Target="https://www.hrw.org/news/2019/08/07/why-sex-work-should-be-decriminalize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rosentret.no/getfile.php/132496-1696489617/Dokumenter/Publikasjoner/2023/Kartlegging%202023.pdf" TargetMode="External"/><Relationship Id="rId14" Type="http://schemas.openxmlformats.org/officeDocument/2006/relationships/hyperlink" Target="https://www.unaids.org/sites/default/files/media_asset/05-hiv-human-rights-factsheet-sex-work_en.pdf" TargetMode="External"/><Relationship Id="rId22" Type="http://schemas.openxmlformats.org/officeDocument/2006/relationships/hyperlink" Target="https://icj2.wpenginepowered.com/wp-content/uploads/2023/03/8-March-Principles-Report_final_print-version.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hyperlink" Target="https://sexogpolitikk.no/sex-og-politikk-om-sexarbe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mnesty.org/en/documents/eur36/4034/2016/en/" TargetMode="External"/><Relationship Id="rId1" Type="http://schemas.openxmlformats.org/officeDocument/2006/relationships/hyperlink" Target="https://www.amnesty.org/en/documents/eur36/4034/201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Sex Og Politikk</Contributor>
    <Filename xmlns="d42e65b2-cf21-49c1-b27d-d23f90380c0e" xsi:nil="true"/>
  </documentManagement>
</p:properties>
</file>

<file path=customXml/itemProps1.xml><?xml version="1.0" encoding="utf-8"?>
<ds:datastoreItem xmlns:ds="http://schemas.openxmlformats.org/officeDocument/2006/customXml" ds:itemID="{9B0FF700-2F21-467E-8945-6E561D3C25FD}">
  <ds:schemaRefs>
    <ds:schemaRef ds:uri="http://schemas.openxmlformats.org/officeDocument/2006/bibliography"/>
  </ds:schemaRefs>
</ds:datastoreItem>
</file>

<file path=customXml/itemProps2.xml><?xml version="1.0" encoding="utf-8"?>
<ds:datastoreItem xmlns:ds="http://schemas.openxmlformats.org/officeDocument/2006/customXml" ds:itemID="{C723BFA8-53D9-436D-8197-9F9E3E2FF75D}"/>
</file>

<file path=customXml/itemProps3.xml><?xml version="1.0" encoding="utf-8"?>
<ds:datastoreItem xmlns:ds="http://schemas.openxmlformats.org/officeDocument/2006/customXml" ds:itemID="{4FBF7E10-6840-4F8E-9D5A-9633BBE590A7}"/>
</file>

<file path=customXml/itemProps4.xml><?xml version="1.0" encoding="utf-8"?>
<ds:datastoreItem xmlns:ds="http://schemas.openxmlformats.org/officeDocument/2006/customXml" ds:itemID="{663BCBF8-7CE6-4941-94E2-686E21E8E3E4}"/>
</file>

<file path=docProps/app.xml><?xml version="1.0" encoding="utf-8"?>
<Properties xmlns="http://schemas.openxmlformats.org/officeDocument/2006/extended-properties" xmlns:vt="http://schemas.openxmlformats.org/officeDocument/2006/docPropsVTypes">
  <Template>Normal</Template>
  <TotalTime>12</TotalTime>
  <Pages>5</Pages>
  <Words>2270</Words>
  <Characters>12036</Characters>
  <Application>Microsoft Office Word</Application>
  <DocSecurity>0</DocSecurity>
  <Lines>100</Lines>
  <Paragraphs>28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Ingeborg</dc:creator>
  <cp:lastModifiedBy>Ingeborg Skov Høye</cp:lastModifiedBy>
  <cp:revision>11</cp:revision>
  <cp:lastPrinted>2024-01-31T12:05:00Z</cp:lastPrinted>
  <dcterms:created xsi:type="dcterms:W3CDTF">2024-01-31T14:07:00Z</dcterms:created>
  <dcterms:modified xsi:type="dcterms:W3CDTF">2024-01-31T14:23:00Z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