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B461" w14:textId="77777777" w:rsidR="00933CE0" w:rsidRDefault="008C44B9">
      <w:pPr>
        <w:pStyle w:val="Heading6"/>
        <w:spacing w:after="120"/>
        <w:jc w:val="left"/>
        <w:rPr>
          <w:rFonts w:ascii="Calibri" w:hAnsi="Calibri"/>
          <w:sz w:val="20"/>
          <w:szCs w:val="20"/>
        </w:rPr>
      </w:pPr>
      <w:r w:rsidRPr="000C1529">
        <w:rPr>
          <w:rFonts w:asciiTheme="minorHAnsi" w:hAnsiTheme="minorHAnsi"/>
          <w:noProof/>
          <w:sz w:val="20"/>
          <w:szCs w:val="20"/>
          <w:lang w:eastAsia="en-GB"/>
        </w:rPr>
        <mc:AlternateContent>
          <mc:Choice Requires="wps">
            <w:drawing>
              <wp:anchor distT="0" distB="0" distL="114300" distR="114300" simplePos="0" relativeHeight="251659264" behindDoc="0" locked="0" layoutInCell="1" allowOverlap="1" wp14:anchorId="151284B3" wp14:editId="02797CFB">
                <wp:simplePos x="0" y="0"/>
                <wp:positionH relativeFrom="column">
                  <wp:posOffset>3609975</wp:posOffset>
                </wp:positionH>
                <wp:positionV relativeFrom="paragraph">
                  <wp:posOffset>-1276350</wp:posOffset>
                </wp:positionV>
                <wp:extent cx="2847975" cy="2749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749550"/>
                        </a:xfrm>
                        <a:prstGeom prst="rect">
                          <a:avLst/>
                        </a:prstGeom>
                        <a:noFill/>
                        <a:ln w="190500">
                          <a:noFill/>
                          <a:miter lim="800000"/>
                          <a:headEnd/>
                          <a:tailEnd/>
                        </a:ln>
                        <a:extLst>
                          <a:ext uri="{909E8E84-426E-40DD-AFC4-6F175D3DCCD1}">
                            <a14:hiddenFill xmlns:a14="http://schemas.microsoft.com/office/drawing/2010/main">
                              <a:solidFill>
                                <a:srgbClr val="333333"/>
                              </a:solidFill>
                            </a14:hiddenFill>
                          </a:ext>
                        </a:extLst>
                      </wps:spPr>
                      <wps:txbx>
                        <w:txbxContent>
                          <w:p w14:paraId="05B733D7" w14:textId="77777777" w:rsidR="008C44B9" w:rsidRDefault="008C44B9" w:rsidP="008C44B9">
                            <w:pPr>
                              <w:jc w:val="both"/>
                            </w:pPr>
                          </w:p>
                          <w:p w14:paraId="604C7BCC" w14:textId="77777777" w:rsidR="008C44B9" w:rsidRDefault="008C44B9" w:rsidP="008C44B9">
                            <w:pPr>
                              <w:jc w:val="both"/>
                            </w:pPr>
                            <w:r w:rsidRPr="009C3002">
                              <w:rPr>
                                <w:noProof/>
                                <w:lang w:val="en-GB" w:eastAsia="en-GB"/>
                              </w:rPr>
                              <w:drawing>
                                <wp:inline distT="0" distB="0" distL="0" distR="0" wp14:anchorId="73A96973" wp14:editId="453F47BB">
                                  <wp:extent cx="2286000" cy="1931275"/>
                                  <wp:effectExtent l="0" t="0" r="0" b="0"/>
                                  <wp:docPr id="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425" cy="193754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284B3" id="_x0000_t202" coordsize="21600,21600" o:spt="202" path="m,l,21600r21600,l21600,xe">
                <v:stroke joinstyle="miter"/>
                <v:path gradientshapeok="t" o:connecttype="rect"/>
              </v:shapetype>
              <v:shape id="Text Box 6" o:spid="_x0000_s1026" type="#_x0000_t202" style="position:absolute;margin-left:284.25pt;margin-top:-100.5pt;width:224.2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" filled="f" fillcolor="#333" stroked="f" strokeweight="15pt">
                <v:textbox>
                  <w:txbxContent>
                    <w:p w14:paraId="05B733D7" w14:textId="77777777" w:rsidR="008C44B9" w:rsidRDefault="008C44B9" w:rsidP="008C44B9">
                      <w:pPr>
                        <w:jc w:val="both"/>
                      </w:pPr>
                    </w:p>
                    <w:p w14:paraId="604C7BCC" w14:textId="77777777" w:rsidR="008C44B9" w:rsidRDefault="008C44B9" w:rsidP="008C44B9">
                      <w:pPr>
                        <w:jc w:val="both"/>
                      </w:pPr>
                      <w:r w:rsidRPr="009C3002">
                        <w:rPr>
                          <w:noProof/>
                          <w:lang w:val="en-GB" w:eastAsia="en-GB"/>
                        </w:rPr>
                        <w:drawing>
                          <wp:inline distT="0" distB="0" distL="0" distR="0" wp14:anchorId="73A96973" wp14:editId="453F47BB">
                            <wp:extent cx="2286000" cy="1931275"/>
                            <wp:effectExtent l="0" t="0" r="0" b="0"/>
                            <wp:docPr id="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425" cy="1937548"/>
                                    </a:xfrm>
                                    <a:prstGeom prst="rect">
                                      <a:avLst/>
                                    </a:prstGeom>
                                    <a:noFill/>
                                    <a:ln>
                                      <a:noFill/>
                                    </a:ln>
                                  </pic:spPr>
                                </pic:pic>
                              </a:graphicData>
                            </a:graphic>
                          </wp:inline>
                        </w:drawing>
                      </w:r>
                    </w:p>
                  </w:txbxContent>
                </v:textbox>
              </v:shape>
            </w:pict>
          </mc:Fallback>
        </mc:AlternateContent>
      </w:r>
    </w:p>
    <w:p w14:paraId="7049D90F" w14:textId="77777777" w:rsidR="00933CE0" w:rsidRDefault="00933CE0">
      <w:pPr>
        <w:pStyle w:val="Heading6"/>
        <w:spacing w:before="120"/>
        <w:jc w:val="left"/>
        <w:rPr>
          <w:rFonts w:ascii="Calibri" w:hAnsi="Calibri"/>
          <w:sz w:val="22"/>
          <w:szCs w:val="22"/>
        </w:rPr>
      </w:pPr>
    </w:p>
    <w:p w14:paraId="5C18FCF9" w14:textId="77777777" w:rsidR="008C44B9" w:rsidRPr="008C44B9" w:rsidRDefault="008C44B9" w:rsidP="008C44B9">
      <w:pPr>
        <w:pStyle w:val="Textbody"/>
        <w:rPr>
          <w:sz w:val="20"/>
          <w:szCs w:val="20"/>
          <w:lang w:val="en-GB"/>
        </w:rPr>
      </w:pPr>
    </w:p>
    <w:p w14:paraId="45ADC548" w14:textId="77777777" w:rsidR="008C44B9" w:rsidRPr="00B530C8" w:rsidRDefault="008C44B9" w:rsidP="008C44B9">
      <w:pPr>
        <w:pStyle w:val="Textbody"/>
        <w:rPr>
          <w:sz w:val="24"/>
          <w:lang w:val="en-GB"/>
        </w:rPr>
      </w:pPr>
    </w:p>
    <w:p w14:paraId="3676396B" w14:textId="77777777" w:rsidR="00933CE0" w:rsidRPr="003B34DC" w:rsidRDefault="009D7BCF">
      <w:pPr>
        <w:pStyle w:val="Heading6"/>
        <w:spacing w:before="120"/>
        <w:jc w:val="left"/>
        <w:rPr>
          <w:rFonts w:ascii="Calibri" w:hAnsi="Calibri"/>
          <w:sz w:val="22"/>
          <w:szCs w:val="22"/>
        </w:rPr>
      </w:pPr>
      <w:r w:rsidRPr="003B34DC">
        <w:rPr>
          <w:rFonts w:ascii="Calibri" w:hAnsi="Calibri"/>
          <w:sz w:val="22"/>
          <w:szCs w:val="22"/>
        </w:rPr>
        <w:t>January 2024</w:t>
      </w:r>
    </w:p>
    <w:p w14:paraId="4EC9781B" w14:textId="77777777" w:rsidR="003B34DC" w:rsidRDefault="003B34DC" w:rsidP="007411ED">
      <w:pPr>
        <w:widowControl w:val="0"/>
        <w:autoSpaceDE w:val="0"/>
        <w:adjustRightInd w:val="0"/>
        <w:spacing w:after="240"/>
        <w:ind w:right="-428"/>
        <w:rPr>
          <w:rFonts w:asciiTheme="minorHAnsi" w:hAnsiTheme="minorHAnsi" w:cstheme="minorHAnsi"/>
          <w:b/>
          <w:bCs/>
          <w:color w:val="000000"/>
          <w:lang w:val="en-GB"/>
        </w:rPr>
      </w:pPr>
    </w:p>
    <w:p w14:paraId="4D3FD3A3" w14:textId="68E8D20B" w:rsidR="009D7BCF" w:rsidRPr="001F2554" w:rsidRDefault="009D7BCF" w:rsidP="001F2554">
      <w:pPr>
        <w:widowControl w:val="0"/>
        <w:shd w:val="clear" w:color="auto" w:fill="7F7F7F" w:themeFill="text1" w:themeFillTint="80"/>
        <w:autoSpaceDE w:val="0"/>
        <w:adjustRightInd w:val="0"/>
        <w:spacing w:after="240"/>
        <w:ind w:right="-428"/>
        <w:rPr>
          <w:rFonts w:asciiTheme="minorHAnsi" w:hAnsiTheme="minorHAnsi" w:cstheme="minorHAnsi"/>
          <w:b/>
          <w:bCs/>
          <w:color w:val="FFFFFF" w:themeColor="background1"/>
          <w:lang w:val="en-GB"/>
        </w:rPr>
      </w:pPr>
      <w:r w:rsidRPr="001F2554">
        <w:rPr>
          <w:rFonts w:asciiTheme="minorHAnsi" w:hAnsiTheme="minorHAnsi" w:cstheme="minorHAnsi"/>
          <w:b/>
          <w:bCs/>
          <w:color w:val="FFFFFF" w:themeColor="background1"/>
          <w:lang w:val="en-GB"/>
        </w:rPr>
        <w:t xml:space="preserve">Input for the Special Rapporteur on </w:t>
      </w:r>
      <w:r w:rsidR="003B34DC" w:rsidRPr="001F2554">
        <w:rPr>
          <w:rFonts w:asciiTheme="minorHAnsi" w:hAnsiTheme="minorHAnsi" w:cstheme="minorHAnsi"/>
          <w:b/>
          <w:bCs/>
          <w:color w:val="FFFFFF" w:themeColor="background1"/>
          <w:lang w:val="en-GB"/>
        </w:rPr>
        <w:t xml:space="preserve">Violence Against Women </w:t>
      </w:r>
      <w:r w:rsidR="00774D37" w:rsidRPr="001F2554">
        <w:rPr>
          <w:rFonts w:asciiTheme="minorHAnsi" w:hAnsiTheme="minorHAnsi" w:cstheme="minorHAnsi"/>
          <w:b/>
          <w:bCs/>
          <w:color w:val="FFFFFF" w:themeColor="background1"/>
          <w:lang w:val="en-GB"/>
        </w:rPr>
        <w:t>a</w:t>
      </w:r>
      <w:r w:rsidR="003B34DC" w:rsidRPr="001F2554">
        <w:rPr>
          <w:rFonts w:asciiTheme="minorHAnsi" w:hAnsiTheme="minorHAnsi" w:cstheme="minorHAnsi"/>
          <w:b/>
          <w:bCs/>
          <w:color w:val="FFFFFF" w:themeColor="background1"/>
          <w:lang w:val="en-GB"/>
        </w:rPr>
        <w:t xml:space="preserve">nd Girls </w:t>
      </w:r>
      <w:r w:rsidRPr="001F2554">
        <w:rPr>
          <w:rFonts w:asciiTheme="minorHAnsi" w:hAnsiTheme="minorHAnsi" w:cstheme="minorHAnsi"/>
          <w:b/>
          <w:bCs/>
          <w:color w:val="FFFFFF" w:themeColor="background1"/>
          <w:lang w:val="en-GB"/>
        </w:rPr>
        <w:t xml:space="preserve">for her next report </w:t>
      </w:r>
      <w:r w:rsidR="003B34DC" w:rsidRPr="001F2554">
        <w:rPr>
          <w:rFonts w:asciiTheme="minorHAnsi" w:hAnsiTheme="minorHAnsi" w:cstheme="minorHAnsi"/>
          <w:b/>
          <w:bCs/>
          <w:color w:val="FFFFFF" w:themeColor="background1"/>
          <w:lang w:val="en-GB"/>
        </w:rPr>
        <w:t xml:space="preserve">      </w:t>
      </w:r>
      <w:r w:rsidRPr="001F2554">
        <w:rPr>
          <w:rFonts w:asciiTheme="minorHAnsi" w:hAnsiTheme="minorHAnsi" w:cstheme="minorHAnsi"/>
          <w:b/>
          <w:bCs/>
          <w:color w:val="FFFFFF" w:themeColor="background1"/>
          <w:lang w:val="en-GB"/>
        </w:rPr>
        <w:t xml:space="preserve">to the Human Rights Council on </w:t>
      </w:r>
      <w:r w:rsidR="003B34DC" w:rsidRPr="001F2554">
        <w:rPr>
          <w:rFonts w:asciiTheme="minorHAnsi" w:hAnsiTheme="minorHAnsi" w:cstheme="minorHAnsi"/>
          <w:b/>
          <w:bCs/>
          <w:color w:val="FFFFFF" w:themeColor="background1"/>
          <w:lang w:val="en-GB"/>
        </w:rPr>
        <w:t xml:space="preserve">Prostitution </w:t>
      </w:r>
      <w:r w:rsidR="00774D37" w:rsidRPr="001F2554">
        <w:rPr>
          <w:rFonts w:asciiTheme="minorHAnsi" w:hAnsiTheme="minorHAnsi" w:cstheme="minorHAnsi"/>
          <w:b/>
          <w:bCs/>
          <w:color w:val="FFFFFF" w:themeColor="background1"/>
          <w:lang w:val="en-GB"/>
        </w:rPr>
        <w:t>a</w:t>
      </w:r>
      <w:r w:rsidR="003B34DC" w:rsidRPr="001F2554">
        <w:rPr>
          <w:rFonts w:asciiTheme="minorHAnsi" w:hAnsiTheme="minorHAnsi" w:cstheme="minorHAnsi"/>
          <w:b/>
          <w:bCs/>
          <w:color w:val="FFFFFF" w:themeColor="background1"/>
          <w:lang w:val="en-GB"/>
        </w:rPr>
        <w:t xml:space="preserve">nd Violence Against Women </w:t>
      </w:r>
      <w:r w:rsidR="00774D37" w:rsidRPr="001F2554">
        <w:rPr>
          <w:rFonts w:asciiTheme="minorHAnsi" w:hAnsiTheme="minorHAnsi" w:cstheme="minorHAnsi"/>
          <w:b/>
          <w:bCs/>
          <w:color w:val="FFFFFF" w:themeColor="background1"/>
          <w:lang w:val="en-GB"/>
        </w:rPr>
        <w:t>a</w:t>
      </w:r>
      <w:r w:rsidR="003B34DC" w:rsidRPr="001F2554">
        <w:rPr>
          <w:rFonts w:asciiTheme="minorHAnsi" w:hAnsiTheme="minorHAnsi" w:cstheme="minorHAnsi"/>
          <w:b/>
          <w:bCs/>
          <w:color w:val="FFFFFF" w:themeColor="background1"/>
          <w:lang w:val="en-GB"/>
        </w:rPr>
        <w:t>nd Girls.</w:t>
      </w:r>
    </w:p>
    <w:p w14:paraId="3499CEA7" w14:textId="2145F595" w:rsidR="00933CE0" w:rsidRPr="00063362" w:rsidRDefault="003B34DC" w:rsidP="003B34DC">
      <w:pPr>
        <w:pStyle w:val="NormalWeb"/>
        <w:rPr>
          <w:lang w:val="en-US"/>
        </w:rPr>
      </w:pPr>
      <w:r w:rsidRPr="00063362">
        <w:rPr>
          <w:rFonts w:ascii="Calibri" w:hAnsi="Calibri"/>
          <w:color w:val="595959"/>
          <w:lang w:val="en-US"/>
        </w:rPr>
        <w:t>TAMPEP is a</w:t>
      </w:r>
      <w:r w:rsidRPr="00063362">
        <w:rPr>
          <w:rFonts w:ascii="Calibri" w:hAnsi="Calibri"/>
          <w:color w:val="7F7F7F"/>
          <w:lang w:val="en-US"/>
        </w:rPr>
        <w:t xml:space="preserve"> </w:t>
      </w:r>
      <w:r w:rsidRPr="00063362">
        <w:rPr>
          <w:rFonts w:ascii="Calibri" w:hAnsi="Calibri"/>
          <w:color w:val="C00000"/>
          <w:lang w:val="en-US"/>
        </w:rPr>
        <w:t xml:space="preserve"> </w:t>
      </w:r>
      <w:r w:rsidRPr="007411ED">
        <w:rPr>
          <w:rFonts w:ascii="Calibri" w:hAnsi="Calibri"/>
          <w:b/>
          <w:bCs/>
          <w:color w:val="C00000"/>
          <w:lang w:val="en-US"/>
        </w:rPr>
        <w:t>European network</w:t>
      </w:r>
      <w:r>
        <w:rPr>
          <w:rFonts w:ascii="Calibri" w:hAnsi="Calibri"/>
          <w:color w:val="595959"/>
          <w:lang w:val="en-US"/>
        </w:rPr>
        <w:t>, f</w:t>
      </w:r>
      <w:r w:rsidR="00EE5E61" w:rsidRPr="00063362">
        <w:rPr>
          <w:rFonts w:ascii="Calibri" w:hAnsi="Calibri"/>
          <w:color w:val="595959"/>
          <w:lang w:val="en-US"/>
        </w:rPr>
        <w:t>ounded in 1993 in response to the needs of migrant sex workers</w:t>
      </w:r>
      <w:r w:rsidR="00EE5E61" w:rsidRPr="007411ED">
        <w:rPr>
          <w:rFonts w:ascii="Calibri" w:hAnsi="Calibri"/>
          <w:lang w:val="en-US"/>
        </w:rPr>
        <w:t>.</w:t>
      </w:r>
      <w:r w:rsidR="00EE5E61" w:rsidRPr="00063362">
        <w:rPr>
          <w:rFonts w:ascii="Calibri" w:hAnsi="Calibri"/>
          <w:color w:val="7F7F7F"/>
          <w:lang w:val="en-US"/>
        </w:rPr>
        <w:t xml:space="preserve"> </w:t>
      </w:r>
      <w:r w:rsidR="00EE5E61" w:rsidRPr="00063362">
        <w:rPr>
          <w:rFonts w:ascii="Calibri" w:hAnsi="Calibri"/>
          <w:color w:val="595959"/>
        </w:rPr>
        <w:t>It unites sex worker groups and allies in building stronger partnerships to advocate for the rights of migrant and mobile sex workers, who face multiple forms of discrimination and exclusion due to the convergence of repressive measures against migration and sex work.</w:t>
      </w:r>
      <w:r w:rsidR="00063362" w:rsidRPr="00063362">
        <w:rPr>
          <w:rFonts w:ascii="Calibri" w:hAnsi="Calibri"/>
          <w:color w:val="595959"/>
        </w:rPr>
        <w:t xml:space="preserve"> </w:t>
      </w:r>
      <w:r w:rsidR="00063362" w:rsidRPr="00063362">
        <w:rPr>
          <w:rFonts w:ascii="Calibri" w:hAnsi="Calibri" w:cs="Calibri"/>
          <w:lang w:val="en-US"/>
        </w:rPr>
        <w:t xml:space="preserve">The TAMPEP Network has 30 years of experience in assessing the intersection of migration and sex work in Europe, in implementing programmes and services that support the human rights of migrant people in the sex industry, including trafficked women. </w:t>
      </w:r>
    </w:p>
    <w:p w14:paraId="0B99B490" w14:textId="7973C4AF" w:rsidR="00933CE0" w:rsidRPr="001F2554" w:rsidRDefault="00EE5E61" w:rsidP="001F2554">
      <w:pPr>
        <w:pStyle w:val="Heading6"/>
        <w:pBdr>
          <w:bottom w:val="single" w:sz="4" w:space="1" w:color="00000A"/>
        </w:pBdr>
        <w:ind w:right="-286"/>
        <w:jc w:val="left"/>
        <w:rPr>
          <w:sz w:val="28"/>
          <w:szCs w:val="28"/>
        </w:rPr>
      </w:pPr>
      <w:r w:rsidRPr="001F2554">
        <w:rPr>
          <w:rFonts w:ascii="Calibri" w:hAnsi="Calibri"/>
          <w:sz w:val="28"/>
          <w:szCs w:val="28"/>
        </w:rPr>
        <w:t>TAMPEP developed a tripartite approach to human rights, advocacy and networking</w:t>
      </w:r>
      <w:r w:rsidR="001F2554">
        <w:rPr>
          <w:rFonts w:ascii="Calibri" w:hAnsi="Calibri"/>
          <w:sz w:val="28"/>
          <w:szCs w:val="28"/>
        </w:rPr>
        <w:t xml:space="preserve"> - </w:t>
      </w:r>
      <w:r w:rsidRPr="001F2554">
        <w:rPr>
          <w:rFonts w:ascii="Calibri" w:hAnsi="Calibri"/>
          <w:color w:val="C00000"/>
          <w:sz w:val="28"/>
          <w:szCs w:val="28"/>
        </w:rPr>
        <w:t>the right to work, the right to health, and the right to move freely</w:t>
      </w:r>
      <w:r w:rsidR="001F2554">
        <w:rPr>
          <w:rFonts w:ascii="Calibri" w:hAnsi="Calibri"/>
          <w:sz w:val="28"/>
          <w:szCs w:val="28"/>
        </w:rPr>
        <w:t xml:space="preserve"> - </w:t>
      </w:r>
      <w:r w:rsidRPr="001F2554">
        <w:rPr>
          <w:rFonts w:ascii="Calibri" w:hAnsi="Calibri"/>
          <w:sz w:val="28"/>
          <w:szCs w:val="28"/>
        </w:rPr>
        <w:t>with the diversity of migrant and mobile sex workers at its core.</w:t>
      </w:r>
      <w:r w:rsidR="00063362" w:rsidRPr="001F2554">
        <w:rPr>
          <w:rFonts w:ascii="Calibri" w:hAnsi="Calibri"/>
          <w:sz w:val="28"/>
          <w:szCs w:val="28"/>
        </w:rPr>
        <w:t xml:space="preserve"> </w:t>
      </w:r>
    </w:p>
    <w:p w14:paraId="22B0AE43" w14:textId="77777777" w:rsidR="00497BB4" w:rsidRPr="001F2554" w:rsidRDefault="00497BB4" w:rsidP="003B34DC">
      <w:pPr>
        <w:rPr>
          <w:sz w:val="28"/>
          <w:szCs w:val="28"/>
          <w:lang w:val="en-US"/>
        </w:rPr>
        <w:sectPr w:rsidR="00497BB4" w:rsidRPr="001F2554" w:rsidSect="00D8726A">
          <w:footerReference w:type="default" r:id="rId11"/>
          <w:endnotePr>
            <w:numFmt w:val="decimal"/>
          </w:endnotePr>
          <w:type w:val="continuous"/>
          <w:pgSz w:w="11906" w:h="16838" w:code="9"/>
          <w:pgMar w:top="1985" w:right="1418" w:bottom="1134" w:left="1418" w:header="510" w:footer="510" w:gutter="0"/>
          <w:cols w:space="0"/>
          <w:titlePg/>
        </w:sectPr>
      </w:pPr>
    </w:p>
    <w:p w14:paraId="6F1A11C9" w14:textId="77777777" w:rsidR="00933CE0" w:rsidRDefault="00933CE0">
      <w:pPr>
        <w:pStyle w:val="Footer"/>
        <w:jc w:val="center"/>
        <w:rPr>
          <w:rFonts w:ascii="Calibri" w:hAnsi="Calibri"/>
          <w:color w:val="7F7F7F"/>
          <w:sz w:val="18"/>
          <w:szCs w:val="18"/>
        </w:rPr>
      </w:pPr>
    </w:p>
    <w:p w14:paraId="562936DE" w14:textId="77777777" w:rsidR="00497BB4" w:rsidRPr="00AC1D25" w:rsidRDefault="00497BB4">
      <w:pPr>
        <w:rPr>
          <w:lang w:val="en-US"/>
        </w:rPr>
        <w:sectPr w:rsidR="00497BB4" w:rsidRPr="00AC1D25" w:rsidSect="00D8726A">
          <w:endnotePr>
            <w:numFmt w:val="decimal"/>
          </w:endnotePr>
          <w:type w:val="continuous"/>
          <w:pgSz w:w="11906" w:h="16838" w:code="9"/>
          <w:pgMar w:top="1985" w:right="1418" w:bottom="1134" w:left="1418" w:header="510" w:footer="510" w:gutter="0"/>
          <w:cols w:space="0"/>
          <w:titlePg/>
        </w:sectPr>
      </w:pPr>
    </w:p>
    <w:p w14:paraId="1F02C2F2" w14:textId="77777777" w:rsidR="003B34DC" w:rsidRDefault="003B34DC" w:rsidP="003B34DC">
      <w:pPr>
        <w:pStyle w:val="Heading2"/>
        <w:spacing w:after="120"/>
        <w:rPr>
          <w:rFonts w:asciiTheme="minorHAnsi" w:hAnsiTheme="minorHAnsi" w:cstheme="minorHAnsi"/>
          <w:sz w:val="20"/>
          <w:szCs w:val="20"/>
        </w:rPr>
      </w:pPr>
    </w:p>
    <w:p w14:paraId="30B05788" w14:textId="1A789542" w:rsidR="009D7BCF" w:rsidRPr="003B34DC" w:rsidRDefault="00EE5E61" w:rsidP="003B34DC">
      <w:pPr>
        <w:pStyle w:val="Heading2"/>
        <w:spacing w:after="120"/>
        <w:rPr>
          <w:rFonts w:asciiTheme="minorHAnsi" w:hAnsiTheme="minorHAnsi" w:cstheme="minorHAnsi"/>
          <w:b w:val="0"/>
          <w:bCs w:val="0"/>
          <w:sz w:val="20"/>
          <w:szCs w:val="20"/>
        </w:rPr>
      </w:pPr>
      <w:r w:rsidRPr="009D7BCF">
        <w:rPr>
          <w:rFonts w:asciiTheme="minorHAnsi" w:hAnsiTheme="minorHAnsi" w:cstheme="minorHAnsi"/>
          <w:sz w:val="20"/>
          <w:szCs w:val="20"/>
        </w:rPr>
        <w:t xml:space="preserve">We submit the following </w:t>
      </w:r>
      <w:r w:rsidR="009D7BCF" w:rsidRPr="009D7BCF">
        <w:rPr>
          <w:rFonts w:asciiTheme="minorHAnsi" w:hAnsiTheme="minorHAnsi" w:cstheme="minorHAnsi"/>
          <w:sz w:val="20"/>
          <w:szCs w:val="20"/>
        </w:rPr>
        <w:t xml:space="preserve">contribution </w:t>
      </w:r>
      <w:r w:rsidR="009D7BCF" w:rsidRPr="009D7BCF">
        <w:rPr>
          <w:rFonts w:asciiTheme="minorHAnsi" w:hAnsiTheme="minorHAnsi" w:cstheme="minorHAnsi"/>
          <w:b w:val="0"/>
          <w:bCs w:val="0"/>
          <w:sz w:val="20"/>
          <w:szCs w:val="20"/>
        </w:rPr>
        <w:t>to the call for input to the report of the Special Rapporteur on violence against women and girls to the Human Rights Council on prostitution and violence against women and girls.</w:t>
      </w:r>
    </w:p>
    <w:p w14:paraId="781ACAB4" w14:textId="77777777" w:rsidR="00CE728E" w:rsidRPr="007411ED" w:rsidRDefault="00CE728E" w:rsidP="00CE728E">
      <w:pPr>
        <w:widowControl w:val="0"/>
        <w:autoSpaceDE w:val="0"/>
        <w:adjustRightInd w:val="0"/>
        <w:spacing w:after="240"/>
        <w:rPr>
          <w:rFonts w:asciiTheme="minorHAnsi" w:hAnsiTheme="minorHAnsi" w:cstheme="minorHAnsi"/>
          <w:color w:val="000000"/>
          <w:sz w:val="20"/>
          <w:szCs w:val="20"/>
          <w:lang w:val="en-GB"/>
        </w:rPr>
      </w:pPr>
      <w:r w:rsidRPr="00995BC7">
        <w:rPr>
          <w:rFonts w:asciiTheme="minorHAnsi" w:hAnsiTheme="minorHAnsi" w:cstheme="minorHAnsi"/>
          <w:sz w:val="20"/>
          <w:szCs w:val="20"/>
          <w:lang w:val="en-GB"/>
        </w:rPr>
        <w:t>TAMPEP input focus p</w:t>
      </w:r>
      <w:r w:rsidR="00EE5E61" w:rsidRPr="00995BC7">
        <w:rPr>
          <w:rFonts w:asciiTheme="minorHAnsi" w:hAnsiTheme="minorHAnsi" w:cstheme="minorHAnsi"/>
          <w:sz w:val="20"/>
          <w:szCs w:val="20"/>
          <w:lang w:val="en-GB"/>
        </w:rPr>
        <w:t xml:space="preserve">articularly the attention  to the root causes of women’s vulnerabilities </w:t>
      </w:r>
      <w:r w:rsidRPr="00995BC7">
        <w:rPr>
          <w:rFonts w:asciiTheme="minorHAnsi" w:hAnsiTheme="minorHAnsi" w:cstheme="minorHAnsi"/>
          <w:sz w:val="20"/>
          <w:szCs w:val="20"/>
          <w:lang w:val="en-GB"/>
        </w:rPr>
        <w:t>i</w:t>
      </w:r>
      <w:r w:rsidR="00EE5E61" w:rsidRPr="00995BC7">
        <w:rPr>
          <w:rFonts w:asciiTheme="minorHAnsi" w:hAnsiTheme="minorHAnsi" w:cstheme="minorHAnsi"/>
          <w:sz w:val="20"/>
          <w:szCs w:val="20"/>
          <w:lang w:val="en-GB"/>
        </w:rPr>
        <w:t>n</w:t>
      </w:r>
      <w:r w:rsidRPr="00995BC7">
        <w:rPr>
          <w:rFonts w:asciiTheme="minorHAnsi" w:hAnsiTheme="minorHAnsi" w:cstheme="minorHAnsi"/>
          <w:sz w:val="20"/>
          <w:szCs w:val="20"/>
          <w:lang w:val="en-GB"/>
        </w:rPr>
        <w:t xml:space="preserve">cluded gender base violence in </w:t>
      </w:r>
      <w:r w:rsidR="00EE5E61" w:rsidRPr="00995BC7">
        <w:rPr>
          <w:rFonts w:asciiTheme="minorHAnsi" w:hAnsiTheme="minorHAnsi" w:cstheme="minorHAnsi"/>
          <w:sz w:val="20"/>
          <w:szCs w:val="20"/>
          <w:lang w:val="en-GB"/>
        </w:rPr>
        <w:t>the migration process</w:t>
      </w:r>
      <w:r w:rsidRPr="00995BC7">
        <w:rPr>
          <w:rFonts w:asciiTheme="minorHAnsi" w:hAnsiTheme="minorHAnsi" w:cstheme="minorHAnsi"/>
          <w:sz w:val="20"/>
          <w:szCs w:val="20"/>
          <w:lang w:val="en-GB"/>
        </w:rPr>
        <w:t xml:space="preserve">. </w:t>
      </w:r>
      <w:r w:rsidRPr="007411ED">
        <w:rPr>
          <w:rFonts w:asciiTheme="minorHAnsi" w:hAnsiTheme="minorHAnsi" w:cstheme="minorHAnsi"/>
          <w:sz w:val="20"/>
          <w:szCs w:val="20"/>
          <w:lang w:val="en-GB"/>
        </w:rPr>
        <w:t xml:space="preserve">We </w:t>
      </w:r>
      <w:r w:rsidR="00EE5E61" w:rsidRPr="007411ED">
        <w:rPr>
          <w:rFonts w:asciiTheme="minorHAnsi" w:hAnsiTheme="minorHAnsi" w:cstheme="minorHAnsi"/>
          <w:sz w:val="20"/>
          <w:szCs w:val="20"/>
          <w:lang w:val="en-GB"/>
        </w:rPr>
        <w:t xml:space="preserve">request the </w:t>
      </w:r>
      <w:r w:rsidRPr="007411ED">
        <w:rPr>
          <w:rFonts w:asciiTheme="minorHAnsi" w:hAnsiTheme="minorHAnsi" w:cstheme="minorHAnsi"/>
          <w:sz w:val="20"/>
          <w:szCs w:val="20"/>
          <w:lang w:val="en-GB"/>
        </w:rPr>
        <w:t xml:space="preserve">special rapporteur </w:t>
      </w:r>
      <w:r w:rsidR="00EE5E61" w:rsidRPr="007411ED">
        <w:rPr>
          <w:rFonts w:asciiTheme="minorHAnsi" w:hAnsiTheme="minorHAnsi" w:cstheme="minorHAnsi"/>
          <w:sz w:val="20"/>
          <w:szCs w:val="20"/>
          <w:lang w:val="en-GB"/>
        </w:rPr>
        <w:t xml:space="preserve">to consider the following when elaborating </w:t>
      </w:r>
      <w:r w:rsidRPr="007411ED">
        <w:rPr>
          <w:rFonts w:asciiTheme="minorHAnsi" w:hAnsiTheme="minorHAnsi" w:cstheme="minorHAnsi"/>
          <w:sz w:val="20"/>
          <w:szCs w:val="20"/>
          <w:lang w:val="en-GB"/>
        </w:rPr>
        <w:t xml:space="preserve">the Report </w:t>
      </w:r>
      <w:r w:rsidRPr="007411ED">
        <w:rPr>
          <w:rFonts w:asciiTheme="minorHAnsi" w:hAnsiTheme="minorHAnsi" w:cstheme="minorHAnsi"/>
          <w:color w:val="000000"/>
          <w:sz w:val="20"/>
          <w:szCs w:val="20"/>
          <w:lang w:val="en-GB"/>
        </w:rPr>
        <w:t>to the Human Rights Council on “prostitution and violence against women and girls.”</w:t>
      </w:r>
      <w:r w:rsidRPr="007411ED">
        <w:rPr>
          <w:rStyle w:val="apple-converted-space"/>
          <w:rFonts w:asciiTheme="minorHAnsi" w:hAnsiTheme="minorHAnsi" w:cstheme="minorHAnsi"/>
          <w:color w:val="000000"/>
          <w:sz w:val="20"/>
          <w:szCs w:val="20"/>
          <w:lang w:val="en-GB"/>
        </w:rPr>
        <w:t> </w:t>
      </w:r>
    </w:p>
    <w:p w14:paraId="36DF547A" w14:textId="77777777" w:rsidR="00497BB4" w:rsidRPr="0047118B" w:rsidRDefault="00EE5E61" w:rsidP="0047118B">
      <w:pPr>
        <w:pStyle w:val="BodyText3"/>
        <w:keepNext/>
        <w:framePr w:dropCap="drop" w:lines="4" w:wrap="around" w:vAnchor="text" w:hAnchor="text"/>
        <w:spacing w:line="976" w:lineRule="exact"/>
        <w:rPr>
          <w:rFonts w:ascii="Calibri" w:hAnsi="Calibri"/>
          <w:b/>
          <w:position w:val="-14"/>
          <w:sz w:val="138"/>
          <w:szCs w:val="20"/>
        </w:rPr>
      </w:pPr>
      <w:r w:rsidRPr="0047118B">
        <w:rPr>
          <w:rFonts w:ascii="Calibri" w:hAnsi="Calibri"/>
          <w:b/>
          <w:position w:val="-14"/>
          <w:sz w:val="138"/>
          <w:szCs w:val="20"/>
        </w:rPr>
        <w:t>T</w:t>
      </w:r>
    </w:p>
    <w:p w14:paraId="3419639B" w14:textId="56AD5241" w:rsidR="00063362" w:rsidRDefault="00EE5E61">
      <w:pPr>
        <w:pStyle w:val="BodyText3"/>
        <w:spacing w:after="80"/>
        <w:rPr>
          <w:rFonts w:ascii="Calibri" w:hAnsi="Calibri"/>
          <w:b/>
          <w:sz w:val="20"/>
          <w:szCs w:val="20"/>
        </w:rPr>
      </w:pPr>
      <w:r>
        <w:rPr>
          <w:rFonts w:ascii="Calibri" w:hAnsi="Calibri"/>
          <w:b/>
          <w:sz w:val="20"/>
          <w:szCs w:val="20"/>
        </w:rPr>
        <w:t>he increase in international migration in the second half of the last century, primarily from less advantaged areas to more economically robust countries, came as a direct result of the changing global structure of society and increased opportunities for mobility. In addition, wars and civil unrest across many regions of the world have uprooted many peoples from their homes and contributed to hundreds of thousands of migrants and refugees, many of them coming to Europe.</w:t>
      </w:r>
    </w:p>
    <w:p w14:paraId="7D1A7F4B" w14:textId="16A7AC3C" w:rsidR="003B34DC" w:rsidRDefault="003B34DC">
      <w:pPr>
        <w:pStyle w:val="BodyText3"/>
        <w:spacing w:after="80"/>
        <w:rPr>
          <w:rFonts w:ascii="Calibri" w:hAnsi="Calibri"/>
          <w:b/>
          <w:sz w:val="20"/>
          <w:szCs w:val="20"/>
        </w:rPr>
      </w:pPr>
    </w:p>
    <w:p w14:paraId="127061A3" w14:textId="77777777" w:rsidR="003B34DC" w:rsidRDefault="003B34DC">
      <w:pPr>
        <w:pStyle w:val="BodyText3"/>
        <w:spacing w:after="80"/>
        <w:rPr>
          <w:rFonts w:ascii="Calibri" w:hAnsi="Calibri"/>
          <w:b/>
          <w:sz w:val="20"/>
          <w:szCs w:val="20"/>
        </w:rPr>
      </w:pPr>
    </w:p>
    <w:p w14:paraId="44F2F7D9" w14:textId="77777777" w:rsidR="003B34DC" w:rsidRDefault="003B34DC">
      <w:pPr>
        <w:pStyle w:val="BodyText3"/>
        <w:spacing w:after="80"/>
        <w:rPr>
          <w:rFonts w:ascii="Calibri" w:hAnsi="Calibri"/>
          <w:b/>
          <w:sz w:val="20"/>
          <w:szCs w:val="20"/>
        </w:rPr>
      </w:pPr>
    </w:p>
    <w:p w14:paraId="032A87DC" w14:textId="77777777" w:rsidR="003B34DC" w:rsidRPr="00CE728E" w:rsidRDefault="003B34DC">
      <w:pPr>
        <w:pStyle w:val="BodyText3"/>
        <w:spacing w:after="80"/>
        <w:rPr>
          <w:rFonts w:ascii="Calibri" w:hAnsi="Calibri"/>
          <w:b/>
          <w:sz w:val="20"/>
          <w:szCs w:val="20"/>
        </w:rPr>
      </w:pPr>
    </w:p>
    <w:p w14:paraId="4D0F024E" w14:textId="47FD79B5" w:rsidR="00933CE0" w:rsidRPr="001F2554" w:rsidRDefault="00EE5E61" w:rsidP="001F2554">
      <w:pPr>
        <w:pStyle w:val="BodyText3"/>
        <w:shd w:val="clear" w:color="auto" w:fill="7F7F7F" w:themeFill="text1" w:themeFillTint="80"/>
        <w:spacing w:after="120"/>
        <w:rPr>
          <w:rFonts w:ascii="Calibri" w:hAnsi="Calibri"/>
          <w:b/>
          <w:bCs/>
          <w:color w:val="FFFFFF" w:themeColor="background1"/>
          <w:szCs w:val="22"/>
        </w:rPr>
      </w:pPr>
      <w:r w:rsidRPr="001F2554">
        <w:rPr>
          <w:rFonts w:ascii="Calibri" w:hAnsi="Calibri"/>
          <w:b/>
          <w:bCs/>
          <w:color w:val="FFFFFF" w:themeColor="background1"/>
          <w:szCs w:val="22"/>
        </w:rPr>
        <w:t>WOMEN AND MIGRATION</w:t>
      </w:r>
    </w:p>
    <w:p w14:paraId="53D851BC" w14:textId="77777777" w:rsidR="00933CE0" w:rsidRDefault="00EE5E61">
      <w:pPr>
        <w:pStyle w:val="BodyText3"/>
        <w:spacing w:after="80"/>
      </w:pPr>
      <w:r>
        <w:rPr>
          <w:rFonts w:ascii="Calibri" w:hAnsi="Calibri"/>
          <w:sz w:val="20"/>
          <w:szCs w:val="20"/>
        </w:rPr>
        <w:t>The lack of social and economic opportunities in underprivileged countries has remained the primary cause of migration. Since the 1970s there have been significant increases in the number of women who migrate alone in search of new prospects for their own survival and to sustain their families in their countries of origin.  This global trend of poverty amongst women has directly affected the "</w:t>
      </w:r>
      <w:r>
        <w:rPr>
          <w:rFonts w:ascii="Calibri" w:hAnsi="Calibri"/>
          <w:b/>
          <w:sz w:val="20"/>
          <w:szCs w:val="20"/>
        </w:rPr>
        <w:t>feminisation of migration</w:t>
      </w:r>
      <w:r>
        <w:rPr>
          <w:rFonts w:ascii="Calibri" w:hAnsi="Calibri"/>
          <w:sz w:val="20"/>
          <w:szCs w:val="20"/>
        </w:rPr>
        <w:t>".</w:t>
      </w:r>
    </w:p>
    <w:p w14:paraId="2CC48C9D" w14:textId="77777777" w:rsidR="00933CE0" w:rsidRDefault="00EE5E61">
      <w:pPr>
        <w:pStyle w:val="BodyText3"/>
        <w:spacing w:after="80"/>
      </w:pPr>
      <w:r>
        <w:rPr>
          <w:rFonts w:ascii="Calibri" w:hAnsi="Calibri"/>
          <w:color w:val="000000"/>
          <w:sz w:val="20"/>
          <w:szCs w:val="20"/>
        </w:rPr>
        <w:t xml:space="preserve">A governmental approach that operates solely within the framework of </w:t>
      </w:r>
      <w:r>
        <w:rPr>
          <w:rFonts w:ascii="Calibri" w:hAnsi="Calibri"/>
          <w:bCs/>
          <w:color w:val="000000"/>
          <w:sz w:val="20"/>
          <w:szCs w:val="20"/>
        </w:rPr>
        <w:t>"illegal immigration"</w:t>
      </w:r>
      <w:r>
        <w:rPr>
          <w:rFonts w:ascii="Calibri" w:hAnsi="Calibri"/>
          <w:color w:val="000000"/>
          <w:sz w:val="20"/>
          <w:szCs w:val="20"/>
        </w:rPr>
        <w:t xml:space="preserve"> offers no contribution to the welfare of migrant and trafficked people. It has resulted in increased vulnerability for everyone, regardless of how much agency they exercise in crossing borders or in choosing their employment. </w:t>
      </w:r>
      <w:r>
        <w:rPr>
          <w:rFonts w:ascii="Calibri" w:hAnsi="Calibri"/>
          <w:sz w:val="20"/>
          <w:szCs w:val="20"/>
        </w:rPr>
        <w:t>The inflexibility and harshness of recent immigration policies across Europe have exacerbated the potential for exploitation of migrant women, but failed to reduce either their influx, or their presence.</w:t>
      </w:r>
    </w:p>
    <w:p w14:paraId="0B532B6B" w14:textId="77777777" w:rsidR="008C44B9" w:rsidRDefault="00EE5E61" w:rsidP="0047118B">
      <w:pPr>
        <w:pStyle w:val="BodyText3"/>
        <w:spacing w:after="80"/>
        <w:rPr>
          <w:rFonts w:ascii="Calibri" w:hAnsi="Calibri"/>
          <w:sz w:val="20"/>
          <w:szCs w:val="20"/>
        </w:rPr>
      </w:pPr>
      <w:r>
        <w:rPr>
          <w:rFonts w:ascii="Calibri" w:hAnsi="Calibri"/>
          <w:sz w:val="20"/>
          <w:szCs w:val="20"/>
        </w:rPr>
        <w:t xml:space="preserve">It is high time to recognise that migrant women are an integral part of the labour market, and for many of them, due to the language barrier, lack of professional training or work permits, sex work remains a practical solution to provide for themselves and their families.  </w:t>
      </w:r>
    </w:p>
    <w:p w14:paraId="10B56D2F" w14:textId="77777777" w:rsidR="00C41B08" w:rsidRDefault="00EE5E61">
      <w:pPr>
        <w:pStyle w:val="BodyText3"/>
        <w:spacing w:after="80"/>
        <w:ind w:right="-72"/>
        <w:rPr>
          <w:rFonts w:ascii="Calibri" w:hAnsi="Calibri"/>
          <w:sz w:val="20"/>
          <w:szCs w:val="20"/>
        </w:rPr>
      </w:pPr>
      <w:r>
        <w:rPr>
          <w:rFonts w:ascii="Calibri" w:hAnsi="Calibri"/>
          <w:sz w:val="20"/>
          <w:szCs w:val="20"/>
        </w:rPr>
        <w:lastRenderedPageBreak/>
        <w:t>As a “hidden in plain sight” international phenomenon, sex work issues have remained the same throughout its history: the rapid development</w:t>
      </w:r>
    </w:p>
    <w:p w14:paraId="1B2A583A" w14:textId="77777777" w:rsidR="00933CE0" w:rsidRDefault="00EE5E61">
      <w:pPr>
        <w:pStyle w:val="BodyText3"/>
        <w:spacing w:after="80"/>
        <w:ind w:right="-72"/>
      </w:pPr>
      <w:r>
        <w:rPr>
          <w:rFonts w:ascii="Calibri" w:hAnsi="Calibri"/>
          <w:sz w:val="20"/>
          <w:szCs w:val="20"/>
        </w:rPr>
        <w:t>and diversity of the industry, opportunities for both native and migrant people, high mobility of workers and the presence of criminal organisations that attempt to control the industry.</w:t>
      </w:r>
    </w:p>
    <w:p w14:paraId="42876CBB" w14:textId="77777777" w:rsidR="00933CE0" w:rsidRDefault="00933CE0">
      <w:pPr>
        <w:pStyle w:val="BodyText3"/>
        <w:spacing w:after="80"/>
        <w:rPr>
          <w:rFonts w:ascii="Calibri" w:hAnsi="Calibri"/>
          <w:sz w:val="20"/>
          <w:szCs w:val="20"/>
        </w:rPr>
      </w:pPr>
    </w:p>
    <w:p w14:paraId="60631C98" w14:textId="77777777" w:rsidR="00933CE0" w:rsidRPr="001F2554" w:rsidRDefault="00EE5E61" w:rsidP="001F2554">
      <w:pPr>
        <w:pStyle w:val="BodyText3"/>
        <w:shd w:val="clear" w:color="auto" w:fill="7F7F7F" w:themeFill="text1" w:themeFillTint="80"/>
        <w:spacing w:after="120"/>
        <w:rPr>
          <w:rFonts w:ascii="Calibri" w:hAnsi="Calibri"/>
          <w:b/>
          <w:bCs/>
          <w:color w:val="FFFFFF" w:themeColor="background1"/>
          <w:szCs w:val="22"/>
        </w:rPr>
      </w:pPr>
      <w:r w:rsidRPr="001F2554">
        <w:rPr>
          <w:rFonts w:ascii="Calibri" w:hAnsi="Calibri"/>
          <w:b/>
          <w:bCs/>
          <w:color w:val="FFFFFF" w:themeColor="background1"/>
          <w:szCs w:val="22"/>
        </w:rPr>
        <w:t>SEX WORK AND ITS SUPPRESSION</w:t>
      </w:r>
    </w:p>
    <w:p w14:paraId="554CEB2E" w14:textId="77777777" w:rsidR="00933CE0" w:rsidRDefault="00EE5E61">
      <w:pPr>
        <w:pStyle w:val="BodyText3"/>
        <w:spacing w:after="80"/>
        <w:rPr>
          <w:rFonts w:ascii="Calibri" w:hAnsi="Calibri"/>
          <w:sz w:val="20"/>
          <w:szCs w:val="20"/>
        </w:rPr>
      </w:pPr>
      <w:r>
        <w:rPr>
          <w:rFonts w:ascii="Calibri" w:hAnsi="Calibri"/>
          <w:sz w:val="20"/>
          <w:szCs w:val="20"/>
        </w:rPr>
        <w:t xml:space="preserve">The traditional approaches to sex work have been to suppress or to control it, treating sex workers as objects rather than active agents, excluding them from social engagement as well as policy making. Health and social care cannot be effectively delivered within a repressive or judgemental framework, to people whose occupation is often perceived as illegal.   </w:t>
      </w:r>
    </w:p>
    <w:p w14:paraId="02E71623" w14:textId="77777777" w:rsidR="00933CE0" w:rsidRDefault="00431A6E">
      <w:pPr>
        <w:pStyle w:val="BodyText3"/>
        <w:spacing w:after="80"/>
        <w:rPr>
          <w:rFonts w:ascii="Calibri" w:hAnsi="Calibri"/>
          <w:sz w:val="20"/>
          <w:szCs w:val="20"/>
        </w:rPr>
      </w:pPr>
      <w:r w:rsidRPr="00431A6E">
        <w:rPr>
          <w:rFonts w:ascii="Calibri" w:hAnsi="Calibri"/>
          <w:sz w:val="20"/>
          <w:szCs w:val="20"/>
        </w:rPr>
        <w:t>Legislation surrounding sex work in European countries falls into prohibitionist, abolitionist or regulatory models. None of these model gives sex workers adequate employment protections or labour rights.</w:t>
      </w:r>
    </w:p>
    <w:p w14:paraId="7648E8B2" w14:textId="77777777" w:rsidR="00063362" w:rsidRDefault="00EE5E61" w:rsidP="00063362">
      <w:pPr>
        <w:pStyle w:val="Default"/>
        <w:spacing w:after="80"/>
        <w:rPr>
          <w:rFonts w:ascii="Calibri" w:hAnsi="Calibri"/>
          <w:sz w:val="20"/>
          <w:szCs w:val="20"/>
        </w:rPr>
      </w:pPr>
      <w:r>
        <w:rPr>
          <w:rFonts w:ascii="Calibri" w:hAnsi="Calibri"/>
          <w:sz w:val="20"/>
          <w:szCs w:val="20"/>
        </w:rPr>
        <w:t>Many laws force people selling sex to work on their own, which makes them more vulnerable to violence, and punishes sex workers and their families for attempting to improve their working conditions. Such dangerous attitudes directly impact on sex workers' perception of themselves, and on their lives.</w:t>
      </w:r>
      <w:r w:rsidR="00063362">
        <w:rPr>
          <w:rFonts w:ascii="Calibri" w:hAnsi="Calibri"/>
          <w:sz w:val="20"/>
          <w:szCs w:val="20"/>
        </w:rPr>
        <w:t xml:space="preserve"> </w:t>
      </w:r>
    </w:p>
    <w:p w14:paraId="6613E668" w14:textId="77777777" w:rsidR="00063362" w:rsidRDefault="00063362" w:rsidP="00063362">
      <w:pPr>
        <w:pStyle w:val="Default"/>
        <w:spacing w:after="80"/>
        <w:rPr>
          <w:rFonts w:asciiTheme="minorHAnsi" w:eastAsia="Calibri" w:hAnsiTheme="minorHAnsi" w:cstheme="minorHAnsi"/>
          <w:sz w:val="20"/>
          <w:szCs w:val="20"/>
        </w:rPr>
      </w:pPr>
      <w:r w:rsidRPr="00063362">
        <w:rPr>
          <w:rFonts w:asciiTheme="minorHAnsi" w:eastAsia="Calibri" w:hAnsiTheme="minorHAnsi" w:cstheme="minorHAnsi"/>
          <w:sz w:val="20"/>
          <w:szCs w:val="20"/>
        </w:rPr>
        <w:t xml:space="preserve">National laws and international policies play a key role in combatting violence, reducing vulnerability and ensuring universal access to rights and justice for sex workers. By decriminalising sex work, safer working conditions can be ensured, and sex workers can be empowered to fight against violence and demand their human rights.  </w:t>
      </w:r>
    </w:p>
    <w:p w14:paraId="247B0A5C" w14:textId="77777777" w:rsidR="00063362" w:rsidRPr="00063362" w:rsidRDefault="00063362" w:rsidP="00063362">
      <w:pPr>
        <w:pStyle w:val="Default"/>
        <w:spacing w:after="80"/>
        <w:rPr>
          <w:rFonts w:asciiTheme="minorHAnsi" w:eastAsia="Calibri" w:hAnsiTheme="minorHAnsi" w:cstheme="minorHAnsi"/>
          <w:sz w:val="20"/>
          <w:szCs w:val="20"/>
        </w:rPr>
      </w:pPr>
    </w:p>
    <w:p w14:paraId="1F493873" w14:textId="77777777" w:rsidR="00933CE0" w:rsidRPr="00774D37" w:rsidRDefault="00EE5E61" w:rsidP="00F36FB5">
      <w:pPr>
        <w:spacing w:after="80"/>
        <w:ind w:left="-709" w:hanging="142"/>
        <w:jc w:val="right"/>
        <w:rPr>
          <w:color w:val="C00000"/>
          <w:lang w:val="en-US"/>
        </w:rPr>
      </w:pPr>
      <w:r w:rsidRPr="00774D37">
        <w:rPr>
          <w:rFonts w:ascii="Calibri" w:hAnsi="Calibri"/>
          <w:b/>
          <w:bCs/>
          <w:iCs/>
          <w:color w:val="C00000"/>
          <w:sz w:val="22"/>
          <w:szCs w:val="22"/>
          <w:lang w:val="en-US"/>
        </w:rPr>
        <w:t>A</w:t>
      </w:r>
      <w:r w:rsidRPr="00774D37">
        <w:rPr>
          <w:rFonts w:ascii="Calibri" w:hAnsi="Calibri"/>
          <w:b/>
          <w:iCs/>
          <w:color w:val="C00000"/>
          <w:sz w:val="22"/>
          <w:szCs w:val="22"/>
          <w:lang w:val="en-US"/>
        </w:rPr>
        <w:t xml:space="preserve"> prerequisite of </w:t>
      </w:r>
      <w:r w:rsidRPr="00774D37">
        <w:rPr>
          <w:rFonts w:ascii="Calibri" w:hAnsi="Calibri"/>
          <w:b/>
          <w:bCs/>
          <w:iCs/>
          <w:color w:val="C00000"/>
          <w:sz w:val="22"/>
          <w:szCs w:val="22"/>
          <w:lang w:val="en-US"/>
        </w:rPr>
        <w:t>migrant sex workers'</w:t>
      </w:r>
      <w:r w:rsidRPr="00774D37">
        <w:rPr>
          <w:rFonts w:ascii="Calibri" w:hAnsi="Calibri"/>
          <w:b/>
          <w:iCs/>
          <w:color w:val="C00000"/>
          <w:sz w:val="22"/>
          <w:szCs w:val="22"/>
          <w:lang w:val="en-US"/>
        </w:rPr>
        <w:t xml:space="preserve"> social inclusion is the recognition and implementation of their human rights: as women, as migrants and as workers.</w:t>
      </w:r>
    </w:p>
    <w:p w14:paraId="57076320" w14:textId="77777777" w:rsidR="00933CE0" w:rsidRDefault="00EE5E61">
      <w:pPr>
        <w:pStyle w:val="BodyText3"/>
        <w:spacing w:after="80"/>
        <w:rPr>
          <w:rFonts w:ascii="Calibri" w:hAnsi="Calibri"/>
          <w:sz w:val="20"/>
          <w:szCs w:val="20"/>
        </w:rPr>
      </w:pPr>
      <w:r>
        <w:rPr>
          <w:rFonts w:ascii="Calibri" w:hAnsi="Calibri"/>
          <w:sz w:val="20"/>
          <w:szCs w:val="20"/>
        </w:rPr>
        <w:t xml:space="preserve"> </w:t>
      </w:r>
    </w:p>
    <w:p w14:paraId="5172AA2D" w14:textId="77777777" w:rsidR="00933CE0" w:rsidRPr="001F2554" w:rsidRDefault="00EE5E61" w:rsidP="001F2554">
      <w:pPr>
        <w:pStyle w:val="BodyText3"/>
        <w:shd w:val="clear" w:color="auto" w:fill="7F7F7F" w:themeFill="text1" w:themeFillTint="80"/>
        <w:spacing w:after="120"/>
        <w:rPr>
          <w:rFonts w:ascii="Calibri" w:hAnsi="Calibri"/>
          <w:b/>
          <w:bCs/>
          <w:color w:val="FFFFFF" w:themeColor="background1"/>
          <w:szCs w:val="22"/>
        </w:rPr>
      </w:pPr>
      <w:r w:rsidRPr="001F2554">
        <w:rPr>
          <w:rFonts w:ascii="Calibri" w:hAnsi="Calibri"/>
          <w:b/>
          <w:bCs/>
          <w:color w:val="FFFFFF" w:themeColor="background1"/>
          <w:szCs w:val="22"/>
        </w:rPr>
        <w:t>MIGRATION AND SEX WORK</w:t>
      </w:r>
    </w:p>
    <w:p w14:paraId="36F75B3D" w14:textId="77777777" w:rsidR="00933CE0" w:rsidRDefault="00EE5E61">
      <w:pPr>
        <w:pStyle w:val="BodyText3"/>
        <w:spacing w:after="80"/>
        <w:rPr>
          <w:rFonts w:ascii="Calibri" w:hAnsi="Calibri"/>
          <w:sz w:val="20"/>
          <w:szCs w:val="20"/>
        </w:rPr>
      </w:pPr>
      <w:r>
        <w:rPr>
          <w:rFonts w:ascii="Calibri" w:hAnsi="Calibri"/>
          <w:sz w:val="20"/>
          <w:szCs w:val="20"/>
        </w:rPr>
        <w:t xml:space="preserve">Migrant sex workers are forced into living and working in extremely disadvantaged circumstances and face even greater isolation, vulnerability and social exclusion than other sex workers. They are primarily dealt with and controlled through immigration legislation rather than sex work laws – while still being impacted by the policing of sex </w:t>
      </w:r>
      <w:r w:rsidR="00E1638C">
        <w:rPr>
          <w:rFonts w:ascii="Calibri" w:hAnsi="Calibri"/>
          <w:sz w:val="20"/>
          <w:szCs w:val="20"/>
        </w:rPr>
        <w:t>work, and both legally and socially disadvantaged as a result of their migrant status.</w:t>
      </w:r>
    </w:p>
    <w:p w14:paraId="4A73F34C" w14:textId="77777777" w:rsidR="00497BB4" w:rsidRPr="0047118B" w:rsidRDefault="00EE5E61" w:rsidP="0047118B">
      <w:pPr>
        <w:pStyle w:val="BodyText3"/>
        <w:keepNext/>
        <w:framePr w:dropCap="drop" w:lines="4" w:wrap="around" w:vAnchor="text" w:hAnchor="text"/>
        <w:spacing w:line="976" w:lineRule="exact"/>
        <w:rPr>
          <w:rFonts w:ascii="Calibri" w:hAnsi="Calibri"/>
          <w:b/>
          <w:position w:val="-14"/>
          <w:sz w:val="138"/>
          <w:szCs w:val="20"/>
        </w:rPr>
      </w:pPr>
      <w:r w:rsidRPr="0047118B">
        <w:rPr>
          <w:rFonts w:ascii="Calibri" w:hAnsi="Calibri"/>
          <w:b/>
          <w:position w:val="-14"/>
          <w:sz w:val="138"/>
          <w:szCs w:val="20"/>
        </w:rPr>
        <w:t>T</w:t>
      </w:r>
    </w:p>
    <w:p w14:paraId="5D499707" w14:textId="77777777" w:rsidR="00933CE0" w:rsidRDefault="00EE5E61" w:rsidP="0047118B">
      <w:pPr>
        <w:pStyle w:val="BodyText3"/>
        <w:spacing w:after="80"/>
      </w:pPr>
      <w:r>
        <w:rPr>
          <w:rFonts w:ascii="Calibri" w:hAnsi="Calibri"/>
          <w:sz w:val="20"/>
          <w:szCs w:val="20"/>
        </w:rPr>
        <w:t>his makes political inclusion of migrant sex workers and those who have been trafficked for the purpose of sexual exploitation even more complex; these people often lack right of residence and therefore access to even the limited legal, social, and health care facilities available to resident sex workers.</w:t>
      </w:r>
    </w:p>
    <w:p w14:paraId="6B33E160" w14:textId="77777777" w:rsidR="00933CE0" w:rsidRDefault="00EE5E61">
      <w:pPr>
        <w:pStyle w:val="BodyText3"/>
        <w:spacing w:after="240"/>
      </w:pPr>
      <w:r>
        <w:rPr>
          <w:rFonts w:ascii="Calibri" w:hAnsi="Calibri"/>
          <w:color w:val="000000"/>
          <w:sz w:val="20"/>
          <w:szCs w:val="20"/>
        </w:rPr>
        <w:t xml:space="preserve">TAMPEP supports the concept of a firewall – a clear separation between immigration enforcement and the provision of essential services. </w:t>
      </w:r>
      <w:r>
        <w:rPr>
          <w:rFonts w:ascii="Calibri" w:hAnsi="Calibri"/>
          <w:b/>
          <w:color w:val="000000"/>
          <w:sz w:val="20"/>
          <w:szCs w:val="20"/>
        </w:rPr>
        <w:t>Putting the enforcement of immigration rules ahead of people’s fundamental rights prevents sex workers without regular status from accessing services, reporting crimes and getting protection.</w:t>
      </w:r>
    </w:p>
    <w:p w14:paraId="405A070D" w14:textId="77777777" w:rsidR="00933CE0" w:rsidRPr="00774D37" w:rsidRDefault="00EE5E61">
      <w:pPr>
        <w:pStyle w:val="BodyText3"/>
        <w:spacing w:after="240"/>
        <w:ind w:right="-781"/>
        <w:rPr>
          <w:rFonts w:ascii="Calibri" w:hAnsi="Calibri"/>
          <w:b/>
          <w:color w:val="C00000"/>
          <w:szCs w:val="22"/>
        </w:rPr>
      </w:pPr>
      <w:r w:rsidRPr="00774D37">
        <w:rPr>
          <w:rFonts w:ascii="Calibri" w:hAnsi="Calibri"/>
          <w:b/>
          <w:color w:val="C00000"/>
          <w:szCs w:val="22"/>
        </w:rPr>
        <w:t>Essential to the social and political inclusion of                    sex workers is the recognition of their needs                        and rights, via an on-going dialogue with sex workers - through sex worker-led organisations and non-judgemental service providers.</w:t>
      </w:r>
    </w:p>
    <w:p w14:paraId="58CD5C35" w14:textId="77777777" w:rsidR="00933CE0" w:rsidRDefault="00EE5E61">
      <w:pPr>
        <w:pStyle w:val="BodyText3"/>
        <w:spacing w:after="80"/>
        <w:rPr>
          <w:rFonts w:ascii="Calibri" w:hAnsi="Calibri"/>
          <w:sz w:val="20"/>
          <w:szCs w:val="20"/>
        </w:rPr>
      </w:pPr>
      <w:r>
        <w:rPr>
          <w:rFonts w:ascii="Calibri" w:hAnsi="Calibri"/>
          <w:sz w:val="20"/>
          <w:szCs w:val="20"/>
        </w:rPr>
        <w:t>Some examples of such dialogue over the last two decades have resulted in the establishment of health and social care support services that work in partnership with sex workers to ensure their efficacy in responding to the reality of sex workers’ lives. Such interventions, in order to be successful, should be unaffiliated with any state authority, and operate within an ethical framework of the civil and human rights for all.</w:t>
      </w:r>
    </w:p>
    <w:p w14:paraId="595738F7" w14:textId="77777777" w:rsidR="00933CE0" w:rsidRDefault="00933CE0">
      <w:pPr>
        <w:pStyle w:val="BodyText3"/>
        <w:spacing w:after="80"/>
        <w:rPr>
          <w:rFonts w:ascii="Calibri" w:hAnsi="Calibri"/>
          <w:sz w:val="20"/>
          <w:szCs w:val="20"/>
        </w:rPr>
      </w:pPr>
    </w:p>
    <w:p w14:paraId="02314229" w14:textId="77777777" w:rsidR="00933CE0" w:rsidRPr="001F2554" w:rsidRDefault="00EE5E61" w:rsidP="001F2554">
      <w:pPr>
        <w:pStyle w:val="BodyText3"/>
        <w:shd w:val="clear" w:color="auto" w:fill="7F7F7F" w:themeFill="text1" w:themeFillTint="80"/>
        <w:spacing w:after="120"/>
        <w:rPr>
          <w:rFonts w:ascii="Calibri" w:hAnsi="Calibri"/>
          <w:b/>
          <w:bCs/>
          <w:color w:val="FFFFFF" w:themeColor="background1"/>
          <w:szCs w:val="22"/>
        </w:rPr>
      </w:pPr>
      <w:r w:rsidRPr="001F2554">
        <w:rPr>
          <w:rFonts w:ascii="Calibri" w:hAnsi="Calibri"/>
          <w:b/>
          <w:bCs/>
          <w:color w:val="FFFFFF" w:themeColor="background1"/>
          <w:szCs w:val="22"/>
        </w:rPr>
        <w:t>MIGRANT SEX WORKERS' NEEDS</w:t>
      </w:r>
    </w:p>
    <w:p w14:paraId="36C3DDFC" w14:textId="77777777" w:rsidR="00933CE0" w:rsidRDefault="00EE5E61">
      <w:pPr>
        <w:pStyle w:val="BodyText3"/>
        <w:spacing w:after="80"/>
        <w:rPr>
          <w:rFonts w:ascii="Calibri" w:hAnsi="Calibri"/>
          <w:sz w:val="20"/>
          <w:szCs w:val="20"/>
        </w:rPr>
      </w:pPr>
      <w:r>
        <w:rPr>
          <w:rFonts w:ascii="Calibri" w:hAnsi="Calibri"/>
          <w:sz w:val="20"/>
          <w:szCs w:val="20"/>
        </w:rPr>
        <w:t xml:space="preserve">In many Western European countries, migrant female sex workers constitute a significant number, in some cases as high as 70%, of all sex workers, but many health and social care services, often through restrictive regulations, are not equipped to respond to this reality.  </w:t>
      </w:r>
    </w:p>
    <w:p w14:paraId="1327E425" w14:textId="77777777" w:rsidR="00933CE0" w:rsidRDefault="00F36FB5">
      <w:pPr>
        <w:pStyle w:val="BodyText3"/>
        <w:spacing w:after="80"/>
      </w:pPr>
      <w:r w:rsidRPr="000C1529">
        <w:rPr>
          <w:rFonts w:asciiTheme="minorHAnsi" w:hAnsiTheme="minorHAnsi"/>
          <w:color w:val="C00000"/>
          <w:sz w:val="20"/>
          <w:szCs w:val="20"/>
        </w:rPr>
        <w:sym w:font="Webdings" w:char="F03C"/>
      </w:r>
      <w:r w:rsidR="00EE5E61">
        <w:rPr>
          <w:rFonts w:ascii="Calibri" w:hAnsi="Calibri"/>
          <w:sz w:val="20"/>
          <w:szCs w:val="20"/>
        </w:rPr>
        <w:t>Migrant sex workers should have their human and civil rights upheld, to reduce their vulnerability to exploitation, abuse and violence.</w:t>
      </w:r>
    </w:p>
    <w:p w14:paraId="7C681084" w14:textId="77777777" w:rsidR="00933CE0" w:rsidRDefault="00F36FB5">
      <w:pPr>
        <w:pStyle w:val="BodyText3"/>
        <w:spacing w:after="80"/>
      </w:pPr>
      <w:r w:rsidRPr="000C1529">
        <w:rPr>
          <w:rFonts w:asciiTheme="minorHAnsi" w:hAnsiTheme="minorHAnsi"/>
          <w:color w:val="C00000"/>
          <w:sz w:val="20"/>
          <w:szCs w:val="20"/>
        </w:rPr>
        <w:sym w:font="Webdings" w:char="F03C"/>
      </w:r>
      <w:r w:rsidR="00EE5E61">
        <w:rPr>
          <w:rFonts w:ascii="Calibri" w:hAnsi="Calibri"/>
          <w:sz w:val="20"/>
          <w:szCs w:val="20"/>
        </w:rPr>
        <w:t>Police, social workers or immigration officials must not be the first port of call when engaging with migrant sex workers. Any service intended for their welfare should be independent of state and immigration authorities, and designed with active participation of sex workers.</w:t>
      </w:r>
    </w:p>
    <w:p w14:paraId="3F4E972F" w14:textId="77777777" w:rsidR="00933CE0" w:rsidRDefault="00F36FB5">
      <w:pPr>
        <w:pStyle w:val="BodyText3"/>
        <w:spacing w:after="240"/>
      </w:pPr>
      <w:r w:rsidRPr="000C1529">
        <w:rPr>
          <w:rFonts w:asciiTheme="minorHAnsi" w:hAnsiTheme="minorHAnsi"/>
          <w:color w:val="C00000"/>
          <w:sz w:val="20"/>
          <w:szCs w:val="20"/>
        </w:rPr>
        <w:sym w:font="Webdings" w:char="F03C"/>
      </w:r>
      <w:r w:rsidR="00EE5E61">
        <w:rPr>
          <w:rFonts w:ascii="Calibri" w:hAnsi="Calibri"/>
          <w:sz w:val="20"/>
          <w:szCs w:val="20"/>
        </w:rPr>
        <w:t>It is essential that services for sex workers see them as whole human beings and go beyond focusing on them solely as vectors of sexually transmitted infections</w:t>
      </w:r>
      <w:r w:rsidR="00E1638C">
        <w:rPr>
          <w:rFonts w:ascii="Calibri" w:hAnsi="Calibri"/>
          <w:sz w:val="20"/>
          <w:szCs w:val="20"/>
        </w:rPr>
        <w:t xml:space="preserve"> and/or as passive victims</w:t>
      </w:r>
    </w:p>
    <w:p w14:paraId="450AAA09" w14:textId="77777777" w:rsidR="00F36FB5" w:rsidRPr="00774D37" w:rsidRDefault="00EE5E61" w:rsidP="003B34DC">
      <w:pPr>
        <w:pStyle w:val="BodyText3"/>
        <w:spacing w:after="80"/>
        <w:ind w:left="-567" w:right="-72"/>
        <w:jc w:val="right"/>
        <w:rPr>
          <w:rFonts w:ascii="Calibri" w:hAnsi="Calibri"/>
          <w:b/>
          <w:color w:val="C00000"/>
          <w:szCs w:val="22"/>
        </w:rPr>
      </w:pPr>
      <w:r w:rsidRPr="00774D37">
        <w:rPr>
          <w:rFonts w:ascii="Calibri" w:hAnsi="Calibri"/>
          <w:b/>
          <w:color w:val="C00000"/>
          <w:szCs w:val="22"/>
        </w:rPr>
        <w:lastRenderedPageBreak/>
        <w:t>Responding holistically to the needs of migrant                    sex workers is the most effective instrument against their exploitation and therefore against trafficking.</w:t>
      </w:r>
    </w:p>
    <w:p w14:paraId="4529EB71" w14:textId="77777777" w:rsidR="0047118B" w:rsidRDefault="0047118B">
      <w:pPr>
        <w:pStyle w:val="BodyText3"/>
        <w:spacing w:after="80"/>
        <w:rPr>
          <w:rFonts w:ascii="Calibri" w:hAnsi="Calibri"/>
          <w:b/>
          <w:sz w:val="20"/>
          <w:szCs w:val="20"/>
        </w:rPr>
      </w:pPr>
    </w:p>
    <w:p w14:paraId="743A3586" w14:textId="77777777" w:rsidR="00933CE0" w:rsidRPr="001F2554" w:rsidRDefault="00EE5E61" w:rsidP="001F2554">
      <w:pPr>
        <w:pStyle w:val="NormalWeb"/>
        <w:shd w:val="clear" w:color="auto" w:fill="7F7F7F" w:themeFill="text1" w:themeFillTint="80"/>
        <w:spacing w:before="0" w:after="120"/>
        <w:rPr>
          <w:rFonts w:ascii="Calibri" w:hAnsi="Calibri" w:cs="Calibri"/>
          <w:b/>
          <w:bCs/>
          <w:color w:val="FFFFFF" w:themeColor="background1"/>
          <w:sz w:val="22"/>
          <w:szCs w:val="22"/>
          <w:lang w:val="en-GB"/>
        </w:rPr>
      </w:pPr>
      <w:r w:rsidRPr="001F2554">
        <w:rPr>
          <w:rFonts w:ascii="Calibri" w:hAnsi="Calibri" w:cs="Calibri"/>
          <w:b/>
          <w:bCs/>
          <w:color w:val="FFFFFF" w:themeColor="background1"/>
          <w:sz w:val="22"/>
          <w:szCs w:val="22"/>
          <w:lang w:val="en-GB"/>
        </w:rPr>
        <w:t>TRAFFICKING IN THE EU POLICY</w:t>
      </w:r>
    </w:p>
    <w:p w14:paraId="78244FF6" w14:textId="77777777" w:rsidR="00933CE0" w:rsidRDefault="00EE5E61">
      <w:pPr>
        <w:pStyle w:val="BodyText3"/>
        <w:spacing w:after="80"/>
      </w:pPr>
      <w:r>
        <w:rPr>
          <w:rFonts w:ascii="Calibri" w:hAnsi="Calibri"/>
          <w:position w:val="-12"/>
          <w:sz w:val="20"/>
          <w:szCs w:val="20"/>
        </w:rPr>
        <w:t xml:space="preserve">Both the European Union and the United Nations </w:t>
      </w:r>
      <w:r>
        <w:rPr>
          <w:rFonts w:ascii="Calibri" w:hAnsi="Calibri"/>
          <w:sz w:val="20"/>
          <w:szCs w:val="20"/>
        </w:rPr>
        <w:t>have highlighted that the sex industry is one of the areas in which trafficking in human beings occurs. Whether migrants engaged in sex work have been deceived or not, whether they work voluntarily or by force, they face extreme isolation, vulnerability and lack of access to rights and justice. Such social and political exclusion is one of the primary causes for the expansion of trafficking for the purposes of sexual exploitation, and for the impunity of traffickers.</w:t>
      </w:r>
    </w:p>
    <w:p w14:paraId="241C7AFE" w14:textId="77777777" w:rsidR="00933CE0" w:rsidRPr="001F691D" w:rsidRDefault="00EE5E61" w:rsidP="00774D37">
      <w:pPr>
        <w:pStyle w:val="NormalWeb"/>
        <w:spacing w:before="0" w:after="80"/>
        <w:ind w:right="-214"/>
        <w:rPr>
          <w:lang w:val="en-US"/>
        </w:rPr>
      </w:pPr>
      <w:r>
        <w:rPr>
          <w:rFonts w:ascii="Calibri" w:hAnsi="Calibri" w:cs="Arial"/>
          <w:sz w:val="20"/>
          <w:szCs w:val="20"/>
          <w:lang w:val="en-GB"/>
        </w:rPr>
        <w:t>One of the EU’s five priorities in relation to trafficking is stepping up the prevention of trafficking in human beings</w:t>
      </w:r>
      <w:r>
        <w:rPr>
          <w:rFonts w:ascii="Calibri" w:hAnsi="Calibri" w:cs="Arial"/>
          <w:sz w:val="20"/>
          <w:szCs w:val="20"/>
          <w:vertAlign w:val="superscript"/>
          <w:lang w:val="en-GB"/>
        </w:rPr>
        <w:t>1</w:t>
      </w:r>
      <w:r>
        <w:rPr>
          <w:rFonts w:ascii="Calibri" w:hAnsi="Calibri" w:cs="Arial"/>
          <w:sz w:val="20"/>
          <w:szCs w:val="20"/>
          <w:lang w:val="en-GB"/>
        </w:rPr>
        <w:t xml:space="preserve">. Most policy makers have limited their interpretation of prevention as ending demand for services and goods by victims of trafficking. It is generally believed that ending demand for sexual services will end trafficking for the purpose of sexual exploitation. However, no measures are taken to discourage demand for services and goods by victims of trafficking in fishing and seafaring, the construction industry, agriculture, food processing, domestic labour, and care work. Nor have there </w:t>
      </w:r>
      <w:r>
        <w:rPr>
          <w:rFonts w:ascii="Calibri" w:hAnsi="Calibri" w:cs="Arial"/>
          <w:bCs/>
          <w:sz w:val="20"/>
          <w:szCs w:val="20"/>
          <w:lang w:val="en-GB"/>
        </w:rPr>
        <w:t>been any attempts to use decriminalisation of sex work as a strategy to tackle trafficking and provide labour rights and protections to those selling sex in Europe.</w:t>
      </w:r>
    </w:p>
    <w:p w14:paraId="73A72807" w14:textId="77777777" w:rsidR="00933CE0" w:rsidRPr="001F691D" w:rsidRDefault="00933CE0">
      <w:pPr>
        <w:pStyle w:val="NormalWeb"/>
        <w:spacing w:before="0" w:after="80"/>
        <w:rPr>
          <w:lang w:val="en-US"/>
        </w:rPr>
      </w:pPr>
    </w:p>
    <w:p w14:paraId="6EB798DD" w14:textId="77777777" w:rsidR="00497BB4" w:rsidRPr="00F36FB5" w:rsidRDefault="00EE5E61" w:rsidP="00F36FB5">
      <w:pPr>
        <w:pStyle w:val="NormalWeb"/>
        <w:keepNext/>
        <w:framePr w:dropCap="drop" w:lines="4" w:wrap="around" w:vAnchor="text" w:hAnchor="text"/>
        <w:spacing w:before="0" w:after="0" w:line="976" w:lineRule="exact"/>
        <w:rPr>
          <w:rFonts w:ascii="Calibri" w:hAnsi="Calibri" w:cs="Arial"/>
          <w:b/>
          <w:bCs/>
          <w:position w:val="-14"/>
          <w:sz w:val="139"/>
          <w:szCs w:val="20"/>
          <w:lang w:val="en-GB"/>
        </w:rPr>
      </w:pPr>
      <w:r w:rsidRPr="00F36FB5">
        <w:rPr>
          <w:rFonts w:ascii="Calibri" w:hAnsi="Calibri" w:cs="Arial"/>
          <w:b/>
          <w:bCs/>
          <w:position w:val="-14"/>
          <w:sz w:val="139"/>
          <w:szCs w:val="20"/>
          <w:lang w:val="en-GB"/>
        </w:rPr>
        <w:t>D</w:t>
      </w:r>
    </w:p>
    <w:p w14:paraId="14704E19" w14:textId="77777777" w:rsidR="00933CE0" w:rsidRPr="001F691D" w:rsidRDefault="00EE5E61">
      <w:pPr>
        <w:pStyle w:val="NormalWeb"/>
        <w:spacing w:before="0" w:after="80"/>
        <w:rPr>
          <w:lang w:val="en-US"/>
        </w:rPr>
      </w:pPr>
      <w:r>
        <w:rPr>
          <w:rFonts w:ascii="Calibri" w:hAnsi="Calibri" w:cs="Arial"/>
          <w:sz w:val="20"/>
          <w:szCs w:val="20"/>
          <w:lang w:val="en-GB"/>
        </w:rPr>
        <w:t>espite evidence that trafficking and forced labour are fuelled by the demand for cheap, low-skilled and easily disposable labour, combined with increasingly restrictive immigration policies and lack of labour protections for migrant workers, policy makers are not seeking to tackle these structural determinants of trafficking and forced labour.</w:t>
      </w:r>
    </w:p>
    <w:p w14:paraId="3370D9A4" w14:textId="77777777" w:rsidR="00933CE0" w:rsidRDefault="00EE5E61" w:rsidP="00774D37">
      <w:pPr>
        <w:pStyle w:val="BodyText3"/>
        <w:spacing w:after="80"/>
        <w:ind w:right="-214"/>
        <w:rPr>
          <w:rFonts w:ascii="Calibri" w:hAnsi="Calibri"/>
          <w:sz w:val="20"/>
          <w:szCs w:val="20"/>
        </w:rPr>
      </w:pPr>
      <w:r>
        <w:rPr>
          <w:rFonts w:ascii="Calibri" w:hAnsi="Calibri"/>
          <w:sz w:val="20"/>
          <w:szCs w:val="20"/>
        </w:rPr>
        <w:t>There is also a growing need for legislation that offers assistance to people who have been trafficked. They should be offered realistic opportunities for a safe environment, free from fear of further abuse and exploitation – instead of being deported after they testify against their traffickers.</w:t>
      </w:r>
    </w:p>
    <w:p w14:paraId="65E54C9F" w14:textId="79F86C13" w:rsidR="00933CE0" w:rsidRPr="00774D37" w:rsidRDefault="00EE5E61">
      <w:pPr>
        <w:pStyle w:val="BodyText3"/>
        <w:spacing w:after="80"/>
      </w:pPr>
      <w:r>
        <w:rPr>
          <w:rFonts w:ascii="Calibri" w:hAnsi="Calibri"/>
          <w:sz w:val="20"/>
          <w:szCs w:val="20"/>
        </w:rPr>
        <w:t>However, the repressive legislation governing sex work thwarts the fight against trafficking for sexual exploitation, and restricts any positive social intervention that can encourage and support the victims</w:t>
      </w:r>
      <w:r>
        <w:rPr>
          <w:rFonts w:ascii="Calibri" w:hAnsi="Calibri"/>
          <w:color w:val="000000"/>
          <w:sz w:val="20"/>
          <w:szCs w:val="20"/>
        </w:rPr>
        <w:t>.</w:t>
      </w:r>
    </w:p>
    <w:p w14:paraId="28B96494" w14:textId="77777777" w:rsidR="00933CE0" w:rsidRPr="001F2554" w:rsidRDefault="00EE5E61" w:rsidP="001F2554">
      <w:pPr>
        <w:shd w:val="clear" w:color="auto" w:fill="7F7F7F" w:themeFill="text1" w:themeFillTint="80"/>
        <w:spacing w:after="120"/>
        <w:ind w:right="-352"/>
        <w:rPr>
          <w:color w:val="FFFFFF" w:themeColor="background1"/>
          <w:lang w:val="en-US"/>
        </w:rPr>
      </w:pPr>
      <w:r w:rsidRPr="001F2554">
        <w:rPr>
          <w:rFonts w:ascii="Calibri" w:hAnsi="Calibri" w:cs="Arial"/>
          <w:b/>
          <w:color w:val="FFFFFF" w:themeColor="background1"/>
          <w:sz w:val="22"/>
          <w:szCs w:val="22"/>
          <w:lang w:val="en-GB"/>
        </w:rPr>
        <w:t>CONFLATION OF SEX WORK</w:t>
      </w:r>
      <w:r w:rsidRPr="001F2554">
        <w:rPr>
          <w:rFonts w:ascii="Calibri" w:hAnsi="Calibri" w:cs="Arial"/>
          <w:b/>
          <w:color w:val="FFFFFF" w:themeColor="background1"/>
          <w:sz w:val="22"/>
          <w:szCs w:val="22"/>
          <w:lang w:val="en-GB" w:eastAsia="nl-NL"/>
        </w:rPr>
        <w:t xml:space="preserve"> </w:t>
      </w:r>
      <w:r w:rsidR="00AA59B8" w:rsidRPr="001F2554">
        <w:rPr>
          <w:rFonts w:ascii="Calibri" w:hAnsi="Calibri" w:cs="Arial"/>
          <w:b/>
          <w:color w:val="FFFFFF" w:themeColor="background1"/>
          <w:sz w:val="22"/>
          <w:szCs w:val="22"/>
          <w:lang w:val="en-GB" w:eastAsia="nl-NL"/>
        </w:rPr>
        <w:t>AND</w:t>
      </w:r>
      <w:r w:rsidRPr="001F2554">
        <w:rPr>
          <w:rFonts w:ascii="Calibri" w:hAnsi="Calibri" w:cs="Arial"/>
          <w:b/>
          <w:color w:val="FFFFFF" w:themeColor="background1"/>
          <w:sz w:val="22"/>
          <w:szCs w:val="22"/>
          <w:lang w:val="en-GB"/>
        </w:rPr>
        <w:t xml:space="preserve"> TRAFFICKING</w:t>
      </w:r>
    </w:p>
    <w:p w14:paraId="6B543C0F" w14:textId="77777777" w:rsidR="00933CE0" w:rsidRDefault="00EE5E61" w:rsidP="00774D37">
      <w:pPr>
        <w:ind w:right="-214"/>
        <w:rPr>
          <w:rFonts w:ascii="Calibri" w:hAnsi="Calibri" w:cs="Arial"/>
          <w:sz w:val="20"/>
          <w:szCs w:val="20"/>
          <w:lang w:val="en-GB"/>
        </w:rPr>
      </w:pPr>
      <w:r>
        <w:rPr>
          <w:rFonts w:ascii="Calibri" w:hAnsi="Calibri" w:cs="Arial"/>
          <w:sz w:val="20"/>
          <w:szCs w:val="20"/>
          <w:lang w:val="en-GB"/>
        </w:rPr>
        <w:t>The common discourse tends to disregard the complexities of real life of migrant people and present trafficking in a simplified way, that zeroes in on sexual exploitation and ignores other forms of forced labour and servitude. In this approach, sex work is equated with sexual exploitation and thus with trafficking. Sex work is then portrayed as inherently violent, and sex workers – particularly migrant sex workers – as victims. The anti-trafficking legislation is therefore applied to the sex industry as a whole.</w:t>
      </w:r>
    </w:p>
    <w:p w14:paraId="66FE42B3" w14:textId="77777777" w:rsidR="00774D37" w:rsidRDefault="00774D37" w:rsidP="00774D37">
      <w:pPr>
        <w:rPr>
          <w:rFonts w:ascii="Calibri" w:hAnsi="Calibri" w:cs="Arial"/>
          <w:sz w:val="20"/>
          <w:szCs w:val="20"/>
          <w:lang w:val="en-GB"/>
        </w:rPr>
      </w:pPr>
    </w:p>
    <w:p w14:paraId="44D24437" w14:textId="16FACCE6" w:rsidR="00774D37" w:rsidRDefault="00774D37" w:rsidP="00774D37">
      <w:pPr>
        <w:pStyle w:val="BodyText3"/>
        <w:ind w:right="-922"/>
        <w:rPr>
          <w:rFonts w:ascii="Calibri" w:hAnsi="Calibri"/>
          <w:b/>
          <w:color w:val="C00000"/>
          <w:szCs w:val="22"/>
        </w:rPr>
      </w:pPr>
      <w:r w:rsidRPr="00774D37">
        <w:rPr>
          <w:rFonts w:ascii="Calibri" w:hAnsi="Calibri"/>
          <w:b/>
          <w:color w:val="C00000"/>
          <w:szCs w:val="22"/>
        </w:rPr>
        <w:t>Women’s migration must not be conflated with trafficking in women. However, trafficking in women is endemic within international migration.</w:t>
      </w:r>
    </w:p>
    <w:p w14:paraId="3294951E" w14:textId="77777777" w:rsidR="00774D37" w:rsidRPr="00774D37" w:rsidRDefault="00774D37" w:rsidP="00774D37">
      <w:pPr>
        <w:pStyle w:val="BodyText3"/>
        <w:ind w:right="-922"/>
        <w:rPr>
          <w:rFonts w:ascii="Calibri" w:hAnsi="Calibri"/>
          <w:b/>
          <w:color w:val="C00000"/>
          <w:szCs w:val="22"/>
          <w:shd w:val="clear" w:color="auto" w:fill="FFFF00"/>
        </w:rPr>
      </w:pPr>
    </w:p>
    <w:p w14:paraId="1990F16E" w14:textId="4C8C7E33" w:rsidR="00933CE0" w:rsidRDefault="00EE5E61" w:rsidP="00774D37">
      <w:pPr>
        <w:spacing w:after="80"/>
        <w:ind w:right="-214"/>
        <w:rPr>
          <w:rFonts w:ascii="Calibri" w:hAnsi="Calibri" w:cs="Arial"/>
          <w:sz w:val="20"/>
          <w:szCs w:val="20"/>
          <w:lang w:val="en-GB"/>
        </w:rPr>
      </w:pPr>
      <w:r>
        <w:rPr>
          <w:rFonts w:ascii="Calibri" w:hAnsi="Calibri" w:cs="Arial"/>
          <w:sz w:val="20"/>
          <w:szCs w:val="20"/>
          <w:lang w:val="en-GB"/>
        </w:rPr>
        <w:t xml:space="preserve">This attitude to trafficking, which has influenced EU policy, obscures both the relationship between immigration policy and ‘trafficking’, and that between sex work and forced labour in the sex industry. </w:t>
      </w:r>
      <w:r w:rsidR="00C158E3">
        <w:rPr>
          <w:rFonts w:ascii="Calibri" w:hAnsi="Calibri" w:cs="Arial"/>
          <w:sz w:val="20"/>
          <w:szCs w:val="20"/>
          <w:lang w:val="en-GB"/>
        </w:rPr>
        <w:t xml:space="preserve">The </w:t>
      </w:r>
      <w:r w:rsidR="00C158E3" w:rsidRPr="007411ED">
        <w:rPr>
          <w:rFonts w:asciiTheme="minorHAnsi" w:hAnsiTheme="minorHAnsi" w:cstheme="minorHAnsi"/>
          <w:sz w:val="20"/>
          <w:szCs w:val="20"/>
          <w:lang w:val="en-GB"/>
        </w:rPr>
        <w:t xml:space="preserve">Human Rights Council </w:t>
      </w:r>
      <w:r>
        <w:rPr>
          <w:rFonts w:ascii="Calibri" w:hAnsi="Calibri" w:cs="Arial"/>
          <w:sz w:val="20"/>
          <w:szCs w:val="20"/>
          <w:lang w:val="en-GB"/>
        </w:rPr>
        <w:t>can pursue the strategy of bringing up the inefficiency of the current legislation and lack in meeting victims’ needs and rights.</w:t>
      </w:r>
    </w:p>
    <w:p w14:paraId="688AC4AD" w14:textId="77777777" w:rsidR="00933CE0" w:rsidRDefault="00EE5E61">
      <w:pPr>
        <w:spacing w:after="80"/>
        <w:rPr>
          <w:rFonts w:ascii="Calibri" w:hAnsi="Calibri" w:cs="Arial"/>
          <w:sz w:val="20"/>
          <w:szCs w:val="20"/>
          <w:lang w:val="en-GB"/>
        </w:rPr>
      </w:pPr>
      <w:r>
        <w:rPr>
          <w:rFonts w:ascii="Calibri" w:hAnsi="Calibri" w:cs="Arial"/>
          <w:sz w:val="20"/>
          <w:szCs w:val="20"/>
          <w:lang w:val="en-GB"/>
        </w:rPr>
        <w:t>Failing to differentiate between the issues of sex work, migration and exploitation further validates approaches that perceive sex workers as pawns, and places the focus of governments and charitable resources on ‘rescuing’ them. Efforts to combat trafficking are essentially designed to combat sex work</w:t>
      </w:r>
      <w:r w:rsidR="00C158E3">
        <w:rPr>
          <w:rFonts w:ascii="Calibri" w:hAnsi="Calibri" w:cs="Arial"/>
          <w:sz w:val="20"/>
          <w:szCs w:val="20"/>
          <w:lang w:val="en-GB"/>
        </w:rPr>
        <w:t xml:space="preserve">, </w:t>
      </w:r>
      <w:r w:rsidR="00C158E3" w:rsidRPr="00C158E3">
        <w:rPr>
          <w:rFonts w:ascii="Calibri" w:hAnsi="Calibri" w:cs="Arial"/>
          <w:sz w:val="20"/>
          <w:szCs w:val="20"/>
          <w:lang w:val="en-GB"/>
        </w:rPr>
        <w:t>which then in turn has as its direct impact an increased vulnerability of sex workers to various forms of violence and exploitation</w:t>
      </w:r>
    </w:p>
    <w:p w14:paraId="2EA81823" w14:textId="77777777" w:rsidR="00933CE0" w:rsidRDefault="00933CE0">
      <w:pPr>
        <w:spacing w:after="80"/>
        <w:rPr>
          <w:rFonts w:ascii="Calibri" w:hAnsi="Calibri" w:cs="Arial"/>
          <w:sz w:val="20"/>
          <w:szCs w:val="20"/>
          <w:lang w:val="en-GB"/>
        </w:rPr>
      </w:pPr>
    </w:p>
    <w:p w14:paraId="01B2B0CA" w14:textId="77777777" w:rsidR="00933CE0" w:rsidRPr="001F2554" w:rsidRDefault="00EE5E61" w:rsidP="001F2554">
      <w:pPr>
        <w:shd w:val="clear" w:color="auto" w:fill="7F7F7F" w:themeFill="text1" w:themeFillTint="80"/>
        <w:spacing w:after="120"/>
        <w:ind w:right="-352"/>
        <w:rPr>
          <w:rFonts w:ascii="Calibri" w:hAnsi="Calibri" w:cs="Arial"/>
          <w:b/>
          <w:color w:val="FFFFFF" w:themeColor="background1"/>
          <w:sz w:val="22"/>
          <w:szCs w:val="22"/>
          <w:lang w:val="en-GB"/>
        </w:rPr>
      </w:pPr>
      <w:r w:rsidRPr="001F2554">
        <w:rPr>
          <w:rFonts w:ascii="Calibri" w:hAnsi="Calibri" w:cs="Arial"/>
          <w:b/>
          <w:color w:val="FFFFFF" w:themeColor="background1"/>
          <w:sz w:val="22"/>
          <w:szCs w:val="22"/>
          <w:lang w:val="en-GB"/>
        </w:rPr>
        <w:t>THE INSTRUMENTALISATION OF TRAFFICKING</w:t>
      </w:r>
    </w:p>
    <w:p w14:paraId="3F34E018" w14:textId="77777777" w:rsidR="00933CE0" w:rsidRDefault="00EE5E61">
      <w:pPr>
        <w:pStyle w:val="NormalWeb"/>
        <w:spacing w:before="0" w:after="80"/>
        <w:rPr>
          <w:rFonts w:ascii="Calibri" w:hAnsi="Calibri" w:cs="Arial"/>
          <w:sz w:val="20"/>
          <w:szCs w:val="20"/>
          <w:lang w:val="en-GB"/>
        </w:rPr>
      </w:pPr>
      <w:r>
        <w:rPr>
          <w:rFonts w:ascii="Calibri" w:hAnsi="Calibri" w:cs="Arial"/>
          <w:sz w:val="20"/>
          <w:szCs w:val="20"/>
          <w:lang w:val="en-GB"/>
        </w:rPr>
        <w:t>To end the exploitation and abuse in the sex industry, governments have been using anti-trafficking legislation against sex work and migration, instead of creating a safe and supportive environment for sex workers to work, self-organize and demand good working conditions.</w:t>
      </w:r>
    </w:p>
    <w:p w14:paraId="6A85C0BA" w14:textId="77777777" w:rsidR="00933CE0" w:rsidRPr="001F691D" w:rsidRDefault="00F36FB5">
      <w:pPr>
        <w:pStyle w:val="NormalWeb"/>
        <w:spacing w:before="0" w:after="80"/>
        <w:rPr>
          <w:lang w:val="en-US"/>
        </w:rPr>
      </w:pPr>
      <w:r w:rsidRPr="000C1529">
        <w:rPr>
          <w:rFonts w:asciiTheme="minorHAnsi" w:hAnsiTheme="minorHAnsi"/>
          <w:color w:val="C00000"/>
          <w:sz w:val="20"/>
          <w:szCs w:val="20"/>
        </w:rPr>
        <w:sym w:font="Webdings" w:char="F03C"/>
      </w:r>
      <w:r w:rsidR="00EE5E61">
        <w:rPr>
          <w:rFonts w:ascii="Calibri" w:hAnsi="Calibri" w:cs="Arial"/>
          <w:sz w:val="20"/>
          <w:szCs w:val="20"/>
          <w:lang w:val="en-GB"/>
        </w:rPr>
        <w:t>Dismantling the sex industry disrupts sex workers’ lives and work places, makes them dependent on third parties, and increases their isolation.</w:t>
      </w:r>
    </w:p>
    <w:p w14:paraId="283F7F68" w14:textId="77777777" w:rsidR="00933CE0" w:rsidRPr="001F691D" w:rsidRDefault="00F36FB5">
      <w:pPr>
        <w:pStyle w:val="NormalWeb"/>
        <w:spacing w:before="0" w:after="80"/>
        <w:rPr>
          <w:lang w:val="en-US"/>
        </w:rPr>
      </w:pPr>
      <w:r w:rsidRPr="000C1529">
        <w:rPr>
          <w:rFonts w:asciiTheme="minorHAnsi" w:hAnsiTheme="minorHAnsi"/>
          <w:color w:val="C00000"/>
          <w:sz w:val="20"/>
          <w:szCs w:val="20"/>
        </w:rPr>
        <w:sym w:font="Webdings" w:char="F03C"/>
      </w:r>
      <w:r w:rsidR="00EE5E61">
        <w:rPr>
          <w:rFonts w:ascii="Calibri" w:hAnsi="Calibri" w:cs="Arial"/>
          <w:sz w:val="20"/>
          <w:szCs w:val="20"/>
          <w:lang w:val="en-GB"/>
        </w:rPr>
        <w:t>Victims of human trafficking become harder to find, and if they are found, their needs are rarely met in an effective way.</w:t>
      </w:r>
    </w:p>
    <w:p w14:paraId="27077879" w14:textId="77777777" w:rsidR="00933CE0" w:rsidRPr="001F691D" w:rsidRDefault="00F36FB5">
      <w:pPr>
        <w:pStyle w:val="NormalWeb"/>
        <w:spacing w:before="0" w:after="240"/>
        <w:rPr>
          <w:lang w:val="en-US"/>
        </w:rPr>
      </w:pPr>
      <w:r w:rsidRPr="000C1529">
        <w:rPr>
          <w:rFonts w:asciiTheme="minorHAnsi" w:hAnsiTheme="minorHAnsi"/>
          <w:color w:val="C00000"/>
          <w:sz w:val="20"/>
          <w:szCs w:val="20"/>
        </w:rPr>
        <w:sym w:font="Webdings" w:char="F03C"/>
      </w:r>
      <w:r w:rsidR="00EE5E61">
        <w:rPr>
          <w:rFonts w:ascii="Calibri" w:hAnsi="Calibri" w:cs="Arial"/>
          <w:sz w:val="20"/>
          <w:szCs w:val="20"/>
          <w:lang w:val="en-GB"/>
        </w:rPr>
        <w:t>Conflation of sex work and trafficking results in ineffective policies aimed at all sex workers, and a complete disregard for the needs of sex workers that do not experience exploitation.</w:t>
      </w:r>
    </w:p>
    <w:p w14:paraId="64A57C91" w14:textId="77777777" w:rsidR="00933CE0" w:rsidRPr="00774D37" w:rsidRDefault="00EE5E61">
      <w:pPr>
        <w:spacing w:after="240"/>
        <w:ind w:left="-709" w:right="68"/>
        <w:jc w:val="right"/>
        <w:rPr>
          <w:rFonts w:ascii="Calibri" w:hAnsi="Calibri"/>
          <w:b/>
          <w:bCs/>
          <w:iCs/>
          <w:color w:val="C00000"/>
          <w:sz w:val="22"/>
          <w:szCs w:val="22"/>
          <w:lang w:val="en-US"/>
        </w:rPr>
      </w:pPr>
      <w:r w:rsidRPr="00774D37">
        <w:rPr>
          <w:rFonts w:ascii="Calibri" w:hAnsi="Calibri"/>
          <w:b/>
          <w:bCs/>
          <w:iCs/>
          <w:color w:val="C00000"/>
          <w:sz w:val="22"/>
          <w:szCs w:val="22"/>
          <w:lang w:val="en-US"/>
        </w:rPr>
        <w:lastRenderedPageBreak/>
        <w:t>Migrant sex workers should be considered                         as part of the labour migration of women rather than victims of trafficking.</w:t>
      </w:r>
    </w:p>
    <w:p w14:paraId="3BA8B2DF" w14:textId="77777777" w:rsidR="00933CE0" w:rsidRPr="00AC1D25" w:rsidRDefault="00EE5E61">
      <w:pPr>
        <w:spacing w:after="80"/>
        <w:rPr>
          <w:lang w:val="en-US"/>
        </w:rPr>
      </w:pPr>
      <w:r>
        <w:rPr>
          <w:rFonts w:ascii="Calibri" w:hAnsi="Calibri" w:cs="Arial"/>
          <w:sz w:val="20"/>
          <w:szCs w:val="20"/>
          <w:lang w:val="en-GB"/>
        </w:rPr>
        <w:t>Instead of providing comprehensive rights and protection programmes for victims of trafficking, punitive measures against sex workers, in particular against migrant and mobile sex workers, are being implemented.</w:t>
      </w:r>
    </w:p>
    <w:p w14:paraId="51E2F9F0" w14:textId="77777777" w:rsidR="00933CE0" w:rsidRDefault="00EE5E61">
      <w:pPr>
        <w:spacing w:after="80"/>
        <w:rPr>
          <w:rFonts w:ascii="Calibri" w:hAnsi="Calibri" w:cs="Arial"/>
          <w:sz w:val="20"/>
          <w:szCs w:val="20"/>
          <w:lang w:val="en-GB"/>
        </w:rPr>
      </w:pPr>
      <w:r>
        <w:rPr>
          <w:rFonts w:ascii="Calibri" w:hAnsi="Calibri" w:cs="Arial"/>
          <w:sz w:val="20"/>
          <w:szCs w:val="20"/>
          <w:lang w:val="en-GB"/>
        </w:rPr>
        <w:t>Such measures endanger the security and well-being of sex workers, compromise their health and working conditions, and precipitate more dependency and more exploitation.</w:t>
      </w:r>
    </w:p>
    <w:p w14:paraId="0B9B5FBB" w14:textId="77777777" w:rsidR="00933CE0" w:rsidRPr="001F691D" w:rsidRDefault="00EE5E61">
      <w:pPr>
        <w:pStyle w:val="NormalWeb"/>
        <w:spacing w:before="0" w:after="80"/>
        <w:rPr>
          <w:lang w:val="en-US"/>
        </w:rPr>
      </w:pPr>
      <w:r>
        <w:rPr>
          <w:rFonts w:ascii="Calibri" w:hAnsi="Calibri" w:cs="Arial"/>
          <w:b/>
          <w:sz w:val="20"/>
          <w:szCs w:val="20"/>
          <w:lang w:val="en-GB"/>
        </w:rPr>
        <w:t>TAMPEP consistently promotes the visibility of migrant sex workers as a way to dismantle victimisation theories and to raise awareness of the daily circumstances of sex workers in Europe.</w:t>
      </w:r>
    </w:p>
    <w:p w14:paraId="62B43FDB" w14:textId="77777777" w:rsidR="00933CE0" w:rsidRDefault="00933CE0">
      <w:pPr>
        <w:pStyle w:val="NormalWeb"/>
        <w:spacing w:before="0" w:after="80"/>
        <w:rPr>
          <w:rFonts w:ascii="Calibri" w:hAnsi="Calibri" w:cs="Arial"/>
          <w:sz w:val="20"/>
          <w:szCs w:val="20"/>
          <w:lang w:val="en-GB"/>
        </w:rPr>
      </w:pPr>
    </w:p>
    <w:p w14:paraId="380293DE" w14:textId="77777777" w:rsidR="00933CE0" w:rsidRPr="001F2554" w:rsidRDefault="00EE5E61" w:rsidP="001F2554">
      <w:pPr>
        <w:shd w:val="clear" w:color="auto" w:fill="7F7F7F" w:themeFill="text1" w:themeFillTint="80"/>
        <w:spacing w:after="120"/>
        <w:rPr>
          <w:rFonts w:ascii="Calibri" w:hAnsi="Calibri" w:cs="Arial"/>
          <w:b/>
          <w:color w:val="FFFFFF" w:themeColor="background1"/>
          <w:sz w:val="22"/>
          <w:szCs w:val="22"/>
          <w:lang w:val="en-GB"/>
        </w:rPr>
      </w:pPr>
      <w:r w:rsidRPr="001F2554">
        <w:rPr>
          <w:rFonts w:ascii="Calibri" w:hAnsi="Calibri" w:cs="Arial"/>
          <w:b/>
          <w:color w:val="FFFFFF" w:themeColor="background1"/>
          <w:sz w:val="22"/>
          <w:szCs w:val="22"/>
          <w:lang w:val="en-GB"/>
        </w:rPr>
        <w:t>RECOMMENDATIONS</w:t>
      </w:r>
    </w:p>
    <w:p w14:paraId="55EF8749" w14:textId="77777777" w:rsidR="00933CE0" w:rsidRPr="001F691D" w:rsidRDefault="00EE5E61">
      <w:pPr>
        <w:pStyle w:val="NormalWeb"/>
        <w:spacing w:before="0" w:after="80"/>
        <w:rPr>
          <w:lang w:val="en-US"/>
        </w:rPr>
      </w:pPr>
      <w:r>
        <w:rPr>
          <w:rFonts w:ascii="Calibri" w:hAnsi="Calibri" w:cs="Arial"/>
          <w:sz w:val="20"/>
          <w:szCs w:val="20"/>
          <w:lang w:val="en-GB"/>
        </w:rPr>
        <w:t xml:space="preserve">Drawing from the </w:t>
      </w:r>
      <w:r w:rsidR="00C158E3">
        <w:rPr>
          <w:rFonts w:ascii="Calibri" w:hAnsi="Calibri" w:cs="Arial"/>
          <w:sz w:val="20"/>
          <w:szCs w:val="20"/>
          <w:lang w:val="en-GB"/>
        </w:rPr>
        <w:t>30</w:t>
      </w:r>
      <w:r>
        <w:rPr>
          <w:rFonts w:ascii="Calibri" w:hAnsi="Calibri" w:cs="Arial"/>
          <w:sz w:val="20"/>
          <w:szCs w:val="20"/>
          <w:lang w:val="en-GB"/>
        </w:rPr>
        <w:t xml:space="preserve"> years of TAMPEP’s work and experience</w:t>
      </w:r>
      <w:r>
        <w:rPr>
          <w:rFonts w:ascii="Calibri" w:hAnsi="Calibri" w:cs="Arial"/>
          <w:sz w:val="20"/>
          <w:szCs w:val="20"/>
          <w:vertAlign w:val="superscript"/>
          <w:lang w:val="en-GB"/>
        </w:rPr>
        <w:t>2</w:t>
      </w:r>
      <w:r>
        <w:rPr>
          <w:rFonts w:ascii="Calibri" w:hAnsi="Calibri" w:cs="Arial"/>
          <w:sz w:val="20"/>
          <w:szCs w:val="20"/>
          <w:lang w:val="en-GB"/>
        </w:rPr>
        <w:t xml:space="preserve"> in assessing migration and sex work in Europe, and in implementing programmes for protection of the human rights of migrant and mobile sex workers, the TAMPEP Network</w:t>
      </w:r>
      <w:r>
        <w:rPr>
          <w:rFonts w:ascii="Calibri" w:hAnsi="Calibri" w:cs="Arial"/>
          <w:sz w:val="20"/>
          <w:szCs w:val="20"/>
          <w:vertAlign w:val="superscript"/>
          <w:lang w:val="en-GB"/>
        </w:rPr>
        <w:t>3</w:t>
      </w:r>
      <w:r>
        <w:rPr>
          <w:rFonts w:ascii="Calibri" w:hAnsi="Calibri" w:cs="Arial"/>
          <w:sz w:val="20"/>
          <w:szCs w:val="20"/>
          <w:lang w:val="en-GB"/>
        </w:rPr>
        <w:t xml:space="preserve"> puts forward the following recommendations:</w:t>
      </w:r>
    </w:p>
    <w:p w14:paraId="6125DAFA" w14:textId="77777777" w:rsidR="00933CE0" w:rsidRPr="00AC1D25" w:rsidRDefault="00F36FB5">
      <w:pPr>
        <w:spacing w:after="80"/>
        <w:rPr>
          <w:lang w:val="en-US"/>
        </w:rPr>
      </w:pPr>
      <w:r w:rsidRPr="000C1529">
        <w:rPr>
          <w:rFonts w:asciiTheme="minorHAnsi" w:hAnsiTheme="minorHAnsi"/>
          <w:color w:val="C00000"/>
          <w:sz w:val="20"/>
          <w:szCs w:val="20"/>
        </w:rPr>
        <w:sym w:font="Webdings" w:char="F03C"/>
      </w:r>
      <w:r w:rsidR="00EE5E61">
        <w:rPr>
          <w:rFonts w:ascii="Calibri" w:hAnsi="Calibri" w:cs="Arial"/>
          <w:b/>
          <w:sz w:val="20"/>
          <w:szCs w:val="20"/>
          <w:lang w:val="en-GB"/>
        </w:rPr>
        <w:t>Acknowledge the intersection of sex work, migration and health policies</w:t>
      </w:r>
      <w:r w:rsidR="00EE5E61">
        <w:rPr>
          <w:rFonts w:ascii="Calibri" w:hAnsi="Calibri" w:cs="Arial"/>
          <w:sz w:val="20"/>
          <w:szCs w:val="20"/>
          <w:lang w:val="en-GB"/>
        </w:rPr>
        <w:t xml:space="preserve"> and their impact on the living and working conditions of sex workers. Adopt a stance that is</w:t>
      </w:r>
      <w:r w:rsidR="00EE5E61">
        <w:rPr>
          <w:rFonts w:ascii="Calibri" w:hAnsi="Calibri" w:cs="Arial"/>
          <w:sz w:val="20"/>
          <w:szCs w:val="20"/>
          <w:lang w:val="en-GB" w:eastAsia="nl-NL"/>
        </w:rPr>
        <w:t xml:space="preserve"> </w:t>
      </w:r>
      <w:r w:rsidR="00EE5E61">
        <w:rPr>
          <w:rFonts w:ascii="Calibri" w:hAnsi="Calibri" w:cs="Arial"/>
          <w:sz w:val="20"/>
          <w:szCs w:val="20"/>
          <w:lang w:val="en-GB"/>
        </w:rPr>
        <w:t>based on non-discrimination and inclusion.</w:t>
      </w:r>
    </w:p>
    <w:p w14:paraId="044E9266" w14:textId="77777777" w:rsidR="00933CE0" w:rsidRPr="00AC1D25" w:rsidRDefault="00F36FB5">
      <w:pPr>
        <w:spacing w:after="80"/>
        <w:rPr>
          <w:lang w:val="en-US"/>
        </w:rPr>
      </w:pPr>
      <w:r w:rsidRPr="000C1529">
        <w:rPr>
          <w:rFonts w:asciiTheme="minorHAnsi" w:hAnsiTheme="minorHAnsi"/>
          <w:color w:val="C00000"/>
          <w:sz w:val="20"/>
          <w:szCs w:val="20"/>
        </w:rPr>
        <w:sym w:font="Webdings" w:char="F03C"/>
      </w:r>
      <w:r w:rsidR="00EE5E61">
        <w:rPr>
          <w:rFonts w:ascii="Calibri" w:hAnsi="Calibri" w:cs="Arial"/>
          <w:b/>
          <w:sz w:val="20"/>
          <w:szCs w:val="20"/>
          <w:lang w:val="en-GB"/>
        </w:rPr>
        <w:t>Sex work and forced labour are</w:t>
      </w:r>
      <w:r w:rsidR="00EE5E61">
        <w:rPr>
          <w:rFonts w:ascii="Calibri" w:hAnsi="Calibri" w:cs="Arial"/>
          <w:b/>
          <w:sz w:val="20"/>
          <w:szCs w:val="20"/>
          <w:lang w:val="en-GB" w:eastAsia="nl-NL"/>
        </w:rPr>
        <w:t xml:space="preserve"> </w:t>
      </w:r>
      <w:r w:rsidR="00EE5E61">
        <w:rPr>
          <w:rFonts w:ascii="Calibri" w:hAnsi="Calibri" w:cs="Arial"/>
          <w:b/>
          <w:sz w:val="20"/>
          <w:szCs w:val="20"/>
          <w:lang w:val="en-GB"/>
        </w:rPr>
        <w:t>two separate phenomena</w:t>
      </w:r>
      <w:r w:rsidR="00EE5E61">
        <w:rPr>
          <w:rFonts w:ascii="Calibri" w:hAnsi="Calibri" w:cs="Arial"/>
          <w:sz w:val="20"/>
          <w:szCs w:val="20"/>
          <w:lang w:val="en-GB"/>
        </w:rPr>
        <w:t>. Anti-trafficking laws must not be used to target sex workers, in particular migrant and mobile sex workers, and curtail their</w:t>
      </w:r>
      <w:r w:rsidR="00EE5E61">
        <w:rPr>
          <w:rFonts w:ascii="Calibri" w:hAnsi="Calibri" w:cs="Arial"/>
          <w:sz w:val="20"/>
          <w:szCs w:val="20"/>
          <w:lang w:val="en-GB" w:eastAsia="nl-NL"/>
        </w:rPr>
        <w:t xml:space="preserve"> </w:t>
      </w:r>
      <w:r w:rsidR="00EE5E61">
        <w:rPr>
          <w:rFonts w:ascii="Calibri" w:hAnsi="Calibri" w:cs="Arial"/>
          <w:sz w:val="20"/>
          <w:szCs w:val="20"/>
          <w:lang w:val="en-GB"/>
        </w:rPr>
        <w:t>rights.</w:t>
      </w:r>
    </w:p>
    <w:p w14:paraId="555303E8" w14:textId="77777777" w:rsidR="00933CE0" w:rsidRPr="00AC1D25" w:rsidRDefault="00F36FB5">
      <w:pPr>
        <w:rPr>
          <w:lang w:val="en-US"/>
        </w:rPr>
      </w:pPr>
      <w:r w:rsidRPr="000C1529">
        <w:rPr>
          <w:rFonts w:asciiTheme="minorHAnsi" w:hAnsiTheme="minorHAnsi"/>
          <w:color w:val="C00000"/>
          <w:sz w:val="20"/>
          <w:szCs w:val="20"/>
        </w:rPr>
        <w:sym w:font="Webdings" w:char="F03C"/>
      </w:r>
      <w:r w:rsidR="00EE5E61">
        <w:rPr>
          <w:rFonts w:ascii="Calibri" w:hAnsi="Calibri" w:cs="Arial"/>
          <w:b/>
          <w:sz w:val="20"/>
          <w:szCs w:val="20"/>
          <w:lang w:val="en-GB"/>
        </w:rPr>
        <w:t>Respect and protect the human rights of migrant sex workers</w:t>
      </w:r>
      <w:r w:rsidR="00EE5E61">
        <w:rPr>
          <w:rFonts w:ascii="Calibri" w:hAnsi="Calibri" w:cs="Arial"/>
          <w:sz w:val="20"/>
          <w:szCs w:val="20"/>
          <w:lang w:val="en-GB"/>
        </w:rPr>
        <w:t xml:space="preserve">, </w:t>
      </w:r>
      <w:r w:rsidR="00EE5E61">
        <w:rPr>
          <w:rFonts w:ascii="Calibri" w:hAnsi="Calibri" w:cs="Arial"/>
          <w:b/>
          <w:sz w:val="20"/>
          <w:szCs w:val="20"/>
          <w:lang w:val="en-GB"/>
        </w:rPr>
        <w:t>including the rights</w:t>
      </w:r>
    </w:p>
    <w:p w14:paraId="6CC9C59A" w14:textId="77777777" w:rsidR="00933CE0" w:rsidRDefault="00EE5E61">
      <w:pPr>
        <w:rPr>
          <w:rFonts w:ascii="Calibri" w:hAnsi="Calibri" w:cs="Arial"/>
          <w:sz w:val="20"/>
          <w:szCs w:val="20"/>
          <w:lang w:val="en-GB"/>
        </w:rPr>
      </w:pPr>
      <w:r>
        <w:rPr>
          <w:rFonts w:ascii="Calibri" w:hAnsi="Calibri" w:cs="Arial"/>
          <w:sz w:val="20"/>
          <w:szCs w:val="20"/>
          <w:lang w:val="en-GB"/>
        </w:rPr>
        <w:t>- to work</w:t>
      </w:r>
    </w:p>
    <w:p w14:paraId="13AE9B7C" w14:textId="77777777" w:rsidR="00933CE0" w:rsidRDefault="00EE5E61">
      <w:pPr>
        <w:rPr>
          <w:rFonts w:ascii="Calibri" w:hAnsi="Calibri" w:cs="Arial"/>
          <w:sz w:val="20"/>
          <w:szCs w:val="20"/>
          <w:lang w:val="en-GB"/>
        </w:rPr>
      </w:pPr>
      <w:r>
        <w:rPr>
          <w:rFonts w:ascii="Calibri" w:hAnsi="Calibri" w:cs="Arial"/>
          <w:sz w:val="20"/>
          <w:szCs w:val="20"/>
          <w:lang w:val="en-GB"/>
        </w:rPr>
        <w:t>- to free choice of employment</w:t>
      </w:r>
    </w:p>
    <w:p w14:paraId="2C8FA550" w14:textId="77777777" w:rsidR="00933CE0" w:rsidRDefault="00EE5E61">
      <w:pPr>
        <w:rPr>
          <w:rFonts w:ascii="Calibri" w:hAnsi="Calibri" w:cs="Arial"/>
          <w:sz w:val="20"/>
          <w:szCs w:val="20"/>
          <w:lang w:val="en-GB"/>
        </w:rPr>
      </w:pPr>
      <w:r>
        <w:rPr>
          <w:rFonts w:ascii="Calibri" w:hAnsi="Calibri" w:cs="Arial"/>
          <w:sz w:val="20"/>
          <w:szCs w:val="20"/>
          <w:lang w:val="en-GB"/>
        </w:rPr>
        <w:t>- to just and favourable work conditions</w:t>
      </w:r>
    </w:p>
    <w:p w14:paraId="1DC5A98F" w14:textId="77777777" w:rsidR="00933CE0" w:rsidRDefault="00EE5E61">
      <w:pPr>
        <w:rPr>
          <w:rFonts w:ascii="Calibri" w:hAnsi="Calibri" w:cs="Arial"/>
          <w:sz w:val="20"/>
          <w:szCs w:val="20"/>
          <w:lang w:val="en-GB"/>
        </w:rPr>
      </w:pPr>
      <w:r>
        <w:rPr>
          <w:rFonts w:ascii="Calibri" w:hAnsi="Calibri" w:cs="Arial"/>
          <w:sz w:val="20"/>
          <w:szCs w:val="20"/>
          <w:lang w:val="en-GB"/>
        </w:rPr>
        <w:t>- to freedom of movement and residence</w:t>
      </w:r>
    </w:p>
    <w:p w14:paraId="43068EF8" w14:textId="77777777" w:rsidR="00933CE0" w:rsidRDefault="00EE5E61">
      <w:pPr>
        <w:rPr>
          <w:rFonts w:ascii="Calibri" w:hAnsi="Calibri" w:cs="Arial"/>
          <w:sz w:val="20"/>
          <w:szCs w:val="20"/>
          <w:lang w:val="en-GB"/>
        </w:rPr>
      </w:pPr>
      <w:r>
        <w:rPr>
          <w:rFonts w:ascii="Calibri" w:hAnsi="Calibri" w:cs="Arial"/>
          <w:sz w:val="20"/>
          <w:szCs w:val="20"/>
          <w:lang w:val="en-GB"/>
        </w:rPr>
        <w:t>- to equal protection under the law</w:t>
      </w:r>
    </w:p>
    <w:p w14:paraId="6DA78686" w14:textId="77777777" w:rsidR="00933CE0" w:rsidRDefault="00EE5E61">
      <w:pPr>
        <w:spacing w:after="80"/>
        <w:rPr>
          <w:rFonts w:ascii="Calibri" w:hAnsi="Calibri" w:cs="Arial"/>
          <w:sz w:val="20"/>
          <w:szCs w:val="20"/>
          <w:lang w:val="en-GB"/>
        </w:rPr>
      </w:pPr>
      <w:r>
        <w:rPr>
          <w:rFonts w:ascii="Calibri" w:hAnsi="Calibri" w:cs="Arial"/>
          <w:sz w:val="20"/>
          <w:szCs w:val="20"/>
          <w:lang w:val="en-GB"/>
        </w:rPr>
        <w:t>- to the highest attainable standards of physical and mental health</w:t>
      </w:r>
    </w:p>
    <w:p w14:paraId="4EE0B8FE" w14:textId="77777777" w:rsidR="00933CE0" w:rsidRPr="00AC1D25" w:rsidRDefault="00F36FB5">
      <w:pPr>
        <w:spacing w:after="80"/>
        <w:rPr>
          <w:lang w:val="en-US"/>
        </w:rPr>
      </w:pPr>
      <w:r w:rsidRPr="000C1529">
        <w:rPr>
          <w:rFonts w:asciiTheme="minorHAnsi" w:hAnsiTheme="minorHAnsi"/>
          <w:color w:val="C00000"/>
          <w:sz w:val="20"/>
          <w:szCs w:val="20"/>
        </w:rPr>
        <w:sym w:font="Webdings" w:char="F03C"/>
      </w:r>
      <w:r w:rsidR="00EE5E61">
        <w:rPr>
          <w:rFonts w:ascii="Calibri" w:hAnsi="Calibri" w:cs="Arial"/>
          <w:b/>
          <w:sz w:val="20"/>
          <w:szCs w:val="20"/>
          <w:lang w:val="en-GB"/>
        </w:rPr>
        <w:t xml:space="preserve">Sex work policies should provide </w:t>
      </w:r>
      <w:r w:rsidR="00C158E3">
        <w:rPr>
          <w:rFonts w:ascii="Calibri" w:hAnsi="Calibri" w:cs="Arial"/>
          <w:b/>
          <w:sz w:val="20"/>
          <w:szCs w:val="20"/>
          <w:lang w:val="en-GB"/>
        </w:rPr>
        <w:t xml:space="preserve">equal </w:t>
      </w:r>
      <w:r w:rsidR="00EE5E61">
        <w:rPr>
          <w:rFonts w:ascii="Calibri" w:hAnsi="Calibri" w:cs="Arial"/>
          <w:b/>
          <w:sz w:val="20"/>
          <w:szCs w:val="20"/>
          <w:lang w:val="en-GB"/>
        </w:rPr>
        <w:t>access to justice and legal protection</w:t>
      </w:r>
      <w:r w:rsidR="00EE5E61">
        <w:rPr>
          <w:rFonts w:ascii="Calibri" w:hAnsi="Calibri" w:cs="Arial"/>
          <w:sz w:val="20"/>
          <w:szCs w:val="20"/>
          <w:lang w:val="en-GB"/>
        </w:rPr>
        <w:t>.</w:t>
      </w:r>
    </w:p>
    <w:p w14:paraId="1E25BAEC" w14:textId="4F3B8F74" w:rsidR="00933CE0" w:rsidRPr="00AC1D25" w:rsidRDefault="00F36FB5">
      <w:pPr>
        <w:spacing w:after="80"/>
        <w:rPr>
          <w:lang w:val="en-US"/>
        </w:rPr>
      </w:pPr>
      <w:r w:rsidRPr="000C1529">
        <w:rPr>
          <w:rFonts w:asciiTheme="minorHAnsi" w:hAnsiTheme="minorHAnsi"/>
          <w:color w:val="C00000"/>
          <w:sz w:val="20"/>
          <w:szCs w:val="20"/>
        </w:rPr>
        <w:sym w:font="Webdings" w:char="F03C"/>
      </w:r>
      <w:r w:rsidR="00EE5E61">
        <w:rPr>
          <w:rFonts w:ascii="Calibri" w:hAnsi="Calibri" w:cs="Arial"/>
          <w:b/>
          <w:sz w:val="20"/>
          <w:szCs w:val="20"/>
          <w:lang w:val="en-GB"/>
        </w:rPr>
        <w:t>Acknowledge the global reality of migration, including for sex work</w:t>
      </w:r>
      <w:r w:rsidR="00EE5E61">
        <w:rPr>
          <w:rFonts w:ascii="Calibri" w:hAnsi="Calibri" w:cs="Arial"/>
          <w:sz w:val="20"/>
          <w:szCs w:val="20"/>
          <w:lang w:val="en-GB"/>
        </w:rPr>
        <w:t>. Abolish laws and policies that criminalise both activities, and provide the possibility for migrant sex workers to obtain residence and work permits in order to increase their autonomy and independence, and to prevent exploitation.</w:t>
      </w:r>
    </w:p>
    <w:p w14:paraId="2880B0A0" w14:textId="77777777" w:rsidR="00933CE0" w:rsidRPr="00AC1D25" w:rsidRDefault="00F36FB5">
      <w:pPr>
        <w:spacing w:after="80"/>
        <w:rPr>
          <w:lang w:val="en-US"/>
        </w:rPr>
      </w:pPr>
      <w:r w:rsidRPr="000C1529">
        <w:rPr>
          <w:rFonts w:asciiTheme="minorHAnsi" w:hAnsiTheme="minorHAnsi"/>
          <w:color w:val="C00000"/>
          <w:sz w:val="20"/>
          <w:szCs w:val="20"/>
        </w:rPr>
        <w:sym w:font="Webdings" w:char="F03C"/>
      </w:r>
      <w:r w:rsidR="00EE5E61">
        <w:rPr>
          <w:rFonts w:ascii="Calibri" w:hAnsi="Calibri" w:cs="Arial"/>
          <w:b/>
          <w:sz w:val="20"/>
          <w:szCs w:val="20"/>
          <w:lang w:val="en-GB"/>
        </w:rPr>
        <w:t>Recognise and respect self-determination of sex workers</w:t>
      </w:r>
      <w:r w:rsidR="00EE5E61">
        <w:rPr>
          <w:rFonts w:ascii="Calibri" w:hAnsi="Calibri" w:cs="Arial"/>
          <w:sz w:val="20"/>
          <w:szCs w:val="20"/>
          <w:lang w:val="en-GB"/>
        </w:rPr>
        <w:t>.</w:t>
      </w:r>
    </w:p>
    <w:p w14:paraId="6C04A923" w14:textId="77777777" w:rsidR="00933CE0" w:rsidRPr="00AC1D25" w:rsidRDefault="00F36FB5">
      <w:pPr>
        <w:spacing w:after="80"/>
        <w:rPr>
          <w:lang w:val="en-US"/>
        </w:rPr>
      </w:pPr>
      <w:r w:rsidRPr="000C1529">
        <w:rPr>
          <w:rFonts w:asciiTheme="minorHAnsi" w:hAnsiTheme="minorHAnsi"/>
          <w:color w:val="C00000"/>
          <w:sz w:val="20"/>
          <w:szCs w:val="20"/>
        </w:rPr>
        <w:sym w:font="Webdings" w:char="F03C"/>
      </w:r>
      <w:r w:rsidR="00EE5E61">
        <w:rPr>
          <w:rFonts w:ascii="Calibri" w:hAnsi="Calibri" w:cs="Arial"/>
          <w:b/>
          <w:sz w:val="20"/>
          <w:szCs w:val="20"/>
          <w:lang w:val="en-GB"/>
        </w:rPr>
        <w:t>Ensure the participation of migrant and mobile sex workers in the design, development, implementation and evaluation of migration and sex work pol</w:t>
      </w:r>
      <w:r w:rsidR="00EE5E61">
        <w:rPr>
          <w:rFonts w:ascii="Calibri" w:hAnsi="Calibri"/>
          <w:b/>
          <w:sz w:val="20"/>
          <w:szCs w:val="20"/>
          <w:lang w:val="en-GB"/>
        </w:rPr>
        <w:t xml:space="preserve">icies. </w:t>
      </w:r>
      <w:r w:rsidR="00EE5E61">
        <w:rPr>
          <w:rFonts w:ascii="Calibri" w:hAnsi="Calibri"/>
          <w:sz w:val="20"/>
          <w:szCs w:val="20"/>
          <w:lang w:val="en-GB"/>
        </w:rPr>
        <w:t>Use their cultural backgrounds and their vast experience of mobile work for finding just and sustainable policy making solutions.</w:t>
      </w:r>
    </w:p>
    <w:p w14:paraId="09D99AB4" w14:textId="77777777" w:rsidR="00933CE0" w:rsidRPr="001F691D" w:rsidRDefault="00F36FB5">
      <w:pPr>
        <w:pStyle w:val="NormalWeb"/>
        <w:spacing w:before="0" w:after="80"/>
        <w:rPr>
          <w:lang w:val="en-US"/>
        </w:rPr>
      </w:pPr>
      <w:r w:rsidRPr="000C1529">
        <w:rPr>
          <w:rFonts w:asciiTheme="minorHAnsi" w:hAnsiTheme="minorHAnsi"/>
          <w:color w:val="C00000"/>
          <w:sz w:val="20"/>
          <w:szCs w:val="20"/>
        </w:rPr>
        <w:sym w:font="Webdings" w:char="F03C"/>
      </w:r>
      <w:r w:rsidR="00EE5E61" w:rsidRPr="00F36FB5">
        <w:rPr>
          <w:rFonts w:ascii="Calibri" w:hAnsi="Calibri"/>
          <w:b/>
          <w:sz w:val="20"/>
          <w:szCs w:val="20"/>
          <w:lang w:val="en-GB"/>
        </w:rPr>
        <w:t>Victims of trafficking must not be further exploited as witnesses.</w:t>
      </w:r>
      <w:r w:rsidR="00EE5E61" w:rsidRPr="00F36FB5">
        <w:rPr>
          <w:rFonts w:ascii="Calibri" w:hAnsi="Calibri"/>
          <w:sz w:val="20"/>
          <w:szCs w:val="20"/>
          <w:lang w:val="en-GB"/>
        </w:rPr>
        <w:t xml:space="preserve"> States should acknowledge their responsibility to assist and protect victims of trafficking – regardless of their ability or willingness to co-operate or testify in court proceedings.</w:t>
      </w:r>
    </w:p>
    <w:p w14:paraId="7C10AFF2" w14:textId="77777777" w:rsidR="00933CE0" w:rsidRPr="001F691D" w:rsidRDefault="00F36FB5">
      <w:pPr>
        <w:pStyle w:val="NormalWeb"/>
        <w:spacing w:before="0" w:after="80"/>
        <w:rPr>
          <w:lang w:val="en-US"/>
        </w:rPr>
      </w:pPr>
      <w:r w:rsidRPr="000C1529">
        <w:rPr>
          <w:rFonts w:asciiTheme="minorHAnsi" w:hAnsiTheme="minorHAnsi"/>
          <w:color w:val="C00000"/>
          <w:sz w:val="20"/>
          <w:szCs w:val="20"/>
        </w:rPr>
        <w:sym w:font="Webdings" w:char="F03C"/>
      </w:r>
      <w:r w:rsidR="00EE5E61" w:rsidRPr="00F36FB5">
        <w:rPr>
          <w:rFonts w:ascii="Calibri" w:hAnsi="Calibri"/>
          <w:b/>
          <w:sz w:val="20"/>
          <w:szCs w:val="20"/>
          <w:lang w:val="en-GB"/>
        </w:rPr>
        <w:t>Governments should address women's poverty, education for girls and the protection of women's rights as a global anti-trafficking strategy.</w:t>
      </w:r>
    </w:p>
    <w:p w14:paraId="273ADED6" w14:textId="77777777" w:rsidR="00933CE0" w:rsidRPr="001F691D" w:rsidRDefault="00F36FB5">
      <w:pPr>
        <w:pStyle w:val="NormalWeb"/>
        <w:spacing w:before="0" w:after="80"/>
        <w:rPr>
          <w:lang w:val="en-US"/>
        </w:rPr>
      </w:pPr>
      <w:r w:rsidRPr="000C1529">
        <w:rPr>
          <w:rFonts w:asciiTheme="minorHAnsi" w:hAnsiTheme="minorHAnsi"/>
          <w:color w:val="C00000"/>
          <w:sz w:val="20"/>
          <w:szCs w:val="20"/>
        </w:rPr>
        <w:sym w:font="Webdings" w:char="F03C"/>
      </w:r>
      <w:r w:rsidR="00EE5E61" w:rsidRPr="00F36FB5">
        <w:rPr>
          <w:rFonts w:ascii="Calibri" w:hAnsi="Calibri"/>
          <w:sz w:val="20"/>
          <w:szCs w:val="20"/>
          <w:lang w:val="en-GB"/>
        </w:rPr>
        <w:t>State bodies should recognise restrictive immigration legislation, and anti-prostitution policies as contributing factors to human trafficking and related abuses.</w:t>
      </w:r>
    </w:p>
    <w:p w14:paraId="18837E67" w14:textId="77777777" w:rsidR="00933CE0" w:rsidRDefault="00933CE0">
      <w:pPr>
        <w:pStyle w:val="BodyText3"/>
        <w:spacing w:after="80"/>
        <w:rPr>
          <w:rFonts w:ascii="Calibri" w:hAnsi="Calibri"/>
          <w:sz w:val="20"/>
          <w:szCs w:val="20"/>
        </w:rPr>
      </w:pPr>
    </w:p>
    <w:p w14:paraId="0794F3E9" w14:textId="77777777" w:rsidR="0019460F" w:rsidRDefault="00EE5E61" w:rsidP="008F51C9">
      <w:pPr>
        <w:pStyle w:val="BodyText3"/>
        <w:spacing w:after="80"/>
        <w:rPr>
          <w:rFonts w:asciiTheme="minorHAnsi" w:hAnsiTheme="minorHAnsi"/>
          <w:b/>
          <w:color w:val="C00000"/>
          <w:sz w:val="28"/>
          <w:szCs w:val="28"/>
        </w:rPr>
      </w:pPr>
      <w:r w:rsidRPr="008F51C9">
        <w:rPr>
          <w:rFonts w:ascii="Calibri" w:hAnsi="Calibri"/>
          <w:b/>
          <w:color w:val="C00000"/>
          <w:sz w:val="26"/>
          <w:szCs w:val="26"/>
        </w:rPr>
        <w:t xml:space="preserve">TAMPEP considers migrant sex workers to be agents of social change, and in doing so recognises their cultural identity and their right to contribute to the development of effective policies </w:t>
      </w:r>
      <w:r w:rsidRPr="008F51C9">
        <w:rPr>
          <w:rFonts w:asciiTheme="minorHAnsi" w:hAnsiTheme="minorHAnsi"/>
          <w:b/>
          <w:color w:val="C00000"/>
          <w:sz w:val="26"/>
          <w:szCs w:val="26"/>
        </w:rPr>
        <w:t>and service</w:t>
      </w:r>
      <w:r w:rsidRPr="00F36FB5">
        <w:rPr>
          <w:rFonts w:asciiTheme="minorHAnsi" w:hAnsiTheme="minorHAnsi"/>
          <w:b/>
          <w:color w:val="C00000"/>
          <w:sz w:val="28"/>
          <w:szCs w:val="28"/>
        </w:rPr>
        <w:t>s.</w:t>
      </w:r>
    </w:p>
    <w:p w14:paraId="785DF7D9" w14:textId="77777777" w:rsidR="008F51C9" w:rsidRPr="008F51C9" w:rsidRDefault="008F51C9" w:rsidP="008F51C9">
      <w:pPr>
        <w:pStyle w:val="BodyText3"/>
        <w:spacing w:after="80"/>
        <w:rPr>
          <w:rFonts w:asciiTheme="minorHAnsi" w:hAnsiTheme="minorHAnsi"/>
          <w:b/>
          <w:color w:val="C00000"/>
          <w:sz w:val="28"/>
          <w:szCs w:val="28"/>
        </w:rPr>
      </w:pPr>
    </w:p>
    <w:p w14:paraId="47FA479A" w14:textId="77777777" w:rsidR="00933CE0" w:rsidRPr="00E75F9E" w:rsidRDefault="00EE5E61" w:rsidP="00E75F9E">
      <w:pPr>
        <w:shd w:val="clear" w:color="auto" w:fill="C00000"/>
        <w:spacing w:after="120"/>
        <w:rPr>
          <w:rFonts w:asciiTheme="minorHAnsi" w:hAnsiTheme="minorHAnsi"/>
          <w:b/>
          <w:sz w:val="20"/>
          <w:szCs w:val="20"/>
          <w:lang w:val="en-GB"/>
        </w:rPr>
      </w:pPr>
      <w:r w:rsidRPr="00F36FB5">
        <w:rPr>
          <w:rFonts w:asciiTheme="minorHAnsi" w:hAnsiTheme="minorHAnsi"/>
          <w:b/>
          <w:sz w:val="20"/>
          <w:szCs w:val="20"/>
          <w:lang w:val="en-GB"/>
        </w:rPr>
        <w:t>TAMPEP | European Network for the Promotion              of Rights and Health among Migrant Sex Worker</w:t>
      </w:r>
    </w:p>
    <w:p w14:paraId="6799BDE1" w14:textId="77777777" w:rsidR="008F51C9" w:rsidRPr="008F51C9" w:rsidRDefault="008F51C9" w:rsidP="008F51C9">
      <w:pPr>
        <w:spacing w:after="40"/>
        <w:rPr>
          <w:rFonts w:asciiTheme="minorHAnsi" w:hAnsiTheme="minorHAnsi" w:cstheme="minorHAnsi"/>
          <w:sz w:val="16"/>
          <w:szCs w:val="16"/>
          <w:lang w:val="en-GB"/>
        </w:rPr>
      </w:pPr>
      <w:r w:rsidRPr="007411ED">
        <w:rPr>
          <w:rFonts w:asciiTheme="minorHAnsi" w:hAnsiTheme="minorHAnsi" w:cstheme="minorHAnsi"/>
          <w:sz w:val="16"/>
          <w:szCs w:val="16"/>
          <w:lang w:val="en-GB"/>
        </w:rPr>
        <w:t>tampep.info@gmail.com</w:t>
      </w:r>
    </w:p>
    <w:p w14:paraId="10163FE7" w14:textId="77777777" w:rsidR="008F51C9" w:rsidRPr="00F36FB5" w:rsidRDefault="008F51C9" w:rsidP="008F51C9">
      <w:pPr>
        <w:spacing w:after="40"/>
        <w:rPr>
          <w:rFonts w:asciiTheme="minorHAnsi" w:hAnsiTheme="minorHAnsi"/>
          <w:sz w:val="16"/>
          <w:szCs w:val="16"/>
          <w:lang w:val="en-GB"/>
        </w:rPr>
      </w:pPr>
      <w:r w:rsidRPr="00F36FB5">
        <w:rPr>
          <w:rFonts w:asciiTheme="minorHAnsi" w:hAnsiTheme="minorHAnsi"/>
          <w:sz w:val="16"/>
          <w:szCs w:val="16"/>
          <w:lang w:val="en-GB"/>
        </w:rPr>
        <w:t xml:space="preserve">www.tampep.eu  </w:t>
      </w:r>
    </w:p>
    <w:p w14:paraId="409E2841" w14:textId="77777777" w:rsidR="00C41B08" w:rsidRDefault="00000000" w:rsidP="008F51C9">
      <w:pPr>
        <w:spacing w:after="120"/>
        <w:rPr>
          <w:rFonts w:asciiTheme="minorHAnsi" w:hAnsiTheme="minorHAnsi"/>
          <w:sz w:val="16"/>
          <w:szCs w:val="16"/>
          <w:lang w:val="en-GB"/>
        </w:rPr>
      </w:pPr>
      <w:hyperlink r:id="rId12" w:history="1">
        <w:r w:rsidR="00C41B08" w:rsidRPr="00CD2162">
          <w:rPr>
            <w:rStyle w:val="Hyperlink"/>
            <w:rFonts w:asciiTheme="minorHAnsi" w:hAnsiTheme="minorHAnsi"/>
            <w:sz w:val="16"/>
            <w:szCs w:val="16"/>
            <w:lang w:val="en-GB"/>
          </w:rPr>
          <w:t>https://www.facebook.com/tampepnetwork/</w:t>
        </w:r>
      </w:hyperlink>
    </w:p>
    <w:p w14:paraId="0E7B2D51" w14:textId="77777777" w:rsidR="00C41B08" w:rsidRPr="00F36FB5" w:rsidRDefault="00000000" w:rsidP="008F51C9">
      <w:pPr>
        <w:spacing w:after="120"/>
        <w:rPr>
          <w:rFonts w:asciiTheme="minorHAnsi" w:hAnsiTheme="minorHAnsi"/>
          <w:sz w:val="16"/>
          <w:szCs w:val="16"/>
          <w:lang w:val="en-GB"/>
        </w:rPr>
      </w:pPr>
      <w:hyperlink r:id="rId13" w:history="1">
        <w:r w:rsidR="00C41B08" w:rsidRPr="00CD2162">
          <w:rPr>
            <w:rStyle w:val="Hyperlink"/>
            <w:rFonts w:asciiTheme="minorHAnsi" w:hAnsiTheme="minorHAnsi"/>
            <w:sz w:val="16"/>
            <w:szCs w:val="16"/>
            <w:lang w:val="en-GB"/>
          </w:rPr>
          <w:t>https://www.instagram.com/tampep_eu/</w:t>
        </w:r>
      </w:hyperlink>
    </w:p>
    <w:p w14:paraId="26863EE4" w14:textId="77777777" w:rsidR="00C41B08" w:rsidRDefault="008F51C9" w:rsidP="008F51C9">
      <w:pPr>
        <w:spacing w:after="40"/>
        <w:rPr>
          <w:rFonts w:asciiTheme="minorHAnsi" w:hAnsiTheme="minorHAnsi"/>
          <w:sz w:val="16"/>
          <w:szCs w:val="16"/>
          <w:lang w:val="en-GB"/>
        </w:rPr>
      </w:pPr>
      <w:r w:rsidRPr="00F36FB5">
        <w:rPr>
          <w:rFonts w:asciiTheme="minorHAnsi" w:hAnsiTheme="minorHAnsi"/>
          <w:sz w:val="16"/>
          <w:szCs w:val="16"/>
          <w:lang w:val="en-GB"/>
        </w:rPr>
        <w:t xml:space="preserve"> </w:t>
      </w:r>
      <w:hyperlink r:id="rId14" w:history="1">
        <w:r w:rsidR="00C41B08" w:rsidRPr="00CD2162">
          <w:rPr>
            <w:rStyle w:val="Hyperlink"/>
            <w:rFonts w:asciiTheme="minorHAnsi" w:hAnsiTheme="minorHAnsi"/>
            <w:sz w:val="16"/>
            <w:szCs w:val="16"/>
            <w:lang w:val="en-GB"/>
          </w:rPr>
          <w:t>https://twitter.com/tampep1</w:t>
        </w:r>
      </w:hyperlink>
      <w:r w:rsidRPr="00F36FB5">
        <w:rPr>
          <w:rFonts w:asciiTheme="minorHAnsi" w:hAnsiTheme="minorHAnsi"/>
          <w:sz w:val="16"/>
          <w:szCs w:val="16"/>
          <w:lang w:val="en-GB"/>
        </w:rPr>
        <w:t xml:space="preserve"> </w:t>
      </w:r>
    </w:p>
    <w:p w14:paraId="072768BA" w14:textId="77777777" w:rsidR="00C82288" w:rsidRDefault="008F51C9" w:rsidP="008F51C9">
      <w:pPr>
        <w:spacing w:after="40"/>
        <w:rPr>
          <w:rFonts w:asciiTheme="minorHAnsi" w:hAnsiTheme="minorHAnsi"/>
          <w:sz w:val="16"/>
          <w:szCs w:val="16"/>
          <w:lang w:val="en-GB"/>
        </w:rPr>
      </w:pPr>
      <w:r w:rsidRPr="00F36FB5">
        <w:rPr>
          <w:rFonts w:asciiTheme="minorHAnsi" w:hAnsiTheme="minorHAnsi"/>
          <w:sz w:val="16"/>
          <w:szCs w:val="16"/>
          <w:lang w:val="en-GB"/>
        </w:rPr>
        <w:t xml:space="preserve">  </w:t>
      </w:r>
    </w:p>
    <w:p w14:paraId="0DE96E62" w14:textId="672D275F" w:rsidR="001F691D" w:rsidRDefault="001539B0" w:rsidP="001F691D">
      <w:pPr>
        <w:spacing w:after="40"/>
        <w:rPr>
          <w:rFonts w:asciiTheme="minorHAnsi" w:hAnsiTheme="minorHAnsi"/>
          <w:sz w:val="16"/>
          <w:szCs w:val="16"/>
          <w:lang w:val="en-GB"/>
        </w:rPr>
      </w:pPr>
      <w:r w:rsidRPr="00131F48">
        <w:rPr>
          <w:noProof/>
          <w:sz w:val="21"/>
          <w:szCs w:val="21"/>
          <w:lang w:eastAsia="de-DE"/>
        </w:rPr>
        <w:drawing>
          <wp:anchor distT="0" distB="0" distL="114300" distR="114300" simplePos="0" relativeHeight="251658239" behindDoc="1" locked="0" layoutInCell="1" allowOverlap="1" wp14:anchorId="79237E77" wp14:editId="032130C9">
            <wp:simplePos x="0" y="0"/>
            <wp:positionH relativeFrom="margin">
              <wp:posOffset>3161030</wp:posOffset>
            </wp:positionH>
            <wp:positionV relativeFrom="margin">
              <wp:posOffset>6717665</wp:posOffset>
            </wp:positionV>
            <wp:extent cx="678180" cy="678180"/>
            <wp:effectExtent l="152400" t="152400" r="26670" b="140970"/>
            <wp:wrapSquare wrapText="bothSides"/>
            <wp:docPr id="3" name="Grafik 3" descr="https://cdn-prod.opendemocracy.net/media/images/Section_Divider.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rod.opendemocracy.net/media/images/Section_Divider.original.jpg"/>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rot="18952488">
                      <a:off x="0" y="0"/>
                      <a:ext cx="67818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962A2" w14:textId="1FE31F1C" w:rsidR="001F2554" w:rsidRDefault="001F2554" w:rsidP="001F691D">
      <w:pPr>
        <w:spacing w:after="40"/>
        <w:rPr>
          <w:rFonts w:asciiTheme="minorHAnsi" w:hAnsiTheme="minorHAnsi"/>
          <w:sz w:val="16"/>
          <w:szCs w:val="16"/>
          <w:lang w:val="en-GB"/>
        </w:rPr>
      </w:pPr>
    </w:p>
    <w:p w14:paraId="7422CDFB" w14:textId="3FB767C6" w:rsidR="001F2554" w:rsidRDefault="001F2554" w:rsidP="001F691D">
      <w:pPr>
        <w:spacing w:after="40"/>
        <w:rPr>
          <w:rFonts w:asciiTheme="minorHAnsi" w:hAnsiTheme="minorHAnsi"/>
          <w:sz w:val="16"/>
          <w:szCs w:val="16"/>
          <w:lang w:val="en-GB"/>
        </w:rPr>
      </w:pPr>
    </w:p>
    <w:p w14:paraId="4F8D72EC" w14:textId="02C1A0E2" w:rsidR="001F2554" w:rsidRDefault="001F2554" w:rsidP="001F691D">
      <w:pPr>
        <w:spacing w:after="40"/>
        <w:rPr>
          <w:rFonts w:asciiTheme="minorHAnsi" w:hAnsiTheme="minorHAnsi"/>
          <w:sz w:val="16"/>
          <w:szCs w:val="16"/>
          <w:lang w:val="en-GB"/>
        </w:rPr>
      </w:pPr>
    </w:p>
    <w:p w14:paraId="0FF94F78" w14:textId="3F6A9752" w:rsidR="00BD76FB" w:rsidRDefault="00BD76FB" w:rsidP="001F691D">
      <w:pPr>
        <w:spacing w:after="40"/>
        <w:rPr>
          <w:rFonts w:asciiTheme="minorHAnsi" w:hAnsiTheme="minorHAnsi"/>
          <w:sz w:val="16"/>
          <w:szCs w:val="16"/>
          <w:lang w:val="en-GB"/>
        </w:rPr>
      </w:pPr>
    </w:p>
    <w:p w14:paraId="1423606C" w14:textId="1DD9EB94" w:rsidR="001F2554" w:rsidRPr="00C41B08" w:rsidRDefault="001F2554" w:rsidP="001F691D">
      <w:pPr>
        <w:spacing w:after="40"/>
        <w:rPr>
          <w:rFonts w:asciiTheme="minorHAnsi" w:hAnsiTheme="minorHAnsi"/>
          <w:sz w:val="16"/>
          <w:szCs w:val="16"/>
          <w:lang w:val="en-GB"/>
        </w:rPr>
      </w:pPr>
    </w:p>
    <w:p w14:paraId="4F3C4BAA" w14:textId="4EBC7BBF" w:rsidR="008F51C9" w:rsidRPr="008F51C9" w:rsidRDefault="00EE5E61" w:rsidP="008627E8">
      <w:pPr>
        <w:pBdr>
          <w:top w:val="single" w:sz="4" w:space="1" w:color="00000A"/>
        </w:pBdr>
        <w:spacing w:after="40"/>
        <w:rPr>
          <w:rFonts w:asciiTheme="minorHAnsi" w:hAnsiTheme="minorHAnsi" w:cs="Arial"/>
          <w:sz w:val="16"/>
          <w:szCs w:val="16"/>
          <w:lang w:val="en-US"/>
        </w:rPr>
      </w:pPr>
      <w:r w:rsidRPr="001F691D">
        <w:rPr>
          <w:rFonts w:asciiTheme="minorHAnsi" w:hAnsiTheme="minorHAnsi" w:cs="Arial"/>
          <w:sz w:val="16"/>
          <w:szCs w:val="16"/>
          <w:vertAlign w:val="superscript"/>
          <w:lang w:val="en-US"/>
        </w:rPr>
        <w:t>1</w:t>
      </w:r>
      <w:r w:rsidRPr="001F691D">
        <w:rPr>
          <w:rFonts w:asciiTheme="minorHAnsi" w:hAnsiTheme="minorHAnsi" w:cs="Arial"/>
          <w:sz w:val="16"/>
          <w:szCs w:val="16"/>
          <w:lang w:val="en-US"/>
        </w:rPr>
        <w:t xml:space="preserve"> EU Directive 2011/36/EU, EU Strategy to the Eradication of Trafficking in Human Beings 2012-2016, http://eurlex.europa.eu/legalcontent/EN/TXT/PDF/?uri=CELEX:5012DC 0286&amp;from=EN</w:t>
      </w:r>
    </w:p>
    <w:p w14:paraId="572F9D16" w14:textId="0CB024A6" w:rsidR="008627E8" w:rsidRPr="008627E8" w:rsidRDefault="00EE5E61" w:rsidP="008627E8">
      <w:pPr>
        <w:pBdr>
          <w:top w:val="single" w:sz="4" w:space="1" w:color="00000A"/>
        </w:pBdr>
        <w:spacing w:after="40"/>
        <w:rPr>
          <w:rFonts w:asciiTheme="minorHAnsi" w:hAnsiTheme="minorHAnsi" w:cs="Arial"/>
          <w:color w:val="000000" w:themeColor="text1"/>
          <w:sz w:val="16"/>
          <w:szCs w:val="16"/>
          <w:lang w:val="en-US"/>
        </w:rPr>
      </w:pPr>
      <w:r w:rsidRPr="001F691D">
        <w:rPr>
          <w:rFonts w:asciiTheme="minorHAnsi" w:hAnsiTheme="minorHAnsi" w:cs="Arial"/>
          <w:color w:val="000000" w:themeColor="text1"/>
          <w:sz w:val="16"/>
          <w:szCs w:val="16"/>
          <w:vertAlign w:val="superscript"/>
          <w:lang w:val="en-US"/>
        </w:rPr>
        <w:t>2</w:t>
      </w:r>
      <w:r w:rsidRPr="001F691D">
        <w:rPr>
          <w:rFonts w:asciiTheme="minorHAnsi" w:hAnsiTheme="minorHAnsi" w:cs="Arial"/>
          <w:color w:val="000000" w:themeColor="text1"/>
          <w:sz w:val="16"/>
          <w:szCs w:val="16"/>
          <w:lang w:val="en-US"/>
        </w:rPr>
        <w:t xml:space="preserve"> See TAMPEP publications under:  </w:t>
      </w:r>
      <w:hyperlink r:id="rId15" w:history="1">
        <w:r w:rsidR="001F691D" w:rsidRPr="008627E8">
          <w:rPr>
            <w:rStyle w:val="Hyperlink"/>
            <w:rFonts w:asciiTheme="minorHAnsi" w:hAnsiTheme="minorHAnsi" w:cs="Arial"/>
            <w:color w:val="000000" w:themeColor="text1"/>
            <w:sz w:val="16"/>
            <w:szCs w:val="16"/>
            <w:u w:val="none"/>
            <w:lang w:val="en-US"/>
          </w:rPr>
          <w:t>https://tampep.eu/resources/</w:t>
        </w:r>
      </w:hyperlink>
      <w:r w:rsidR="001F691D" w:rsidRPr="008627E8">
        <w:rPr>
          <w:rFonts w:asciiTheme="minorHAnsi" w:hAnsiTheme="minorHAnsi" w:cs="Arial"/>
          <w:color w:val="000000" w:themeColor="text1"/>
          <w:sz w:val="16"/>
          <w:szCs w:val="16"/>
          <w:lang w:val="en-US"/>
        </w:rPr>
        <w:t xml:space="preserve"> </w:t>
      </w:r>
    </w:p>
    <w:p w14:paraId="58AA3726" w14:textId="3A7AE0E2" w:rsidR="00933CE0" w:rsidRDefault="00EE5E61" w:rsidP="008627E8">
      <w:pPr>
        <w:pBdr>
          <w:top w:val="single" w:sz="4" w:space="1" w:color="00000A"/>
        </w:pBdr>
        <w:spacing w:after="40"/>
        <w:rPr>
          <w:rFonts w:asciiTheme="minorHAnsi" w:hAnsiTheme="minorHAnsi" w:cs="Arial"/>
          <w:sz w:val="16"/>
          <w:szCs w:val="16"/>
          <w:lang w:val="en-US"/>
        </w:rPr>
      </w:pPr>
      <w:r w:rsidRPr="001F691D">
        <w:rPr>
          <w:rFonts w:asciiTheme="minorHAnsi" w:hAnsiTheme="minorHAnsi" w:cs="Arial"/>
          <w:sz w:val="16"/>
          <w:szCs w:val="16"/>
          <w:vertAlign w:val="superscript"/>
          <w:lang w:val="en-US"/>
        </w:rPr>
        <w:t>3</w:t>
      </w:r>
      <w:r w:rsidRPr="001F691D">
        <w:rPr>
          <w:rFonts w:asciiTheme="minorHAnsi" w:hAnsiTheme="minorHAnsi" w:cs="Arial"/>
          <w:sz w:val="16"/>
          <w:szCs w:val="16"/>
          <w:lang w:val="en-US"/>
        </w:rPr>
        <w:t xml:space="preserve"> The TAMPEP Network:                                      https://tampep.eu/members-and-allies/</w:t>
      </w:r>
      <w:r w:rsidR="008627E8">
        <w:rPr>
          <w:rFonts w:asciiTheme="minorHAnsi" w:hAnsiTheme="minorHAnsi" w:cs="Arial"/>
          <w:sz w:val="16"/>
          <w:szCs w:val="16"/>
          <w:lang w:val="en-US"/>
        </w:rPr>
        <w:t xml:space="preserve"> </w:t>
      </w:r>
    </w:p>
    <w:sectPr w:rsidR="00933CE0" w:rsidSect="00D8726A">
      <w:footerReference w:type="default" r:id="rId16"/>
      <w:endnotePr>
        <w:numFmt w:val="decimal"/>
      </w:endnotePr>
      <w:type w:val="continuous"/>
      <w:pgSz w:w="11906" w:h="16838" w:code="9"/>
      <w:pgMar w:top="1985" w:right="1418" w:bottom="1134" w:left="1418" w:header="510" w:footer="510" w:gutter="0"/>
      <w:cols w:num="2" w:sep="1" w:space="720" w:equalWidth="0">
        <w:col w:w="4181" w:space="708"/>
        <w:col w:w="418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9210" w14:textId="77777777" w:rsidR="00D8726A" w:rsidRDefault="00D8726A">
      <w:r>
        <w:separator/>
      </w:r>
    </w:p>
  </w:endnote>
  <w:endnote w:type="continuationSeparator" w:id="0">
    <w:p w14:paraId="1250986E" w14:textId="77777777" w:rsidR="00D8726A" w:rsidRDefault="00D8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564A" w14:textId="77777777" w:rsidR="00E75F9E" w:rsidRDefault="00E75F9E">
    <w:pPr>
      <w:pStyle w:val="Footer"/>
    </w:pPr>
    <w:r>
      <w:rPr>
        <w:rFonts w:ascii="Calibri" w:hAnsi="Calibri" w:cs="Calibri"/>
        <w:color w:val="000000"/>
        <w:sz w:val="27"/>
        <w:szCs w:val="27"/>
      </w:rPr>
      <w:t>TAMPEP Input for SR VAWG's report on violence against women and prostitution 2024</w:t>
    </w:r>
  </w:p>
  <w:p w14:paraId="23EE534A" w14:textId="77777777" w:rsidR="00E75F9E" w:rsidRDefault="00E7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902B" w14:textId="49DB1570" w:rsidR="00E75F9E" w:rsidRPr="001F2554" w:rsidRDefault="00E75F9E" w:rsidP="001F2554">
    <w:pPr>
      <w:pStyle w:val="Footer"/>
      <w:spacing w:before="120"/>
      <w:rPr>
        <w:color w:val="44546A" w:themeColor="text2"/>
        <w:sz w:val="16"/>
        <w:szCs w:val="16"/>
      </w:rPr>
    </w:pPr>
    <w:r w:rsidRPr="008F51C9">
      <w:rPr>
        <w:rFonts w:ascii="Calibri" w:hAnsi="Calibri" w:cs="Calibri"/>
        <w:color w:val="44546A" w:themeColor="text2"/>
        <w:sz w:val="16"/>
        <w:szCs w:val="16"/>
      </w:rPr>
      <w:t>TAMPEP Input for SR VAWG's report on violence against women and prostitution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43AA" w14:textId="77777777" w:rsidR="00D8726A" w:rsidRDefault="00D8726A">
      <w:r>
        <w:rPr>
          <w:color w:val="000000"/>
        </w:rPr>
        <w:separator/>
      </w:r>
    </w:p>
  </w:footnote>
  <w:footnote w:type="continuationSeparator" w:id="0">
    <w:p w14:paraId="4C9159D3" w14:textId="77777777" w:rsidR="00D8726A" w:rsidRDefault="00D87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ildergebnis für twitter symbol" style="width:410.35pt;height:410.35pt;visibility:visible;mso-wrap-style:square" o:bullet="t">
        <v:imagedata r:id="rId1" o:title="Bildergebnis für twitter symbol"/>
      </v:shape>
    </w:pict>
  </w:numPicBullet>
  <w:abstractNum w:abstractNumId="0" w15:restartNumberingAfterBreak="0">
    <w:nsid w:val="005E47B8"/>
    <w:multiLevelType w:val="multilevel"/>
    <w:tmpl w:val="68D2ABDE"/>
    <w:styleLink w:val="WWNum28"/>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 w15:restartNumberingAfterBreak="0">
    <w:nsid w:val="015544C3"/>
    <w:multiLevelType w:val="multilevel"/>
    <w:tmpl w:val="7B2CD276"/>
    <w:styleLink w:val="WWNum17"/>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 w15:restartNumberingAfterBreak="0">
    <w:nsid w:val="048C1ED2"/>
    <w:multiLevelType w:val="multilevel"/>
    <w:tmpl w:val="2F0AF8D6"/>
    <w:styleLink w:val="WWNum29"/>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3" w15:restartNumberingAfterBreak="0">
    <w:nsid w:val="054B2B74"/>
    <w:multiLevelType w:val="hybridMultilevel"/>
    <w:tmpl w:val="6CD21EDA"/>
    <w:lvl w:ilvl="0" w:tplc="D4E264D0">
      <w:start w:val="1"/>
      <w:numFmt w:val="bullet"/>
      <w:lvlText w:val=""/>
      <w:lvlPicBulletId w:val="0"/>
      <w:lvlJc w:val="left"/>
      <w:pPr>
        <w:tabs>
          <w:tab w:val="num" w:pos="720"/>
        </w:tabs>
        <w:ind w:left="720" w:hanging="360"/>
      </w:pPr>
      <w:rPr>
        <w:rFonts w:ascii="Symbol" w:hAnsi="Symbol" w:hint="default"/>
      </w:rPr>
    </w:lvl>
    <w:lvl w:ilvl="1" w:tplc="EFDA363C" w:tentative="1">
      <w:start w:val="1"/>
      <w:numFmt w:val="bullet"/>
      <w:lvlText w:val=""/>
      <w:lvlJc w:val="left"/>
      <w:pPr>
        <w:tabs>
          <w:tab w:val="num" w:pos="1440"/>
        </w:tabs>
        <w:ind w:left="1440" w:hanging="360"/>
      </w:pPr>
      <w:rPr>
        <w:rFonts w:ascii="Symbol" w:hAnsi="Symbol" w:hint="default"/>
      </w:rPr>
    </w:lvl>
    <w:lvl w:ilvl="2" w:tplc="0010A152" w:tentative="1">
      <w:start w:val="1"/>
      <w:numFmt w:val="bullet"/>
      <w:lvlText w:val=""/>
      <w:lvlJc w:val="left"/>
      <w:pPr>
        <w:tabs>
          <w:tab w:val="num" w:pos="2160"/>
        </w:tabs>
        <w:ind w:left="2160" w:hanging="360"/>
      </w:pPr>
      <w:rPr>
        <w:rFonts w:ascii="Symbol" w:hAnsi="Symbol" w:hint="default"/>
      </w:rPr>
    </w:lvl>
    <w:lvl w:ilvl="3" w:tplc="634AA75E" w:tentative="1">
      <w:start w:val="1"/>
      <w:numFmt w:val="bullet"/>
      <w:lvlText w:val=""/>
      <w:lvlJc w:val="left"/>
      <w:pPr>
        <w:tabs>
          <w:tab w:val="num" w:pos="2880"/>
        </w:tabs>
        <w:ind w:left="2880" w:hanging="360"/>
      </w:pPr>
      <w:rPr>
        <w:rFonts w:ascii="Symbol" w:hAnsi="Symbol" w:hint="default"/>
      </w:rPr>
    </w:lvl>
    <w:lvl w:ilvl="4" w:tplc="5BBA8B8E" w:tentative="1">
      <w:start w:val="1"/>
      <w:numFmt w:val="bullet"/>
      <w:lvlText w:val=""/>
      <w:lvlJc w:val="left"/>
      <w:pPr>
        <w:tabs>
          <w:tab w:val="num" w:pos="3600"/>
        </w:tabs>
        <w:ind w:left="3600" w:hanging="360"/>
      </w:pPr>
      <w:rPr>
        <w:rFonts w:ascii="Symbol" w:hAnsi="Symbol" w:hint="default"/>
      </w:rPr>
    </w:lvl>
    <w:lvl w:ilvl="5" w:tplc="37F649B4" w:tentative="1">
      <w:start w:val="1"/>
      <w:numFmt w:val="bullet"/>
      <w:lvlText w:val=""/>
      <w:lvlJc w:val="left"/>
      <w:pPr>
        <w:tabs>
          <w:tab w:val="num" w:pos="4320"/>
        </w:tabs>
        <w:ind w:left="4320" w:hanging="360"/>
      </w:pPr>
      <w:rPr>
        <w:rFonts w:ascii="Symbol" w:hAnsi="Symbol" w:hint="default"/>
      </w:rPr>
    </w:lvl>
    <w:lvl w:ilvl="6" w:tplc="D3783C00" w:tentative="1">
      <w:start w:val="1"/>
      <w:numFmt w:val="bullet"/>
      <w:lvlText w:val=""/>
      <w:lvlJc w:val="left"/>
      <w:pPr>
        <w:tabs>
          <w:tab w:val="num" w:pos="5040"/>
        </w:tabs>
        <w:ind w:left="5040" w:hanging="360"/>
      </w:pPr>
      <w:rPr>
        <w:rFonts w:ascii="Symbol" w:hAnsi="Symbol" w:hint="default"/>
      </w:rPr>
    </w:lvl>
    <w:lvl w:ilvl="7" w:tplc="400C7988" w:tentative="1">
      <w:start w:val="1"/>
      <w:numFmt w:val="bullet"/>
      <w:lvlText w:val=""/>
      <w:lvlJc w:val="left"/>
      <w:pPr>
        <w:tabs>
          <w:tab w:val="num" w:pos="5760"/>
        </w:tabs>
        <w:ind w:left="5760" w:hanging="360"/>
      </w:pPr>
      <w:rPr>
        <w:rFonts w:ascii="Symbol" w:hAnsi="Symbol" w:hint="default"/>
      </w:rPr>
    </w:lvl>
    <w:lvl w:ilvl="8" w:tplc="C2C0D3F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6645FDF"/>
    <w:multiLevelType w:val="multilevel"/>
    <w:tmpl w:val="88AC9DCC"/>
    <w:styleLink w:val="WWNum7"/>
    <w:lvl w:ilvl="0">
      <w:numFmt w:val="bullet"/>
      <w:lvlText w:val=""/>
      <w:lvlJc w:val="left"/>
      <w:pPr>
        <w:ind w:left="360" w:hanging="360"/>
      </w:pPr>
    </w:lvl>
    <w:lvl w:ilvl="1">
      <w:start w:val="1"/>
      <w:numFmt w:val="none"/>
      <w:lvlText w:val="%2o"/>
      <w:lvlJc w:val="left"/>
      <w:pPr>
        <w:ind w:left="720" w:hanging="360"/>
      </w:p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o"/>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o"/>
      <w:lvlJc w:val="left"/>
      <w:pPr>
        <w:ind w:left="2880" w:hanging="360"/>
      </w:pPr>
    </w:lvl>
    <w:lvl w:ilvl="8">
      <w:start w:val="1"/>
      <w:numFmt w:val="none"/>
      <w:lvlText w:val="%9"/>
      <w:lvlJc w:val="left"/>
      <w:pPr>
        <w:ind w:left="3240" w:hanging="360"/>
      </w:pPr>
    </w:lvl>
  </w:abstractNum>
  <w:abstractNum w:abstractNumId="5" w15:restartNumberingAfterBreak="0">
    <w:nsid w:val="0924541C"/>
    <w:multiLevelType w:val="multilevel"/>
    <w:tmpl w:val="16B6880E"/>
    <w:styleLink w:val="WWNum15"/>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6" w15:restartNumberingAfterBreak="0">
    <w:nsid w:val="1647648E"/>
    <w:multiLevelType w:val="multilevel"/>
    <w:tmpl w:val="E036088A"/>
    <w:styleLink w:val="WWNum32"/>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7" w15:restartNumberingAfterBreak="0">
    <w:nsid w:val="168E6D5D"/>
    <w:multiLevelType w:val="multilevel"/>
    <w:tmpl w:val="96DC2210"/>
    <w:styleLink w:val="WWNum8"/>
    <w:lvl w:ilvl="0">
      <w:numFmt w:val="bullet"/>
      <w:lvlText w:val=""/>
      <w:lvlJc w:val="left"/>
      <w:pPr>
        <w:ind w:left="360" w:hanging="360"/>
      </w:pPr>
    </w:lvl>
    <w:lvl w:ilvl="1">
      <w:start w:val="1"/>
      <w:numFmt w:val="none"/>
      <w:lvlText w:val="%2o"/>
      <w:lvlJc w:val="left"/>
      <w:pPr>
        <w:ind w:left="720" w:hanging="360"/>
      </w:p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o"/>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o"/>
      <w:lvlJc w:val="left"/>
      <w:pPr>
        <w:ind w:left="2880" w:hanging="360"/>
      </w:pPr>
    </w:lvl>
    <w:lvl w:ilvl="8">
      <w:start w:val="1"/>
      <w:numFmt w:val="none"/>
      <w:lvlText w:val="%9"/>
      <w:lvlJc w:val="left"/>
      <w:pPr>
        <w:ind w:left="3240" w:hanging="360"/>
      </w:pPr>
    </w:lvl>
  </w:abstractNum>
  <w:abstractNum w:abstractNumId="8" w15:restartNumberingAfterBreak="0">
    <w:nsid w:val="1A9E4EAA"/>
    <w:multiLevelType w:val="multilevel"/>
    <w:tmpl w:val="2402B93E"/>
    <w:styleLink w:val="WWNum1"/>
    <w:lvl w:ilvl="0">
      <w:numFmt w:val="bullet"/>
      <w:lvlText w:val=""/>
      <w:lvlJc w:val="left"/>
      <w:pPr>
        <w:ind w:left="360" w:hanging="360"/>
      </w:pPr>
      <w:rPr>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 w15:restartNumberingAfterBreak="0">
    <w:nsid w:val="1AD221DF"/>
    <w:multiLevelType w:val="multilevel"/>
    <w:tmpl w:val="6600A6C6"/>
    <w:styleLink w:val="WWNum5"/>
    <w:lvl w:ilvl="0">
      <w:numFmt w:val="bullet"/>
      <w:lvlText w:val=""/>
      <w:lvlJc w:val="left"/>
      <w:pPr>
        <w:ind w:left="36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1CAF262C"/>
    <w:multiLevelType w:val="multilevel"/>
    <w:tmpl w:val="19E0F448"/>
    <w:styleLink w:val="WWNum21"/>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1" w15:restartNumberingAfterBreak="0">
    <w:nsid w:val="1D450E85"/>
    <w:multiLevelType w:val="multilevel"/>
    <w:tmpl w:val="76200D9C"/>
    <w:styleLink w:val="WWNum9"/>
    <w:lvl w:ilvl="0">
      <w:numFmt w:val="bullet"/>
      <w:lvlText w:val=""/>
      <w:lvlJc w:val="left"/>
      <w:pPr>
        <w:ind w:left="36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210F0213"/>
    <w:multiLevelType w:val="multilevel"/>
    <w:tmpl w:val="6B3424B6"/>
    <w:styleLink w:val="WWNum1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15:restartNumberingAfterBreak="0">
    <w:nsid w:val="237C7235"/>
    <w:multiLevelType w:val="multilevel"/>
    <w:tmpl w:val="5FBAB8B2"/>
    <w:styleLink w:val="WWNum4"/>
    <w:lvl w:ilvl="0">
      <w:numFmt w:val="bullet"/>
      <w:lvlText w:val="-"/>
      <w:lvlJc w:val="left"/>
      <w:pPr>
        <w:ind w:left="360" w:hanging="360"/>
      </w:pPr>
      <w:rPr>
        <w:rFonts w:eastAsia="Times New Roman" w:cs="Times New Roman"/>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4" w15:restartNumberingAfterBreak="0">
    <w:nsid w:val="29625A09"/>
    <w:multiLevelType w:val="multilevel"/>
    <w:tmpl w:val="BD0C1E86"/>
    <w:styleLink w:val="WWNum24"/>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5" w15:restartNumberingAfterBreak="0">
    <w:nsid w:val="2CAD16BD"/>
    <w:multiLevelType w:val="multilevel"/>
    <w:tmpl w:val="015A1EB2"/>
    <w:styleLink w:val="WWNum25"/>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6" w15:restartNumberingAfterBreak="0">
    <w:nsid w:val="2D997815"/>
    <w:multiLevelType w:val="multilevel"/>
    <w:tmpl w:val="3D2E8A92"/>
    <w:styleLink w:val="WWNum10"/>
    <w:lvl w:ilvl="0">
      <w:numFmt w:val="bullet"/>
      <w:lvlText w:val=""/>
      <w:lvlJc w:val="left"/>
      <w:pPr>
        <w:ind w:left="36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3370207C"/>
    <w:multiLevelType w:val="multilevel"/>
    <w:tmpl w:val="DA1C1DE0"/>
    <w:styleLink w:val="WWNum3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8" w15:restartNumberingAfterBreak="0">
    <w:nsid w:val="34A139E2"/>
    <w:multiLevelType w:val="multilevel"/>
    <w:tmpl w:val="7F0A064E"/>
    <w:styleLink w:val="WWNum23"/>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9" w15:restartNumberingAfterBreak="0">
    <w:nsid w:val="35A1191C"/>
    <w:multiLevelType w:val="multilevel"/>
    <w:tmpl w:val="F3A809B8"/>
    <w:styleLink w:val="WWNum3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0" w15:restartNumberingAfterBreak="0">
    <w:nsid w:val="3C1815BE"/>
    <w:multiLevelType w:val="multilevel"/>
    <w:tmpl w:val="A6520A28"/>
    <w:styleLink w:val="WWNum1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1" w15:restartNumberingAfterBreak="0">
    <w:nsid w:val="41EF3758"/>
    <w:multiLevelType w:val="multilevel"/>
    <w:tmpl w:val="D2966AA2"/>
    <w:styleLink w:val="WWNum35"/>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2" w15:restartNumberingAfterBreak="0">
    <w:nsid w:val="425903D5"/>
    <w:multiLevelType w:val="multilevel"/>
    <w:tmpl w:val="766EF156"/>
    <w:styleLink w:val="WWNum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3" w15:restartNumberingAfterBreak="0">
    <w:nsid w:val="4CD24672"/>
    <w:multiLevelType w:val="multilevel"/>
    <w:tmpl w:val="994CA384"/>
    <w:styleLink w:val="WWNum11"/>
    <w:lvl w:ilvl="0">
      <w:start w:val="1"/>
      <w:numFmt w:val="decimal"/>
      <w:lvlText w:val="%1."/>
      <w:lvlJc w:val="left"/>
      <w:pPr>
        <w:ind w:left="360" w:hanging="360"/>
      </w:pPr>
      <w:rPr>
        <w:b/>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4D6151DD"/>
    <w:multiLevelType w:val="multilevel"/>
    <w:tmpl w:val="B9E2B18A"/>
    <w:styleLink w:val="WWNum34"/>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5" w15:restartNumberingAfterBreak="0">
    <w:nsid w:val="50743ADA"/>
    <w:multiLevelType w:val="multilevel"/>
    <w:tmpl w:val="D69E1258"/>
    <w:styleLink w:val="WWNum27"/>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6" w15:restartNumberingAfterBreak="0">
    <w:nsid w:val="50E7680E"/>
    <w:multiLevelType w:val="multilevel"/>
    <w:tmpl w:val="43CA2E08"/>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58E630B1"/>
    <w:multiLevelType w:val="multilevel"/>
    <w:tmpl w:val="6FEE8D68"/>
    <w:styleLink w:val="WWNum18"/>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8" w15:restartNumberingAfterBreak="0">
    <w:nsid w:val="591B2568"/>
    <w:multiLevelType w:val="multilevel"/>
    <w:tmpl w:val="9ECC67DE"/>
    <w:styleLink w:val="WWNum1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9" w15:restartNumberingAfterBreak="0">
    <w:nsid w:val="5F852EA0"/>
    <w:multiLevelType w:val="multilevel"/>
    <w:tmpl w:val="FB86E1F4"/>
    <w:styleLink w:val="WWNum30"/>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30" w15:restartNumberingAfterBreak="0">
    <w:nsid w:val="6F014E25"/>
    <w:multiLevelType w:val="multilevel"/>
    <w:tmpl w:val="6D386E06"/>
    <w:styleLink w:val="WWNum3"/>
    <w:lvl w:ilvl="0">
      <w:numFmt w:val="bullet"/>
      <w:lvlText w:val=""/>
      <w:lvlJc w:val="left"/>
      <w:pPr>
        <w:ind w:left="720" w:hanging="360"/>
      </w:pPr>
    </w:lvl>
    <w:lvl w:ilvl="1">
      <w:numFmt w:val="bullet"/>
      <w:lvlText w:val="-"/>
      <w:lvlJc w:val="left"/>
      <w:pPr>
        <w:ind w:left="1440" w:hanging="360"/>
      </w:pPr>
      <w:rPr>
        <w:rFonts w:eastAsia="Times New Roman" w:cs="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1" w15:restartNumberingAfterBreak="0">
    <w:nsid w:val="704717DE"/>
    <w:multiLevelType w:val="multilevel"/>
    <w:tmpl w:val="B8485180"/>
    <w:styleLink w:val="WWNum16"/>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32" w15:restartNumberingAfterBreak="0">
    <w:nsid w:val="720215E5"/>
    <w:multiLevelType w:val="multilevel"/>
    <w:tmpl w:val="35F694CE"/>
    <w:styleLink w:val="WWNum31"/>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33" w15:restartNumberingAfterBreak="0">
    <w:nsid w:val="770417D6"/>
    <w:multiLevelType w:val="multilevel"/>
    <w:tmpl w:val="20825C54"/>
    <w:styleLink w:val="WWNum26"/>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34" w15:restartNumberingAfterBreak="0">
    <w:nsid w:val="7866347B"/>
    <w:multiLevelType w:val="multilevel"/>
    <w:tmpl w:val="21ECBE06"/>
    <w:styleLink w:val="WWNum33"/>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35" w15:restartNumberingAfterBreak="0">
    <w:nsid w:val="7C1C20CF"/>
    <w:multiLevelType w:val="multilevel"/>
    <w:tmpl w:val="CCDCAE26"/>
    <w:styleLink w:val="WWNum22"/>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36" w15:restartNumberingAfterBreak="0">
    <w:nsid w:val="7F1D4C10"/>
    <w:multiLevelType w:val="multilevel"/>
    <w:tmpl w:val="ABD8FA26"/>
    <w:styleLink w:val="WWNum20"/>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37" w15:restartNumberingAfterBreak="0">
    <w:nsid w:val="7F506E5E"/>
    <w:multiLevelType w:val="multilevel"/>
    <w:tmpl w:val="A34AD416"/>
    <w:styleLink w:val="WWNum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930048764">
    <w:abstractNumId w:val="8"/>
  </w:num>
  <w:num w:numId="2" w16cid:durableId="14038252">
    <w:abstractNumId w:val="37"/>
  </w:num>
  <w:num w:numId="3" w16cid:durableId="260335482">
    <w:abstractNumId w:val="30"/>
  </w:num>
  <w:num w:numId="4" w16cid:durableId="496381909">
    <w:abstractNumId w:val="13"/>
  </w:num>
  <w:num w:numId="5" w16cid:durableId="1026322454">
    <w:abstractNumId w:val="9"/>
  </w:num>
  <w:num w:numId="6" w16cid:durableId="1083525547">
    <w:abstractNumId w:val="22"/>
  </w:num>
  <w:num w:numId="7" w16cid:durableId="231963039">
    <w:abstractNumId w:val="4"/>
  </w:num>
  <w:num w:numId="8" w16cid:durableId="1534805260">
    <w:abstractNumId w:val="7"/>
  </w:num>
  <w:num w:numId="9" w16cid:durableId="1106847379">
    <w:abstractNumId w:val="11"/>
  </w:num>
  <w:num w:numId="10" w16cid:durableId="953097264">
    <w:abstractNumId w:val="16"/>
  </w:num>
  <w:num w:numId="11" w16cid:durableId="1697386373">
    <w:abstractNumId w:val="23"/>
  </w:num>
  <w:num w:numId="12" w16cid:durableId="301351029">
    <w:abstractNumId w:val="26"/>
  </w:num>
  <w:num w:numId="13" w16cid:durableId="781654190">
    <w:abstractNumId w:val="12"/>
  </w:num>
  <w:num w:numId="14" w16cid:durableId="520240236">
    <w:abstractNumId w:val="28"/>
  </w:num>
  <w:num w:numId="15" w16cid:durableId="1001084427">
    <w:abstractNumId w:val="5"/>
  </w:num>
  <w:num w:numId="16" w16cid:durableId="60829628">
    <w:abstractNumId w:val="31"/>
  </w:num>
  <w:num w:numId="17" w16cid:durableId="1179736329">
    <w:abstractNumId w:val="1"/>
  </w:num>
  <w:num w:numId="18" w16cid:durableId="1344822864">
    <w:abstractNumId w:val="27"/>
  </w:num>
  <w:num w:numId="19" w16cid:durableId="145322856">
    <w:abstractNumId w:val="20"/>
  </w:num>
  <w:num w:numId="20" w16cid:durableId="2009747796">
    <w:abstractNumId w:val="36"/>
  </w:num>
  <w:num w:numId="21" w16cid:durableId="860705267">
    <w:abstractNumId w:val="10"/>
  </w:num>
  <w:num w:numId="22" w16cid:durableId="617300064">
    <w:abstractNumId w:val="35"/>
  </w:num>
  <w:num w:numId="23" w16cid:durableId="1643778212">
    <w:abstractNumId w:val="18"/>
  </w:num>
  <w:num w:numId="24" w16cid:durableId="430590812">
    <w:abstractNumId w:val="14"/>
  </w:num>
  <w:num w:numId="25" w16cid:durableId="544294433">
    <w:abstractNumId w:val="15"/>
  </w:num>
  <w:num w:numId="26" w16cid:durableId="527332751">
    <w:abstractNumId w:val="33"/>
  </w:num>
  <w:num w:numId="27" w16cid:durableId="283967928">
    <w:abstractNumId w:val="25"/>
  </w:num>
  <w:num w:numId="28" w16cid:durableId="1309549964">
    <w:abstractNumId w:val="0"/>
  </w:num>
  <w:num w:numId="29" w16cid:durableId="314335164">
    <w:abstractNumId w:val="2"/>
  </w:num>
  <w:num w:numId="30" w16cid:durableId="1492598310">
    <w:abstractNumId w:val="29"/>
  </w:num>
  <w:num w:numId="31" w16cid:durableId="1478063844">
    <w:abstractNumId w:val="32"/>
  </w:num>
  <w:num w:numId="32" w16cid:durableId="932665813">
    <w:abstractNumId w:val="6"/>
  </w:num>
  <w:num w:numId="33" w16cid:durableId="712735378">
    <w:abstractNumId w:val="34"/>
  </w:num>
  <w:num w:numId="34" w16cid:durableId="707410649">
    <w:abstractNumId w:val="24"/>
  </w:num>
  <w:num w:numId="35" w16cid:durableId="1279607065">
    <w:abstractNumId w:val="21"/>
  </w:num>
  <w:num w:numId="36" w16cid:durableId="1405878951">
    <w:abstractNumId w:val="17"/>
  </w:num>
  <w:num w:numId="37" w16cid:durableId="961764867">
    <w:abstractNumId w:val="19"/>
  </w:num>
  <w:num w:numId="38" w16cid:durableId="560756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proofState w:spelling="clean" w:grammar="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E0"/>
    <w:rsid w:val="00063362"/>
    <w:rsid w:val="00101CE5"/>
    <w:rsid w:val="001539B0"/>
    <w:rsid w:val="0019460F"/>
    <w:rsid w:val="001F2554"/>
    <w:rsid w:val="001F691D"/>
    <w:rsid w:val="002100BE"/>
    <w:rsid w:val="00246C3D"/>
    <w:rsid w:val="002B0379"/>
    <w:rsid w:val="003B34DC"/>
    <w:rsid w:val="00431A6E"/>
    <w:rsid w:val="00437C94"/>
    <w:rsid w:val="00455E9A"/>
    <w:rsid w:val="0047118B"/>
    <w:rsid w:val="00497BB4"/>
    <w:rsid w:val="00523C2F"/>
    <w:rsid w:val="00586282"/>
    <w:rsid w:val="00600D81"/>
    <w:rsid w:val="00641DE6"/>
    <w:rsid w:val="006933EC"/>
    <w:rsid w:val="006C2A01"/>
    <w:rsid w:val="007411ED"/>
    <w:rsid w:val="00774D37"/>
    <w:rsid w:val="007952B0"/>
    <w:rsid w:val="00831141"/>
    <w:rsid w:val="008627E8"/>
    <w:rsid w:val="00892564"/>
    <w:rsid w:val="008C44B9"/>
    <w:rsid w:val="008F51C9"/>
    <w:rsid w:val="00933CE0"/>
    <w:rsid w:val="00995BC7"/>
    <w:rsid w:val="009D7BCF"/>
    <w:rsid w:val="00AA59B8"/>
    <w:rsid w:val="00AC1D25"/>
    <w:rsid w:val="00B1792E"/>
    <w:rsid w:val="00B530C8"/>
    <w:rsid w:val="00B9311E"/>
    <w:rsid w:val="00BD76FB"/>
    <w:rsid w:val="00C158E3"/>
    <w:rsid w:val="00C23179"/>
    <w:rsid w:val="00C41B08"/>
    <w:rsid w:val="00C503D0"/>
    <w:rsid w:val="00C557DD"/>
    <w:rsid w:val="00C82288"/>
    <w:rsid w:val="00CE728E"/>
    <w:rsid w:val="00D70E49"/>
    <w:rsid w:val="00D8726A"/>
    <w:rsid w:val="00E1638C"/>
    <w:rsid w:val="00E27F59"/>
    <w:rsid w:val="00E75F9E"/>
    <w:rsid w:val="00EE5E61"/>
    <w:rsid w:val="00F36F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5B8A"/>
  <w15:docId w15:val="{9B5FA593-8BBA-4DDA-B713-1F8B9B3E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pPr>
    <w:rPr>
      <w:sz w:val="24"/>
      <w:szCs w:val="24"/>
      <w:lang w:val="pt-PT" w:eastAsia="pt-BR"/>
    </w:rPr>
  </w:style>
  <w:style w:type="paragraph" w:styleId="Heading1">
    <w:name w:val="heading 1"/>
    <w:basedOn w:val="Normal"/>
    <w:next w:val="Textbody"/>
    <w:pPr>
      <w:keepNext/>
      <w:outlineLvl w:val="0"/>
    </w:pPr>
    <w:rPr>
      <w:rFonts w:ascii="Impact" w:hAnsi="Impact" w:cs="Arial"/>
      <w:bCs/>
      <w:sz w:val="28"/>
      <w:szCs w:val="28"/>
      <w:lang w:val="en-US" w:eastAsia="nl-NL"/>
    </w:rPr>
  </w:style>
  <w:style w:type="paragraph" w:styleId="Heading2">
    <w:name w:val="heading 2"/>
    <w:basedOn w:val="Normal"/>
    <w:next w:val="Textbody"/>
    <w:pPr>
      <w:keepNext/>
      <w:outlineLvl w:val="1"/>
    </w:pPr>
    <w:rPr>
      <w:rFonts w:ascii="Arial" w:hAnsi="Arial" w:cs="Arial"/>
      <w:b/>
      <w:bCs/>
      <w:sz w:val="22"/>
      <w:lang w:val="en-US" w:eastAsia="nl-NL"/>
    </w:rPr>
  </w:style>
  <w:style w:type="paragraph" w:styleId="Heading3">
    <w:name w:val="heading 3"/>
    <w:basedOn w:val="Normal"/>
    <w:next w:val="Textbody"/>
    <w:pPr>
      <w:keepNext/>
      <w:ind w:firstLine="708"/>
      <w:outlineLvl w:val="2"/>
    </w:pPr>
    <w:rPr>
      <w:rFonts w:ascii="Arial" w:hAnsi="Arial" w:cs="Arial"/>
      <w:i/>
      <w:iCs/>
      <w:sz w:val="22"/>
      <w:lang w:val="en-US" w:eastAsia="nl-NL"/>
    </w:rPr>
  </w:style>
  <w:style w:type="paragraph" w:styleId="Heading4">
    <w:name w:val="heading 4"/>
    <w:basedOn w:val="Normal"/>
    <w:next w:val="Textbody"/>
    <w:pPr>
      <w:keepNext/>
      <w:outlineLvl w:val="3"/>
    </w:pPr>
    <w:rPr>
      <w:b/>
      <w:bCs/>
      <w:lang w:val="en-GB" w:eastAsia="nl-NL"/>
    </w:rPr>
  </w:style>
  <w:style w:type="paragraph" w:styleId="Heading5">
    <w:name w:val="heading 5"/>
    <w:basedOn w:val="Normal"/>
    <w:next w:val="Textbody"/>
    <w:pPr>
      <w:keepNext/>
      <w:outlineLvl w:val="4"/>
    </w:pPr>
    <w:rPr>
      <w:b/>
      <w:bCs/>
      <w:sz w:val="28"/>
      <w:lang w:val="en-GB" w:eastAsia="nl-NL"/>
    </w:rPr>
  </w:style>
  <w:style w:type="paragraph" w:styleId="Heading6">
    <w:name w:val="heading 6"/>
    <w:basedOn w:val="Normal"/>
    <w:next w:val="Textbody"/>
    <w:pPr>
      <w:keepNext/>
      <w:jc w:val="both"/>
      <w:outlineLvl w:val="5"/>
    </w:pPr>
    <w:rPr>
      <w:rFonts w:ascii="Arial" w:hAnsi="Arial" w:cs="Arial"/>
      <w:b/>
      <w:bCs/>
      <w:lang w:val="en-GB" w:eastAsia="nl-NL"/>
    </w:rPr>
  </w:style>
  <w:style w:type="paragraph" w:styleId="Heading7">
    <w:name w:val="heading 7"/>
    <w:basedOn w:val="Normal"/>
    <w:next w:val="Textbody"/>
    <w:pPr>
      <w:keepNext/>
      <w:outlineLvl w:val="6"/>
    </w:pPr>
    <w:rPr>
      <w:rFonts w:ascii="Arial" w:hAnsi="Arial" w:cs="Arial"/>
      <w:b/>
      <w:bCs/>
      <w:sz w:val="20"/>
      <w:lang w:val="nl-NL" w:eastAsia="en-US"/>
    </w:rPr>
  </w:style>
  <w:style w:type="paragraph" w:styleId="Heading8">
    <w:name w:val="heading 8"/>
    <w:basedOn w:val="Normal"/>
    <w:next w:val="Textbody"/>
    <w:pPr>
      <w:keepNext/>
      <w:jc w:val="center"/>
      <w:outlineLvl w:val="7"/>
    </w:pPr>
    <w:rPr>
      <w:rFonts w:ascii="Arial Narrow" w:hAnsi="Arial Narrow" w:cs="Arial"/>
      <w:b/>
      <w:bCs/>
      <w:sz w:val="20"/>
      <w:lang w:val="nl-NL" w:eastAsia="en-US"/>
    </w:rPr>
  </w:style>
  <w:style w:type="paragraph" w:styleId="Heading9">
    <w:name w:val="heading 9"/>
    <w:basedOn w:val="Normal"/>
    <w:next w:val="Textbody"/>
    <w:pPr>
      <w:keepNext/>
      <w:outlineLvl w:val="8"/>
    </w:pPr>
    <w:rPr>
      <w:rFonts w:ascii="Arial Narrow" w:hAnsi="Arial Narrow" w:cs="Arial"/>
      <w:b/>
      <w:bCs/>
      <w:color w:val="000000"/>
      <w:sz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
    <w:rPr>
      <w:rFonts w:ascii="Arial" w:hAnsi="Arial" w:cs="Arial"/>
      <w:sz w:val="22"/>
      <w:lang w:val="en-US" w:eastAsia="nl-NL"/>
    </w:r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FootnoteText">
    <w:name w:val="footnote text"/>
    <w:basedOn w:val="Normal"/>
    <w:rPr>
      <w:sz w:val="20"/>
      <w:szCs w:val="20"/>
      <w:lang w:val="de-AT" w:eastAsia="de-DE"/>
    </w:rPr>
  </w:style>
  <w:style w:type="paragraph" w:styleId="BodyText3">
    <w:name w:val="Body Text 3"/>
    <w:basedOn w:val="Normal"/>
    <w:rPr>
      <w:rFonts w:ascii="Arial Narrow" w:hAnsi="Arial Narrow" w:cs="Arial"/>
      <w:sz w:val="22"/>
      <w:lang w:val="en-GB" w:eastAsia="en-US"/>
    </w:rPr>
  </w:style>
  <w:style w:type="paragraph" w:styleId="Header">
    <w:name w:val="header"/>
    <w:basedOn w:val="Normal"/>
    <w:uiPriority w:val="99"/>
    <w:pPr>
      <w:suppressLineNumbers/>
      <w:tabs>
        <w:tab w:val="center" w:pos="4320"/>
        <w:tab w:val="right" w:pos="8640"/>
      </w:tabs>
    </w:pPr>
    <w:rPr>
      <w:rFonts w:ascii="Arial" w:hAnsi="Arial" w:cs="Arial"/>
      <w:lang w:val="en-US" w:eastAsia="en-US"/>
    </w:rPr>
  </w:style>
  <w:style w:type="paragraph" w:styleId="BodyText2">
    <w:name w:val="Body Text 2"/>
    <w:basedOn w:val="Normal"/>
    <w:pPr>
      <w:jc w:val="right"/>
    </w:pPr>
    <w:rPr>
      <w:rFonts w:ascii="Arial" w:hAnsi="Arial" w:cs="Arial"/>
      <w:lang w:val="en-GB" w:eastAsia="en-US"/>
    </w:rPr>
  </w:style>
  <w:style w:type="paragraph" w:styleId="Footer">
    <w:name w:val="footer"/>
    <w:basedOn w:val="Normal"/>
    <w:link w:val="FooterChar"/>
    <w:uiPriority w:val="99"/>
    <w:pPr>
      <w:suppressLineNumbers/>
      <w:tabs>
        <w:tab w:val="center" w:pos="4320"/>
        <w:tab w:val="right" w:pos="8640"/>
      </w:tabs>
    </w:pPr>
    <w:rPr>
      <w:rFonts w:ascii="Arial" w:hAnsi="Arial" w:cs="Arial"/>
      <w:lang w:val="en-US" w:eastAsia="en-US"/>
    </w:rPr>
  </w:style>
  <w:style w:type="paragraph" w:customStyle="1" w:styleId="Textbodyindent">
    <w:name w:val="Text body indent"/>
    <w:basedOn w:val="Normal"/>
    <w:pPr>
      <w:ind w:left="708"/>
    </w:pPr>
    <w:rPr>
      <w:sz w:val="28"/>
      <w:szCs w:val="20"/>
      <w:lang w:val="en-GB" w:eastAsia="de-DE"/>
    </w:rPr>
  </w:style>
  <w:style w:type="paragraph" w:styleId="NormalWeb">
    <w:name w:val="Normal (Web)"/>
    <w:basedOn w:val="Normal"/>
    <w:uiPriority w:val="99"/>
    <w:pPr>
      <w:spacing w:before="100" w:after="100"/>
    </w:pPr>
    <w:rPr>
      <w:lang w:val="nl-NL" w:eastAsia="nl-NL"/>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sz w:val="18"/>
      <w:szCs w:val="18"/>
    </w:rPr>
  </w:style>
  <w:style w:type="paragraph" w:styleId="ListParagraph">
    <w:name w:val="List Paragraph"/>
    <w:basedOn w:val="Normal"/>
    <w:pPr>
      <w:ind w:left="720"/>
    </w:pPr>
  </w:style>
  <w:style w:type="paragraph" w:customStyle="1" w:styleId="Footnote">
    <w:name w:val="Footnote"/>
    <w:basedOn w:val="Normal"/>
    <w:pPr>
      <w:suppressLineNumbers/>
      <w:ind w:left="283" w:hanging="283"/>
    </w:pPr>
    <w:rPr>
      <w:sz w:val="20"/>
      <w:szCs w:val="20"/>
    </w:rPr>
  </w:style>
  <w:style w:type="paragraph" w:styleId="EndnoteText">
    <w:name w:val="endnote text"/>
    <w:basedOn w:val="Normal"/>
    <w:rPr>
      <w:sz w:val="20"/>
      <w:szCs w:val="20"/>
    </w:rPr>
  </w:style>
  <w:style w:type="character" w:styleId="FootnoteReference">
    <w:name w:val="footnote reference"/>
    <w:rPr>
      <w:position w:val="0"/>
      <w:vertAlign w:val="superscript"/>
    </w:rPr>
  </w:style>
  <w:style w:type="character" w:customStyle="1" w:styleId="Internetlink">
    <w:name w:val="Internet link"/>
    <w:basedOn w:val="DefaultParagraphFont"/>
    <w:rPr>
      <w:color w:val="0563C1"/>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CommentReference">
    <w:name w:val="annotation reference"/>
    <w:rPr>
      <w:sz w:val="16"/>
      <w:szCs w:val="16"/>
    </w:rPr>
  </w:style>
  <w:style w:type="character" w:customStyle="1" w:styleId="KommentartextZchn">
    <w:name w:val="Kommentartext Zchn"/>
    <w:rPr>
      <w:lang w:val="pt-PT" w:eastAsia="pt-BR"/>
    </w:rPr>
  </w:style>
  <w:style w:type="character" w:customStyle="1" w:styleId="KommentarthemaZchn">
    <w:name w:val="Kommentarthema Zchn"/>
    <w:rPr>
      <w:b/>
      <w:bCs/>
      <w:lang w:val="pt-PT" w:eastAsia="pt-BR"/>
    </w:rPr>
  </w:style>
  <w:style w:type="character" w:customStyle="1" w:styleId="SprechblasentextZchn">
    <w:name w:val="Sprechblasentext Zchn"/>
    <w:rPr>
      <w:sz w:val="18"/>
      <w:szCs w:val="18"/>
      <w:lang w:val="pt-PT" w:eastAsia="pt-BR"/>
    </w:rPr>
  </w:style>
  <w:style w:type="character" w:customStyle="1" w:styleId="Textkrper2Zchn">
    <w:name w:val="Textkörper 2 Zchn"/>
    <w:basedOn w:val="DefaultParagraphFont"/>
    <w:rPr>
      <w:rFonts w:ascii="Arial" w:hAnsi="Arial" w:cs="Arial"/>
      <w:sz w:val="24"/>
      <w:szCs w:val="24"/>
      <w:lang w:val="en-GB" w:eastAsia="en-US"/>
    </w:rPr>
  </w:style>
  <w:style w:type="character" w:customStyle="1" w:styleId="FuzeileZchn">
    <w:name w:val="Fußzeile Zchn"/>
    <w:basedOn w:val="DefaultParagraphFont"/>
    <w:rPr>
      <w:rFonts w:ascii="Arial" w:hAnsi="Arial" w:cs="Arial"/>
      <w:sz w:val="24"/>
      <w:szCs w:val="24"/>
      <w:lang w:val="en-US" w:eastAsia="en-US"/>
    </w:rPr>
  </w:style>
  <w:style w:type="character" w:customStyle="1" w:styleId="ListLabel1">
    <w:name w:val="ListLabel 1"/>
    <w:rPr>
      <w:sz w:val="24"/>
    </w:rPr>
  </w:style>
  <w:style w:type="character" w:customStyle="1" w:styleId="ListLabel2">
    <w:name w:val="ListLabel 2"/>
    <w:rPr>
      <w:rFonts w:eastAsia="Times New Roman" w:cs="Times New Roman"/>
    </w:rPr>
  </w:style>
  <w:style w:type="character" w:customStyle="1" w:styleId="ListLabel3">
    <w:name w:val="ListLabel 3"/>
    <w:rPr>
      <w:b/>
      <w:i w:val="0"/>
    </w:rPr>
  </w:style>
  <w:style w:type="character" w:customStyle="1" w:styleId="ListLabel4">
    <w:name w:val="ListLabel 4"/>
    <w:rPr>
      <w:rFonts w:cs="Courier New"/>
    </w:rPr>
  </w:style>
  <w:style w:type="character" w:customStyle="1" w:styleId="Footnoteanchor">
    <w:name w:val="Footnote anchor"/>
    <w:rPr>
      <w:position w:val="0"/>
      <w:vertAlign w:val="superscript"/>
    </w:rPr>
  </w:style>
  <w:style w:type="character" w:customStyle="1" w:styleId="KopfzeileZchn">
    <w:name w:val="Kopfzeile Zchn"/>
    <w:basedOn w:val="DefaultParagraphFont"/>
    <w:uiPriority w:val="99"/>
    <w:rPr>
      <w:rFonts w:ascii="Arial" w:hAnsi="Arial" w:cs="Arial"/>
      <w:sz w:val="24"/>
      <w:szCs w:val="24"/>
      <w:lang w:val="en-US" w:eastAsia="en-US"/>
    </w:rPr>
  </w:style>
  <w:style w:type="character" w:customStyle="1" w:styleId="EndnotentextZchn">
    <w:name w:val="Endnotentext Zchn"/>
    <w:basedOn w:val="DefaultParagraphFont"/>
    <w:rPr>
      <w:lang w:val="pt-PT" w:eastAsia="pt-BR"/>
    </w:rPr>
  </w:style>
  <w:style w:type="character" w:styleId="EndnoteReference">
    <w:name w:val="endnote reference"/>
    <w:basedOn w:val="DefaultParagraphFont"/>
    <w:rPr>
      <w:position w:val="0"/>
      <w:vertAlign w:val="superscript"/>
    </w:rPr>
  </w:style>
  <w:style w:type="character" w:customStyle="1" w:styleId="ListLabel5">
    <w:name w:val="ListLabel 5"/>
    <w:rPr>
      <w:sz w:val="24"/>
    </w:rPr>
  </w:style>
  <w:style w:type="character" w:customStyle="1" w:styleId="ListLabel6">
    <w:name w:val="ListLabel 6"/>
    <w:rPr>
      <w:rFonts w:eastAsia="Times New Roman" w:cs="Times New Roman"/>
    </w:rPr>
  </w:style>
  <w:style w:type="character" w:customStyle="1" w:styleId="ListLabel7">
    <w:name w:val="ListLabel 7"/>
    <w:rPr>
      <w:b/>
      <w:i w:val="0"/>
    </w:rPr>
  </w:style>
  <w:style w:type="character" w:customStyle="1" w:styleId="ListLabel8">
    <w:name w:val="ListLabel 8"/>
    <w:rPr>
      <w:rFonts w:cs="Courier New"/>
    </w:rPr>
  </w:style>
  <w:style w:type="character" w:customStyle="1" w:styleId="EndnoteSymbol">
    <w:name w:val="Endnote Symbol"/>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character" w:styleId="Hyperlink">
    <w:name w:val="Hyperlink"/>
    <w:basedOn w:val="DefaultParagraphFont"/>
    <w:uiPriority w:val="99"/>
    <w:unhideWhenUsed/>
    <w:rsid w:val="001F691D"/>
    <w:rPr>
      <w:color w:val="0563C1" w:themeColor="hyperlink"/>
      <w:u w:val="single"/>
    </w:rPr>
  </w:style>
  <w:style w:type="character" w:customStyle="1" w:styleId="Onopgelostemelding1">
    <w:name w:val="Onopgeloste melding1"/>
    <w:basedOn w:val="DefaultParagraphFont"/>
    <w:uiPriority w:val="99"/>
    <w:semiHidden/>
    <w:unhideWhenUsed/>
    <w:rsid w:val="001F691D"/>
    <w:rPr>
      <w:color w:val="605E5C"/>
      <w:shd w:val="clear" w:color="auto" w:fill="E1DFDD"/>
    </w:rPr>
  </w:style>
  <w:style w:type="character" w:customStyle="1" w:styleId="apple-converted-space">
    <w:name w:val="apple-converted-space"/>
    <w:basedOn w:val="DefaultParagraphFont"/>
    <w:rsid w:val="009D7BCF"/>
  </w:style>
  <w:style w:type="paragraph" w:customStyle="1" w:styleId="Default">
    <w:name w:val="Default"/>
    <w:rsid w:val="00063362"/>
    <w:pPr>
      <w:suppressAutoHyphens w:val="0"/>
      <w:autoSpaceDE w:val="0"/>
      <w:adjustRightInd w:val="0"/>
      <w:textAlignment w:val="auto"/>
    </w:pPr>
    <w:rPr>
      <w:rFonts w:eastAsia="MS Mincho"/>
      <w:color w:val="000000"/>
      <w:kern w:val="0"/>
      <w:sz w:val="24"/>
      <w:szCs w:val="24"/>
      <w:lang w:val="en-US" w:eastAsia="en-US"/>
    </w:rPr>
  </w:style>
  <w:style w:type="character" w:styleId="UnresolvedMention">
    <w:name w:val="Unresolved Mention"/>
    <w:basedOn w:val="DefaultParagraphFont"/>
    <w:uiPriority w:val="99"/>
    <w:semiHidden/>
    <w:unhideWhenUsed/>
    <w:rsid w:val="00E75F9E"/>
    <w:rPr>
      <w:color w:val="605E5C"/>
      <w:shd w:val="clear" w:color="auto" w:fill="E1DFDD"/>
    </w:rPr>
  </w:style>
  <w:style w:type="character" w:customStyle="1" w:styleId="FooterChar">
    <w:name w:val="Footer Char"/>
    <w:basedOn w:val="DefaultParagraphFont"/>
    <w:link w:val="Footer"/>
    <w:uiPriority w:val="99"/>
    <w:rsid w:val="00E75F9E"/>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99154">
      <w:bodyDiv w:val="1"/>
      <w:marLeft w:val="0"/>
      <w:marRight w:val="0"/>
      <w:marTop w:val="0"/>
      <w:marBottom w:val="0"/>
      <w:divBdr>
        <w:top w:val="none" w:sz="0" w:space="0" w:color="auto"/>
        <w:left w:val="none" w:sz="0" w:space="0" w:color="auto"/>
        <w:bottom w:val="none" w:sz="0" w:space="0" w:color="auto"/>
        <w:right w:val="none" w:sz="0" w:space="0" w:color="auto"/>
      </w:divBdr>
      <w:divsChild>
        <w:div w:id="384380983">
          <w:marLeft w:val="0"/>
          <w:marRight w:val="0"/>
          <w:marTop w:val="0"/>
          <w:marBottom w:val="0"/>
          <w:divBdr>
            <w:top w:val="none" w:sz="0" w:space="0" w:color="auto"/>
            <w:left w:val="none" w:sz="0" w:space="0" w:color="auto"/>
            <w:bottom w:val="none" w:sz="0" w:space="0" w:color="auto"/>
            <w:right w:val="none" w:sz="0" w:space="0" w:color="auto"/>
          </w:divBdr>
          <w:divsChild>
            <w:div w:id="1622417551">
              <w:marLeft w:val="0"/>
              <w:marRight w:val="0"/>
              <w:marTop w:val="0"/>
              <w:marBottom w:val="0"/>
              <w:divBdr>
                <w:top w:val="none" w:sz="0" w:space="0" w:color="auto"/>
                <w:left w:val="none" w:sz="0" w:space="0" w:color="auto"/>
                <w:bottom w:val="none" w:sz="0" w:space="0" w:color="auto"/>
                <w:right w:val="none" w:sz="0" w:space="0" w:color="auto"/>
              </w:divBdr>
              <w:divsChild>
                <w:div w:id="20743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tampep_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tampepnet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tampep.eu/resources/"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tampep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European Network for HIV/STI Prevention and Health Promotion among Migrant Sex Workers (TAMPEP)</Contributor>
    <Filename xmlns="d42e65b2-cf21-49c1-b27d-d23f90380c0e" xsi:nil="true"/>
  </documentManagement>
</p:properties>
</file>

<file path=customXml/itemProps1.xml><?xml version="1.0" encoding="utf-8"?>
<ds:datastoreItem xmlns:ds="http://schemas.openxmlformats.org/officeDocument/2006/customXml" ds:itemID="{59935572-2243-4C08-9DC5-68D17D06A431}">
  <ds:schemaRefs>
    <ds:schemaRef ds:uri="http://schemas.microsoft.com/sharepoint/v3/contenttype/forms"/>
  </ds:schemaRefs>
</ds:datastoreItem>
</file>

<file path=customXml/itemProps2.xml><?xml version="1.0" encoding="utf-8"?>
<ds:datastoreItem xmlns:ds="http://schemas.openxmlformats.org/officeDocument/2006/customXml" ds:itemID="{EAD77B1F-E6DD-45C1-9437-DF342C4E1EFD}"/>
</file>

<file path=customXml/itemProps3.xml><?xml version="1.0" encoding="utf-8"?>
<ds:datastoreItem xmlns:ds="http://schemas.openxmlformats.org/officeDocument/2006/customXml" ds:itemID="{299BBEF3-1641-4538-9B26-3E17F93E3FC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2436</Words>
  <Characters>13886</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Munk</dc:creator>
  <cp:lastModifiedBy>Reem Alsalem</cp:lastModifiedBy>
  <cp:revision>2</cp:revision>
  <dcterms:created xsi:type="dcterms:W3CDTF">2024-02-05T20:25:00Z</dcterms:created>
  <dcterms:modified xsi:type="dcterms:W3CDTF">2024-02-05T20:25:00Z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0x0101009D953D6983EF5F4EB0B6A5354F975E96</vt:lpwstr>
  </property>
</Properties>
</file>