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1491" w14:textId="77777777" w:rsidR="00EC11CE" w:rsidRPr="00C16267" w:rsidRDefault="00EC11CE" w:rsidP="00440211">
      <w:pPr>
        <w:pStyle w:val="NoSpacing"/>
        <w:jc w:val="right"/>
        <w:rPr>
          <w:rFonts w:ascii="Times New Roman" w:hAnsi="Times New Roman" w:cs="Times New Roman"/>
          <w:b/>
          <w:bCs/>
          <w:i/>
          <w:iCs/>
          <w:sz w:val="24"/>
          <w:szCs w:val="24"/>
          <w:lang w:val="en-GB"/>
        </w:rPr>
      </w:pPr>
    </w:p>
    <w:p w14:paraId="6E0DB714" w14:textId="7A6A16C1" w:rsidR="00EC11CE" w:rsidRPr="00C16267" w:rsidRDefault="00E55A3E" w:rsidP="006044B9">
      <w:pPr>
        <w:pStyle w:val="NoSpacing"/>
        <w:jc w:val="center"/>
        <w:rPr>
          <w:rFonts w:ascii="Times New Roman" w:hAnsi="Times New Roman" w:cs="Times New Roman"/>
          <w:b/>
          <w:bCs/>
          <w:i/>
          <w:iCs/>
          <w:sz w:val="24"/>
          <w:szCs w:val="24"/>
          <w:lang w:val="en-GB"/>
        </w:rPr>
      </w:pPr>
      <w:r w:rsidRPr="00E55A3E">
        <w:rPr>
          <w:rFonts w:ascii="Times New Roman" w:hAnsi="Times New Roman" w:cs="Times New Roman"/>
          <w:b/>
          <w:bCs/>
          <w:i/>
          <w:iCs/>
          <w:sz w:val="24"/>
          <w:szCs w:val="24"/>
          <w:lang w:val="en-GB"/>
        </w:rPr>
        <w:drawing>
          <wp:inline distT="0" distB="0" distL="0" distR="0" wp14:anchorId="01803F19" wp14:editId="263F1EBA">
            <wp:extent cx="1849582" cy="1146624"/>
            <wp:effectExtent l="0" t="0" r="5080" b="0"/>
            <wp:docPr id="830260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60675" name=""/>
                    <pic:cNvPicPr/>
                  </pic:nvPicPr>
                  <pic:blipFill>
                    <a:blip r:embed="rId8"/>
                    <a:stretch>
                      <a:fillRect/>
                    </a:stretch>
                  </pic:blipFill>
                  <pic:spPr>
                    <a:xfrm>
                      <a:off x="0" y="0"/>
                      <a:ext cx="1914808" cy="1187060"/>
                    </a:xfrm>
                    <a:prstGeom prst="rect">
                      <a:avLst/>
                    </a:prstGeom>
                  </pic:spPr>
                </pic:pic>
              </a:graphicData>
            </a:graphic>
          </wp:inline>
        </w:drawing>
      </w:r>
    </w:p>
    <w:p w14:paraId="5FA2B69E" w14:textId="155FB3A1" w:rsidR="00EC11CE" w:rsidRPr="00C16267" w:rsidRDefault="00EC11CE" w:rsidP="006044B9">
      <w:pPr>
        <w:pStyle w:val="NoSpacing"/>
        <w:jc w:val="right"/>
        <w:rPr>
          <w:lang w:val="en-GB"/>
        </w:rPr>
      </w:pPr>
      <w:r w:rsidRPr="00C16267">
        <w:rPr>
          <w:rFonts w:ascii="Times New Roman" w:hAnsi="Times New Roman" w:cs="Times New Roman"/>
          <w:b/>
          <w:bCs/>
          <w:i/>
          <w:iCs/>
          <w:sz w:val="24"/>
          <w:szCs w:val="24"/>
          <w:lang w:val="en-GB"/>
        </w:rPr>
        <w:t xml:space="preserve">Bulgaria  </w:t>
      </w:r>
    </w:p>
    <w:p w14:paraId="0044B8A6" w14:textId="77777777" w:rsidR="00EC11CE" w:rsidRPr="00C16267" w:rsidRDefault="00094163" w:rsidP="00440211">
      <w:pPr>
        <w:jc w:val="center"/>
        <w:rPr>
          <w:rFonts w:ascii="Times New Roman" w:hAnsi="Times New Roman" w:cs="Times New Roman"/>
          <w:b/>
          <w:bCs/>
          <w:sz w:val="24"/>
          <w:szCs w:val="24"/>
          <w:lang w:val="en-GB"/>
        </w:rPr>
      </w:pPr>
      <w:r w:rsidRPr="00C16267">
        <w:rPr>
          <w:rFonts w:ascii="Times New Roman" w:hAnsi="Times New Roman" w:cs="Times New Roman"/>
          <w:b/>
          <w:bCs/>
          <w:sz w:val="24"/>
          <w:szCs w:val="24"/>
          <w:lang w:val="en-GB"/>
        </w:rPr>
        <w:t>INPU</w:t>
      </w:r>
      <w:r w:rsidR="00EC11CE" w:rsidRPr="00C16267">
        <w:rPr>
          <w:rFonts w:ascii="Times New Roman" w:hAnsi="Times New Roman" w:cs="Times New Roman"/>
          <w:b/>
          <w:bCs/>
          <w:sz w:val="24"/>
          <w:szCs w:val="24"/>
          <w:lang w:val="en-GB"/>
        </w:rPr>
        <w:t>T</w:t>
      </w:r>
    </w:p>
    <w:p w14:paraId="676C6556" w14:textId="77777777" w:rsidR="00437C14" w:rsidRPr="00C16267" w:rsidRDefault="00437C14" w:rsidP="00440211">
      <w:pPr>
        <w:jc w:val="center"/>
        <w:rPr>
          <w:rFonts w:ascii="Times New Roman" w:hAnsi="Times New Roman" w:cs="Times New Roman"/>
          <w:sz w:val="24"/>
          <w:szCs w:val="24"/>
          <w:lang w:val="en-GB"/>
        </w:rPr>
      </w:pPr>
      <w:r w:rsidRPr="00C16267">
        <w:rPr>
          <w:rFonts w:ascii="Times New Roman" w:hAnsi="Times New Roman" w:cs="Times New Roman"/>
          <w:sz w:val="24"/>
          <w:szCs w:val="24"/>
          <w:lang w:val="en-GB"/>
        </w:rPr>
        <w:t xml:space="preserve">by </w:t>
      </w:r>
      <w:proofErr w:type="spellStart"/>
      <w:r w:rsidRPr="00C16267">
        <w:rPr>
          <w:rFonts w:ascii="Times New Roman" w:hAnsi="Times New Roman" w:cs="Times New Roman"/>
          <w:sz w:val="24"/>
          <w:szCs w:val="24"/>
          <w:lang w:val="en-GB"/>
        </w:rPr>
        <w:t>Dignita</w:t>
      </w:r>
      <w:proofErr w:type="spellEnd"/>
      <w:r w:rsidRPr="00C16267">
        <w:rPr>
          <w:rFonts w:ascii="Times New Roman" w:hAnsi="Times New Roman" w:cs="Times New Roman"/>
          <w:sz w:val="24"/>
          <w:szCs w:val="24"/>
          <w:lang w:val="en-GB"/>
        </w:rPr>
        <w:t xml:space="preserve"> F</w:t>
      </w:r>
      <w:r w:rsidR="00A04831">
        <w:rPr>
          <w:rFonts w:ascii="Times New Roman" w:hAnsi="Times New Roman" w:cs="Times New Roman"/>
          <w:sz w:val="24"/>
          <w:szCs w:val="24"/>
        </w:rPr>
        <w:t>o</w:t>
      </w:r>
      <w:proofErr w:type="spellStart"/>
      <w:r w:rsidRPr="00C16267">
        <w:rPr>
          <w:rFonts w:ascii="Times New Roman" w:hAnsi="Times New Roman" w:cs="Times New Roman"/>
          <w:sz w:val="24"/>
          <w:szCs w:val="24"/>
          <w:lang w:val="en-GB"/>
        </w:rPr>
        <w:t>undation</w:t>
      </w:r>
      <w:proofErr w:type="spellEnd"/>
    </w:p>
    <w:p w14:paraId="44787474" w14:textId="77777777" w:rsidR="00EC11CE" w:rsidRPr="00C16267" w:rsidRDefault="00EC11CE" w:rsidP="00440211">
      <w:pPr>
        <w:jc w:val="center"/>
        <w:rPr>
          <w:rFonts w:ascii="Times New Roman" w:hAnsi="Times New Roman" w:cs="Times New Roman"/>
          <w:sz w:val="24"/>
          <w:szCs w:val="24"/>
          <w:lang w:val="en-GB"/>
        </w:rPr>
      </w:pPr>
      <w:r w:rsidRPr="00C16267">
        <w:rPr>
          <w:rFonts w:ascii="Times New Roman" w:hAnsi="Times New Roman" w:cs="Times New Roman"/>
          <w:sz w:val="24"/>
          <w:szCs w:val="24"/>
          <w:lang w:val="en-GB"/>
        </w:rPr>
        <w:t xml:space="preserve">for the </w:t>
      </w:r>
      <w:r w:rsidR="00437C14" w:rsidRPr="00C16267">
        <w:rPr>
          <w:rFonts w:ascii="Times New Roman" w:hAnsi="Times New Roman" w:cs="Times New Roman"/>
          <w:sz w:val="24"/>
          <w:szCs w:val="24"/>
          <w:lang w:val="en-GB"/>
        </w:rPr>
        <w:t xml:space="preserve">SP’s </w:t>
      </w:r>
      <w:r w:rsidRPr="00C16267">
        <w:rPr>
          <w:rFonts w:ascii="Times New Roman" w:hAnsi="Times New Roman" w:cs="Times New Roman"/>
          <w:sz w:val="24"/>
          <w:szCs w:val="24"/>
          <w:lang w:val="en-GB"/>
        </w:rPr>
        <w:t>thematic report due to the UN Human Rights Council 56</w:t>
      </w:r>
      <w:r w:rsidRPr="00C16267">
        <w:rPr>
          <w:rFonts w:ascii="Times New Roman" w:hAnsi="Times New Roman" w:cs="Times New Roman"/>
          <w:sz w:val="24"/>
          <w:szCs w:val="24"/>
          <w:vertAlign w:val="superscript"/>
          <w:lang w:val="en-GB"/>
        </w:rPr>
        <w:t>th</w:t>
      </w:r>
      <w:r w:rsidRPr="00C16267">
        <w:rPr>
          <w:rFonts w:ascii="Times New Roman" w:hAnsi="Times New Roman" w:cs="Times New Roman"/>
          <w:sz w:val="24"/>
          <w:szCs w:val="24"/>
          <w:lang w:val="en-GB"/>
        </w:rPr>
        <w:t xml:space="preserve"> session in June 2024 </w:t>
      </w:r>
    </w:p>
    <w:p w14:paraId="5C1850B1" w14:textId="77777777" w:rsidR="00EC11CE" w:rsidRPr="00C16267" w:rsidRDefault="00EC11CE" w:rsidP="00440211">
      <w:pPr>
        <w:rPr>
          <w:rFonts w:ascii="Times New Roman" w:hAnsi="Times New Roman" w:cs="Times New Roman"/>
          <w:sz w:val="24"/>
          <w:szCs w:val="24"/>
        </w:rPr>
      </w:pPr>
    </w:p>
    <w:p w14:paraId="2BDC8C3D" w14:textId="77777777" w:rsidR="00EC11CE" w:rsidRPr="00C16267" w:rsidRDefault="00EC11CE" w:rsidP="00440211">
      <w:pPr>
        <w:pStyle w:val="ListParagraph"/>
        <w:numPr>
          <w:ilvl w:val="0"/>
          <w:numId w:val="8"/>
        </w:numPr>
        <w:rPr>
          <w:rFonts w:ascii="Times New Roman" w:hAnsi="Times New Roman" w:cs="Times New Roman"/>
          <w:b/>
          <w:bCs/>
          <w:sz w:val="24"/>
          <w:szCs w:val="24"/>
          <w:lang w:val="en-GB"/>
        </w:rPr>
      </w:pPr>
      <w:r w:rsidRPr="00C16267">
        <w:rPr>
          <w:rFonts w:ascii="Times New Roman" w:hAnsi="Times New Roman" w:cs="Times New Roman"/>
          <w:b/>
          <w:bCs/>
          <w:sz w:val="24"/>
          <w:szCs w:val="24"/>
          <w:lang w:val="en-GB"/>
        </w:rPr>
        <w:t xml:space="preserve">About </w:t>
      </w:r>
      <w:proofErr w:type="spellStart"/>
      <w:r w:rsidR="00771EBC" w:rsidRPr="00C16267">
        <w:rPr>
          <w:rFonts w:ascii="Times New Roman" w:hAnsi="Times New Roman" w:cs="Times New Roman"/>
          <w:b/>
          <w:bCs/>
          <w:sz w:val="24"/>
          <w:szCs w:val="24"/>
          <w:lang w:val="en-GB"/>
        </w:rPr>
        <w:t>Dignita</w:t>
      </w:r>
      <w:proofErr w:type="spellEnd"/>
      <w:r w:rsidR="00771EBC" w:rsidRPr="00C16267">
        <w:rPr>
          <w:rFonts w:ascii="Times New Roman" w:hAnsi="Times New Roman" w:cs="Times New Roman"/>
          <w:b/>
          <w:bCs/>
          <w:sz w:val="24"/>
          <w:szCs w:val="24"/>
          <w:lang w:val="en-GB"/>
        </w:rPr>
        <w:t xml:space="preserve"> </w:t>
      </w:r>
    </w:p>
    <w:tbl>
      <w:tblPr>
        <w:tblW w:w="9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40"/>
      </w:tblGrid>
      <w:tr w:rsidR="00EC11CE" w:rsidRPr="00C16267" w14:paraId="7D9A16B2" w14:textId="77777777" w:rsidTr="00440211">
        <w:trPr>
          <w:trHeight w:val="2302"/>
        </w:trPr>
        <w:tc>
          <w:tcPr>
            <w:tcW w:w="9240" w:type="dxa"/>
            <w:tcBorders>
              <w:top w:val="nil"/>
              <w:left w:val="nil"/>
              <w:bottom w:val="nil"/>
              <w:right w:val="nil"/>
            </w:tcBorders>
          </w:tcPr>
          <w:p w14:paraId="46FCD641" w14:textId="321F149D" w:rsidR="00440211" w:rsidRDefault="00EC11CE" w:rsidP="00440211">
            <w:pPr>
              <w:jc w:val="both"/>
              <w:rPr>
                <w:rFonts w:ascii="Times New Roman" w:hAnsi="Times New Roman" w:cs="Times New Roman"/>
                <w:sz w:val="24"/>
                <w:szCs w:val="24"/>
                <w:lang w:val="en-GB"/>
              </w:rPr>
            </w:pPr>
            <w:proofErr w:type="spellStart"/>
            <w:r w:rsidRPr="00C16267">
              <w:rPr>
                <w:rFonts w:ascii="Times New Roman" w:hAnsi="Times New Roman" w:cs="Times New Roman"/>
                <w:sz w:val="24"/>
                <w:szCs w:val="24"/>
                <w:lang w:val="en-GB"/>
              </w:rPr>
              <w:t>Dignita</w:t>
            </w:r>
            <w:proofErr w:type="spellEnd"/>
            <w:r w:rsidR="00610424" w:rsidRPr="00C16267">
              <w:rPr>
                <w:rStyle w:val="FootnoteReference"/>
                <w:rFonts w:ascii="Times New Roman" w:hAnsi="Times New Roman" w:cs="Times New Roman"/>
                <w:sz w:val="24"/>
                <w:szCs w:val="24"/>
                <w:lang w:val="en-GB"/>
              </w:rPr>
              <w:footnoteReference w:id="1"/>
            </w:r>
            <w:r w:rsidRPr="00C16267">
              <w:rPr>
                <w:rFonts w:ascii="Times New Roman" w:hAnsi="Times New Roman" w:cs="Times New Roman"/>
                <w:sz w:val="24"/>
                <w:szCs w:val="24"/>
                <w:lang w:val="en-GB"/>
              </w:rPr>
              <w:t xml:space="preserve"> was established in 2020 and </w:t>
            </w:r>
            <w:r w:rsidR="00BB72D3" w:rsidRPr="00C16267">
              <w:rPr>
                <w:rFonts w:ascii="Times New Roman" w:hAnsi="Times New Roman" w:cs="Times New Roman"/>
                <w:sz w:val="24"/>
                <w:szCs w:val="24"/>
                <w:lang w:val="en-GB"/>
              </w:rPr>
              <w:t xml:space="preserve">together with “A 21” Foundation </w:t>
            </w:r>
            <w:r w:rsidR="00610424" w:rsidRPr="00C16267">
              <w:rPr>
                <w:rFonts w:ascii="Times New Roman" w:hAnsi="Times New Roman" w:cs="Times New Roman"/>
                <w:sz w:val="24"/>
                <w:szCs w:val="24"/>
                <w:lang w:val="en-GB"/>
              </w:rPr>
              <w:t xml:space="preserve">they </w:t>
            </w:r>
            <w:r w:rsidR="00BB72D3" w:rsidRPr="00C16267">
              <w:rPr>
                <w:rFonts w:ascii="Times New Roman" w:hAnsi="Times New Roman" w:cs="Times New Roman"/>
                <w:sz w:val="24"/>
                <w:szCs w:val="24"/>
                <w:lang w:val="en-GB"/>
              </w:rPr>
              <w:t>are</w:t>
            </w:r>
            <w:r w:rsidRPr="00C16267">
              <w:rPr>
                <w:rFonts w:ascii="Times New Roman" w:hAnsi="Times New Roman" w:cs="Times New Roman"/>
                <w:sz w:val="24"/>
                <w:szCs w:val="24"/>
                <w:lang w:val="en-GB"/>
              </w:rPr>
              <w:t xml:space="preserve"> the only </w:t>
            </w:r>
            <w:r w:rsidR="00BB72D3" w:rsidRPr="00C16267">
              <w:rPr>
                <w:rFonts w:ascii="Times New Roman" w:hAnsi="Times New Roman" w:cs="Times New Roman"/>
                <w:sz w:val="24"/>
                <w:szCs w:val="24"/>
                <w:lang w:val="en-GB"/>
              </w:rPr>
              <w:t xml:space="preserve">two </w:t>
            </w:r>
            <w:r w:rsidR="00771EBC" w:rsidRPr="00C16267">
              <w:rPr>
                <w:rFonts w:ascii="Times New Roman" w:hAnsi="Times New Roman" w:cs="Times New Roman"/>
                <w:sz w:val="24"/>
                <w:szCs w:val="24"/>
                <w:lang w:val="en-GB"/>
              </w:rPr>
              <w:t>civil society organization</w:t>
            </w:r>
            <w:r w:rsidR="00BB72D3" w:rsidRPr="00C16267">
              <w:rPr>
                <w:rFonts w:ascii="Times New Roman" w:hAnsi="Times New Roman" w:cs="Times New Roman"/>
                <w:sz w:val="24"/>
                <w:szCs w:val="24"/>
                <w:lang w:val="en-GB"/>
              </w:rPr>
              <w:t>s</w:t>
            </w:r>
            <w:r w:rsidRPr="00C16267">
              <w:rPr>
                <w:rFonts w:ascii="Times New Roman" w:hAnsi="Times New Roman" w:cs="Times New Roman"/>
                <w:sz w:val="24"/>
                <w:szCs w:val="24"/>
                <w:lang w:val="en-GB"/>
              </w:rPr>
              <w:t xml:space="preserve"> in Bulgaria </w:t>
            </w:r>
            <w:r w:rsidR="00500766" w:rsidRPr="00C16267">
              <w:rPr>
                <w:rFonts w:ascii="Times New Roman" w:hAnsi="Times New Roman" w:cs="Times New Roman"/>
                <w:sz w:val="24"/>
                <w:szCs w:val="24"/>
                <w:lang w:val="en-GB"/>
              </w:rPr>
              <w:t>dedicated solely to</w:t>
            </w:r>
            <w:r w:rsidR="00BB72D3" w:rsidRPr="00C16267">
              <w:rPr>
                <w:rFonts w:ascii="Times New Roman" w:hAnsi="Times New Roman" w:cs="Times New Roman"/>
                <w:sz w:val="24"/>
                <w:szCs w:val="24"/>
                <w:lang w:val="en-GB"/>
              </w:rPr>
              <w:t xml:space="preserve"> prevention of the crime human trafficking, as well to the legal counselling of identified or potential victims of human trafficking. </w:t>
            </w:r>
            <w:r w:rsidRPr="00C16267">
              <w:rPr>
                <w:rFonts w:ascii="Times New Roman" w:hAnsi="Times New Roman" w:cs="Times New Roman"/>
                <w:sz w:val="24"/>
                <w:szCs w:val="24"/>
                <w:lang w:val="en-GB"/>
              </w:rPr>
              <w:t>Our main activities are advocacy</w:t>
            </w:r>
            <w:r w:rsidR="00FE4300" w:rsidRPr="00C16267">
              <w:rPr>
                <w:rFonts w:ascii="Times New Roman" w:hAnsi="Times New Roman" w:cs="Times New Roman"/>
                <w:sz w:val="24"/>
                <w:szCs w:val="24"/>
                <w:lang w:val="en-GB"/>
              </w:rPr>
              <w:t xml:space="preserve"> and</w:t>
            </w:r>
            <w:r w:rsidR="00BB72D3" w:rsidRPr="00C16267">
              <w:rPr>
                <w:rFonts w:ascii="Times New Roman" w:hAnsi="Times New Roman" w:cs="Times New Roman"/>
                <w:sz w:val="24"/>
                <w:szCs w:val="24"/>
                <w:lang w:val="en-GB"/>
              </w:rPr>
              <w:t xml:space="preserve"> training</w:t>
            </w:r>
            <w:r w:rsidR="00FE4300" w:rsidRPr="00C16267">
              <w:rPr>
                <w:rFonts w:ascii="Times New Roman" w:hAnsi="Times New Roman" w:cs="Times New Roman"/>
                <w:sz w:val="24"/>
                <w:szCs w:val="24"/>
                <w:lang w:val="en-GB"/>
              </w:rPr>
              <w:t xml:space="preserve">, </w:t>
            </w:r>
            <w:r w:rsidR="003B761B">
              <w:rPr>
                <w:rFonts w:ascii="Times New Roman" w:hAnsi="Times New Roman" w:cs="Times New Roman"/>
                <w:sz w:val="24"/>
                <w:szCs w:val="24"/>
                <w:lang w:val="en-GB"/>
              </w:rPr>
              <w:t>as well as</w:t>
            </w:r>
            <w:r w:rsidRPr="00C16267">
              <w:rPr>
                <w:rFonts w:ascii="Times New Roman" w:hAnsi="Times New Roman" w:cs="Times New Roman"/>
                <w:sz w:val="24"/>
                <w:szCs w:val="24"/>
                <w:lang w:val="en-GB"/>
              </w:rPr>
              <w:t xml:space="preserve"> </w:t>
            </w:r>
            <w:r w:rsidR="00FE4300" w:rsidRPr="00C16267">
              <w:rPr>
                <w:rFonts w:ascii="Times New Roman" w:hAnsi="Times New Roman" w:cs="Times New Roman"/>
                <w:sz w:val="24"/>
                <w:szCs w:val="24"/>
                <w:lang w:val="en-GB"/>
              </w:rPr>
              <w:t xml:space="preserve">individual </w:t>
            </w:r>
            <w:r w:rsidR="00BB72D3" w:rsidRPr="00C16267">
              <w:rPr>
                <w:rFonts w:ascii="Times New Roman" w:hAnsi="Times New Roman" w:cs="Times New Roman"/>
                <w:sz w:val="24"/>
                <w:szCs w:val="24"/>
                <w:lang w:val="en-GB"/>
              </w:rPr>
              <w:t>consult</w:t>
            </w:r>
            <w:r w:rsidR="00FE4300" w:rsidRPr="00C16267">
              <w:rPr>
                <w:rFonts w:ascii="Times New Roman" w:hAnsi="Times New Roman" w:cs="Times New Roman"/>
                <w:sz w:val="24"/>
                <w:szCs w:val="24"/>
                <w:lang w:val="en-GB"/>
              </w:rPr>
              <w:t>ation an</w:t>
            </w:r>
            <w:r w:rsidR="003B761B">
              <w:rPr>
                <w:rFonts w:ascii="Times New Roman" w:hAnsi="Times New Roman" w:cs="Times New Roman"/>
                <w:sz w:val="24"/>
                <w:szCs w:val="24"/>
                <w:lang w:val="en-GB"/>
              </w:rPr>
              <w:t>d information of direct clients</w:t>
            </w:r>
            <w:r w:rsidRPr="00C16267">
              <w:rPr>
                <w:rFonts w:ascii="Times New Roman" w:hAnsi="Times New Roman" w:cs="Times New Roman"/>
                <w:sz w:val="24"/>
                <w:szCs w:val="24"/>
                <w:lang w:val="en-GB"/>
              </w:rPr>
              <w:t xml:space="preserve">. </w:t>
            </w:r>
            <w:proofErr w:type="spellStart"/>
            <w:r w:rsidR="0001212B" w:rsidRPr="00C16267">
              <w:rPr>
                <w:rFonts w:ascii="Times New Roman" w:hAnsi="Times New Roman" w:cs="Times New Roman"/>
                <w:sz w:val="24"/>
                <w:szCs w:val="24"/>
                <w:lang w:val="en-GB"/>
              </w:rPr>
              <w:t>Dignita</w:t>
            </w:r>
            <w:proofErr w:type="spellEnd"/>
            <w:r w:rsidRPr="00C16267">
              <w:rPr>
                <w:rFonts w:ascii="Times New Roman" w:hAnsi="Times New Roman" w:cs="Times New Roman"/>
                <w:sz w:val="24"/>
                <w:szCs w:val="24"/>
                <w:lang w:val="en-GB"/>
              </w:rPr>
              <w:t xml:space="preserve"> is active nationally and internationally, </w:t>
            </w:r>
            <w:r w:rsidR="00FE4300" w:rsidRPr="00C16267">
              <w:rPr>
                <w:rFonts w:ascii="Times New Roman" w:hAnsi="Times New Roman" w:cs="Times New Roman"/>
                <w:sz w:val="24"/>
                <w:szCs w:val="24"/>
                <w:lang w:val="en-GB"/>
              </w:rPr>
              <w:t xml:space="preserve">our team </w:t>
            </w:r>
            <w:r w:rsidRPr="00C16267">
              <w:rPr>
                <w:rFonts w:ascii="Times New Roman" w:hAnsi="Times New Roman" w:cs="Times New Roman"/>
                <w:sz w:val="24"/>
                <w:szCs w:val="24"/>
                <w:lang w:val="en-GB"/>
              </w:rPr>
              <w:t>ha</w:t>
            </w:r>
            <w:r w:rsidR="00FE4300" w:rsidRPr="00C16267">
              <w:rPr>
                <w:rFonts w:ascii="Times New Roman" w:hAnsi="Times New Roman" w:cs="Times New Roman"/>
                <w:sz w:val="24"/>
                <w:szCs w:val="24"/>
                <w:lang w:val="en-GB"/>
              </w:rPr>
              <w:t>s</w:t>
            </w:r>
            <w:r w:rsidRPr="00C16267">
              <w:rPr>
                <w:rFonts w:ascii="Times New Roman" w:hAnsi="Times New Roman" w:cs="Times New Roman"/>
                <w:sz w:val="24"/>
                <w:szCs w:val="24"/>
                <w:lang w:val="en-GB"/>
              </w:rPr>
              <w:t xml:space="preserve"> vast experience and expertise in issues connected to </w:t>
            </w:r>
            <w:r w:rsidR="0001212B" w:rsidRPr="00C16267">
              <w:rPr>
                <w:rFonts w:ascii="Times New Roman" w:hAnsi="Times New Roman" w:cs="Times New Roman"/>
                <w:sz w:val="24"/>
                <w:szCs w:val="24"/>
                <w:lang w:val="en-GB"/>
              </w:rPr>
              <w:t xml:space="preserve">prevention </w:t>
            </w:r>
            <w:r w:rsidR="00FE4300" w:rsidRPr="00C16267">
              <w:rPr>
                <w:rFonts w:ascii="Times New Roman" w:hAnsi="Times New Roman" w:cs="Times New Roman"/>
                <w:sz w:val="24"/>
                <w:szCs w:val="24"/>
                <w:lang w:val="en-GB"/>
              </w:rPr>
              <w:t xml:space="preserve">of human trafficking </w:t>
            </w:r>
            <w:proofErr w:type="gramStart"/>
            <w:r w:rsidR="00FE4300" w:rsidRPr="00C16267">
              <w:rPr>
                <w:rFonts w:ascii="Times New Roman" w:hAnsi="Times New Roman" w:cs="Times New Roman"/>
                <w:sz w:val="24"/>
                <w:szCs w:val="24"/>
                <w:lang w:val="en-GB"/>
              </w:rPr>
              <w:t>and</w:t>
            </w:r>
            <w:r w:rsidR="0001212B" w:rsidRPr="00C16267">
              <w:rPr>
                <w:rFonts w:ascii="Times New Roman" w:hAnsi="Times New Roman" w:cs="Times New Roman"/>
                <w:sz w:val="24"/>
                <w:szCs w:val="24"/>
                <w:lang w:val="en-GB"/>
              </w:rPr>
              <w:t xml:space="preserve"> </w:t>
            </w:r>
            <w:r w:rsidR="00823F2C">
              <w:rPr>
                <w:rFonts w:ascii="Times New Roman" w:hAnsi="Times New Roman" w:cs="Times New Roman"/>
                <w:sz w:val="24"/>
                <w:szCs w:val="24"/>
                <w:lang w:val="en-GB"/>
              </w:rPr>
              <w:t xml:space="preserve"> </w:t>
            </w:r>
            <w:r w:rsidR="00E55A3E">
              <w:rPr>
                <w:rFonts w:ascii="Times New Roman" w:hAnsi="Times New Roman" w:cs="Times New Roman"/>
                <w:sz w:val="24"/>
                <w:szCs w:val="24"/>
                <w:lang w:val="en-GB"/>
              </w:rPr>
              <w:t>gender</w:t>
            </w:r>
            <w:proofErr w:type="gramEnd"/>
            <w:r w:rsidR="00E55A3E">
              <w:rPr>
                <w:rFonts w:ascii="Times New Roman" w:hAnsi="Times New Roman" w:cs="Times New Roman"/>
                <w:sz w:val="24"/>
                <w:szCs w:val="24"/>
                <w:lang w:val="en-GB"/>
              </w:rPr>
              <w:t>-based</w:t>
            </w:r>
            <w:r w:rsidR="00823F2C">
              <w:rPr>
                <w:rFonts w:ascii="Times New Roman" w:hAnsi="Times New Roman" w:cs="Times New Roman"/>
                <w:sz w:val="24"/>
                <w:szCs w:val="24"/>
                <w:lang w:val="en-GB"/>
              </w:rPr>
              <w:t xml:space="preserve"> violence</w:t>
            </w:r>
            <w:r w:rsidR="00E55A3E">
              <w:rPr>
                <w:rFonts w:ascii="Times New Roman" w:hAnsi="Times New Roman" w:cs="Times New Roman"/>
                <w:sz w:val="24"/>
                <w:szCs w:val="24"/>
                <w:lang w:val="en-GB"/>
              </w:rPr>
              <w:t>, advocacy and development of rights based-policies for combating trafficking in persons.</w:t>
            </w:r>
            <w:r w:rsidRPr="00C16267">
              <w:rPr>
                <w:rFonts w:ascii="Times New Roman" w:hAnsi="Times New Roman" w:cs="Times New Roman"/>
                <w:sz w:val="24"/>
                <w:szCs w:val="24"/>
                <w:lang w:val="en-GB"/>
              </w:rPr>
              <w:t xml:space="preserve"> </w:t>
            </w:r>
          </w:p>
          <w:p w14:paraId="6CB44A23" w14:textId="77777777" w:rsidR="00771EBC" w:rsidRPr="00440211" w:rsidRDefault="00771EBC" w:rsidP="00440211">
            <w:pPr>
              <w:pStyle w:val="ListParagraph"/>
              <w:numPr>
                <w:ilvl w:val="0"/>
                <w:numId w:val="8"/>
              </w:numPr>
              <w:jc w:val="both"/>
              <w:rPr>
                <w:rFonts w:ascii="Times New Roman" w:hAnsi="Times New Roman" w:cs="Times New Roman"/>
                <w:sz w:val="24"/>
                <w:szCs w:val="24"/>
                <w:lang w:val="en-GB"/>
              </w:rPr>
            </w:pPr>
            <w:r w:rsidRPr="00440211">
              <w:rPr>
                <w:rFonts w:ascii="Times New Roman" w:hAnsi="Times New Roman" w:cs="Times New Roman"/>
                <w:b/>
                <w:bCs/>
                <w:sz w:val="24"/>
                <w:szCs w:val="24"/>
                <w:lang w:val="en-GB"/>
              </w:rPr>
              <w:t>Statement relative to question no. 4</w:t>
            </w:r>
            <w:r w:rsidR="004F3C93" w:rsidRPr="00440211">
              <w:rPr>
                <w:rFonts w:ascii="Times New Roman" w:hAnsi="Times New Roman" w:cs="Times New Roman"/>
                <w:b/>
                <w:bCs/>
                <w:sz w:val="24"/>
                <w:szCs w:val="24"/>
                <w:lang w:val="en-GB"/>
              </w:rPr>
              <w:t xml:space="preserve"> -</w:t>
            </w:r>
            <w:r w:rsidRPr="00440211">
              <w:rPr>
                <w:rFonts w:ascii="Times New Roman" w:hAnsi="Times New Roman" w:cs="Times New Roman"/>
                <w:b/>
                <w:bCs/>
                <w:sz w:val="24"/>
                <w:szCs w:val="24"/>
                <w:lang w:val="en-GB"/>
              </w:rPr>
              <w:t xml:space="preserve"> w</w:t>
            </w:r>
            <w:proofErr w:type="spellStart"/>
            <w:r w:rsidRPr="00440211">
              <w:rPr>
                <w:rFonts w:ascii="Times New Roman" w:hAnsi="Times New Roman" w:cs="Times New Roman"/>
                <w:b/>
                <w:sz w:val="24"/>
                <w:szCs w:val="24"/>
              </w:rPr>
              <w:t>hat</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forms</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of</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violence</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are</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prostituted</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women</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and</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girls</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subjected</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to</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physical</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psychological</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sexual</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economic</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administrative</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or</w:t>
            </w:r>
            <w:proofErr w:type="spellEnd"/>
            <w:r w:rsidRPr="00440211">
              <w:rPr>
                <w:rFonts w:ascii="Times New Roman" w:hAnsi="Times New Roman" w:cs="Times New Roman"/>
                <w:b/>
                <w:sz w:val="24"/>
                <w:szCs w:val="24"/>
              </w:rPr>
              <w:t xml:space="preserve"> </w:t>
            </w:r>
            <w:proofErr w:type="spellStart"/>
            <w:r w:rsidRPr="00440211">
              <w:rPr>
                <w:rFonts w:ascii="Times New Roman" w:hAnsi="Times New Roman" w:cs="Times New Roman"/>
                <w:b/>
                <w:sz w:val="24"/>
                <w:szCs w:val="24"/>
              </w:rPr>
              <w:t>other</w:t>
            </w:r>
            <w:proofErr w:type="spellEnd"/>
            <w:r w:rsidRPr="00440211">
              <w:rPr>
                <w:rFonts w:ascii="Times New Roman" w:hAnsi="Times New Roman" w:cs="Times New Roman"/>
                <w:b/>
                <w:sz w:val="24"/>
                <w:szCs w:val="24"/>
              </w:rPr>
              <w:t>)?</w:t>
            </w:r>
          </w:p>
          <w:p w14:paraId="5B8D0857" w14:textId="77777777" w:rsidR="00437C14" w:rsidRPr="00C16267" w:rsidRDefault="00437C14" w:rsidP="00440211">
            <w:pPr>
              <w:jc w:val="both"/>
              <w:rPr>
                <w:rFonts w:ascii="Times New Roman" w:hAnsi="Times New Roman" w:cs="Times New Roman"/>
                <w:sz w:val="24"/>
                <w:szCs w:val="24"/>
                <w:lang w:val="en-US"/>
              </w:rPr>
            </w:pPr>
            <w:r w:rsidRPr="00C16267">
              <w:rPr>
                <w:rFonts w:ascii="Times New Roman" w:hAnsi="Times New Roman" w:cs="Times New Roman"/>
                <w:sz w:val="24"/>
                <w:szCs w:val="24"/>
                <w:lang w:val="en-US"/>
              </w:rPr>
              <w:t xml:space="preserve">I provide </w:t>
            </w:r>
            <w:r w:rsidR="00A04831">
              <w:rPr>
                <w:rFonts w:ascii="Times New Roman" w:hAnsi="Times New Roman" w:cs="Times New Roman"/>
                <w:sz w:val="24"/>
                <w:szCs w:val="24"/>
                <w:lang w:val="en-US"/>
              </w:rPr>
              <w:t xml:space="preserve">an </w:t>
            </w:r>
            <w:r w:rsidRPr="00C16267">
              <w:rPr>
                <w:rFonts w:ascii="Times New Roman" w:hAnsi="Times New Roman" w:cs="Times New Roman"/>
                <w:sz w:val="24"/>
                <w:szCs w:val="24"/>
                <w:lang w:val="en-US"/>
              </w:rPr>
              <w:t>answer to this question based on</w:t>
            </w:r>
            <w:r w:rsidR="008E44EC" w:rsidRPr="00C16267">
              <w:rPr>
                <w:rFonts w:ascii="Times New Roman" w:hAnsi="Times New Roman" w:cs="Times New Roman"/>
                <w:sz w:val="24"/>
                <w:szCs w:val="24"/>
                <w:lang w:val="en-US"/>
              </w:rPr>
              <w:t xml:space="preserve"> </w:t>
            </w:r>
            <w:r w:rsidR="001431F9">
              <w:rPr>
                <w:rFonts w:ascii="Times New Roman" w:hAnsi="Times New Roman" w:cs="Times New Roman"/>
                <w:sz w:val="24"/>
                <w:szCs w:val="24"/>
                <w:lang w:val="en-US"/>
              </w:rPr>
              <w:t xml:space="preserve">my </w:t>
            </w:r>
            <w:r w:rsidR="008E44EC" w:rsidRPr="00C16267">
              <w:rPr>
                <w:rFonts w:ascii="Times New Roman" w:hAnsi="Times New Roman" w:cs="Times New Roman"/>
                <w:sz w:val="24"/>
                <w:szCs w:val="24"/>
                <w:lang w:val="en-US"/>
              </w:rPr>
              <w:t>personal</w:t>
            </w:r>
            <w:r w:rsidRPr="00C16267">
              <w:rPr>
                <w:rFonts w:ascii="Times New Roman" w:hAnsi="Times New Roman" w:cs="Times New Roman"/>
                <w:sz w:val="24"/>
                <w:szCs w:val="24"/>
                <w:lang w:val="en-US"/>
              </w:rPr>
              <w:t xml:space="preserve"> interviews with sex workers</w:t>
            </w:r>
            <w:r w:rsidR="00271055" w:rsidRPr="00C16267">
              <w:rPr>
                <w:rFonts w:ascii="Times New Roman" w:hAnsi="Times New Roman" w:cs="Times New Roman"/>
                <w:sz w:val="24"/>
                <w:szCs w:val="24"/>
                <w:lang w:val="en-US"/>
              </w:rPr>
              <w:t xml:space="preserve"> in 2022</w:t>
            </w:r>
            <w:r w:rsidR="00271055" w:rsidRPr="00C16267">
              <w:rPr>
                <w:rStyle w:val="FootnoteReference"/>
                <w:rFonts w:ascii="Times New Roman" w:hAnsi="Times New Roman" w:cs="Times New Roman"/>
                <w:sz w:val="24"/>
                <w:szCs w:val="24"/>
                <w:lang w:val="en-US"/>
              </w:rPr>
              <w:footnoteReference w:id="2"/>
            </w:r>
            <w:r w:rsidR="001431F9">
              <w:rPr>
                <w:rFonts w:ascii="Times New Roman" w:hAnsi="Times New Roman" w:cs="Times New Roman"/>
                <w:sz w:val="24"/>
                <w:szCs w:val="24"/>
                <w:lang w:val="en-US"/>
              </w:rPr>
              <w:t xml:space="preserve">, the 2020 book “The Prostitution in Bulgaria, sociological analysis” by the University of National and World Economy – Sofia and </w:t>
            </w:r>
            <w:r w:rsidRPr="00C16267">
              <w:rPr>
                <w:rFonts w:ascii="Times New Roman" w:hAnsi="Times New Roman" w:cs="Times New Roman"/>
                <w:sz w:val="24"/>
                <w:szCs w:val="24"/>
                <w:lang w:val="en-US"/>
              </w:rPr>
              <w:t xml:space="preserve">desktop research of </w:t>
            </w:r>
            <w:r w:rsidR="00271055" w:rsidRPr="00C16267">
              <w:rPr>
                <w:rFonts w:ascii="Times New Roman" w:hAnsi="Times New Roman" w:cs="Times New Roman"/>
                <w:sz w:val="24"/>
                <w:szCs w:val="24"/>
                <w:lang w:val="en-US"/>
              </w:rPr>
              <w:t xml:space="preserve">the </w:t>
            </w:r>
            <w:r w:rsidRPr="00C16267">
              <w:rPr>
                <w:rFonts w:ascii="Times New Roman" w:hAnsi="Times New Roman" w:cs="Times New Roman"/>
                <w:sz w:val="24"/>
                <w:szCs w:val="24"/>
                <w:lang w:val="en-US"/>
              </w:rPr>
              <w:t>national case law</w:t>
            </w:r>
            <w:r w:rsidR="00500766" w:rsidRPr="00C16267">
              <w:rPr>
                <w:rFonts w:ascii="Times New Roman" w:hAnsi="Times New Roman" w:cs="Times New Roman"/>
                <w:sz w:val="24"/>
                <w:szCs w:val="24"/>
                <w:lang w:val="en-US"/>
              </w:rPr>
              <w:t xml:space="preserve"> done</w:t>
            </w:r>
            <w:r w:rsidRPr="00C16267">
              <w:rPr>
                <w:rFonts w:ascii="Times New Roman" w:hAnsi="Times New Roman" w:cs="Times New Roman"/>
                <w:sz w:val="24"/>
                <w:szCs w:val="24"/>
                <w:lang w:val="en-US"/>
              </w:rPr>
              <w:t xml:space="preserve"> </w:t>
            </w:r>
            <w:r w:rsidR="00271055" w:rsidRPr="00C16267">
              <w:rPr>
                <w:rFonts w:ascii="Times New Roman" w:hAnsi="Times New Roman" w:cs="Times New Roman"/>
                <w:sz w:val="24"/>
                <w:szCs w:val="24"/>
                <w:lang w:val="en-US"/>
              </w:rPr>
              <w:t>for the purpose of this input</w:t>
            </w:r>
            <w:r w:rsidR="00D348EC" w:rsidRPr="00C16267">
              <w:rPr>
                <w:rFonts w:ascii="Times New Roman" w:hAnsi="Times New Roman" w:cs="Times New Roman"/>
                <w:sz w:val="24"/>
                <w:szCs w:val="24"/>
                <w:lang w:val="en-US"/>
              </w:rPr>
              <w:t xml:space="preserve">. The most common form of violence, which the interviewed sex workers discuss, is the </w:t>
            </w:r>
            <w:r w:rsidR="00D348EC" w:rsidRPr="00C16267">
              <w:rPr>
                <w:rFonts w:ascii="Times New Roman" w:hAnsi="Times New Roman" w:cs="Times New Roman"/>
                <w:b/>
                <w:sz w:val="24"/>
                <w:szCs w:val="24"/>
                <w:lang w:val="en-US"/>
              </w:rPr>
              <w:t>economic</w:t>
            </w:r>
            <w:r w:rsidR="00D348EC" w:rsidRPr="00C16267">
              <w:rPr>
                <w:rFonts w:ascii="Times New Roman" w:hAnsi="Times New Roman" w:cs="Times New Roman"/>
                <w:sz w:val="24"/>
                <w:szCs w:val="24"/>
                <w:lang w:val="en-US"/>
              </w:rPr>
              <w:t xml:space="preserve"> one. </w:t>
            </w:r>
            <w:r w:rsidR="00271055" w:rsidRPr="00C16267">
              <w:rPr>
                <w:rFonts w:ascii="Times New Roman" w:hAnsi="Times New Roman" w:cs="Times New Roman"/>
                <w:sz w:val="24"/>
                <w:szCs w:val="24"/>
                <w:lang w:val="en-US"/>
              </w:rPr>
              <w:t>S</w:t>
            </w:r>
            <w:r w:rsidR="008E44EC" w:rsidRPr="00C16267">
              <w:rPr>
                <w:rFonts w:ascii="Times New Roman" w:hAnsi="Times New Roman" w:cs="Times New Roman"/>
                <w:sz w:val="24"/>
                <w:szCs w:val="24"/>
                <w:lang w:val="en-US"/>
              </w:rPr>
              <w:t xml:space="preserve">ex workers in the middle </w:t>
            </w:r>
            <w:r w:rsidR="003B761B">
              <w:rPr>
                <w:rFonts w:ascii="Times New Roman" w:hAnsi="Times New Roman" w:cs="Times New Roman"/>
                <w:sz w:val="24"/>
                <w:szCs w:val="24"/>
                <w:lang w:val="en-US"/>
              </w:rPr>
              <w:t>class of prostitution (on call)</w:t>
            </w:r>
            <w:r w:rsidR="00D348EC" w:rsidRPr="00C16267">
              <w:rPr>
                <w:rFonts w:ascii="Times New Roman" w:hAnsi="Times New Roman" w:cs="Times New Roman"/>
                <w:sz w:val="24"/>
                <w:szCs w:val="24"/>
                <w:lang w:val="en-US"/>
              </w:rPr>
              <w:t xml:space="preserve"> complain of the </w:t>
            </w:r>
            <w:r w:rsidR="003B761B">
              <w:rPr>
                <w:rFonts w:ascii="Times New Roman" w:hAnsi="Times New Roman" w:cs="Times New Roman"/>
                <w:sz w:val="24"/>
                <w:szCs w:val="24"/>
                <w:lang w:val="en-US"/>
              </w:rPr>
              <w:t>blackmail</w:t>
            </w:r>
            <w:r w:rsidR="00D348EC" w:rsidRPr="00C16267">
              <w:rPr>
                <w:rFonts w:ascii="Times New Roman" w:hAnsi="Times New Roman" w:cs="Times New Roman"/>
                <w:sz w:val="24"/>
                <w:szCs w:val="24"/>
                <w:lang w:val="en-US"/>
              </w:rPr>
              <w:t xml:space="preserve"> they face, </w:t>
            </w:r>
            <w:r w:rsidR="003B761B">
              <w:rPr>
                <w:rFonts w:ascii="Times New Roman" w:hAnsi="Times New Roman" w:cs="Times New Roman"/>
                <w:sz w:val="24"/>
                <w:szCs w:val="24"/>
                <w:lang w:val="en-US"/>
              </w:rPr>
              <w:t>should</w:t>
            </w:r>
            <w:r w:rsidR="00D348EC" w:rsidRPr="00C16267">
              <w:rPr>
                <w:rFonts w:ascii="Times New Roman" w:hAnsi="Times New Roman" w:cs="Times New Roman"/>
                <w:sz w:val="24"/>
                <w:szCs w:val="24"/>
                <w:lang w:val="en-US"/>
              </w:rPr>
              <w:t xml:space="preserve"> they </w:t>
            </w:r>
            <w:r w:rsidR="003B761B">
              <w:rPr>
                <w:rFonts w:ascii="Times New Roman" w:hAnsi="Times New Roman" w:cs="Times New Roman"/>
                <w:sz w:val="24"/>
                <w:szCs w:val="24"/>
                <w:lang w:val="en-US"/>
              </w:rPr>
              <w:t>wish</w:t>
            </w:r>
            <w:r w:rsidR="00D348EC" w:rsidRPr="00C16267">
              <w:rPr>
                <w:rFonts w:ascii="Times New Roman" w:hAnsi="Times New Roman" w:cs="Times New Roman"/>
                <w:sz w:val="24"/>
                <w:szCs w:val="24"/>
                <w:lang w:val="en-US"/>
              </w:rPr>
              <w:t xml:space="preserve"> to work independently. They complain that members of organized criminal groups or police officers visit their addresses </w:t>
            </w:r>
            <w:r w:rsidR="0001212B" w:rsidRPr="00C16267">
              <w:rPr>
                <w:rFonts w:ascii="Times New Roman" w:hAnsi="Times New Roman" w:cs="Times New Roman"/>
                <w:sz w:val="24"/>
                <w:szCs w:val="24"/>
                <w:lang w:val="en-US"/>
              </w:rPr>
              <w:t>and demand</w:t>
            </w:r>
            <w:r w:rsidR="00D348EC" w:rsidRPr="00C16267">
              <w:rPr>
                <w:rFonts w:ascii="Times New Roman" w:hAnsi="Times New Roman" w:cs="Times New Roman"/>
                <w:sz w:val="24"/>
                <w:szCs w:val="24"/>
                <w:lang w:val="en-US"/>
              </w:rPr>
              <w:t xml:space="preserve"> a percentage from their income, under the threat of physical violence or criminal charges. </w:t>
            </w:r>
            <w:r w:rsidR="00271055" w:rsidRPr="00C16267">
              <w:rPr>
                <w:rFonts w:ascii="Times New Roman" w:hAnsi="Times New Roman" w:cs="Times New Roman"/>
                <w:sz w:val="24"/>
                <w:szCs w:val="24"/>
                <w:lang w:val="en-US"/>
              </w:rPr>
              <w:t>S</w:t>
            </w:r>
            <w:r w:rsidR="00D348EC" w:rsidRPr="00C16267">
              <w:rPr>
                <w:rFonts w:ascii="Times New Roman" w:hAnsi="Times New Roman" w:cs="Times New Roman"/>
                <w:sz w:val="24"/>
                <w:szCs w:val="24"/>
                <w:lang w:val="en-US"/>
              </w:rPr>
              <w:t>ex workers in th</w:t>
            </w:r>
            <w:r w:rsidR="009C6583" w:rsidRPr="00C16267">
              <w:rPr>
                <w:rFonts w:ascii="Times New Roman" w:hAnsi="Times New Roman" w:cs="Times New Roman"/>
                <w:sz w:val="24"/>
                <w:szCs w:val="24"/>
                <w:lang w:val="en-US"/>
              </w:rPr>
              <w:t>e lowest layer of prostitution (</w:t>
            </w:r>
            <w:r w:rsidR="001431F9">
              <w:rPr>
                <w:rFonts w:ascii="Times New Roman" w:hAnsi="Times New Roman" w:cs="Times New Roman"/>
                <w:sz w:val="24"/>
                <w:szCs w:val="24"/>
                <w:lang w:val="en-US"/>
              </w:rPr>
              <w:t xml:space="preserve">on </w:t>
            </w:r>
            <w:r w:rsidR="00D348EC" w:rsidRPr="00C16267">
              <w:rPr>
                <w:rFonts w:ascii="Times New Roman" w:hAnsi="Times New Roman" w:cs="Times New Roman"/>
                <w:sz w:val="24"/>
                <w:szCs w:val="24"/>
                <w:lang w:val="en-US"/>
              </w:rPr>
              <w:t>street</w:t>
            </w:r>
            <w:r w:rsidR="009C6583" w:rsidRPr="00C16267">
              <w:rPr>
                <w:rFonts w:ascii="Times New Roman" w:hAnsi="Times New Roman" w:cs="Times New Roman"/>
                <w:sz w:val="24"/>
                <w:szCs w:val="24"/>
                <w:lang w:val="en-US"/>
              </w:rPr>
              <w:t>)</w:t>
            </w:r>
            <w:r w:rsidR="00D348EC" w:rsidRPr="00C16267">
              <w:rPr>
                <w:rFonts w:ascii="Times New Roman" w:hAnsi="Times New Roman" w:cs="Times New Roman"/>
                <w:sz w:val="24"/>
                <w:szCs w:val="24"/>
                <w:lang w:val="en-US"/>
              </w:rPr>
              <w:t xml:space="preserve"> </w:t>
            </w:r>
            <w:r w:rsidR="003B761B">
              <w:rPr>
                <w:rFonts w:ascii="Times New Roman" w:hAnsi="Times New Roman" w:cs="Times New Roman"/>
                <w:sz w:val="24"/>
                <w:szCs w:val="24"/>
                <w:lang w:val="en-US"/>
              </w:rPr>
              <w:t>tell</w:t>
            </w:r>
            <w:r w:rsidR="00D348EC" w:rsidRPr="00C16267">
              <w:rPr>
                <w:rFonts w:ascii="Times New Roman" w:hAnsi="Times New Roman" w:cs="Times New Roman"/>
                <w:sz w:val="24"/>
                <w:szCs w:val="24"/>
                <w:lang w:val="en-US"/>
              </w:rPr>
              <w:t xml:space="preserve"> that they live together wi</w:t>
            </w:r>
            <w:r w:rsidR="00CB155C" w:rsidRPr="00C16267">
              <w:rPr>
                <w:rFonts w:ascii="Times New Roman" w:hAnsi="Times New Roman" w:cs="Times New Roman"/>
                <w:sz w:val="24"/>
                <w:szCs w:val="24"/>
                <w:lang w:val="en-US"/>
              </w:rPr>
              <w:t xml:space="preserve">th </w:t>
            </w:r>
            <w:r w:rsidR="009C6583" w:rsidRPr="00C16267">
              <w:rPr>
                <w:rFonts w:ascii="Times New Roman" w:hAnsi="Times New Roman" w:cs="Times New Roman"/>
                <w:sz w:val="24"/>
                <w:szCs w:val="24"/>
                <w:lang w:val="en-US"/>
              </w:rPr>
              <w:t>the co-</w:t>
            </w:r>
            <w:r w:rsidR="009C6583" w:rsidRPr="00C16267">
              <w:rPr>
                <w:rFonts w:ascii="Times New Roman" w:hAnsi="Times New Roman" w:cs="Times New Roman"/>
                <w:sz w:val="24"/>
                <w:szCs w:val="24"/>
                <w:lang w:val="en-US"/>
              </w:rPr>
              <w:lastRenderedPageBreak/>
              <w:t>parent of their children</w:t>
            </w:r>
            <w:r w:rsidR="00CB155C" w:rsidRPr="00C16267">
              <w:rPr>
                <w:rFonts w:ascii="Times New Roman" w:hAnsi="Times New Roman" w:cs="Times New Roman"/>
                <w:sz w:val="24"/>
                <w:szCs w:val="24"/>
                <w:lang w:val="en-US"/>
              </w:rPr>
              <w:t>, wh</w:t>
            </w:r>
            <w:r w:rsidR="009C6583" w:rsidRPr="00C16267">
              <w:rPr>
                <w:rFonts w:ascii="Times New Roman" w:hAnsi="Times New Roman" w:cs="Times New Roman"/>
                <w:sz w:val="24"/>
                <w:szCs w:val="24"/>
                <w:lang w:val="en-US"/>
              </w:rPr>
              <w:t xml:space="preserve">o </w:t>
            </w:r>
            <w:r w:rsidR="0001212B" w:rsidRPr="00C16267">
              <w:rPr>
                <w:rFonts w:ascii="Times New Roman" w:hAnsi="Times New Roman" w:cs="Times New Roman"/>
                <w:sz w:val="24"/>
                <w:szCs w:val="24"/>
                <w:lang w:val="en-US"/>
              </w:rPr>
              <w:t>is</w:t>
            </w:r>
            <w:r w:rsidR="00CB155C" w:rsidRPr="00C16267">
              <w:rPr>
                <w:rFonts w:ascii="Times New Roman" w:hAnsi="Times New Roman" w:cs="Times New Roman"/>
                <w:sz w:val="24"/>
                <w:szCs w:val="24"/>
                <w:lang w:val="en-US"/>
              </w:rPr>
              <w:t xml:space="preserve"> unemployed</w:t>
            </w:r>
            <w:r w:rsidR="009C6583" w:rsidRPr="00C16267">
              <w:rPr>
                <w:rFonts w:ascii="Times New Roman" w:hAnsi="Times New Roman" w:cs="Times New Roman"/>
                <w:sz w:val="24"/>
                <w:szCs w:val="24"/>
                <w:lang w:val="en-US"/>
              </w:rPr>
              <w:t>,</w:t>
            </w:r>
            <w:r w:rsidR="00CB155C" w:rsidRPr="00C16267">
              <w:rPr>
                <w:rFonts w:ascii="Times New Roman" w:hAnsi="Times New Roman" w:cs="Times New Roman"/>
                <w:sz w:val="24"/>
                <w:szCs w:val="24"/>
                <w:lang w:val="en-US"/>
              </w:rPr>
              <w:t xml:space="preserve"> and the sex worker</w:t>
            </w:r>
            <w:r w:rsidR="009C6583" w:rsidRPr="00C16267">
              <w:rPr>
                <w:rFonts w:ascii="Times New Roman" w:hAnsi="Times New Roman" w:cs="Times New Roman"/>
                <w:sz w:val="24"/>
                <w:szCs w:val="24"/>
                <w:lang w:val="en-US"/>
              </w:rPr>
              <w:t xml:space="preserve"> is the only person providing</w:t>
            </w:r>
            <w:r w:rsidR="00CB155C" w:rsidRPr="00C16267">
              <w:rPr>
                <w:rFonts w:ascii="Times New Roman" w:hAnsi="Times New Roman" w:cs="Times New Roman"/>
                <w:sz w:val="24"/>
                <w:szCs w:val="24"/>
                <w:lang w:val="en-US"/>
              </w:rPr>
              <w:t xml:space="preserve"> financial means for the family. </w:t>
            </w:r>
          </w:p>
          <w:p w14:paraId="4C85D389" w14:textId="77777777" w:rsidR="00797C33" w:rsidRPr="00C16267" w:rsidRDefault="00275F5D" w:rsidP="00440211">
            <w:pPr>
              <w:jc w:val="both"/>
              <w:rPr>
                <w:rFonts w:ascii="Times New Roman" w:hAnsi="Times New Roman" w:cs="Times New Roman"/>
                <w:sz w:val="24"/>
                <w:szCs w:val="24"/>
                <w:lang w:val="en-US"/>
              </w:rPr>
            </w:pPr>
            <w:r w:rsidRPr="00C16267">
              <w:rPr>
                <w:rFonts w:ascii="Times New Roman" w:hAnsi="Times New Roman" w:cs="Times New Roman"/>
                <w:sz w:val="24"/>
                <w:szCs w:val="24"/>
                <w:lang w:val="en-US"/>
              </w:rPr>
              <w:t xml:space="preserve">The second most common form of violence is the </w:t>
            </w:r>
            <w:r w:rsidRPr="00C16267">
              <w:rPr>
                <w:rFonts w:ascii="Times New Roman" w:hAnsi="Times New Roman" w:cs="Times New Roman"/>
                <w:b/>
                <w:sz w:val="24"/>
                <w:szCs w:val="24"/>
                <w:lang w:val="en-US"/>
              </w:rPr>
              <w:t>sexual</w:t>
            </w:r>
            <w:r w:rsidRPr="00C16267">
              <w:rPr>
                <w:rFonts w:ascii="Times New Roman" w:hAnsi="Times New Roman" w:cs="Times New Roman"/>
                <w:sz w:val="24"/>
                <w:szCs w:val="24"/>
                <w:lang w:val="en-US"/>
              </w:rPr>
              <w:t xml:space="preserve"> violence</w:t>
            </w:r>
            <w:r w:rsidR="00F71AB0" w:rsidRPr="00C16267">
              <w:rPr>
                <w:rFonts w:ascii="Times New Roman" w:hAnsi="Times New Roman" w:cs="Times New Roman"/>
                <w:sz w:val="24"/>
                <w:szCs w:val="24"/>
                <w:lang w:val="en-US"/>
              </w:rPr>
              <w:t xml:space="preserve"> and</w:t>
            </w:r>
            <w:r w:rsidRPr="00C16267">
              <w:rPr>
                <w:rFonts w:ascii="Times New Roman" w:hAnsi="Times New Roman" w:cs="Times New Roman"/>
                <w:sz w:val="24"/>
                <w:szCs w:val="24"/>
                <w:lang w:val="en-US"/>
              </w:rPr>
              <w:t xml:space="preserve"> it is evident from verdicts </w:t>
            </w:r>
            <w:r w:rsidR="00500766" w:rsidRPr="00C16267">
              <w:rPr>
                <w:rFonts w:ascii="Times New Roman" w:hAnsi="Times New Roman" w:cs="Times New Roman"/>
                <w:sz w:val="24"/>
                <w:szCs w:val="24"/>
                <w:lang w:val="en-US"/>
              </w:rPr>
              <w:t xml:space="preserve">delivered </w:t>
            </w:r>
            <w:r w:rsidRPr="00C16267">
              <w:rPr>
                <w:rFonts w:ascii="Times New Roman" w:hAnsi="Times New Roman" w:cs="Times New Roman"/>
                <w:sz w:val="24"/>
                <w:szCs w:val="24"/>
                <w:lang w:val="en-US"/>
              </w:rPr>
              <w:t xml:space="preserve">against sexual offenders. </w:t>
            </w:r>
            <w:r w:rsidR="00F71AB0" w:rsidRPr="00C16267">
              <w:rPr>
                <w:rFonts w:ascii="Times New Roman" w:hAnsi="Times New Roman" w:cs="Times New Roman"/>
                <w:sz w:val="24"/>
                <w:szCs w:val="24"/>
                <w:lang w:val="en-US"/>
              </w:rPr>
              <w:t>T</w:t>
            </w:r>
            <w:r w:rsidRPr="00C16267">
              <w:rPr>
                <w:rFonts w:ascii="Times New Roman" w:hAnsi="Times New Roman" w:cs="Times New Roman"/>
                <w:sz w:val="24"/>
                <w:szCs w:val="24"/>
                <w:lang w:val="en-US"/>
              </w:rPr>
              <w:t xml:space="preserve">he number of cases that </w:t>
            </w:r>
            <w:r w:rsidR="00F71AB0" w:rsidRPr="00C16267">
              <w:rPr>
                <w:rFonts w:ascii="Times New Roman" w:hAnsi="Times New Roman" w:cs="Times New Roman"/>
                <w:sz w:val="24"/>
                <w:szCs w:val="24"/>
                <w:lang w:val="en-US"/>
              </w:rPr>
              <w:t>are</w:t>
            </w:r>
            <w:r w:rsidRPr="00C16267">
              <w:rPr>
                <w:rFonts w:ascii="Times New Roman" w:hAnsi="Times New Roman" w:cs="Times New Roman"/>
                <w:sz w:val="24"/>
                <w:szCs w:val="24"/>
                <w:lang w:val="en-US"/>
              </w:rPr>
              <w:t xml:space="preserve"> being reported, </w:t>
            </w:r>
            <w:proofErr w:type="gramStart"/>
            <w:r w:rsidRPr="00C16267">
              <w:rPr>
                <w:rFonts w:ascii="Times New Roman" w:hAnsi="Times New Roman" w:cs="Times New Roman"/>
                <w:sz w:val="24"/>
                <w:szCs w:val="24"/>
                <w:lang w:val="en-US"/>
              </w:rPr>
              <w:t>investigated</w:t>
            </w:r>
            <w:proofErr w:type="gramEnd"/>
            <w:r w:rsidRPr="00C16267">
              <w:rPr>
                <w:rFonts w:ascii="Times New Roman" w:hAnsi="Times New Roman" w:cs="Times New Roman"/>
                <w:sz w:val="24"/>
                <w:szCs w:val="24"/>
                <w:lang w:val="en-US"/>
              </w:rPr>
              <w:t xml:space="preserve"> and punished is very low. </w:t>
            </w:r>
            <w:r w:rsidR="00113B4F" w:rsidRPr="00C16267">
              <w:rPr>
                <w:rFonts w:ascii="Times New Roman" w:hAnsi="Times New Roman" w:cs="Times New Roman"/>
                <w:sz w:val="24"/>
                <w:szCs w:val="24"/>
                <w:lang w:val="en-US"/>
              </w:rPr>
              <w:t xml:space="preserve">Receiving sexual services from </w:t>
            </w:r>
            <w:r w:rsidR="00347B60" w:rsidRPr="00C16267">
              <w:rPr>
                <w:rFonts w:ascii="Times New Roman" w:hAnsi="Times New Roman" w:cs="Times New Roman"/>
                <w:sz w:val="24"/>
                <w:szCs w:val="24"/>
                <w:lang w:val="en-US"/>
              </w:rPr>
              <w:t xml:space="preserve">underage </w:t>
            </w:r>
            <w:r w:rsidR="00113B4F" w:rsidRPr="00C16267">
              <w:rPr>
                <w:rFonts w:ascii="Times New Roman" w:hAnsi="Times New Roman" w:cs="Times New Roman"/>
                <w:sz w:val="24"/>
                <w:szCs w:val="24"/>
                <w:lang w:val="en-US"/>
              </w:rPr>
              <w:t xml:space="preserve">sex worker </w:t>
            </w:r>
            <w:r w:rsidR="00347B60" w:rsidRPr="00C16267">
              <w:rPr>
                <w:rFonts w:ascii="Times New Roman" w:hAnsi="Times New Roman" w:cs="Times New Roman"/>
                <w:sz w:val="24"/>
                <w:szCs w:val="24"/>
                <w:lang w:val="en-US"/>
              </w:rPr>
              <w:t>(</w:t>
            </w:r>
            <w:r w:rsidR="007C35B5" w:rsidRPr="00C16267">
              <w:rPr>
                <w:rFonts w:ascii="Times New Roman" w:hAnsi="Times New Roman" w:cs="Times New Roman"/>
                <w:sz w:val="24"/>
                <w:szCs w:val="24"/>
                <w:lang w:val="en-US"/>
              </w:rPr>
              <w:t xml:space="preserve">below </w:t>
            </w:r>
            <w:r w:rsidR="00113B4F" w:rsidRPr="00C16267">
              <w:rPr>
                <w:rFonts w:ascii="Times New Roman" w:hAnsi="Times New Roman" w:cs="Times New Roman"/>
                <w:sz w:val="24"/>
                <w:szCs w:val="24"/>
                <w:lang w:val="en-US"/>
              </w:rPr>
              <w:t>18</w:t>
            </w:r>
            <w:r w:rsidR="00347B60" w:rsidRPr="00C16267">
              <w:rPr>
                <w:rFonts w:ascii="Times New Roman" w:hAnsi="Times New Roman" w:cs="Times New Roman"/>
                <w:sz w:val="24"/>
                <w:szCs w:val="24"/>
                <w:lang w:val="en-US"/>
              </w:rPr>
              <w:t xml:space="preserve"> years)</w:t>
            </w:r>
            <w:r w:rsidR="00113B4F" w:rsidRPr="00C16267">
              <w:rPr>
                <w:rFonts w:ascii="Times New Roman" w:hAnsi="Times New Roman" w:cs="Times New Roman"/>
                <w:sz w:val="24"/>
                <w:szCs w:val="24"/>
                <w:lang w:val="en-US"/>
              </w:rPr>
              <w:t xml:space="preserve"> is always a crime, regardless of </w:t>
            </w:r>
            <w:r w:rsidR="00F71AB0" w:rsidRPr="00C16267">
              <w:rPr>
                <w:rFonts w:ascii="Times New Roman" w:hAnsi="Times New Roman" w:cs="Times New Roman"/>
                <w:sz w:val="24"/>
                <w:szCs w:val="24"/>
                <w:lang w:val="en-US"/>
              </w:rPr>
              <w:t xml:space="preserve">the </w:t>
            </w:r>
            <w:r w:rsidR="00113B4F" w:rsidRPr="00C16267">
              <w:rPr>
                <w:rFonts w:ascii="Times New Roman" w:hAnsi="Times New Roman" w:cs="Times New Roman"/>
                <w:sz w:val="24"/>
                <w:szCs w:val="24"/>
                <w:lang w:val="en-US"/>
              </w:rPr>
              <w:t xml:space="preserve">consent. </w:t>
            </w:r>
            <w:r w:rsidR="00347B60" w:rsidRPr="00C16267">
              <w:rPr>
                <w:rFonts w:ascii="Times New Roman" w:hAnsi="Times New Roman" w:cs="Times New Roman"/>
                <w:sz w:val="24"/>
                <w:szCs w:val="24"/>
                <w:lang w:val="en-US"/>
              </w:rPr>
              <w:t xml:space="preserve">The clients of underage sex workers were criminalized in Bulgaria </w:t>
            </w:r>
            <w:r w:rsidR="0001212B" w:rsidRPr="00C16267">
              <w:rPr>
                <w:rFonts w:ascii="Times New Roman" w:hAnsi="Times New Roman" w:cs="Times New Roman"/>
                <w:sz w:val="24"/>
                <w:szCs w:val="24"/>
                <w:lang w:val="en-US"/>
              </w:rPr>
              <w:t>15 years ago</w:t>
            </w:r>
            <w:r w:rsidR="00347B60" w:rsidRPr="00C16267">
              <w:rPr>
                <w:rFonts w:ascii="Times New Roman" w:hAnsi="Times New Roman" w:cs="Times New Roman"/>
                <w:sz w:val="24"/>
                <w:szCs w:val="24"/>
                <w:lang w:val="en-US"/>
              </w:rPr>
              <w:t xml:space="preserve"> and since then only </w:t>
            </w:r>
            <w:r w:rsidR="001F2B0D" w:rsidRPr="00C16267">
              <w:rPr>
                <w:rFonts w:ascii="Times New Roman" w:hAnsi="Times New Roman" w:cs="Times New Roman"/>
                <w:sz w:val="24"/>
                <w:szCs w:val="24"/>
                <w:lang w:val="en-US"/>
              </w:rPr>
              <w:t xml:space="preserve">6 men were found guilty nationwide. </w:t>
            </w:r>
            <w:r w:rsidR="00797C33" w:rsidRPr="00C16267">
              <w:rPr>
                <w:rFonts w:ascii="Times New Roman" w:hAnsi="Times New Roman" w:cs="Times New Roman"/>
                <w:sz w:val="24"/>
                <w:szCs w:val="24"/>
                <w:lang w:val="en-US"/>
              </w:rPr>
              <w:t xml:space="preserve">This </w:t>
            </w:r>
            <w:r w:rsidR="00CB68F5">
              <w:rPr>
                <w:rFonts w:ascii="Times New Roman" w:hAnsi="Times New Roman" w:cs="Times New Roman"/>
                <w:sz w:val="24"/>
                <w:szCs w:val="24"/>
                <w:lang w:val="en-US"/>
              </w:rPr>
              <w:t>number does not prove that child prostitution does not exist, just the contrary, it exemplifies the systemic lack of reporting and investigating of a widespread phenomenon.</w:t>
            </w:r>
            <w:r w:rsidR="001431F9">
              <w:rPr>
                <w:rFonts w:ascii="Times New Roman" w:hAnsi="Times New Roman" w:cs="Times New Roman"/>
                <w:sz w:val="24"/>
                <w:szCs w:val="24"/>
                <w:lang w:val="en-US"/>
              </w:rPr>
              <w:t xml:space="preserve"> This is true, because</w:t>
            </w:r>
            <w:r w:rsidR="00CB68F5">
              <w:rPr>
                <w:rFonts w:ascii="Times New Roman" w:hAnsi="Times New Roman" w:cs="Times New Roman"/>
                <w:sz w:val="24"/>
                <w:szCs w:val="24"/>
                <w:lang w:val="en-US"/>
              </w:rPr>
              <w:t xml:space="preserve"> </w:t>
            </w:r>
            <w:r w:rsidR="001431F9">
              <w:rPr>
                <w:rFonts w:ascii="Times New Roman" w:hAnsi="Times New Roman" w:cs="Times New Roman"/>
                <w:sz w:val="24"/>
                <w:szCs w:val="24"/>
                <w:lang w:val="en-US"/>
              </w:rPr>
              <w:t>r</w:t>
            </w:r>
            <w:r w:rsidR="00FE79EC">
              <w:rPr>
                <w:rFonts w:ascii="Times New Roman" w:hAnsi="Times New Roman" w:cs="Times New Roman"/>
                <w:sz w:val="24"/>
                <w:szCs w:val="24"/>
                <w:lang w:val="en-US"/>
              </w:rPr>
              <w:t>epetitive</w:t>
            </w:r>
            <w:r w:rsidR="00792BB4">
              <w:rPr>
                <w:rFonts w:ascii="Times New Roman" w:hAnsi="Times New Roman" w:cs="Times New Roman"/>
                <w:sz w:val="24"/>
                <w:szCs w:val="24"/>
                <w:lang w:val="en-US"/>
              </w:rPr>
              <w:t xml:space="preserve"> official</w:t>
            </w:r>
            <w:r w:rsidR="00797C33" w:rsidRPr="00C16267">
              <w:rPr>
                <w:rFonts w:ascii="Times New Roman" w:hAnsi="Times New Roman" w:cs="Times New Roman"/>
                <w:sz w:val="24"/>
                <w:szCs w:val="24"/>
                <w:lang w:val="en-US"/>
              </w:rPr>
              <w:t xml:space="preserve"> </w:t>
            </w:r>
            <w:r w:rsidR="00CB68F5">
              <w:rPr>
                <w:rFonts w:ascii="Times New Roman" w:hAnsi="Times New Roman" w:cs="Times New Roman"/>
                <w:sz w:val="24"/>
                <w:szCs w:val="24"/>
                <w:lang w:val="en-US"/>
              </w:rPr>
              <w:t xml:space="preserve">and non-governmental sources </w:t>
            </w:r>
            <w:r w:rsidR="001431F9">
              <w:rPr>
                <w:rFonts w:ascii="Times New Roman" w:hAnsi="Times New Roman" w:cs="Times New Roman"/>
                <w:sz w:val="24"/>
                <w:szCs w:val="24"/>
                <w:lang w:val="en-US"/>
              </w:rPr>
              <w:t>report</w:t>
            </w:r>
            <w:r w:rsidR="00797C33" w:rsidRPr="00C16267">
              <w:rPr>
                <w:rFonts w:ascii="Times New Roman" w:hAnsi="Times New Roman" w:cs="Times New Roman"/>
                <w:sz w:val="24"/>
                <w:szCs w:val="24"/>
                <w:lang w:val="en-US"/>
              </w:rPr>
              <w:t xml:space="preserve"> that</w:t>
            </w:r>
            <w:r w:rsidR="006E77B3">
              <w:rPr>
                <w:rFonts w:ascii="Times New Roman" w:hAnsi="Times New Roman" w:cs="Times New Roman"/>
                <w:sz w:val="24"/>
                <w:szCs w:val="24"/>
                <w:lang w:val="en-US"/>
              </w:rPr>
              <w:t xml:space="preserve"> the most common ground to impose punishment “detention in educational facility” on </w:t>
            </w:r>
            <w:proofErr w:type="gramStart"/>
            <w:r w:rsidR="006E77B3">
              <w:rPr>
                <w:rFonts w:ascii="Times New Roman" w:hAnsi="Times New Roman" w:cs="Times New Roman"/>
                <w:sz w:val="24"/>
                <w:szCs w:val="24"/>
                <w:lang w:val="en-US"/>
              </w:rPr>
              <w:t>school girls</w:t>
            </w:r>
            <w:proofErr w:type="gramEnd"/>
            <w:r w:rsidR="006E77B3">
              <w:rPr>
                <w:rFonts w:ascii="Times New Roman" w:hAnsi="Times New Roman" w:cs="Times New Roman"/>
                <w:sz w:val="24"/>
                <w:szCs w:val="24"/>
                <w:lang w:val="en-US"/>
              </w:rPr>
              <w:t xml:space="preserve"> is prostitution</w:t>
            </w:r>
            <w:r w:rsidR="00797C33" w:rsidRPr="00C16267">
              <w:rPr>
                <w:rFonts w:ascii="Times New Roman" w:hAnsi="Times New Roman" w:cs="Times New Roman"/>
                <w:sz w:val="24"/>
                <w:szCs w:val="24"/>
                <w:lang w:val="en-US"/>
              </w:rPr>
              <w:t>.</w:t>
            </w:r>
            <w:r w:rsidR="00792BB4">
              <w:rPr>
                <w:rStyle w:val="FootnoteReference"/>
                <w:rFonts w:ascii="Times New Roman" w:hAnsi="Times New Roman" w:cs="Times New Roman"/>
                <w:sz w:val="24"/>
                <w:szCs w:val="24"/>
                <w:lang w:val="en-US"/>
              </w:rPr>
              <w:footnoteReference w:id="3"/>
            </w:r>
          </w:p>
          <w:p w14:paraId="4511181E" w14:textId="77777777" w:rsidR="00275F5D" w:rsidRPr="00C16267" w:rsidRDefault="001F2B0D" w:rsidP="00440211">
            <w:pPr>
              <w:jc w:val="both"/>
              <w:rPr>
                <w:rFonts w:ascii="Times New Roman" w:hAnsi="Times New Roman" w:cs="Times New Roman"/>
                <w:sz w:val="24"/>
                <w:szCs w:val="24"/>
                <w:lang w:val="en-US"/>
              </w:rPr>
            </w:pPr>
            <w:r w:rsidRPr="00C16267">
              <w:rPr>
                <w:rFonts w:ascii="Times New Roman" w:hAnsi="Times New Roman" w:cs="Times New Roman"/>
                <w:sz w:val="24"/>
                <w:szCs w:val="24"/>
                <w:lang w:val="en-US"/>
              </w:rPr>
              <w:t xml:space="preserve">As regards adult sex workers, I found several verdicts </w:t>
            </w:r>
            <w:r w:rsidR="00F71AB0" w:rsidRPr="00C16267">
              <w:rPr>
                <w:rFonts w:ascii="Times New Roman" w:hAnsi="Times New Roman" w:cs="Times New Roman"/>
                <w:sz w:val="24"/>
                <w:szCs w:val="24"/>
                <w:lang w:val="en-US"/>
              </w:rPr>
              <w:t>regarding</w:t>
            </w:r>
            <w:r w:rsidRPr="00C16267">
              <w:rPr>
                <w:rFonts w:ascii="Times New Roman" w:hAnsi="Times New Roman" w:cs="Times New Roman"/>
                <w:sz w:val="24"/>
                <w:szCs w:val="24"/>
                <w:lang w:val="en-US"/>
              </w:rPr>
              <w:t xml:space="preserve"> women beaten and raped by their clients. </w:t>
            </w:r>
            <w:r w:rsidR="00F71AB0" w:rsidRPr="00C16267">
              <w:rPr>
                <w:rFonts w:ascii="Times New Roman" w:hAnsi="Times New Roman" w:cs="Times New Roman"/>
                <w:sz w:val="24"/>
                <w:szCs w:val="24"/>
                <w:lang w:val="en-US"/>
              </w:rPr>
              <w:t>Their number is</w:t>
            </w:r>
            <w:r w:rsidR="002A0F0B" w:rsidRPr="00C16267">
              <w:rPr>
                <w:rFonts w:ascii="Times New Roman" w:hAnsi="Times New Roman" w:cs="Times New Roman"/>
                <w:sz w:val="24"/>
                <w:szCs w:val="24"/>
                <w:lang w:val="en-US"/>
              </w:rPr>
              <w:t xml:space="preserve"> disturbingly low considering that rape is criminalized </w:t>
            </w:r>
            <w:r w:rsidR="0001212B" w:rsidRPr="00C16267">
              <w:rPr>
                <w:rFonts w:ascii="Times New Roman" w:hAnsi="Times New Roman" w:cs="Times New Roman"/>
                <w:sz w:val="24"/>
                <w:szCs w:val="24"/>
                <w:lang w:val="en-US"/>
              </w:rPr>
              <w:t>55 years ago</w:t>
            </w:r>
            <w:r w:rsidR="002A0F0B" w:rsidRPr="00C16267">
              <w:rPr>
                <w:rFonts w:ascii="Times New Roman" w:hAnsi="Times New Roman" w:cs="Times New Roman"/>
                <w:sz w:val="24"/>
                <w:szCs w:val="24"/>
                <w:lang w:val="en-US"/>
              </w:rPr>
              <w:t>. The Bulgarian Supreme Court of Cassation has ruled that the victim’s profession is not a mitigating circumstance</w:t>
            </w:r>
            <w:r w:rsidR="00E357BE" w:rsidRPr="00C16267">
              <w:rPr>
                <w:rFonts w:ascii="Times New Roman" w:hAnsi="Times New Roman" w:cs="Times New Roman"/>
                <w:sz w:val="24"/>
                <w:szCs w:val="24"/>
                <w:lang w:val="en-US"/>
              </w:rPr>
              <w:t xml:space="preserve"> for the defendant’s guilt</w:t>
            </w:r>
            <w:r w:rsidR="002A0F0B" w:rsidRPr="00C16267">
              <w:rPr>
                <w:rFonts w:ascii="Times New Roman" w:hAnsi="Times New Roman" w:cs="Times New Roman"/>
                <w:sz w:val="24"/>
                <w:szCs w:val="24"/>
                <w:lang w:val="en-US"/>
              </w:rPr>
              <w:t>: “</w:t>
            </w:r>
            <w:r w:rsidR="00E357BE" w:rsidRPr="00C16267">
              <w:rPr>
                <w:rFonts w:ascii="Times New Roman" w:hAnsi="Times New Roman" w:cs="Times New Roman"/>
                <w:sz w:val="24"/>
                <w:szCs w:val="24"/>
                <w:lang w:val="en-US"/>
              </w:rPr>
              <w:t xml:space="preserve">The fact that N.A. worked in prostitution does not presuppose lower degree of public danger of the interference with her sexual integrity, because it does not deprive her from the right to choose on her own and upon her free will when and with whom she shall have sexual contacts. Moreover, the activity practiced by the victim is a serious risk factor and makes her significantly more vulnerable to such violations” (judgment no. 230 of 19/06/2015 in criminal case no. 398/2015 of the Supreme Court of Cassation, III criminal chamber). </w:t>
            </w:r>
          </w:p>
          <w:p w14:paraId="3BD71F93" w14:textId="77777777" w:rsidR="00DE59E3" w:rsidRPr="00C16267" w:rsidRDefault="00371B2D" w:rsidP="00440211">
            <w:pPr>
              <w:jc w:val="both"/>
              <w:rPr>
                <w:rFonts w:ascii="Times New Roman" w:hAnsi="Times New Roman" w:cs="Times New Roman"/>
                <w:sz w:val="24"/>
                <w:szCs w:val="24"/>
                <w:lang w:val="en-US"/>
              </w:rPr>
            </w:pPr>
            <w:r w:rsidRPr="00C16267">
              <w:rPr>
                <w:rFonts w:ascii="Times New Roman" w:hAnsi="Times New Roman" w:cs="Times New Roman"/>
                <w:sz w:val="24"/>
                <w:szCs w:val="24"/>
                <w:lang w:val="en-US"/>
              </w:rPr>
              <w:t>On</w:t>
            </w:r>
            <w:r w:rsidR="00F71AB0" w:rsidRPr="00C16267">
              <w:rPr>
                <w:rFonts w:ascii="Times New Roman" w:hAnsi="Times New Roman" w:cs="Times New Roman"/>
                <w:sz w:val="24"/>
                <w:szCs w:val="24"/>
                <w:lang w:val="en-US"/>
              </w:rPr>
              <w:t xml:space="preserve"> third place, I p</w:t>
            </w:r>
            <w:r w:rsidR="009C6583" w:rsidRPr="00C16267">
              <w:rPr>
                <w:rFonts w:ascii="Times New Roman" w:hAnsi="Times New Roman" w:cs="Times New Roman"/>
                <w:sz w:val="24"/>
                <w:szCs w:val="24"/>
                <w:lang w:val="en-US"/>
              </w:rPr>
              <w:t xml:space="preserve">ut the </w:t>
            </w:r>
            <w:r w:rsidR="009C6583" w:rsidRPr="00C16267">
              <w:rPr>
                <w:rFonts w:ascii="Times New Roman" w:hAnsi="Times New Roman" w:cs="Times New Roman"/>
                <w:b/>
                <w:sz w:val="24"/>
                <w:szCs w:val="24"/>
                <w:lang w:val="en-US"/>
              </w:rPr>
              <w:t>a</w:t>
            </w:r>
            <w:r w:rsidR="00DE59E3" w:rsidRPr="00C16267">
              <w:rPr>
                <w:rFonts w:ascii="Times New Roman" w:hAnsi="Times New Roman" w:cs="Times New Roman"/>
                <w:b/>
                <w:sz w:val="24"/>
                <w:szCs w:val="24"/>
                <w:lang w:val="en-US"/>
              </w:rPr>
              <w:t>dministrative</w:t>
            </w:r>
            <w:r w:rsidR="00DE59E3" w:rsidRPr="00C16267">
              <w:rPr>
                <w:rFonts w:ascii="Times New Roman" w:hAnsi="Times New Roman" w:cs="Times New Roman"/>
                <w:sz w:val="24"/>
                <w:szCs w:val="24"/>
                <w:lang w:val="en-US"/>
              </w:rPr>
              <w:t xml:space="preserve"> violence</w:t>
            </w:r>
            <w:r w:rsidR="009972B3" w:rsidRPr="00C16267">
              <w:rPr>
                <w:rFonts w:ascii="Times New Roman" w:hAnsi="Times New Roman" w:cs="Times New Roman"/>
                <w:sz w:val="24"/>
                <w:szCs w:val="24"/>
                <w:lang w:val="en-US"/>
              </w:rPr>
              <w:t>,</w:t>
            </w:r>
            <w:r w:rsidR="00DE59E3" w:rsidRPr="00C16267">
              <w:rPr>
                <w:rFonts w:ascii="Times New Roman" w:hAnsi="Times New Roman" w:cs="Times New Roman"/>
                <w:sz w:val="24"/>
                <w:szCs w:val="24"/>
                <w:lang w:val="en-US"/>
              </w:rPr>
              <w:t xml:space="preserve"> </w:t>
            </w:r>
            <w:r w:rsidR="009C6583" w:rsidRPr="00C16267">
              <w:rPr>
                <w:rFonts w:ascii="Times New Roman" w:hAnsi="Times New Roman" w:cs="Times New Roman"/>
                <w:sz w:val="24"/>
                <w:szCs w:val="24"/>
                <w:lang w:val="en-US"/>
              </w:rPr>
              <w:t>underst</w:t>
            </w:r>
            <w:r w:rsidR="009972B3" w:rsidRPr="00C16267">
              <w:rPr>
                <w:rFonts w:ascii="Times New Roman" w:hAnsi="Times New Roman" w:cs="Times New Roman"/>
                <w:sz w:val="24"/>
                <w:szCs w:val="24"/>
                <w:lang w:val="en-US"/>
              </w:rPr>
              <w:t>oo</w:t>
            </w:r>
            <w:r w:rsidR="009C6583" w:rsidRPr="00C16267">
              <w:rPr>
                <w:rFonts w:ascii="Times New Roman" w:hAnsi="Times New Roman" w:cs="Times New Roman"/>
                <w:sz w:val="24"/>
                <w:szCs w:val="24"/>
                <w:lang w:val="en-US"/>
              </w:rPr>
              <w:t xml:space="preserve">d as re-victimization of sex workers on behalf of the State </w:t>
            </w:r>
            <w:r w:rsidRPr="00C16267">
              <w:rPr>
                <w:rFonts w:ascii="Times New Roman" w:hAnsi="Times New Roman" w:cs="Times New Roman"/>
                <w:sz w:val="24"/>
                <w:szCs w:val="24"/>
                <w:lang w:val="en-US"/>
              </w:rPr>
              <w:t>via criminal-law</w:t>
            </w:r>
            <w:r w:rsidR="009C6583" w:rsidRPr="00C16267">
              <w:rPr>
                <w:rFonts w:ascii="Times New Roman" w:hAnsi="Times New Roman" w:cs="Times New Roman"/>
                <w:sz w:val="24"/>
                <w:szCs w:val="24"/>
                <w:lang w:val="en-US"/>
              </w:rPr>
              <w:t xml:space="preserve"> policies </w:t>
            </w:r>
            <w:r w:rsidR="00D34F76" w:rsidRPr="00C16267">
              <w:rPr>
                <w:rFonts w:ascii="Times New Roman" w:hAnsi="Times New Roman" w:cs="Times New Roman"/>
                <w:sz w:val="24"/>
                <w:szCs w:val="24"/>
                <w:lang w:val="en-US"/>
              </w:rPr>
              <w:t xml:space="preserve">directed </w:t>
            </w:r>
            <w:r w:rsidR="009C6583" w:rsidRPr="00C16267">
              <w:rPr>
                <w:rFonts w:ascii="Times New Roman" w:hAnsi="Times New Roman" w:cs="Times New Roman"/>
                <w:sz w:val="24"/>
                <w:szCs w:val="24"/>
                <w:lang w:val="en-US"/>
              </w:rPr>
              <w:t xml:space="preserve">against them. </w:t>
            </w:r>
            <w:r w:rsidR="009972B3" w:rsidRPr="00C16267">
              <w:rPr>
                <w:rFonts w:ascii="Times New Roman" w:hAnsi="Times New Roman" w:cs="Times New Roman"/>
                <w:sz w:val="24"/>
                <w:szCs w:val="24"/>
                <w:lang w:val="en-US"/>
              </w:rPr>
              <w:t>For</w:t>
            </w:r>
            <w:r w:rsidR="00F269D4" w:rsidRPr="00C16267">
              <w:rPr>
                <w:rFonts w:ascii="Times New Roman" w:hAnsi="Times New Roman" w:cs="Times New Roman"/>
                <w:sz w:val="24"/>
                <w:szCs w:val="24"/>
                <w:lang w:val="en-US"/>
              </w:rPr>
              <w:t xml:space="preserve"> example,</w:t>
            </w:r>
            <w:r w:rsidR="00522D0C" w:rsidRPr="00C16267">
              <w:rPr>
                <w:rFonts w:ascii="Times New Roman" w:hAnsi="Times New Roman" w:cs="Times New Roman"/>
                <w:sz w:val="24"/>
                <w:szCs w:val="24"/>
                <w:lang w:val="en-US"/>
              </w:rPr>
              <w:t xml:space="preserve"> the criminalization of e</w:t>
            </w:r>
            <w:r w:rsidR="00FE79EC">
              <w:rPr>
                <w:rFonts w:ascii="Times New Roman" w:hAnsi="Times New Roman" w:cs="Times New Roman"/>
                <w:sz w:val="24"/>
                <w:szCs w:val="24"/>
                <w:lang w:val="en-US"/>
              </w:rPr>
              <w:t>arning income in immoral manner and the detention of minors engaged in prostitution</w:t>
            </w:r>
            <w:r w:rsidR="00522D0C" w:rsidRPr="00C16267">
              <w:rPr>
                <w:rFonts w:ascii="Times New Roman" w:hAnsi="Times New Roman" w:cs="Times New Roman"/>
                <w:sz w:val="24"/>
                <w:szCs w:val="24"/>
                <w:lang w:val="en-US"/>
              </w:rPr>
              <w:t>.</w:t>
            </w:r>
            <w:r w:rsidR="00F71AB0" w:rsidRPr="00C16267">
              <w:rPr>
                <w:rFonts w:ascii="Times New Roman" w:hAnsi="Times New Roman" w:cs="Times New Roman"/>
                <w:sz w:val="24"/>
                <w:szCs w:val="24"/>
                <w:lang w:val="en-US"/>
              </w:rPr>
              <w:t xml:space="preserve"> </w:t>
            </w:r>
            <w:r w:rsidR="00FE79EC">
              <w:rPr>
                <w:rFonts w:ascii="Times New Roman" w:hAnsi="Times New Roman" w:cs="Times New Roman"/>
                <w:sz w:val="24"/>
                <w:szCs w:val="24"/>
                <w:lang w:val="en-US"/>
              </w:rPr>
              <w:t>The former</w:t>
            </w:r>
            <w:r w:rsidR="00F269D4" w:rsidRPr="00C16267">
              <w:rPr>
                <w:rFonts w:ascii="Times New Roman" w:hAnsi="Times New Roman" w:cs="Times New Roman"/>
                <w:sz w:val="24"/>
                <w:szCs w:val="24"/>
                <w:lang w:val="en-US"/>
              </w:rPr>
              <w:t xml:space="preserve"> </w:t>
            </w:r>
            <w:r w:rsidR="00F71AB0" w:rsidRPr="00C16267">
              <w:rPr>
                <w:rFonts w:ascii="Times New Roman" w:hAnsi="Times New Roman" w:cs="Times New Roman"/>
                <w:sz w:val="24"/>
                <w:szCs w:val="24"/>
                <w:lang w:val="en-US"/>
              </w:rPr>
              <w:t>was considered</w:t>
            </w:r>
            <w:r w:rsidR="00F269D4" w:rsidRPr="00C16267">
              <w:rPr>
                <w:rFonts w:ascii="Times New Roman" w:hAnsi="Times New Roman" w:cs="Times New Roman"/>
                <w:sz w:val="24"/>
                <w:szCs w:val="24"/>
                <w:lang w:val="en-US"/>
              </w:rPr>
              <w:t xml:space="preserve"> a crime and </w:t>
            </w:r>
            <w:proofErr w:type="gramStart"/>
            <w:r w:rsidR="009972B3" w:rsidRPr="00C16267">
              <w:rPr>
                <w:rFonts w:ascii="Times New Roman" w:hAnsi="Times New Roman" w:cs="Times New Roman"/>
                <w:sz w:val="24"/>
                <w:szCs w:val="24"/>
                <w:lang w:val="en-US"/>
              </w:rPr>
              <w:t>actual</w:t>
            </w:r>
            <w:r w:rsidR="00F269D4" w:rsidRPr="00C16267">
              <w:rPr>
                <w:rFonts w:ascii="Times New Roman" w:hAnsi="Times New Roman" w:cs="Times New Roman"/>
                <w:sz w:val="24"/>
                <w:szCs w:val="24"/>
                <w:lang w:val="en-US"/>
              </w:rPr>
              <w:t>ly</w:t>
            </w:r>
            <w:r w:rsidR="009972B3" w:rsidRPr="00C16267">
              <w:rPr>
                <w:rFonts w:ascii="Times New Roman" w:hAnsi="Times New Roman" w:cs="Times New Roman"/>
                <w:sz w:val="24"/>
                <w:szCs w:val="24"/>
                <w:lang w:val="en-US"/>
              </w:rPr>
              <w:t xml:space="preserve"> prosecuted</w:t>
            </w:r>
            <w:proofErr w:type="gramEnd"/>
            <w:r w:rsidR="009972B3" w:rsidRPr="00C16267">
              <w:rPr>
                <w:rFonts w:ascii="Times New Roman" w:hAnsi="Times New Roman" w:cs="Times New Roman"/>
                <w:sz w:val="24"/>
                <w:szCs w:val="24"/>
                <w:lang w:val="en-US"/>
              </w:rPr>
              <w:t xml:space="preserve">, </w:t>
            </w:r>
            <w:r w:rsidR="00FE79EC" w:rsidRPr="00C16267">
              <w:rPr>
                <w:rFonts w:ascii="Times New Roman" w:hAnsi="Times New Roman" w:cs="Times New Roman"/>
                <w:sz w:val="24"/>
                <w:szCs w:val="24"/>
                <w:lang w:val="en-US"/>
              </w:rPr>
              <w:t>between 1968 and 2022</w:t>
            </w:r>
            <w:r w:rsidR="00F269D4" w:rsidRPr="00C16267">
              <w:rPr>
                <w:rFonts w:ascii="Times New Roman" w:hAnsi="Times New Roman" w:cs="Times New Roman"/>
                <w:sz w:val="24"/>
                <w:szCs w:val="24"/>
                <w:lang w:val="en-US"/>
              </w:rPr>
              <w:t xml:space="preserve">. </w:t>
            </w:r>
            <w:r w:rsidR="008E53A5" w:rsidRPr="00C16267">
              <w:rPr>
                <w:rFonts w:ascii="Times New Roman" w:hAnsi="Times New Roman" w:cs="Times New Roman"/>
                <w:sz w:val="24"/>
                <w:szCs w:val="24"/>
                <w:lang w:val="en-US"/>
              </w:rPr>
              <w:t>Recently, the Bulgarian Constitutional Court ruled that the provision</w:t>
            </w:r>
            <w:r w:rsidR="00FE79EC">
              <w:rPr>
                <w:rFonts w:ascii="Times New Roman" w:hAnsi="Times New Roman" w:cs="Times New Roman"/>
                <w:sz w:val="24"/>
                <w:szCs w:val="24"/>
                <w:lang w:val="en-US"/>
              </w:rPr>
              <w:t xml:space="preserve"> in question</w:t>
            </w:r>
            <w:r w:rsidR="008E53A5" w:rsidRPr="00C16267">
              <w:rPr>
                <w:rFonts w:ascii="Times New Roman" w:hAnsi="Times New Roman" w:cs="Times New Roman"/>
                <w:sz w:val="24"/>
                <w:szCs w:val="24"/>
                <w:lang w:val="en-US"/>
              </w:rPr>
              <w:t xml:space="preserve"> “interferes in constitutionally unacceptable manner with the sanctity of the citizens’ personal life”</w:t>
            </w:r>
            <w:r w:rsidR="00C4390B" w:rsidRPr="00C16267">
              <w:rPr>
                <w:rFonts w:ascii="Times New Roman" w:hAnsi="Times New Roman" w:cs="Times New Roman"/>
                <w:sz w:val="24"/>
                <w:szCs w:val="24"/>
                <w:lang w:val="en-US"/>
              </w:rPr>
              <w:t xml:space="preserve"> and</w:t>
            </w:r>
            <w:r w:rsidR="008E53A5" w:rsidRPr="00C16267">
              <w:rPr>
                <w:rFonts w:ascii="Times New Roman" w:hAnsi="Times New Roman" w:cs="Times New Roman"/>
                <w:sz w:val="24"/>
                <w:szCs w:val="24"/>
                <w:lang w:val="en-US"/>
              </w:rPr>
              <w:t xml:space="preserve"> </w:t>
            </w:r>
            <w:r w:rsidR="00FE79EC">
              <w:rPr>
                <w:rFonts w:ascii="Times New Roman" w:hAnsi="Times New Roman" w:cs="Times New Roman"/>
                <w:sz w:val="24"/>
                <w:szCs w:val="24"/>
                <w:lang w:val="en-US"/>
              </w:rPr>
              <w:t>in effect gives a respite</w:t>
            </w:r>
            <w:r w:rsidR="00C4390B" w:rsidRPr="00C16267">
              <w:rPr>
                <w:rFonts w:ascii="Times New Roman" w:hAnsi="Times New Roman" w:cs="Times New Roman"/>
                <w:sz w:val="24"/>
                <w:szCs w:val="24"/>
                <w:lang w:val="en-US"/>
              </w:rPr>
              <w:t xml:space="preserve"> </w:t>
            </w:r>
            <w:r w:rsidR="00FE79EC">
              <w:rPr>
                <w:rFonts w:ascii="Times New Roman" w:hAnsi="Times New Roman" w:cs="Times New Roman"/>
                <w:sz w:val="24"/>
                <w:szCs w:val="24"/>
                <w:lang w:val="en-US"/>
              </w:rPr>
              <w:t>to</w:t>
            </w:r>
            <w:r w:rsidR="00C4390B" w:rsidRPr="00C16267">
              <w:rPr>
                <w:rFonts w:ascii="Times New Roman" w:hAnsi="Times New Roman" w:cs="Times New Roman"/>
                <w:sz w:val="24"/>
                <w:szCs w:val="24"/>
                <w:lang w:val="en-US"/>
              </w:rPr>
              <w:t xml:space="preserve"> third persons, who might be involved in exploitation of </w:t>
            </w:r>
            <w:r w:rsidR="001115A9" w:rsidRPr="00C16267">
              <w:rPr>
                <w:rFonts w:ascii="Times New Roman" w:hAnsi="Times New Roman" w:cs="Times New Roman"/>
                <w:sz w:val="24"/>
                <w:szCs w:val="24"/>
                <w:lang w:val="en-US"/>
              </w:rPr>
              <w:t xml:space="preserve">the </w:t>
            </w:r>
            <w:r w:rsidR="00C4390B" w:rsidRPr="00C16267">
              <w:rPr>
                <w:rFonts w:ascii="Times New Roman" w:hAnsi="Times New Roman" w:cs="Times New Roman"/>
                <w:sz w:val="24"/>
                <w:szCs w:val="24"/>
                <w:lang w:val="en-US"/>
              </w:rPr>
              <w:t>prostitution of others (traffickers, pimps, etc.) “</w:t>
            </w:r>
            <w:r w:rsidR="00B9740D">
              <w:rPr>
                <w:rFonts w:ascii="Times New Roman" w:hAnsi="Times New Roman" w:cs="Times New Roman"/>
                <w:sz w:val="24"/>
                <w:szCs w:val="24"/>
                <w:lang w:val="en-US"/>
              </w:rPr>
              <w:t>feeding into</w:t>
            </w:r>
            <w:r w:rsidR="00C4390B" w:rsidRPr="00C16267">
              <w:rPr>
                <w:rFonts w:ascii="Times New Roman" w:hAnsi="Times New Roman" w:cs="Times New Roman"/>
                <w:sz w:val="24"/>
                <w:szCs w:val="24"/>
                <w:lang w:val="en-US"/>
              </w:rPr>
              <w:t xml:space="preserve"> the message that the victims </w:t>
            </w:r>
            <w:r w:rsidR="001115A9" w:rsidRPr="00C16267">
              <w:rPr>
                <w:rFonts w:ascii="Times New Roman" w:hAnsi="Times New Roman" w:cs="Times New Roman"/>
                <w:sz w:val="24"/>
                <w:szCs w:val="24"/>
                <w:lang w:val="en-US"/>
              </w:rPr>
              <w:t>a</w:t>
            </w:r>
            <w:r w:rsidR="00C4390B" w:rsidRPr="00C16267">
              <w:rPr>
                <w:rFonts w:ascii="Times New Roman" w:hAnsi="Times New Roman" w:cs="Times New Roman"/>
                <w:sz w:val="24"/>
                <w:szCs w:val="24"/>
                <w:lang w:val="en-US"/>
              </w:rPr>
              <w:t>wait from the State</w:t>
            </w:r>
            <w:r w:rsidR="00441F59" w:rsidRPr="00C16267">
              <w:rPr>
                <w:rFonts w:ascii="Times New Roman" w:hAnsi="Times New Roman" w:cs="Times New Roman"/>
                <w:sz w:val="24"/>
                <w:szCs w:val="24"/>
                <w:lang w:val="en-US"/>
              </w:rPr>
              <w:t xml:space="preserve"> punishment,</w:t>
            </w:r>
            <w:r w:rsidR="00C4390B" w:rsidRPr="00C16267">
              <w:rPr>
                <w:rFonts w:ascii="Times New Roman" w:hAnsi="Times New Roman" w:cs="Times New Roman"/>
                <w:sz w:val="24"/>
                <w:szCs w:val="24"/>
                <w:lang w:val="en-US"/>
              </w:rPr>
              <w:t xml:space="preserve"> not support” (judgment no. 13 of 27/09/2022 in constitutional case </w:t>
            </w:r>
            <w:r w:rsidR="00C4390B" w:rsidRPr="00C16267">
              <w:rPr>
                <w:rFonts w:ascii="Times New Roman" w:hAnsi="Times New Roman" w:cs="Times New Roman"/>
                <w:sz w:val="24"/>
                <w:szCs w:val="24"/>
                <w:lang w:val="en-US"/>
              </w:rPr>
              <w:lastRenderedPageBreak/>
              <w:t>no. 8/2022).</w:t>
            </w:r>
            <w:r w:rsidR="00C4390B" w:rsidRPr="00C16267">
              <w:rPr>
                <w:rStyle w:val="FootnoteReference"/>
                <w:rFonts w:ascii="Times New Roman" w:hAnsi="Times New Roman" w:cs="Times New Roman"/>
                <w:sz w:val="24"/>
                <w:szCs w:val="24"/>
                <w:lang w:val="en-US"/>
              </w:rPr>
              <w:footnoteReference w:id="4"/>
            </w:r>
            <w:r w:rsidR="001115A9" w:rsidRPr="00C16267">
              <w:rPr>
                <w:rFonts w:ascii="Times New Roman" w:hAnsi="Times New Roman" w:cs="Times New Roman"/>
                <w:sz w:val="24"/>
                <w:szCs w:val="24"/>
                <w:lang w:val="en-US"/>
              </w:rPr>
              <w:t xml:space="preserve"> </w:t>
            </w:r>
            <w:r w:rsidR="00B9740D">
              <w:rPr>
                <w:rFonts w:ascii="Times New Roman" w:hAnsi="Times New Roman" w:cs="Times New Roman"/>
                <w:sz w:val="24"/>
                <w:szCs w:val="24"/>
                <w:lang w:val="en-US"/>
              </w:rPr>
              <w:t xml:space="preserve">As indicated above, prostitution is the most common ground on the basis of which the Bulgarian courts order the detention of minor girls in educational facilities. </w:t>
            </w:r>
          </w:p>
          <w:p w14:paraId="46E31ABA" w14:textId="77777777" w:rsidR="00275F5D" w:rsidRPr="00C16267" w:rsidRDefault="00275F5D" w:rsidP="00440211">
            <w:pPr>
              <w:jc w:val="both"/>
              <w:rPr>
                <w:rFonts w:ascii="Times New Roman" w:hAnsi="Times New Roman" w:cs="Times New Roman"/>
                <w:sz w:val="24"/>
                <w:szCs w:val="24"/>
                <w:lang w:val="en-US"/>
              </w:rPr>
            </w:pPr>
            <w:r w:rsidRPr="00C16267">
              <w:rPr>
                <w:rFonts w:ascii="Times New Roman" w:hAnsi="Times New Roman" w:cs="Times New Roman"/>
                <w:b/>
                <w:sz w:val="24"/>
                <w:szCs w:val="24"/>
                <w:lang w:val="en-US"/>
              </w:rPr>
              <w:t>Physical</w:t>
            </w:r>
            <w:r w:rsidRPr="00C16267">
              <w:rPr>
                <w:rFonts w:ascii="Times New Roman" w:hAnsi="Times New Roman" w:cs="Times New Roman"/>
                <w:sz w:val="24"/>
                <w:szCs w:val="24"/>
                <w:lang w:val="en-US"/>
              </w:rPr>
              <w:t xml:space="preserve"> violence on behalf of </w:t>
            </w:r>
            <w:r w:rsidR="002A0F0B" w:rsidRPr="00C16267">
              <w:rPr>
                <w:rFonts w:ascii="Times New Roman" w:hAnsi="Times New Roman" w:cs="Times New Roman"/>
                <w:sz w:val="24"/>
                <w:szCs w:val="24"/>
                <w:lang w:val="en-US"/>
              </w:rPr>
              <w:t xml:space="preserve">the </w:t>
            </w:r>
            <w:r w:rsidRPr="00C16267">
              <w:rPr>
                <w:rFonts w:ascii="Times New Roman" w:hAnsi="Times New Roman" w:cs="Times New Roman"/>
                <w:sz w:val="24"/>
                <w:szCs w:val="24"/>
                <w:lang w:val="en-US"/>
              </w:rPr>
              <w:t>clients</w:t>
            </w:r>
            <w:r w:rsidR="002A0F0B" w:rsidRPr="00C16267">
              <w:rPr>
                <w:rFonts w:ascii="Times New Roman" w:hAnsi="Times New Roman" w:cs="Times New Roman"/>
                <w:sz w:val="24"/>
                <w:szCs w:val="24"/>
                <w:lang w:val="en-US"/>
              </w:rPr>
              <w:t xml:space="preserve"> (one that is not followed by sexual violence)</w:t>
            </w:r>
            <w:r w:rsidRPr="00C16267">
              <w:rPr>
                <w:rFonts w:ascii="Times New Roman" w:hAnsi="Times New Roman" w:cs="Times New Roman"/>
                <w:sz w:val="24"/>
                <w:szCs w:val="24"/>
                <w:lang w:val="en-US"/>
              </w:rPr>
              <w:t xml:space="preserve"> is almost never reported to researchers or </w:t>
            </w:r>
            <w:r w:rsidR="007C35B5" w:rsidRPr="00C16267">
              <w:rPr>
                <w:rFonts w:ascii="Times New Roman" w:hAnsi="Times New Roman" w:cs="Times New Roman"/>
                <w:sz w:val="24"/>
                <w:szCs w:val="24"/>
                <w:lang w:val="en-US"/>
              </w:rPr>
              <w:t>investigation</w:t>
            </w:r>
            <w:r w:rsidRPr="00C16267">
              <w:rPr>
                <w:rFonts w:ascii="Times New Roman" w:hAnsi="Times New Roman" w:cs="Times New Roman"/>
                <w:sz w:val="24"/>
                <w:szCs w:val="24"/>
                <w:lang w:val="en-US"/>
              </w:rPr>
              <w:t xml:space="preserve"> authorities. </w:t>
            </w:r>
            <w:r w:rsidR="005B280D" w:rsidRPr="00C16267">
              <w:rPr>
                <w:rFonts w:ascii="Times New Roman" w:hAnsi="Times New Roman" w:cs="Times New Roman"/>
                <w:sz w:val="24"/>
                <w:szCs w:val="24"/>
                <w:lang w:val="en-US"/>
              </w:rPr>
              <w:t xml:space="preserve">It must be mentioned, </w:t>
            </w:r>
            <w:r w:rsidR="00500766" w:rsidRPr="00C16267">
              <w:rPr>
                <w:rFonts w:ascii="Times New Roman" w:hAnsi="Times New Roman" w:cs="Times New Roman"/>
                <w:sz w:val="24"/>
                <w:szCs w:val="24"/>
                <w:lang w:val="en-US"/>
              </w:rPr>
              <w:t>though</w:t>
            </w:r>
            <w:r w:rsidR="005B280D" w:rsidRPr="00C16267">
              <w:rPr>
                <w:rFonts w:ascii="Times New Roman" w:hAnsi="Times New Roman" w:cs="Times New Roman"/>
                <w:sz w:val="24"/>
                <w:szCs w:val="24"/>
                <w:lang w:val="en-US"/>
              </w:rPr>
              <w:t>, that the majority of the interviewed sex workers admitted that they suffered physical and/or sexual violence in their childhood</w:t>
            </w:r>
            <w:r w:rsidR="00500766" w:rsidRPr="00C16267">
              <w:rPr>
                <w:rFonts w:ascii="Times New Roman" w:hAnsi="Times New Roman" w:cs="Times New Roman"/>
                <w:sz w:val="24"/>
                <w:szCs w:val="24"/>
                <w:lang w:val="en-US"/>
              </w:rPr>
              <w:t>, before resorting to prostitution</w:t>
            </w:r>
            <w:r w:rsidR="005B280D" w:rsidRPr="00C16267">
              <w:rPr>
                <w:rFonts w:ascii="Times New Roman" w:hAnsi="Times New Roman" w:cs="Times New Roman"/>
                <w:sz w:val="24"/>
                <w:szCs w:val="24"/>
                <w:lang w:val="en-US"/>
              </w:rPr>
              <w:t>.</w:t>
            </w:r>
          </w:p>
          <w:p w14:paraId="1185209F" w14:textId="77777777" w:rsidR="00440211" w:rsidRPr="00440211" w:rsidRDefault="00771EBC" w:rsidP="00440211">
            <w:pPr>
              <w:pStyle w:val="ListParagraph"/>
              <w:numPr>
                <w:ilvl w:val="0"/>
                <w:numId w:val="8"/>
              </w:numPr>
              <w:jc w:val="both"/>
              <w:rPr>
                <w:rFonts w:ascii="Times New Roman" w:hAnsi="Times New Roman" w:cs="Times New Roman"/>
                <w:sz w:val="24"/>
                <w:szCs w:val="24"/>
                <w:lang w:val="en-GB"/>
              </w:rPr>
            </w:pPr>
            <w:r w:rsidRPr="00C16267">
              <w:rPr>
                <w:rFonts w:ascii="Times New Roman" w:hAnsi="Times New Roman" w:cs="Times New Roman"/>
                <w:b/>
                <w:bCs/>
                <w:sz w:val="24"/>
                <w:szCs w:val="24"/>
                <w:lang w:val="en-GB"/>
              </w:rPr>
              <w:t xml:space="preserve">Statement relative to issue no. 6 - </w:t>
            </w:r>
            <w:proofErr w:type="spellStart"/>
            <w:r w:rsidRPr="00C16267">
              <w:rPr>
                <w:rFonts w:ascii="Times New Roman" w:hAnsi="Times New Roman" w:cs="Times New Roman"/>
                <w:b/>
                <w:sz w:val="24"/>
                <w:szCs w:val="24"/>
              </w:rPr>
              <w:t>desc</w:t>
            </w:r>
            <w:r w:rsidR="004F3C93" w:rsidRPr="00C16267">
              <w:rPr>
                <w:rFonts w:ascii="Times New Roman" w:hAnsi="Times New Roman" w:cs="Times New Roman"/>
                <w:b/>
                <w:sz w:val="24"/>
                <w:szCs w:val="24"/>
              </w:rPr>
              <w:t>ribe</w:t>
            </w:r>
            <w:proofErr w:type="spellEnd"/>
            <w:r w:rsidR="004F3C93" w:rsidRPr="00C16267">
              <w:rPr>
                <w:rFonts w:ascii="Times New Roman" w:hAnsi="Times New Roman" w:cs="Times New Roman"/>
                <w:b/>
                <w:sz w:val="24"/>
                <w:szCs w:val="24"/>
              </w:rPr>
              <w:t xml:space="preserve"> </w:t>
            </w:r>
            <w:proofErr w:type="spellStart"/>
            <w:r w:rsidR="004F3C93" w:rsidRPr="00C16267">
              <w:rPr>
                <w:rFonts w:ascii="Times New Roman" w:hAnsi="Times New Roman" w:cs="Times New Roman"/>
                <w:b/>
                <w:sz w:val="24"/>
                <w:szCs w:val="24"/>
              </w:rPr>
              <w:t>the</w:t>
            </w:r>
            <w:proofErr w:type="spellEnd"/>
            <w:r w:rsidR="004F3C93" w:rsidRPr="00C16267">
              <w:rPr>
                <w:rFonts w:ascii="Times New Roman" w:hAnsi="Times New Roman" w:cs="Times New Roman"/>
                <w:b/>
                <w:sz w:val="24"/>
                <w:szCs w:val="24"/>
              </w:rPr>
              <w:t xml:space="preserve"> </w:t>
            </w:r>
            <w:proofErr w:type="spellStart"/>
            <w:r w:rsidR="004F3C93" w:rsidRPr="00C16267">
              <w:rPr>
                <w:rFonts w:ascii="Times New Roman" w:hAnsi="Times New Roman" w:cs="Times New Roman"/>
                <w:b/>
                <w:sz w:val="24"/>
                <w:szCs w:val="24"/>
              </w:rPr>
              <w:t>linkages</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between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prostitution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and</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the</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violation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of</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the</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human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rights</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of</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women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and</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girls</w:t>
            </w:r>
            <w:proofErr w:type="spellEnd"/>
            <w:r w:rsidRPr="00C16267">
              <w:rPr>
                <w:rFonts w:ascii="Times New Roman" w:hAnsi="Times New Roman" w:cs="Times New Roman"/>
                <w:b/>
                <w:bCs/>
                <w:sz w:val="24"/>
                <w:szCs w:val="24"/>
                <w:lang w:val="en-GB"/>
              </w:rPr>
              <w:t>.</w:t>
            </w:r>
          </w:p>
          <w:p w14:paraId="3B413F71" w14:textId="77777777" w:rsidR="00D8139D" w:rsidRPr="00D8139D" w:rsidRDefault="00441F59" w:rsidP="00440211">
            <w:pPr>
              <w:jc w:val="both"/>
              <w:rPr>
                <w:rStyle w:val="sbb9ee52a"/>
                <w:rFonts w:ascii="Times New Roman" w:hAnsi="Times New Roman" w:cs="Times New Roman"/>
                <w:sz w:val="24"/>
                <w:szCs w:val="24"/>
              </w:rPr>
            </w:pPr>
            <w:r w:rsidRPr="00C16267">
              <w:rPr>
                <w:rStyle w:val="sbb9ee52a"/>
                <w:rFonts w:ascii="Times New Roman" w:hAnsi="Times New Roman" w:cs="Times New Roman"/>
                <w:sz w:val="24"/>
                <w:szCs w:val="24"/>
                <w:lang w:val="en-US"/>
              </w:rPr>
              <w:t>“</w:t>
            </w:r>
            <w:proofErr w:type="spellStart"/>
            <w:r w:rsidR="005D450B" w:rsidRPr="00C16267">
              <w:rPr>
                <w:rStyle w:val="sbb9ee52a"/>
                <w:rFonts w:ascii="Times New Roman" w:hAnsi="Times New Roman" w:cs="Times New Roman"/>
                <w:i/>
                <w:sz w:val="24"/>
                <w:szCs w:val="24"/>
              </w:rPr>
              <w:t>Human</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rights</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had</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to</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be</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the</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main</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criterion</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in</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designing</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and</w:t>
            </w:r>
            <w:proofErr w:type="spellEnd"/>
            <w:r w:rsidR="005D450B" w:rsidRPr="00C16267">
              <w:rPr>
                <w:rStyle w:val="sbb9ee52a"/>
                <w:rFonts w:ascii="Times New Roman" w:hAnsi="Times New Roman" w:cs="Times New Roman"/>
                <w:i/>
                <w:sz w:val="24"/>
                <w:szCs w:val="24"/>
              </w:rPr>
              <w:t xml:space="preserve"> </w:t>
            </w:r>
            <w:proofErr w:type="spellStart"/>
            <w:r w:rsidR="005D450B" w:rsidRPr="00C16267">
              <w:rPr>
                <w:rStyle w:val="sbb9ee52a"/>
                <w:rFonts w:ascii="Times New Roman" w:hAnsi="Times New Roman" w:cs="Times New Roman"/>
                <w:i/>
                <w:sz w:val="24"/>
                <w:szCs w:val="24"/>
              </w:rPr>
              <w:t>implem</w:t>
            </w:r>
            <w:r w:rsidRPr="00C16267">
              <w:rPr>
                <w:rStyle w:val="sbb9ee52a"/>
                <w:rFonts w:ascii="Times New Roman" w:hAnsi="Times New Roman" w:cs="Times New Roman"/>
                <w:i/>
                <w:sz w:val="24"/>
                <w:szCs w:val="24"/>
              </w:rPr>
              <w:t>enting</w:t>
            </w:r>
            <w:proofErr w:type="spellEnd"/>
            <w:r w:rsidRPr="00C16267">
              <w:rPr>
                <w:rStyle w:val="sbb9ee52a"/>
                <w:rFonts w:ascii="Times New Roman" w:hAnsi="Times New Roman" w:cs="Times New Roman"/>
                <w:i/>
                <w:sz w:val="24"/>
                <w:szCs w:val="24"/>
              </w:rPr>
              <w:t xml:space="preserve"> </w:t>
            </w:r>
            <w:proofErr w:type="spellStart"/>
            <w:r w:rsidRPr="00C16267">
              <w:rPr>
                <w:rStyle w:val="sbb9ee52a"/>
                <w:rFonts w:ascii="Times New Roman" w:hAnsi="Times New Roman" w:cs="Times New Roman"/>
                <w:i/>
                <w:sz w:val="24"/>
                <w:szCs w:val="24"/>
              </w:rPr>
              <w:t>policies</w:t>
            </w:r>
            <w:proofErr w:type="spellEnd"/>
            <w:r w:rsidRPr="00C16267">
              <w:rPr>
                <w:rStyle w:val="sbb9ee52a"/>
                <w:rFonts w:ascii="Times New Roman" w:hAnsi="Times New Roman" w:cs="Times New Roman"/>
                <w:i/>
                <w:sz w:val="24"/>
                <w:szCs w:val="24"/>
              </w:rPr>
              <w:t xml:space="preserve"> </w:t>
            </w:r>
            <w:proofErr w:type="spellStart"/>
            <w:r w:rsidRPr="00C16267">
              <w:rPr>
                <w:rStyle w:val="sbb9ee52a"/>
                <w:rFonts w:ascii="Times New Roman" w:hAnsi="Times New Roman" w:cs="Times New Roman"/>
                <w:i/>
                <w:sz w:val="24"/>
                <w:szCs w:val="24"/>
              </w:rPr>
              <w:t>on</w:t>
            </w:r>
            <w:proofErr w:type="spellEnd"/>
            <w:r w:rsidRPr="00C16267">
              <w:rPr>
                <w:rStyle w:val="sbb9ee52a"/>
                <w:rFonts w:ascii="Times New Roman" w:hAnsi="Times New Roman" w:cs="Times New Roman"/>
                <w:i/>
                <w:sz w:val="24"/>
                <w:szCs w:val="24"/>
              </w:rPr>
              <w:t xml:space="preserve"> </w:t>
            </w:r>
            <w:proofErr w:type="spellStart"/>
            <w:r w:rsidRPr="00C16267">
              <w:rPr>
                <w:rStyle w:val="sbb9ee52a"/>
                <w:rFonts w:ascii="Times New Roman" w:hAnsi="Times New Roman" w:cs="Times New Roman"/>
                <w:i/>
                <w:sz w:val="24"/>
                <w:szCs w:val="24"/>
              </w:rPr>
              <w:t>prostitution</w:t>
            </w:r>
            <w:proofErr w:type="spellEnd"/>
            <w:r w:rsidRPr="00C16267">
              <w:rPr>
                <w:rStyle w:val="sbb9ee52a"/>
                <w:rFonts w:ascii="Times New Roman" w:hAnsi="Times New Roman" w:cs="Times New Roman"/>
                <w:sz w:val="24"/>
                <w:szCs w:val="24"/>
              </w:rPr>
              <w:t>“</w:t>
            </w:r>
            <w:r w:rsidRPr="00C16267">
              <w:rPr>
                <w:rStyle w:val="sbb9ee52a"/>
                <w:rFonts w:ascii="Times New Roman" w:hAnsi="Times New Roman" w:cs="Times New Roman"/>
                <w:sz w:val="24"/>
                <w:szCs w:val="24"/>
                <w:lang w:val="en-US"/>
              </w:rPr>
              <w:t xml:space="preserve"> – </w:t>
            </w:r>
            <w:r w:rsidR="00B9740D">
              <w:rPr>
                <w:rStyle w:val="sbb9ee52a"/>
                <w:rFonts w:ascii="Times New Roman" w:hAnsi="Times New Roman" w:cs="Times New Roman"/>
                <w:sz w:val="24"/>
                <w:szCs w:val="24"/>
                <w:lang w:val="en-US"/>
              </w:rPr>
              <w:t>is</w:t>
            </w:r>
            <w:r w:rsidRPr="00C16267">
              <w:rPr>
                <w:rStyle w:val="sbb9ee52a"/>
                <w:rFonts w:ascii="Times New Roman" w:hAnsi="Times New Roman" w:cs="Times New Roman"/>
                <w:sz w:val="24"/>
                <w:szCs w:val="24"/>
                <w:lang w:val="en-US"/>
              </w:rPr>
              <w:t xml:space="preserve"> one of the headlines with which the European Court of Human Rights announced it</w:t>
            </w:r>
            <w:r w:rsidR="004F3C93" w:rsidRPr="00C16267">
              <w:rPr>
                <w:rStyle w:val="sbb9ee52a"/>
                <w:rFonts w:ascii="Times New Roman" w:hAnsi="Times New Roman" w:cs="Times New Roman"/>
                <w:sz w:val="24"/>
                <w:szCs w:val="24"/>
                <w:lang w:val="en-US"/>
              </w:rPr>
              <w:t>s</w:t>
            </w:r>
            <w:r w:rsidRPr="00C16267">
              <w:rPr>
                <w:rStyle w:val="sbb9ee52a"/>
                <w:rFonts w:ascii="Times New Roman" w:hAnsi="Times New Roman" w:cs="Times New Roman"/>
                <w:sz w:val="24"/>
                <w:szCs w:val="24"/>
                <w:lang w:val="en-US"/>
              </w:rPr>
              <w:t xml:space="preserve"> latest judgment under </w:t>
            </w:r>
            <w:r w:rsidR="004F3C93" w:rsidRPr="00C16267">
              <w:rPr>
                <w:rStyle w:val="sbb9ee52a"/>
                <w:rFonts w:ascii="Times New Roman" w:hAnsi="Times New Roman" w:cs="Times New Roman"/>
                <w:sz w:val="24"/>
                <w:szCs w:val="24"/>
                <w:lang w:val="en-US"/>
              </w:rPr>
              <w:t>the anti-trafficking provision</w:t>
            </w:r>
            <w:r w:rsidRPr="00C16267">
              <w:rPr>
                <w:rStyle w:val="sbb9ee52a"/>
                <w:rFonts w:ascii="Times New Roman" w:hAnsi="Times New Roman" w:cs="Times New Roman"/>
                <w:sz w:val="24"/>
                <w:szCs w:val="24"/>
                <w:lang w:val="en-US"/>
              </w:rPr>
              <w:t xml:space="preserve"> of the ECHR,</w:t>
            </w:r>
            <w:r w:rsidR="004F3C93" w:rsidRPr="00C16267">
              <w:rPr>
                <w:rStyle w:val="sbb9ee52a"/>
                <w:rFonts w:ascii="Times New Roman" w:hAnsi="Times New Roman" w:cs="Times New Roman"/>
                <w:sz w:val="24"/>
                <w:szCs w:val="24"/>
                <w:lang w:val="en-US"/>
              </w:rPr>
              <w:t xml:space="preserve"> in the case</w:t>
            </w:r>
            <w:r w:rsidRPr="00C16267">
              <w:rPr>
                <w:rStyle w:val="sbb9ee52a"/>
                <w:rFonts w:ascii="Times New Roman" w:hAnsi="Times New Roman" w:cs="Times New Roman"/>
                <w:sz w:val="24"/>
                <w:szCs w:val="24"/>
                <w:lang w:val="en-US"/>
              </w:rPr>
              <w:t xml:space="preserve"> </w:t>
            </w:r>
            <w:proofErr w:type="spellStart"/>
            <w:r w:rsidRPr="00C16267">
              <w:rPr>
                <w:rStyle w:val="sbb9ee52a"/>
                <w:rFonts w:ascii="Times New Roman" w:hAnsi="Times New Roman" w:cs="Times New Roman"/>
                <w:i/>
                <w:sz w:val="24"/>
                <w:szCs w:val="24"/>
                <w:lang w:val="en-US"/>
              </w:rPr>
              <w:t>Krachunova</w:t>
            </w:r>
            <w:proofErr w:type="spellEnd"/>
            <w:r w:rsidRPr="00C16267">
              <w:rPr>
                <w:rStyle w:val="sbb9ee52a"/>
                <w:rFonts w:ascii="Times New Roman" w:hAnsi="Times New Roman" w:cs="Times New Roman"/>
                <w:i/>
                <w:sz w:val="24"/>
                <w:szCs w:val="24"/>
                <w:lang w:val="en-US"/>
              </w:rPr>
              <w:t xml:space="preserve"> v. Bulgaria</w:t>
            </w:r>
            <w:r w:rsidRPr="00C16267">
              <w:rPr>
                <w:rStyle w:val="sbb9ee52a"/>
                <w:rFonts w:ascii="Times New Roman" w:hAnsi="Times New Roman" w:cs="Times New Roman"/>
                <w:sz w:val="24"/>
                <w:szCs w:val="24"/>
                <w:lang w:val="en-US"/>
              </w:rPr>
              <w:t>.</w:t>
            </w:r>
            <w:r w:rsidR="007C35B5" w:rsidRPr="00C16267">
              <w:rPr>
                <w:rStyle w:val="FootnoteReference"/>
                <w:rFonts w:ascii="Times New Roman" w:hAnsi="Times New Roman" w:cs="Times New Roman"/>
                <w:sz w:val="24"/>
                <w:szCs w:val="24"/>
                <w:lang w:val="en-GB"/>
              </w:rPr>
              <w:footnoteReference w:id="5"/>
            </w:r>
            <w:r w:rsidR="00C16267">
              <w:rPr>
                <w:rStyle w:val="sbb9ee52a"/>
                <w:rFonts w:ascii="Times New Roman" w:hAnsi="Times New Roman" w:cs="Times New Roman"/>
                <w:sz w:val="24"/>
                <w:szCs w:val="24"/>
                <w:lang w:val="en-US"/>
              </w:rPr>
              <w:t xml:space="preserve"> The</w:t>
            </w:r>
            <w:r w:rsidR="00280721">
              <w:rPr>
                <w:rStyle w:val="sbb9ee52a"/>
                <w:rFonts w:ascii="Times New Roman" w:hAnsi="Times New Roman" w:cs="Times New Roman"/>
                <w:sz w:val="24"/>
                <w:szCs w:val="24"/>
                <w:lang w:val="en-US"/>
              </w:rPr>
              <w:t>rein, the</w:t>
            </w:r>
            <w:r w:rsidR="00C16267">
              <w:rPr>
                <w:rStyle w:val="sbb9ee52a"/>
                <w:rFonts w:ascii="Times New Roman" w:hAnsi="Times New Roman" w:cs="Times New Roman"/>
                <w:sz w:val="24"/>
                <w:szCs w:val="24"/>
                <w:lang w:val="en-US"/>
              </w:rPr>
              <w:t xml:space="preserve"> Court announced a new substantive right: “</w:t>
            </w:r>
            <w:proofErr w:type="spellStart"/>
            <w:r w:rsidR="00897F74" w:rsidRPr="00C16267">
              <w:rPr>
                <w:rStyle w:val="sbb9ee52a"/>
                <w:rFonts w:ascii="Times New Roman" w:hAnsi="Times New Roman" w:cs="Times New Roman"/>
                <w:sz w:val="24"/>
                <w:szCs w:val="24"/>
              </w:rPr>
              <w:t>Article</w:t>
            </w:r>
            <w:proofErr w:type="spellEnd"/>
            <w:r w:rsidR="00897F74" w:rsidRPr="00C16267">
              <w:rPr>
                <w:rStyle w:val="sbb9ee52a"/>
                <w:rFonts w:ascii="Times New Roman" w:hAnsi="Times New Roman" w:cs="Times New Roman"/>
                <w:sz w:val="24"/>
                <w:szCs w:val="24"/>
              </w:rPr>
              <w:t xml:space="preserve"> 4 </w:t>
            </w:r>
            <w:proofErr w:type="spellStart"/>
            <w:r w:rsidR="00897F74" w:rsidRPr="00C16267">
              <w:rPr>
                <w:rStyle w:val="sbb9ee52a"/>
                <w:rFonts w:ascii="Times New Roman" w:hAnsi="Times New Roman" w:cs="Times New Roman"/>
                <w:sz w:val="24"/>
                <w:szCs w:val="24"/>
              </w:rPr>
              <w:t>of</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Convention</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construed</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in</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light</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of</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its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object</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and</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purpose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and</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in</w:t>
            </w:r>
            <w:proofErr w:type="spellEnd"/>
            <w:r w:rsidR="00897F74" w:rsidRPr="00C16267">
              <w:rPr>
                <w:rStyle w:val="sbb9ee52a"/>
                <w:rFonts w:ascii="Times New Roman" w:hAnsi="Times New Roman" w:cs="Times New Roman"/>
                <w:sz w:val="24"/>
                <w:szCs w:val="24"/>
              </w:rPr>
              <w:t xml:space="preserve"> a </w:t>
            </w:r>
            <w:proofErr w:type="spellStart"/>
            <w:r w:rsidR="00897F74" w:rsidRPr="00C16267">
              <w:rPr>
                <w:rStyle w:val="sbb9ee52a"/>
                <w:rFonts w:ascii="Times New Roman" w:hAnsi="Times New Roman" w:cs="Times New Roman"/>
                <w:sz w:val="24"/>
                <w:szCs w:val="24"/>
              </w:rPr>
              <w:t>way</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that</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renders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its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safeguards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practical</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and</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effective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lays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down</w:t>
            </w:r>
            <w:proofErr w:type="spellEnd"/>
            <w:r w:rsidR="00897F74" w:rsidRPr="00C16267">
              <w:rPr>
                <w:rStyle w:val="sbb9ee52a"/>
                <w:rFonts w:ascii="Times New Roman" w:hAnsi="Times New Roman" w:cs="Times New Roman"/>
                <w:sz w:val="24"/>
                <w:szCs w:val="24"/>
              </w:rPr>
              <w:t xml:space="preserve"> a </w:t>
            </w:r>
            <w:proofErr w:type="spellStart"/>
            <w:r w:rsidR="00897F74" w:rsidRPr="00C16267">
              <w:rPr>
                <w:rStyle w:val="sbb9ee52a"/>
                <w:rFonts w:ascii="Times New Roman" w:hAnsi="Times New Roman" w:cs="Times New Roman"/>
                <w:sz w:val="24"/>
                <w:szCs w:val="24"/>
              </w:rPr>
              <w:t>positive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obligation</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on</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part</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of</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the</w:t>
            </w:r>
            <w:proofErr w:type="spellEnd"/>
            <w:r w:rsidR="00897F74" w:rsidRPr="00C16267">
              <w:rPr>
                <w:rStyle w:val="sbb9ee52a"/>
                <w:rFonts w:ascii="Times New Roman" w:hAnsi="Times New Roman" w:cs="Times New Roman"/>
                <w:sz w:val="24"/>
                <w:szCs w:val="24"/>
              </w:rPr>
              <w:t xml:space="preserve"> Contracting States </w:t>
            </w:r>
            <w:proofErr w:type="spellStart"/>
            <w:r w:rsidR="00897F74" w:rsidRPr="00C16267">
              <w:rPr>
                <w:rStyle w:val="sbb9ee52a"/>
                <w:rFonts w:ascii="Times New Roman" w:hAnsi="Times New Roman" w:cs="Times New Roman"/>
                <w:sz w:val="24"/>
                <w:szCs w:val="24"/>
              </w:rPr>
              <w:t>to</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enable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the</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victims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of</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trafficking</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to</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claim</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compensation</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from</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their</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traffickers</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in</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respect</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of</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lost</w:t>
            </w:r>
            <w:proofErr w:type="spellEnd"/>
            <w:r w:rsidR="00897F74" w:rsidRPr="00C16267">
              <w:rPr>
                <w:rStyle w:val="sbb9ee52a"/>
                <w:rFonts w:ascii="Times New Roman" w:hAnsi="Times New Roman" w:cs="Times New Roman"/>
                <w:sz w:val="24"/>
                <w:szCs w:val="24"/>
              </w:rPr>
              <w:t xml:space="preserve"> </w:t>
            </w:r>
            <w:proofErr w:type="spellStart"/>
            <w:r w:rsidR="00897F74" w:rsidRPr="00C16267">
              <w:rPr>
                <w:rStyle w:val="sbb9ee52a"/>
                <w:rFonts w:ascii="Times New Roman" w:hAnsi="Times New Roman" w:cs="Times New Roman"/>
                <w:sz w:val="24"/>
                <w:szCs w:val="24"/>
              </w:rPr>
              <w:t>earnings</w:t>
            </w:r>
            <w:proofErr w:type="spellEnd"/>
            <w:r w:rsidR="00897F74" w:rsidRPr="00C16267">
              <w:rPr>
                <w:rStyle w:val="sbb9ee52a"/>
                <w:rFonts w:ascii="Times New Roman" w:hAnsi="Times New Roman" w:cs="Times New Roman"/>
                <w:sz w:val="24"/>
                <w:szCs w:val="24"/>
              </w:rPr>
              <w:t>.</w:t>
            </w:r>
            <w:r w:rsidR="00C16267">
              <w:rPr>
                <w:rStyle w:val="sbb9ee52a"/>
                <w:rFonts w:ascii="Times New Roman" w:hAnsi="Times New Roman" w:cs="Times New Roman"/>
                <w:sz w:val="24"/>
                <w:szCs w:val="24"/>
                <w:lang w:val="en-US"/>
              </w:rPr>
              <w:t xml:space="preserve">” (§ 173). </w:t>
            </w:r>
            <w:r w:rsidR="003C066E">
              <w:rPr>
                <w:rStyle w:val="sbb9ee52a"/>
                <w:rFonts w:ascii="Times New Roman" w:hAnsi="Times New Roman" w:cs="Times New Roman"/>
                <w:sz w:val="24"/>
                <w:szCs w:val="24"/>
                <w:lang w:val="en-US"/>
              </w:rPr>
              <w:t>According to the Court’s analysis, “</w:t>
            </w:r>
            <w:r w:rsidR="003C066E">
              <w:rPr>
                <w:rStyle w:val="sbb9ee52a"/>
                <w:rFonts w:ascii="Times New Roman" w:hAnsi="Times New Roman" w:cs="Times New Roman"/>
                <w:sz w:val="24"/>
                <w:szCs w:val="24"/>
              </w:rPr>
              <w:t>[c]</w:t>
            </w:r>
            <w:proofErr w:type="spellStart"/>
            <w:r w:rsidR="003C066E" w:rsidRPr="00C16267">
              <w:rPr>
                <w:rStyle w:val="sbb9ee52a"/>
                <w:rFonts w:ascii="Times New Roman" w:hAnsi="Times New Roman" w:cs="Times New Roman"/>
                <w:sz w:val="24"/>
                <w:szCs w:val="24"/>
              </w:rPr>
              <w:t>oncerns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based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moral</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considerations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must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be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taken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into</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account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such</w:t>
            </w:r>
            <w:proofErr w:type="spellEnd"/>
            <w:r w:rsidR="003C066E" w:rsidRPr="00C16267">
              <w:rPr>
                <w:rStyle w:val="sbb9ee52a"/>
                <w:rFonts w:ascii="Times New Roman" w:hAnsi="Times New Roman" w:cs="Times New Roman"/>
                <w:sz w:val="24"/>
                <w:szCs w:val="24"/>
              </w:rPr>
              <w:t xml:space="preserve"> a </w:t>
            </w:r>
            <w:proofErr w:type="spellStart"/>
            <w:r w:rsidR="003C066E" w:rsidRPr="00C16267">
              <w:rPr>
                <w:rStyle w:val="sbb9ee52a"/>
                <w:rFonts w:ascii="Times New Roman" w:hAnsi="Times New Roman" w:cs="Times New Roman"/>
                <w:sz w:val="24"/>
                <w:szCs w:val="24"/>
              </w:rPr>
              <w:t>sensitive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domain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prostitution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which</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approached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differently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different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legal</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systems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depending</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respective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society’s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understanding</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of</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That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said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way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which</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domestic</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law</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approaches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different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aspects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of</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problem</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must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be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coherent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and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permit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various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legitimate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interests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play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to</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be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adequately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taken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into</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account</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Moreover</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noted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by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Parliamentary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Assembly</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of</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Council</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of</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Europe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human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rights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should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be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the</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main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criterion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designing</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and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implementing</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policies</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on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prostitution</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and</w:t>
            </w:r>
            <w:proofErr w:type="spellEnd"/>
            <w:r w:rsidR="003C066E" w:rsidRPr="00C16267">
              <w:rPr>
                <w:rStyle w:val="sbb9ee52a"/>
                <w:rFonts w:ascii="Times New Roman" w:hAnsi="Times New Roman" w:cs="Times New Roman"/>
                <w:sz w:val="24"/>
                <w:szCs w:val="24"/>
              </w:rPr>
              <w:t xml:space="preserve"> </w:t>
            </w:r>
            <w:proofErr w:type="spellStart"/>
            <w:r w:rsidR="003C066E" w:rsidRPr="00C16267">
              <w:rPr>
                <w:rStyle w:val="sbb9ee52a"/>
                <w:rFonts w:ascii="Times New Roman" w:hAnsi="Times New Roman" w:cs="Times New Roman"/>
                <w:sz w:val="24"/>
                <w:szCs w:val="24"/>
              </w:rPr>
              <w:t>trafficking</w:t>
            </w:r>
            <w:proofErr w:type="spellEnd"/>
            <w:r w:rsidR="003C066E" w:rsidRPr="00C16267">
              <w:rPr>
                <w:rStyle w:val="sbb9ee52a"/>
                <w:rFonts w:ascii="Times New Roman" w:hAnsi="Times New Roman" w:cs="Times New Roman"/>
                <w:sz w:val="24"/>
                <w:szCs w:val="24"/>
              </w:rPr>
              <w:t>.</w:t>
            </w:r>
            <w:r w:rsidR="003C066E">
              <w:rPr>
                <w:rStyle w:val="sbb9ee52a"/>
                <w:rFonts w:ascii="Times New Roman" w:hAnsi="Times New Roman" w:cs="Times New Roman"/>
                <w:sz w:val="24"/>
                <w:szCs w:val="24"/>
                <w:lang w:val="en-US"/>
              </w:rPr>
              <w:t>” (§ 190). Applying this principle to the concrete case, the Court held that “</w:t>
            </w:r>
            <w:proofErr w:type="spellStart"/>
            <w:r w:rsidR="00604633" w:rsidRPr="00C16267">
              <w:rPr>
                <w:rStyle w:val="sbb9ee52a"/>
                <w:rFonts w:ascii="Times New Roman" w:hAnsi="Times New Roman" w:cs="Times New Roman"/>
                <w:sz w:val="24"/>
                <w:szCs w:val="24"/>
              </w:rPr>
              <w:t>it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cannot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be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accepted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that</w:t>
            </w:r>
            <w:proofErr w:type="spellEnd"/>
            <w:r w:rsidR="00604633" w:rsidRPr="00C16267">
              <w:rPr>
                <w:rStyle w:val="sbb9ee52a"/>
                <w:rFonts w:ascii="Times New Roman" w:hAnsi="Times New Roman" w:cs="Times New Roman"/>
                <w:sz w:val="24"/>
                <w:szCs w:val="24"/>
              </w:rPr>
              <w:t xml:space="preserve"> a </w:t>
            </w:r>
            <w:proofErr w:type="spellStart"/>
            <w:r w:rsidR="00604633" w:rsidRPr="00C16267">
              <w:rPr>
                <w:rStyle w:val="sbb9ee52a"/>
                <w:rFonts w:ascii="Times New Roman" w:hAnsi="Times New Roman" w:cs="Times New Roman"/>
                <w:sz w:val="24"/>
                <w:szCs w:val="24"/>
              </w:rPr>
              <w:t>simple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reference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immoral</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character</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of</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applicant’s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earnings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constituted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sufficient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justification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for</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failing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comply</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with</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that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obligation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enable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trafficking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victims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claim</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compensation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from</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their</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traffickers</w:t>
            </w:r>
            <w:proofErr w:type="spellEnd"/>
            <w:r w:rsidR="00604633" w:rsidRPr="00C16267">
              <w:rPr>
                <w:rStyle w:val="sbb9ee52a"/>
                <w:rFonts w:ascii="Times New Roman" w:hAnsi="Times New Roman" w:cs="Times New Roman"/>
                <w:sz w:val="24"/>
                <w:szCs w:val="24"/>
              </w:rPr>
              <w:t>].</w:t>
            </w:r>
            <w:r w:rsidR="003C066E">
              <w:rPr>
                <w:rStyle w:val="sbb9ee52a"/>
                <w:rFonts w:ascii="Times New Roman" w:hAnsi="Times New Roman" w:cs="Times New Roman"/>
                <w:sz w:val="24"/>
                <w:szCs w:val="24"/>
                <w:lang w:val="en-US"/>
              </w:rPr>
              <w:t xml:space="preserve"> </w:t>
            </w:r>
            <w:proofErr w:type="spellStart"/>
            <w:r w:rsidR="00604633" w:rsidRPr="00C16267">
              <w:rPr>
                <w:rStyle w:val="sbb9ee52a"/>
                <w:rFonts w:ascii="Times New Roman" w:hAnsi="Times New Roman" w:cs="Times New Roman"/>
                <w:sz w:val="24"/>
                <w:szCs w:val="24"/>
              </w:rPr>
              <w:t>But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even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if</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there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existed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sound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public-policy</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reasons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dismiss</w:t>
            </w:r>
            <w:proofErr w:type="spellEnd"/>
            <w:r w:rsidR="00604633" w:rsidRPr="00C16267">
              <w:rPr>
                <w:rStyle w:val="sbb9ee52a"/>
                <w:rFonts w:ascii="Times New Roman" w:hAnsi="Times New Roman" w:cs="Times New Roman"/>
                <w:sz w:val="24"/>
                <w:szCs w:val="24"/>
              </w:rPr>
              <w:t xml:space="preserve"> a </w:t>
            </w:r>
            <w:proofErr w:type="spellStart"/>
            <w:r w:rsidR="00604633" w:rsidRPr="00C16267">
              <w:rPr>
                <w:rStyle w:val="sbb9ee52a"/>
                <w:rFonts w:ascii="Times New Roman" w:hAnsi="Times New Roman" w:cs="Times New Roman"/>
                <w:sz w:val="24"/>
                <w:szCs w:val="24"/>
              </w:rPr>
              <w:t>tort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claim</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relating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earnings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obtained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through</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prostitution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for</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instance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could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be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argued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that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upholding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such</w:t>
            </w:r>
            <w:proofErr w:type="spellEnd"/>
            <w:r w:rsidR="00604633" w:rsidRPr="00C16267">
              <w:rPr>
                <w:rStyle w:val="sbb9ee52a"/>
                <w:rFonts w:ascii="Times New Roman" w:hAnsi="Times New Roman" w:cs="Times New Roman"/>
                <w:sz w:val="24"/>
                <w:szCs w:val="24"/>
              </w:rPr>
              <w:t xml:space="preserve"> a </w:t>
            </w:r>
            <w:proofErr w:type="spellStart"/>
            <w:r w:rsidR="00604633" w:rsidRPr="00C16267">
              <w:rPr>
                <w:rStyle w:val="sbb9ee52a"/>
                <w:rFonts w:ascii="Times New Roman" w:hAnsi="Times New Roman" w:cs="Times New Roman"/>
                <w:sz w:val="24"/>
                <w:szCs w:val="24"/>
              </w:rPr>
              <w:t>claim</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might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be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seen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condoning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prostitution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or</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encourage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some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people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to</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engage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present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case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such</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reasons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came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up</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against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the</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countervailing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and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undoubtedly</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compelling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public</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policy</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against</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trafficking</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human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beings</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and</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in</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favour</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of</w:t>
            </w:r>
            <w:proofErr w:type="spellEnd"/>
            <w:r w:rsidR="00604633" w:rsidRPr="00C16267">
              <w:rPr>
                <w:rStyle w:val="sbb9ee52a"/>
                <w:rFonts w:ascii="Times New Roman" w:hAnsi="Times New Roman" w:cs="Times New Roman"/>
                <w:sz w:val="24"/>
                <w:szCs w:val="24"/>
              </w:rPr>
              <w:t xml:space="preserve"> </w:t>
            </w:r>
            <w:proofErr w:type="spellStart"/>
            <w:r w:rsidR="00604633" w:rsidRPr="00C16267">
              <w:rPr>
                <w:rStyle w:val="sbb9ee52a"/>
                <w:rFonts w:ascii="Times New Roman" w:hAnsi="Times New Roman" w:cs="Times New Roman"/>
                <w:sz w:val="24"/>
                <w:szCs w:val="24"/>
              </w:rPr>
              <w:t>protecting</w:t>
            </w:r>
            <w:proofErr w:type="spellEnd"/>
            <w:r w:rsidR="00604633" w:rsidRPr="00C16267">
              <w:rPr>
                <w:rStyle w:val="sbb9ee52a"/>
                <w:rFonts w:ascii="Times New Roman" w:hAnsi="Times New Roman" w:cs="Times New Roman"/>
                <w:sz w:val="24"/>
                <w:szCs w:val="24"/>
              </w:rPr>
              <w:t xml:space="preserve"> </w:t>
            </w:r>
            <w:proofErr w:type="spellStart"/>
            <w:r w:rsidR="00604633" w:rsidRPr="00D8139D">
              <w:rPr>
                <w:rStyle w:val="sbb9ee52a"/>
                <w:rFonts w:ascii="Times New Roman" w:hAnsi="Times New Roman" w:cs="Times New Roman"/>
                <w:sz w:val="24"/>
                <w:szCs w:val="24"/>
              </w:rPr>
              <w:t>its</w:t>
            </w:r>
            <w:proofErr w:type="spellEnd"/>
            <w:r w:rsidR="00604633" w:rsidRPr="00D8139D">
              <w:rPr>
                <w:rStyle w:val="sbb9ee52a"/>
                <w:rFonts w:ascii="Times New Roman" w:hAnsi="Times New Roman" w:cs="Times New Roman"/>
                <w:sz w:val="24"/>
                <w:szCs w:val="24"/>
              </w:rPr>
              <w:t xml:space="preserve"> </w:t>
            </w:r>
            <w:proofErr w:type="spellStart"/>
            <w:r w:rsidR="00604633" w:rsidRPr="00D8139D">
              <w:rPr>
                <w:rStyle w:val="sbb9ee52a"/>
                <w:rFonts w:ascii="Times New Roman" w:hAnsi="Times New Roman" w:cs="Times New Roman"/>
                <w:sz w:val="24"/>
                <w:szCs w:val="24"/>
              </w:rPr>
              <w:t>victims</w:t>
            </w:r>
            <w:proofErr w:type="spellEnd"/>
            <w:r w:rsidR="00996F16" w:rsidRPr="00D8139D">
              <w:rPr>
                <w:rStyle w:val="sbb9ee52a"/>
                <w:rFonts w:ascii="Times New Roman" w:hAnsi="Times New Roman" w:cs="Times New Roman"/>
                <w:sz w:val="24"/>
                <w:szCs w:val="24"/>
              </w:rPr>
              <w:t>”</w:t>
            </w:r>
            <w:r w:rsidR="00F2327B" w:rsidRPr="00D8139D">
              <w:rPr>
                <w:rStyle w:val="sbb9ee52a"/>
                <w:rFonts w:ascii="Times New Roman" w:hAnsi="Times New Roman" w:cs="Times New Roman"/>
                <w:sz w:val="24"/>
                <w:szCs w:val="24"/>
                <w:lang w:val="en-US"/>
              </w:rPr>
              <w:t>(§§ 192 and</w:t>
            </w:r>
            <w:r w:rsidR="00F2327B" w:rsidRPr="00D8139D">
              <w:rPr>
                <w:rStyle w:val="sbb9ee52a"/>
                <w:rFonts w:ascii="Times New Roman" w:hAnsi="Times New Roman" w:cs="Times New Roman"/>
                <w:sz w:val="24"/>
                <w:szCs w:val="24"/>
              </w:rPr>
              <w:t xml:space="preserve"> </w:t>
            </w:r>
            <w:bookmarkStart w:id="0" w:name="L_m_C_dism_claim_1_reasons_9"/>
            <w:r w:rsidR="00F2327B" w:rsidRPr="00D8139D">
              <w:rPr>
                <w:rStyle w:val="sbb9ee52a"/>
                <w:rFonts w:ascii="Times New Roman" w:hAnsi="Times New Roman" w:cs="Times New Roman"/>
                <w:sz w:val="24"/>
                <w:szCs w:val="24"/>
              </w:rPr>
              <w:t>193</w:t>
            </w:r>
            <w:bookmarkEnd w:id="0"/>
            <w:r w:rsidR="00F2327B" w:rsidRPr="00D8139D">
              <w:rPr>
                <w:rStyle w:val="sbb9ee52a"/>
                <w:rFonts w:ascii="Times New Roman" w:hAnsi="Times New Roman" w:cs="Times New Roman"/>
                <w:sz w:val="24"/>
                <w:szCs w:val="24"/>
                <w:lang w:val="en-US"/>
              </w:rPr>
              <w:t>)</w:t>
            </w:r>
            <w:r w:rsidR="00F2327B" w:rsidRPr="00D8139D">
              <w:rPr>
                <w:rStyle w:val="sbb9ee52a"/>
                <w:rFonts w:ascii="Times New Roman" w:hAnsi="Times New Roman" w:cs="Times New Roman"/>
                <w:sz w:val="24"/>
                <w:szCs w:val="24"/>
              </w:rPr>
              <w:t>.  </w:t>
            </w:r>
          </w:p>
          <w:p w14:paraId="512B970F" w14:textId="77777777" w:rsidR="00064058" w:rsidRDefault="00D8139D" w:rsidP="00440211">
            <w:pPr>
              <w:jc w:val="both"/>
              <w:rPr>
                <w:rFonts w:ascii="Times New Roman" w:hAnsi="Times New Roman" w:cs="Times New Roman"/>
                <w:sz w:val="24"/>
                <w:szCs w:val="24"/>
                <w:lang w:val="en-US"/>
              </w:rPr>
            </w:pPr>
            <w:proofErr w:type="spellStart"/>
            <w:r w:rsidRPr="00D8139D">
              <w:rPr>
                <w:rFonts w:ascii="Times New Roman" w:hAnsi="Times New Roman" w:cs="Times New Roman"/>
                <w:sz w:val="24"/>
                <w:szCs w:val="24"/>
              </w:rPr>
              <w:t>In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an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earlier</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case</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the</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European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Court</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of</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Human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Rights</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found</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discrimination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against</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an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African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sex</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worker</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in</w:t>
            </w:r>
            <w:proofErr w:type="spellEnd"/>
            <w:r w:rsidRPr="00D8139D">
              <w:rPr>
                <w:rFonts w:ascii="Times New Roman" w:hAnsi="Times New Roman" w:cs="Times New Roman"/>
                <w:sz w:val="24"/>
                <w:szCs w:val="24"/>
              </w:rPr>
              <w:t xml:space="preserve"> </w:t>
            </w:r>
            <w:proofErr w:type="spellStart"/>
            <w:r w:rsidRPr="00D8139D">
              <w:rPr>
                <w:rFonts w:ascii="Times New Roman" w:hAnsi="Times New Roman" w:cs="Times New Roman"/>
                <w:sz w:val="24"/>
                <w:szCs w:val="24"/>
              </w:rPr>
              <w:t>Spain</w:t>
            </w:r>
            <w:proofErr w:type="spellEnd"/>
            <w:r w:rsidRPr="00D8139D">
              <w:rPr>
                <w:rFonts w:ascii="Times New Roman" w:hAnsi="Times New Roman" w:cs="Times New Roman"/>
                <w:sz w:val="24"/>
                <w:szCs w:val="24"/>
              </w:rPr>
              <w:t xml:space="preserve">: </w:t>
            </w:r>
            <w:r w:rsidR="00ED6CBA" w:rsidRPr="00D8139D">
              <w:rPr>
                <w:rStyle w:val="sbb9ee52a"/>
                <w:rFonts w:ascii="Times New Roman" w:hAnsi="Times New Roman" w:cs="Times New Roman"/>
                <w:sz w:val="24"/>
                <w:szCs w:val="24"/>
              </w:rPr>
              <w:t>“</w:t>
            </w:r>
            <w:proofErr w:type="spellStart"/>
            <w:r w:rsidR="00ED6CBA" w:rsidRPr="00D8139D">
              <w:rPr>
                <w:rStyle w:val="sbb9ee52a"/>
                <w:rFonts w:ascii="Times New Roman" w:hAnsi="Times New Roman" w:cs="Times New Roman"/>
                <w:sz w:val="24"/>
                <w:szCs w:val="24"/>
              </w:rPr>
              <w:t>The</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Court</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considers</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that</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where</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the</w:t>
            </w:r>
            <w:proofErr w:type="spellEnd"/>
            <w:r w:rsidR="00ED6CBA" w:rsidRPr="00D8139D">
              <w:rPr>
                <w:rStyle w:val="sbb9ee52a"/>
                <w:rFonts w:ascii="Times New Roman" w:hAnsi="Times New Roman" w:cs="Times New Roman"/>
                <w:sz w:val="24"/>
                <w:szCs w:val="24"/>
              </w:rPr>
              <w:t xml:space="preserve"> State </w:t>
            </w:r>
            <w:proofErr w:type="spellStart"/>
            <w:r w:rsidR="00ED6CBA" w:rsidRPr="00D8139D">
              <w:rPr>
                <w:rStyle w:val="sbb9ee52a"/>
                <w:rFonts w:ascii="Times New Roman" w:hAnsi="Times New Roman" w:cs="Times New Roman"/>
                <w:sz w:val="24"/>
                <w:szCs w:val="24"/>
              </w:rPr>
              <w:t>authorities</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investigate</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violent</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incidents</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they</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have</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an</w:t>
            </w:r>
            <w:proofErr w:type="spellEnd"/>
            <w:r w:rsidR="00ED6CBA" w:rsidRPr="00D8139D">
              <w:rPr>
                <w:rStyle w:val="sbb9ee52a"/>
                <w:rFonts w:ascii="Times New Roman" w:hAnsi="Times New Roman" w:cs="Times New Roman"/>
                <w:sz w:val="24"/>
                <w:szCs w:val="24"/>
              </w:rPr>
              <w:t xml:space="preserve"> </w:t>
            </w:r>
            <w:proofErr w:type="spellStart"/>
            <w:r w:rsidR="00ED6CBA" w:rsidRPr="00D8139D">
              <w:rPr>
                <w:rStyle w:val="sbb9ee52a"/>
                <w:rFonts w:ascii="Times New Roman" w:hAnsi="Times New Roman" w:cs="Times New Roman"/>
                <w:sz w:val="24"/>
                <w:szCs w:val="24"/>
              </w:rPr>
              <w:t>additional</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obligation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take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all</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reasonable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measures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identify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whether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there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were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racist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motives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and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establish</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whether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not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ethnic</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hatred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prejudice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may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have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played</w:t>
            </w:r>
            <w:proofErr w:type="spellEnd"/>
            <w:r w:rsidR="00ED6CBA" w:rsidRPr="00C16267">
              <w:rPr>
                <w:rStyle w:val="sbb9ee52a"/>
                <w:rFonts w:ascii="Times New Roman" w:hAnsi="Times New Roman" w:cs="Times New Roman"/>
                <w:sz w:val="24"/>
                <w:szCs w:val="24"/>
              </w:rPr>
              <w:t xml:space="preserve"> a </w:t>
            </w:r>
            <w:proofErr w:type="spellStart"/>
            <w:r w:rsidR="00ED6CBA" w:rsidRPr="00C16267">
              <w:rPr>
                <w:rStyle w:val="sbb9ee52a"/>
                <w:rFonts w:ascii="Times New Roman" w:hAnsi="Times New Roman" w:cs="Times New Roman"/>
                <w:sz w:val="24"/>
                <w:szCs w:val="24"/>
              </w:rPr>
              <w:t>role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events</w:t>
            </w:r>
            <w:proofErr w:type="spellEnd"/>
            <w:r w:rsidR="00ED6CBA" w:rsidRPr="00C16267">
              <w:rPr>
                <w:rStyle w:val="sbb9ee52a"/>
                <w:rFonts w:ascii="Times New Roman" w:hAnsi="Times New Roman" w:cs="Times New Roman"/>
                <w:sz w:val="24"/>
                <w:szCs w:val="24"/>
              </w:rPr>
              <w:t>.</w:t>
            </w:r>
            <w:r w:rsidR="00ED6CBA" w:rsidRPr="00C16267">
              <w:rPr>
                <w:rStyle w:val="sbb9ee52a"/>
                <w:rFonts w:ascii="Times New Roman" w:hAnsi="Times New Roman" w:cs="Times New Roman"/>
                <w:sz w:val="24"/>
                <w:szCs w:val="24"/>
                <w:lang w:val="en-US"/>
              </w:rPr>
              <w:t xml:space="preserve"> …</w:t>
            </w:r>
            <w:r>
              <w:rPr>
                <w:rStyle w:val="sbb9ee52a"/>
                <w:rFonts w:ascii="Times New Roman" w:hAnsi="Times New Roman" w:cs="Times New Roman"/>
                <w:sz w:val="24"/>
                <w:szCs w:val="24"/>
                <w:lang w:val="en-US"/>
              </w:rPr>
              <w:t xml:space="preserve"> </w:t>
            </w:r>
            <w:r w:rsidR="00076C06">
              <w:rPr>
                <w:rStyle w:val="sbb9ee52a"/>
                <w:rFonts w:ascii="Times New Roman" w:hAnsi="Times New Roman" w:cs="Times New Roman"/>
                <w:sz w:val="24"/>
                <w:szCs w:val="24"/>
                <w:lang w:val="en-US"/>
              </w:rPr>
              <w:t>[I]n</w:t>
            </w:r>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complaints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w:t>
            </w:r>
            <w:proofErr w:type="spellEnd"/>
            <w:r w:rsidR="00ED6CBA" w:rsidRPr="00C16267">
              <w:rPr>
                <w:rStyle w:val="sbb9ee52a"/>
                <w:rFonts w:ascii="Times New Roman" w:hAnsi="Times New Roman" w:cs="Times New Roman"/>
                <w:sz w:val="24"/>
                <w:szCs w:val="24"/>
              </w:rPr>
              <w:t xml:space="preserve"> 21 </w:t>
            </w:r>
            <w:proofErr w:type="spellStart"/>
            <w:r w:rsidR="00ED6CBA" w:rsidRPr="00C16267">
              <w:rPr>
                <w:rStyle w:val="sbb9ee52a"/>
                <w:rFonts w:ascii="Times New Roman" w:hAnsi="Times New Roman" w:cs="Times New Roman"/>
                <w:sz w:val="24"/>
                <w:szCs w:val="24"/>
              </w:rPr>
              <w:t>and</w:t>
            </w:r>
            <w:proofErr w:type="spellEnd"/>
            <w:r w:rsidR="00ED6CBA" w:rsidRPr="00C16267">
              <w:rPr>
                <w:rStyle w:val="sbb9ee52a"/>
                <w:rFonts w:ascii="Times New Roman" w:hAnsi="Times New Roman" w:cs="Times New Roman"/>
                <w:sz w:val="24"/>
                <w:szCs w:val="24"/>
              </w:rPr>
              <w:t xml:space="preserve"> 25 </w:t>
            </w:r>
            <w:proofErr w:type="spellStart"/>
            <w:r w:rsidR="00ED6CBA" w:rsidRPr="00C16267">
              <w:rPr>
                <w:rStyle w:val="sbb9ee52a"/>
                <w:rFonts w:ascii="Times New Roman" w:hAnsi="Times New Roman" w:cs="Times New Roman"/>
                <w:sz w:val="24"/>
                <w:szCs w:val="24"/>
              </w:rPr>
              <w:t>July</w:t>
            </w:r>
            <w:proofErr w:type="spellEnd"/>
            <w:r w:rsidR="00ED6CBA" w:rsidRPr="00C16267">
              <w:rPr>
                <w:rStyle w:val="sbb9ee52a"/>
                <w:rFonts w:ascii="Times New Roman" w:hAnsi="Times New Roman" w:cs="Times New Roman"/>
                <w:sz w:val="24"/>
                <w:szCs w:val="24"/>
              </w:rPr>
              <w:t xml:space="preserve"> 2005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applicant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mentioned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racist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remarks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allegedly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made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by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police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such</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get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out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here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you</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lastRenderedPageBreak/>
              <w:t>black</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whore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and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submitted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that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officers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had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not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stopped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and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questioned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women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carrying</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same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activity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but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having</w:t>
            </w:r>
            <w:proofErr w:type="spellEnd"/>
            <w:r w:rsidR="00ED6CBA" w:rsidRPr="00C16267">
              <w:rPr>
                <w:rStyle w:val="sbb9ee52a"/>
                <w:rFonts w:ascii="Times New Roman" w:hAnsi="Times New Roman" w:cs="Times New Roman"/>
                <w:sz w:val="24"/>
                <w:szCs w:val="24"/>
              </w:rPr>
              <w:t xml:space="preserve"> a “</w:t>
            </w:r>
            <w:proofErr w:type="spellStart"/>
            <w:r w:rsidR="00ED6CBA" w:rsidRPr="00C16267">
              <w:rPr>
                <w:rStyle w:val="sbb9ee52a"/>
                <w:rFonts w:ascii="Times New Roman" w:hAnsi="Times New Roman" w:cs="Times New Roman"/>
                <w:sz w:val="24"/>
                <w:szCs w:val="24"/>
              </w:rPr>
              <w:t>European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phenotype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Those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submissions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were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not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examined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by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courts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dealing</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with</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case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which</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merely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adopted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contents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reports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by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Balearic</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Islands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chief</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police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without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carrying</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out</w:t>
            </w:r>
            <w:proofErr w:type="spellEnd"/>
            <w:r w:rsidR="00ED6CBA" w:rsidRPr="00C16267">
              <w:rPr>
                <w:rStyle w:val="sbb9ee52a"/>
                <w:rFonts w:ascii="Times New Roman" w:hAnsi="Times New Roman" w:cs="Times New Roman"/>
                <w:sz w:val="24"/>
                <w:szCs w:val="24"/>
              </w:rPr>
              <w:t xml:space="preserve"> a </w:t>
            </w:r>
            <w:proofErr w:type="spellStart"/>
            <w:r w:rsidR="00ED6CBA" w:rsidRPr="00C16267">
              <w:rPr>
                <w:rStyle w:val="sbb9ee52a"/>
                <w:rFonts w:ascii="Times New Roman" w:hAnsi="Times New Roman" w:cs="Times New Roman"/>
                <w:sz w:val="24"/>
                <w:szCs w:val="24"/>
              </w:rPr>
              <w:t>more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thorough</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investigation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alleged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racist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attitudes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light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evidence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submitted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present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case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Court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considers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that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decisions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made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by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domestic</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courts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failed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take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account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of</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applicant’s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particular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vulnerability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inherent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position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African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woman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working</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as</w:t>
            </w:r>
            <w:proofErr w:type="spellEnd"/>
            <w:r w:rsidR="00ED6CBA" w:rsidRPr="00C16267">
              <w:rPr>
                <w:rStyle w:val="sbb9ee52a"/>
                <w:rFonts w:ascii="Times New Roman" w:hAnsi="Times New Roman" w:cs="Times New Roman"/>
                <w:sz w:val="24"/>
                <w:szCs w:val="24"/>
              </w:rPr>
              <w:t xml:space="preserve"> a </w:t>
            </w:r>
            <w:proofErr w:type="spellStart"/>
            <w:r w:rsidR="00ED6CBA" w:rsidRPr="00C16267">
              <w:rPr>
                <w:rStyle w:val="sbb9ee52a"/>
                <w:rFonts w:ascii="Times New Roman" w:hAnsi="Times New Roman" w:cs="Times New Roman"/>
                <w:sz w:val="24"/>
                <w:szCs w:val="24"/>
              </w:rPr>
              <w:t>prostitute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authorities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thus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failed</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comply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with</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their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duty</w:t>
            </w:r>
            <w:proofErr w:type="spellEnd"/>
            <w:r w:rsidR="00ED6CBA" w:rsidRPr="00C16267">
              <w:rPr>
                <w:rStyle w:val="sbb9ee52a"/>
                <w:rFonts w:ascii="Times New Roman" w:hAnsi="Times New Roman" w:cs="Times New Roman"/>
                <w:sz w:val="24"/>
                <w:szCs w:val="24"/>
              </w:rPr>
              <w:t xml:space="preserve"> </w:t>
            </w:r>
            <w:r w:rsidR="00076C06">
              <w:rPr>
                <w:rStyle w:val="sbb9ee52a"/>
                <w:rFonts w:ascii="Times New Roman" w:hAnsi="Times New Roman" w:cs="Times New Roman"/>
                <w:sz w:val="24"/>
                <w:szCs w:val="24"/>
                <w:lang w:val="en-US"/>
              </w:rPr>
              <w:t>…</w:t>
            </w:r>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take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all</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possible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steps</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to</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ascertain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whether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or</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not</w:t>
            </w:r>
            <w:proofErr w:type="spellEnd"/>
            <w:r w:rsidR="00ED6CBA" w:rsidRPr="00C16267">
              <w:rPr>
                <w:rStyle w:val="sbb9ee52a"/>
                <w:rFonts w:ascii="Times New Roman" w:hAnsi="Times New Roman" w:cs="Times New Roman"/>
                <w:sz w:val="24"/>
                <w:szCs w:val="24"/>
              </w:rPr>
              <w:t xml:space="preserve"> a </w:t>
            </w:r>
            <w:proofErr w:type="spellStart"/>
            <w:r w:rsidR="00ED6CBA" w:rsidRPr="00C16267">
              <w:rPr>
                <w:rStyle w:val="sbb9ee52a"/>
                <w:rFonts w:ascii="Times New Roman" w:hAnsi="Times New Roman" w:cs="Times New Roman"/>
                <w:sz w:val="24"/>
                <w:szCs w:val="24"/>
              </w:rPr>
              <w:t>discriminatory</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attitude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might</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have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played</w:t>
            </w:r>
            <w:proofErr w:type="spellEnd"/>
            <w:r w:rsidR="00ED6CBA" w:rsidRPr="00C16267">
              <w:rPr>
                <w:rStyle w:val="sbb9ee52a"/>
                <w:rFonts w:ascii="Times New Roman" w:hAnsi="Times New Roman" w:cs="Times New Roman"/>
                <w:sz w:val="24"/>
                <w:szCs w:val="24"/>
              </w:rPr>
              <w:t xml:space="preserve"> a </w:t>
            </w:r>
            <w:proofErr w:type="spellStart"/>
            <w:r w:rsidR="00ED6CBA" w:rsidRPr="00C16267">
              <w:rPr>
                <w:rStyle w:val="sbb9ee52a"/>
                <w:rFonts w:ascii="Times New Roman" w:hAnsi="Times New Roman" w:cs="Times New Roman"/>
                <w:sz w:val="24"/>
                <w:szCs w:val="24"/>
              </w:rPr>
              <w:t>role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in</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the</w:t>
            </w:r>
            <w:proofErr w:type="spellEnd"/>
            <w:r w:rsidR="00ED6CBA" w:rsidRPr="00C16267">
              <w:rPr>
                <w:rStyle w:val="sbb9ee52a"/>
                <w:rFonts w:ascii="Times New Roman" w:hAnsi="Times New Roman" w:cs="Times New Roman"/>
                <w:sz w:val="24"/>
                <w:szCs w:val="24"/>
              </w:rPr>
              <w:t xml:space="preserve"> </w:t>
            </w:r>
            <w:proofErr w:type="spellStart"/>
            <w:r w:rsidR="00ED6CBA" w:rsidRPr="00C16267">
              <w:rPr>
                <w:rStyle w:val="sbb9ee52a"/>
                <w:rFonts w:ascii="Times New Roman" w:hAnsi="Times New Roman" w:cs="Times New Roman"/>
                <w:sz w:val="24"/>
                <w:szCs w:val="24"/>
              </w:rPr>
              <w:t>events</w:t>
            </w:r>
            <w:proofErr w:type="spellEnd"/>
            <w:r w:rsidR="00ED6CBA" w:rsidRPr="00C16267">
              <w:rPr>
                <w:rStyle w:val="sbb9ee52a"/>
                <w:rFonts w:ascii="Times New Roman" w:hAnsi="Times New Roman" w:cs="Times New Roman"/>
                <w:sz w:val="24"/>
                <w:szCs w:val="24"/>
              </w:rPr>
              <w:t>.”</w:t>
            </w:r>
            <w:r w:rsidRPr="00C162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judgment</w:t>
            </w:r>
            <w:proofErr w:type="gramEnd"/>
            <w:r>
              <w:rPr>
                <w:rFonts w:ascii="Times New Roman" w:hAnsi="Times New Roman" w:cs="Times New Roman"/>
                <w:sz w:val="24"/>
                <w:szCs w:val="24"/>
                <w:lang w:val="en-US"/>
              </w:rPr>
              <w:t xml:space="preserve"> of 24/07/2012 in the case </w:t>
            </w:r>
            <w:r w:rsidRPr="00D8139D">
              <w:rPr>
                <w:rFonts w:ascii="Times New Roman" w:hAnsi="Times New Roman" w:cs="Times New Roman"/>
                <w:i/>
                <w:sz w:val="24"/>
                <w:szCs w:val="24"/>
                <w:lang w:val="en-US"/>
              </w:rPr>
              <w:t>B.S. v. Spain</w:t>
            </w:r>
            <w:r>
              <w:rPr>
                <w:rFonts w:ascii="Times New Roman" w:hAnsi="Times New Roman" w:cs="Times New Roman"/>
                <w:sz w:val="24"/>
                <w:szCs w:val="24"/>
                <w:lang w:val="en-US"/>
              </w:rPr>
              <w:t>, §§ 58</w:t>
            </w:r>
            <w:r w:rsidR="00064058">
              <w:rPr>
                <w:rFonts w:ascii="Times New Roman" w:hAnsi="Times New Roman" w:cs="Times New Roman"/>
                <w:sz w:val="24"/>
                <w:szCs w:val="24"/>
                <w:lang w:val="en-US"/>
              </w:rPr>
              <w:t>,</w:t>
            </w:r>
            <w:r>
              <w:rPr>
                <w:rFonts w:ascii="Times New Roman" w:hAnsi="Times New Roman" w:cs="Times New Roman"/>
                <w:sz w:val="24"/>
                <w:szCs w:val="24"/>
                <w:lang w:val="en-US"/>
              </w:rPr>
              <w:t xml:space="preserve"> 61</w:t>
            </w:r>
            <w:r w:rsidR="00064058">
              <w:rPr>
                <w:rFonts w:ascii="Times New Roman" w:hAnsi="Times New Roman" w:cs="Times New Roman"/>
                <w:sz w:val="24"/>
                <w:szCs w:val="24"/>
                <w:lang w:val="en-US"/>
              </w:rPr>
              <w:t xml:space="preserve"> and 62</w:t>
            </w:r>
            <w:r>
              <w:rPr>
                <w:rFonts w:ascii="Times New Roman" w:hAnsi="Times New Roman" w:cs="Times New Roman"/>
                <w:sz w:val="24"/>
                <w:szCs w:val="24"/>
                <w:lang w:val="en-US"/>
              </w:rPr>
              <w:t>).</w:t>
            </w:r>
            <w:r w:rsidRPr="00C16267">
              <w:rPr>
                <w:rStyle w:val="FootnoteReference"/>
                <w:rFonts w:ascii="Times New Roman" w:hAnsi="Times New Roman" w:cs="Times New Roman"/>
                <w:sz w:val="24"/>
                <w:szCs w:val="24"/>
                <w:lang w:val="en-US"/>
              </w:rPr>
              <w:footnoteReference w:id="6"/>
            </w:r>
            <w:r w:rsidRPr="00C16267">
              <w:rPr>
                <w:rFonts w:ascii="Times New Roman" w:hAnsi="Times New Roman" w:cs="Times New Roman"/>
                <w:sz w:val="24"/>
                <w:szCs w:val="24"/>
                <w:lang w:val="en-US"/>
              </w:rPr>
              <w:t xml:space="preserve"> </w:t>
            </w:r>
          </w:p>
          <w:p w14:paraId="104EFF75" w14:textId="77777777" w:rsidR="00064058" w:rsidRDefault="00064058" w:rsidP="00440211">
            <w:pPr>
              <w:jc w:val="both"/>
              <w:rPr>
                <w:rFonts w:ascii="Times New Roman" w:hAnsi="Times New Roman" w:cs="Times New Roman"/>
                <w:sz w:val="24"/>
                <w:szCs w:val="24"/>
                <w:lang w:val="en-US"/>
              </w:rPr>
            </w:pPr>
            <w:r>
              <w:rPr>
                <w:rFonts w:ascii="Times New Roman" w:hAnsi="Times New Roman" w:cs="Times New Roman"/>
                <w:sz w:val="24"/>
                <w:szCs w:val="24"/>
                <w:lang w:val="en-US"/>
              </w:rPr>
              <w:t>Most</w:t>
            </w:r>
            <w:r w:rsidR="00076C06">
              <w:rPr>
                <w:rFonts w:ascii="Times New Roman" w:hAnsi="Times New Roman" w:cs="Times New Roman"/>
                <w:sz w:val="24"/>
                <w:szCs w:val="24"/>
                <w:lang w:val="en-US"/>
              </w:rPr>
              <w:t>ly</w:t>
            </w:r>
            <w:r>
              <w:rPr>
                <w:rFonts w:ascii="Times New Roman" w:hAnsi="Times New Roman" w:cs="Times New Roman"/>
                <w:sz w:val="24"/>
                <w:szCs w:val="24"/>
                <w:lang w:val="en-US"/>
              </w:rPr>
              <w:t xml:space="preserve"> relevant to the Special Rapporteur’s </w:t>
            </w:r>
            <w:r w:rsidR="00076C06">
              <w:rPr>
                <w:rFonts w:ascii="Times New Roman" w:hAnsi="Times New Roman" w:cs="Times New Roman"/>
                <w:sz w:val="24"/>
                <w:szCs w:val="24"/>
                <w:lang w:val="en-US"/>
              </w:rPr>
              <w:t>task</w:t>
            </w:r>
            <w:r>
              <w:rPr>
                <w:rFonts w:ascii="Times New Roman" w:hAnsi="Times New Roman" w:cs="Times New Roman"/>
                <w:sz w:val="24"/>
                <w:szCs w:val="24"/>
                <w:lang w:val="en-US"/>
              </w:rPr>
              <w:t xml:space="preserve"> is the communicated case </w:t>
            </w:r>
            <w:r w:rsidRPr="00C16267">
              <w:rPr>
                <w:rFonts w:ascii="Times New Roman" w:hAnsi="Times New Roman" w:cs="Times New Roman"/>
                <w:i/>
                <w:sz w:val="24"/>
                <w:szCs w:val="24"/>
              </w:rPr>
              <w:t xml:space="preserve">M. A. </w:t>
            </w:r>
            <w:proofErr w:type="spellStart"/>
            <w:r w:rsidRPr="00C16267">
              <w:rPr>
                <w:rFonts w:ascii="Times New Roman" w:hAnsi="Times New Roman" w:cs="Times New Roman"/>
                <w:i/>
                <w:sz w:val="24"/>
                <w:szCs w:val="24"/>
              </w:rPr>
              <w:t>et</w:t>
            </w:r>
            <w:proofErr w:type="spellEnd"/>
            <w:r w:rsidRPr="00C16267">
              <w:rPr>
                <w:rFonts w:ascii="Times New Roman" w:hAnsi="Times New Roman" w:cs="Times New Roman"/>
                <w:i/>
                <w:sz w:val="24"/>
                <w:szCs w:val="24"/>
              </w:rPr>
              <w:t xml:space="preserve"> </w:t>
            </w:r>
            <w:proofErr w:type="spellStart"/>
            <w:r w:rsidRPr="00C16267">
              <w:rPr>
                <w:rFonts w:ascii="Times New Roman" w:hAnsi="Times New Roman" w:cs="Times New Roman"/>
                <w:i/>
                <w:sz w:val="24"/>
                <w:szCs w:val="24"/>
              </w:rPr>
              <w:t>Autres</w:t>
            </w:r>
            <w:proofErr w:type="spellEnd"/>
            <w:r w:rsidRPr="00C16267">
              <w:rPr>
                <w:rFonts w:ascii="Times New Roman" w:hAnsi="Times New Roman" w:cs="Times New Roman"/>
                <w:i/>
                <w:sz w:val="24"/>
                <w:szCs w:val="24"/>
              </w:rPr>
              <w:t xml:space="preserve"> c. </w:t>
            </w:r>
            <w:proofErr w:type="spellStart"/>
            <w:r w:rsidRPr="00C16267">
              <w:rPr>
                <w:rFonts w:ascii="Times New Roman" w:hAnsi="Times New Roman" w:cs="Times New Roman"/>
                <w:i/>
                <w:sz w:val="24"/>
                <w:szCs w:val="24"/>
              </w:rPr>
              <w:t>France</w:t>
            </w:r>
            <w:proofErr w:type="spellEnd"/>
            <w:r w:rsidRPr="00C16267">
              <w:rPr>
                <w:rFonts w:ascii="Times New Roman" w:hAnsi="Times New Roman" w:cs="Times New Roman"/>
                <w:i/>
                <w:sz w:val="24"/>
                <w:szCs w:val="24"/>
              </w:rPr>
              <w:t xml:space="preserve"> </w:t>
            </w:r>
            <w:proofErr w:type="spellStart"/>
            <w:r w:rsidRPr="00C16267">
              <w:rPr>
                <w:rFonts w:ascii="Times New Roman" w:hAnsi="Times New Roman" w:cs="Times New Roman"/>
                <w:i/>
                <w:sz w:val="24"/>
                <w:szCs w:val="24"/>
              </w:rPr>
              <w:t>et</w:t>
            </w:r>
            <w:proofErr w:type="spellEnd"/>
            <w:r w:rsidRPr="00C16267">
              <w:rPr>
                <w:rFonts w:ascii="Times New Roman" w:hAnsi="Times New Roman" w:cs="Times New Roman"/>
                <w:i/>
                <w:sz w:val="24"/>
                <w:szCs w:val="24"/>
              </w:rPr>
              <w:t xml:space="preserve"> 4 </w:t>
            </w:r>
            <w:proofErr w:type="spellStart"/>
            <w:r w:rsidRPr="00C16267">
              <w:rPr>
                <w:rFonts w:ascii="Times New Roman" w:hAnsi="Times New Roman" w:cs="Times New Roman"/>
                <w:i/>
                <w:sz w:val="24"/>
                <w:szCs w:val="24"/>
              </w:rPr>
              <w:t>autres</w:t>
            </w:r>
            <w:proofErr w:type="spellEnd"/>
            <w:r w:rsidRPr="00C16267">
              <w:rPr>
                <w:rFonts w:ascii="Times New Roman" w:hAnsi="Times New Roman" w:cs="Times New Roman"/>
                <w:i/>
                <w:sz w:val="24"/>
                <w:szCs w:val="24"/>
              </w:rPr>
              <w:t xml:space="preserve"> </w:t>
            </w:r>
            <w:proofErr w:type="spellStart"/>
            <w:r w:rsidRPr="00C16267">
              <w:rPr>
                <w:rFonts w:ascii="Times New Roman" w:hAnsi="Times New Roman" w:cs="Times New Roman"/>
                <w:i/>
                <w:sz w:val="24"/>
                <w:szCs w:val="24"/>
              </w:rPr>
              <w:t>affaires</w:t>
            </w:r>
            <w:proofErr w:type="spellEnd"/>
            <w:r w:rsidRPr="00C162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F83ACE" w:rsidRPr="00C16267">
              <w:rPr>
                <w:rFonts w:ascii="Times New Roman" w:hAnsi="Times New Roman" w:cs="Times New Roman"/>
                <w:sz w:val="24"/>
                <w:szCs w:val="24"/>
                <w:lang w:val="en-US"/>
              </w:rPr>
              <w:t xml:space="preserve">applications nos. </w:t>
            </w:r>
            <w:r w:rsidR="00F83ACE" w:rsidRPr="00C16267">
              <w:rPr>
                <w:rStyle w:val="column"/>
                <w:rFonts w:ascii="Times New Roman" w:hAnsi="Times New Roman" w:cs="Times New Roman"/>
                <w:sz w:val="24"/>
                <w:szCs w:val="24"/>
              </w:rPr>
              <w:t xml:space="preserve">63664/19, 64450/19, 24387/20, 24391/20 </w:t>
            </w:r>
            <w:proofErr w:type="spellStart"/>
            <w:r w:rsidR="00F83ACE" w:rsidRPr="00C16267">
              <w:rPr>
                <w:rStyle w:val="column"/>
                <w:rFonts w:ascii="Times New Roman" w:hAnsi="Times New Roman" w:cs="Times New Roman"/>
                <w:sz w:val="24"/>
                <w:szCs w:val="24"/>
              </w:rPr>
              <w:t>and</w:t>
            </w:r>
            <w:proofErr w:type="spellEnd"/>
            <w:r w:rsidR="00F83ACE" w:rsidRPr="00C16267">
              <w:rPr>
                <w:rStyle w:val="column"/>
                <w:rFonts w:ascii="Times New Roman" w:hAnsi="Times New Roman" w:cs="Times New Roman"/>
                <w:sz w:val="24"/>
                <w:szCs w:val="24"/>
              </w:rPr>
              <w:t xml:space="preserve"> 24393/20</w:t>
            </w:r>
            <w:r>
              <w:rPr>
                <w:rStyle w:val="column"/>
                <w:rFonts w:ascii="Times New Roman" w:hAnsi="Times New Roman" w:cs="Times New Roman"/>
                <w:sz w:val="24"/>
                <w:szCs w:val="24"/>
                <w:lang w:val="en-US"/>
              </w:rPr>
              <w:t>)</w:t>
            </w:r>
            <w:r w:rsidR="00F83ACE" w:rsidRPr="00C16267">
              <w:rPr>
                <w:rFonts w:ascii="Times New Roman" w:hAnsi="Times New Roman" w:cs="Times New Roman"/>
                <w:sz w:val="24"/>
                <w:szCs w:val="24"/>
                <w:lang w:val="en-US"/>
              </w:rPr>
              <w:t>.</w:t>
            </w:r>
            <w:r w:rsidR="00F83ACE" w:rsidRPr="00C16267">
              <w:rPr>
                <w:rStyle w:val="FootnoteReference"/>
                <w:rFonts w:ascii="Times New Roman" w:hAnsi="Times New Roman" w:cs="Times New Roman"/>
                <w:sz w:val="24"/>
                <w:szCs w:val="24"/>
                <w:lang w:val="en-US"/>
              </w:rPr>
              <w:footnoteReference w:id="7"/>
            </w:r>
            <w:r w:rsidR="00F83ACE" w:rsidRPr="00C16267">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The applicants are two hundred and sixty-one men and women of various nationalities: Albanian,</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Algerian, Argentinian, Belgian, Brazilian, British, Bulgarian, Cameroonian, Canadian, Chinese,</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Columbian, Dominican, Equatorial Guinean, Ecuadorian, Spanish, French, Nigerian, Peruvian,</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Romanian and Venezuelan, who state that they “are habitually engaged in prostitution, in a lawful</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 xml:space="preserve">manner under the provisions of French law”. They complained about the </w:t>
            </w:r>
            <w:proofErr w:type="spellStart"/>
            <w:r w:rsidRPr="00C16267">
              <w:rPr>
                <w:rFonts w:ascii="Times New Roman" w:hAnsi="Times New Roman" w:cs="Times New Roman"/>
                <w:sz w:val="24"/>
                <w:szCs w:val="24"/>
                <w:lang w:val="en-US"/>
              </w:rPr>
              <w:t>criminalisation</w:t>
            </w:r>
            <w:proofErr w:type="spellEnd"/>
            <w:r w:rsidRPr="00C16267">
              <w:rPr>
                <w:rFonts w:ascii="Times New Roman" w:hAnsi="Times New Roman" w:cs="Times New Roman"/>
                <w:sz w:val="24"/>
                <w:szCs w:val="24"/>
                <w:lang w:val="en-US"/>
              </w:rPr>
              <w:t xml:space="preserve"> of the</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purchase of sexual relations, even between consenting adults, introduced by Law no. 2016-444 of</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13 April 2016 “to strengthen the fight against the prostitution system and provide support to</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 xml:space="preserve">prostituted individuals”, and codified in Articles 611-1 and 225-12-1 of the Criminal Code. </w:t>
            </w:r>
            <w:r w:rsidR="00076C06">
              <w:rPr>
                <w:rFonts w:ascii="Times New Roman" w:hAnsi="Times New Roman" w:cs="Times New Roman"/>
                <w:sz w:val="24"/>
                <w:szCs w:val="24"/>
                <w:lang w:val="en-US"/>
              </w:rPr>
              <w:t>T</w:t>
            </w:r>
            <w:r w:rsidRPr="00C16267">
              <w:rPr>
                <w:rFonts w:ascii="Times New Roman" w:hAnsi="Times New Roman" w:cs="Times New Roman"/>
                <w:sz w:val="24"/>
                <w:szCs w:val="24"/>
                <w:lang w:val="en-US"/>
              </w:rPr>
              <w:t>he applicants alleged that the French legislation</w:t>
            </w:r>
            <w:r>
              <w:rPr>
                <w:rFonts w:ascii="Times New Roman" w:hAnsi="Times New Roman" w:cs="Times New Roman"/>
                <w:sz w:val="24"/>
                <w:szCs w:val="24"/>
                <w:lang w:val="en-US"/>
              </w:rPr>
              <w:t xml:space="preserve"> </w:t>
            </w:r>
            <w:proofErr w:type="spellStart"/>
            <w:r w:rsidRPr="00C16267">
              <w:rPr>
                <w:rFonts w:ascii="Times New Roman" w:hAnsi="Times New Roman" w:cs="Times New Roman"/>
                <w:sz w:val="24"/>
                <w:szCs w:val="24"/>
                <w:lang w:val="en-US"/>
              </w:rPr>
              <w:t>criminalising</w:t>
            </w:r>
            <w:proofErr w:type="spellEnd"/>
            <w:r w:rsidRPr="00C16267">
              <w:rPr>
                <w:rFonts w:ascii="Times New Roman" w:hAnsi="Times New Roman" w:cs="Times New Roman"/>
                <w:sz w:val="24"/>
                <w:szCs w:val="24"/>
                <w:lang w:val="en-US"/>
              </w:rPr>
              <w:t xml:space="preserve"> the purchase of sexual relations seriously endangered the physical and mental integrity</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and health of individuals who, like them, engaged in prostitution.</w:t>
            </w:r>
            <w:r>
              <w:rPr>
                <w:rFonts w:ascii="Times New Roman" w:hAnsi="Times New Roman" w:cs="Times New Roman"/>
                <w:sz w:val="24"/>
                <w:szCs w:val="24"/>
                <w:lang w:val="en-US"/>
              </w:rPr>
              <w:t xml:space="preserve"> </w:t>
            </w:r>
            <w:r w:rsidR="006504D6">
              <w:rPr>
                <w:rFonts w:ascii="Times New Roman" w:hAnsi="Times New Roman" w:cs="Times New Roman"/>
                <w:sz w:val="24"/>
                <w:szCs w:val="24"/>
                <w:lang w:val="en-US"/>
              </w:rPr>
              <w:t>T</w:t>
            </w:r>
            <w:r w:rsidRPr="00C16267">
              <w:rPr>
                <w:rFonts w:ascii="Times New Roman" w:hAnsi="Times New Roman" w:cs="Times New Roman"/>
                <w:sz w:val="24"/>
                <w:szCs w:val="24"/>
                <w:lang w:val="en-US"/>
              </w:rPr>
              <w:t>he</w:t>
            </w:r>
            <w:r w:rsidR="006504D6">
              <w:rPr>
                <w:rFonts w:ascii="Times New Roman" w:hAnsi="Times New Roman" w:cs="Times New Roman"/>
                <w:sz w:val="24"/>
                <w:szCs w:val="24"/>
                <w:lang w:val="en-US"/>
              </w:rPr>
              <w:t>y also</w:t>
            </w:r>
            <w:r w:rsidRPr="00C16267">
              <w:rPr>
                <w:rFonts w:ascii="Times New Roman" w:hAnsi="Times New Roman" w:cs="Times New Roman"/>
                <w:sz w:val="24"/>
                <w:szCs w:val="24"/>
                <w:lang w:val="en-US"/>
              </w:rPr>
              <w:t xml:space="preserve"> argued that the fact of making it a</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criminal offence to obtain sexual services in exchange for payment, even where this occurred</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between consenting adults and even in purely private places, radically encroached on the right to</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respect for the private life of individuals engaged in prostitution and of their clients, in so far as this</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included the right to personal autonomy and sexual freedom.</w:t>
            </w:r>
            <w:r>
              <w:rPr>
                <w:rFonts w:ascii="Times New Roman" w:hAnsi="Times New Roman" w:cs="Times New Roman"/>
                <w:sz w:val="24"/>
                <w:szCs w:val="24"/>
                <w:lang w:val="en-US"/>
              </w:rPr>
              <w:t xml:space="preserve"> According to the applicants,</w:t>
            </w:r>
            <w:r w:rsidRPr="00C16267">
              <w:rPr>
                <w:rFonts w:ascii="Times New Roman" w:hAnsi="Times New Roman" w:cs="Times New Roman"/>
                <w:sz w:val="24"/>
                <w:szCs w:val="24"/>
                <w:lang w:val="en-US"/>
              </w:rPr>
              <w:t xml:space="preserve"> the possibility of criminal proceedings being brought against clients pushes those engaged in prostitution into operating in a</w:t>
            </w:r>
            <w:r>
              <w:rPr>
                <w:rFonts w:ascii="Times New Roman" w:hAnsi="Times New Roman" w:cs="Times New Roman"/>
                <w:sz w:val="24"/>
                <w:szCs w:val="24"/>
                <w:lang w:val="en-US"/>
              </w:rPr>
              <w:t xml:space="preserve"> </w:t>
            </w:r>
            <w:r w:rsidRPr="00C16267">
              <w:rPr>
                <w:rFonts w:ascii="Times New Roman" w:hAnsi="Times New Roman" w:cs="Times New Roman"/>
                <w:sz w:val="24"/>
                <w:szCs w:val="24"/>
                <w:lang w:val="en-US"/>
              </w:rPr>
              <w:t xml:space="preserve">clandestine manner and in isolation, exposes them to greater risks for their physical integrity and lives, and affects their freedom to define how they live their private lives. </w:t>
            </w:r>
            <w:r w:rsidR="00F83ACE" w:rsidRPr="00C16267">
              <w:rPr>
                <w:rFonts w:ascii="Times New Roman" w:hAnsi="Times New Roman" w:cs="Times New Roman"/>
                <w:sz w:val="24"/>
                <w:szCs w:val="24"/>
                <w:lang w:val="en-US"/>
              </w:rPr>
              <w:t xml:space="preserve">On 27 June 2023 the </w:t>
            </w:r>
            <w:r>
              <w:rPr>
                <w:rFonts w:ascii="Times New Roman" w:hAnsi="Times New Roman" w:cs="Times New Roman"/>
                <w:sz w:val="24"/>
                <w:szCs w:val="24"/>
                <w:lang w:val="en-US"/>
              </w:rPr>
              <w:t>Court</w:t>
            </w:r>
            <w:r w:rsidR="00F83ACE" w:rsidRPr="00C16267">
              <w:rPr>
                <w:rFonts w:ascii="Times New Roman" w:hAnsi="Times New Roman" w:cs="Times New Roman"/>
                <w:sz w:val="24"/>
                <w:szCs w:val="24"/>
                <w:lang w:val="en-US"/>
              </w:rPr>
              <w:t xml:space="preserve"> </w:t>
            </w:r>
            <w:r w:rsidR="00420C1B" w:rsidRPr="00C16267">
              <w:rPr>
                <w:rFonts w:ascii="Times New Roman" w:hAnsi="Times New Roman" w:cs="Times New Roman"/>
                <w:sz w:val="24"/>
                <w:szCs w:val="24"/>
                <w:lang w:val="en-US"/>
              </w:rPr>
              <w:t xml:space="preserve">declared admissible </w:t>
            </w:r>
            <w:r w:rsidR="00440211">
              <w:rPr>
                <w:rFonts w:ascii="Times New Roman" w:hAnsi="Times New Roman" w:cs="Times New Roman"/>
                <w:sz w:val="24"/>
                <w:szCs w:val="24"/>
                <w:lang w:val="en-US"/>
              </w:rPr>
              <w:t>this case</w:t>
            </w:r>
            <w:r w:rsidR="00F83ACE" w:rsidRPr="00C16267">
              <w:rPr>
                <w:rStyle w:val="FootnoteReference"/>
                <w:rFonts w:ascii="Times New Roman" w:hAnsi="Times New Roman" w:cs="Times New Roman"/>
                <w:sz w:val="24"/>
                <w:szCs w:val="24"/>
                <w:lang w:val="en-US"/>
              </w:rPr>
              <w:footnoteReference w:id="8"/>
            </w:r>
            <w:r w:rsidR="00440211">
              <w:rPr>
                <w:rFonts w:ascii="Times New Roman" w:hAnsi="Times New Roman" w:cs="Times New Roman"/>
                <w:sz w:val="24"/>
                <w:szCs w:val="24"/>
                <w:lang w:val="en-US"/>
              </w:rPr>
              <w:t>, holding that the applicants have an arguable claim to be victims of the right to:</w:t>
            </w:r>
          </w:p>
          <w:p w14:paraId="41AAD949" w14:textId="77777777" w:rsidR="006E77B3" w:rsidRPr="006E77B3" w:rsidRDefault="00C16267" w:rsidP="00C8508D">
            <w:pPr>
              <w:pStyle w:val="ListParagraph"/>
              <w:numPr>
                <w:ilvl w:val="0"/>
                <w:numId w:val="7"/>
              </w:numPr>
              <w:jc w:val="both"/>
              <w:rPr>
                <w:rStyle w:val="sa36b60a1"/>
              </w:rPr>
            </w:pPr>
            <w:proofErr w:type="spellStart"/>
            <w:r w:rsidRPr="006E77B3">
              <w:rPr>
                <w:rStyle w:val="s29100277"/>
                <w:rFonts w:ascii="Times New Roman" w:hAnsi="Times New Roman" w:cs="Times New Roman"/>
                <w:b/>
                <w:sz w:val="24"/>
                <w:szCs w:val="24"/>
              </w:rPr>
              <w:t>Respect</w:t>
            </w:r>
            <w:proofErr w:type="spellEnd"/>
            <w:r w:rsidRPr="006E77B3">
              <w:rPr>
                <w:rStyle w:val="s29100277"/>
                <w:rFonts w:ascii="Times New Roman" w:hAnsi="Times New Roman" w:cs="Times New Roman"/>
                <w:b/>
                <w:sz w:val="24"/>
                <w:szCs w:val="24"/>
              </w:rPr>
              <w:t xml:space="preserve"> </w:t>
            </w:r>
            <w:proofErr w:type="spellStart"/>
            <w:r w:rsidRPr="006E77B3">
              <w:rPr>
                <w:rStyle w:val="s29100277"/>
                <w:rFonts w:ascii="Times New Roman" w:hAnsi="Times New Roman" w:cs="Times New Roman"/>
                <w:b/>
                <w:sz w:val="24"/>
                <w:szCs w:val="24"/>
              </w:rPr>
              <w:t>for</w:t>
            </w:r>
            <w:proofErr w:type="spellEnd"/>
            <w:r w:rsidRPr="006E77B3">
              <w:rPr>
                <w:rStyle w:val="s29100277"/>
                <w:rFonts w:ascii="Times New Roman" w:hAnsi="Times New Roman" w:cs="Times New Roman"/>
                <w:b/>
                <w:sz w:val="24"/>
                <w:szCs w:val="24"/>
              </w:rPr>
              <w:t xml:space="preserve"> </w:t>
            </w:r>
            <w:proofErr w:type="spellStart"/>
            <w:r w:rsidRPr="006E77B3">
              <w:rPr>
                <w:rStyle w:val="s29100277"/>
                <w:rFonts w:ascii="Times New Roman" w:hAnsi="Times New Roman" w:cs="Times New Roman"/>
                <w:b/>
                <w:sz w:val="24"/>
                <w:szCs w:val="24"/>
              </w:rPr>
              <w:t>private</w:t>
            </w:r>
            <w:proofErr w:type="spellEnd"/>
            <w:r w:rsidRPr="006E77B3">
              <w:rPr>
                <w:rStyle w:val="s29100277"/>
                <w:rFonts w:ascii="Times New Roman" w:hAnsi="Times New Roman" w:cs="Times New Roman"/>
                <w:b/>
                <w:sz w:val="24"/>
                <w:szCs w:val="24"/>
              </w:rPr>
              <w:t xml:space="preserve"> </w:t>
            </w:r>
            <w:proofErr w:type="spellStart"/>
            <w:r w:rsidRPr="006E77B3">
              <w:rPr>
                <w:rStyle w:val="s29100277"/>
                <w:rFonts w:ascii="Times New Roman" w:hAnsi="Times New Roman" w:cs="Times New Roman"/>
                <w:b/>
                <w:sz w:val="24"/>
                <w:szCs w:val="24"/>
              </w:rPr>
              <w:t>life</w:t>
            </w:r>
            <w:proofErr w:type="spellEnd"/>
            <w:r w:rsidR="006504D6" w:rsidRPr="006504D6">
              <w:rPr>
                <w:rStyle w:val="s29100277"/>
                <w:rFonts w:ascii="Times New Roman" w:hAnsi="Times New Roman" w:cs="Times New Roman"/>
                <w:sz w:val="24"/>
                <w:szCs w:val="24"/>
                <w:lang w:val="en-US"/>
              </w:rPr>
              <w:t xml:space="preserve"> (</w:t>
            </w:r>
            <w:proofErr w:type="spellStart"/>
            <w:r w:rsidRPr="006504D6">
              <w:rPr>
                <w:rStyle w:val="sbb9ee52a"/>
                <w:rFonts w:ascii="Times New Roman" w:hAnsi="Times New Roman" w:cs="Times New Roman"/>
                <w:sz w:val="24"/>
                <w:szCs w:val="24"/>
              </w:rPr>
              <w:t>Right</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to</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autonomy</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and</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sexual</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freedom</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of</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persons</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offering</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prostitution-related</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services</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faced</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with</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the</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criminalisation</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of</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the</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purchase</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of</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sexual</w:t>
            </w:r>
            <w:proofErr w:type="spellEnd"/>
            <w:r w:rsidRPr="006504D6">
              <w:rPr>
                <w:rStyle w:val="sbb9ee52a"/>
                <w:rFonts w:ascii="Times New Roman" w:hAnsi="Times New Roman" w:cs="Times New Roman"/>
                <w:sz w:val="24"/>
                <w:szCs w:val="24"/>
              </w:rPr>
              <w:t xml:space="preserve"> </w:t>
            </w:r>
            <w:proofErr w:type="spellStart"/>
            <w:r w:rsidRPr="006504D6">
              <w:rPr>
                <w:rStyle w:val="sbb9ee52a"/>
                <w:rFonts w:ascii="Times New Roman" w:hAnsi="Times New Roman" w:cs="Times New Roman"/>
                <w:sz w:val="24"/>
                <w:szCs w:val="24"/>
              </w:rPr>
              <w:t>services</w:t>
            </w:r>
            <w:proofErr w:type="spellEnd"/>
            <w:r w:rsidR="006504D6" w:rsidRPr="006504D6">
              <w:rPr>
                <w:rStyle w:val="sa36b60a1"/>
                <w:rFonts w:ascii="Times New Roman" w:hAnsi="Times New Roman" w:cs="Times New Roman"/>
                <w:sz w:val="24"/>
                <w:szCs w:val="24"/>
              </w:rPr>
              <w:t>);</w:t>
            </w:r>
          </w:p>
          <w:p w14:paraId="525E9EAF" w14:textId="77777777" w:rsidR="00C16267" w:rsidRPr="006E77B3" w:rsidRDefault="00C16267" w:rsidP="00C8508D">
            <w:pPr>
              <w:pStyle w:val="ListParagraph"/>
              <w:numPr>
                <w:ilvl w:val="0"/>
                <w:numId w:val="7"/>
              </w:numPr>
              <w:jc w:val="both"/>
              <w:rPr>
                <w:rFonts w:ascii="Times New Roman" w:hAnsi="Times New Roman" w:cs="Times New Roman"/>
                <w:sz w:val="24"/>
                <w:szCs w:val="24"/>
              </w:rPr>
            </w:pPr>
            <w:proofErr w:type="spellStart"/>
            <w:r w:rsidRPr="006E77B3">
              <w:rPr>
                <w:rStyle w:val="s29100277"/>
                <w:rFonts w:ascii="Times New Roman" w:hAnsi="Times New Roman" w:cs="Times New Roman"/>
                <w:b/>
                <w:sz w:val="24"/>
                <w:szCs w:val="24"/>
              </w:rPr>
              <w:lastRenderedPageBreak/>
              <w:t>Degrading</w:t>
            </w:r>
            <w:proofErr w:type="spellEnd"/>
            <w:r w:rsidRPr="006E77B3">
              <w:rPr>
                <w:rStyle w:val="s29100277"/>
                <w:rFonts w:ascii="Times New Roman" w:hAnsi="Times New Roman" w:cs="Times New Roman"/>
                <w:b/>
                <w:sz w:val="24"/>
                <w:szCs w:val="24"/>
              </w:rPr>
              <w:t xml:space="preserve"> </w:t>
            </w:r>
            <w:proofErr w:type="spellStart"/>
            <w:r w:rsidR="00440211" w:rsidRPr="006E77B3">
              <w:rPr>
                <w:rStyle w:val="s29100277"/>
                <w:rFonts w:ascii="Times New Roman" w:hAnsi="Times New Roman" w:cs="Times New Roman"/>
                <w:b/>
                <w:sz w:val="24"/>
                <w:szCs w:val="24"/>
              </w:rPr>
              <w:t>and</w:t>
            </w:r>
            <w:proofErr w:type="spellEnd"/>
            <w:r w:rsidR="00440211" w:rsidRPr="006E77B3">
              <w:rPr>
                <w:rStyle w:val="s29100277"/>
                <w:rFonts w:ascii="Times New Roman" w:hAnsi="Times New Roman" w:cs="Times New Roman"/>
                <w:b/>
                <w:sz w:val="24"/>
                <w:szCs w:val="24"/>
              </w:rPr>
              <w:t xml:space="preserve"> </w:t>
            </w:r>
            <w:proofErr w:type="spellStart"/>
            <w:r w:rsidR="00440211" w:rsidRPr="006E77B3">
              <w:rPr>
                <w:rStyle w:val="s29100277"/>
                <w:rFonts w:ascii="Times New Roman" w:hAnsi="Times New Roman" w:cs="Times New Roman"/>
                <w:b/>
                <w:sz w:val="24"/>
                <w:szCs w:val="24"/>
              </w:rPr>
              <w:t>i</w:t>
            </w:r>
            <w:r w:rsidRPr="006E77B3">
              <w:rPr>
                <w:rStyle w:val="s29100277"/>
                <w:rFonts w:ascii="Times New Roman" w:hAnsi="Times New Roman" w:cs="Times New Roman"/>
                <w:b/>
                <w:sz w:val="24"/>
                <w:szCs w:val="24"/>
              </w:rPr>
              <w:t>nhuman</w:t>
            </w:r>
            <w:proofErr w:type="spellEnd"/>
            <w:r w:rsidRPr="006E77B3">
              <w:rPr>
                <w:rStyle w:val="s29100277"/>
                <w:rFonts w:ascii="Times New Roman" w:hAnsi="Times New Roman" w:cs="Times New Roman"/>
                <w:b/>
                <w:sz w:val="24"/>
                <w:szCs w:val="24"/>
              </w:rPr>
              <w:t xml:space="preserve"> </w:t>
            </w:r>
            <w:proofErr w:type="spellStart"/>
            <w:r w:rsidRPr="006E77B3">
              <w:rPr>
                <w:rStyle w:val="s29100277"/>
                <w:rFonts w:ascii="Times New Roman" w:hAnsi="Times New Roman" w:cs="Times New Roman"/>
                <w:b/>
                <w:sz w:val="24"/>
                <w:szCs w:val="24"/>
              </w:rPr>
              <w:t>treatment</w:t>
            </w:r>
            <w:proofErr w:type="spellEnd"/>
            <w:r w:rsidR="006504D6" w:rsidRPr="006E77B3">
              <w:rPr>
                <w:rStyle w:val="s29100277"/>
                <w:rFonts w:ascii="Times New Roman" w:hAnsi="Times New Roman" w:cs="Times New Roman"/>
                <w:sz w:val="24"/>
                <w:szCs w:val="24"/>
              </w:rPr>
              <w:t xml:space="preserve"> (</w:t>
            </w:r>
            <w:r w:rsidRPr="006E77B3">
              <w:rPr>
                <w:rStyle w:val="sbb9ee52a"/>
                <w:rFonts w:ascii="Times New Roman" w:hAnsi="Times New Roman" w:cs="Times New Roman"/>
                <w:sz w:val="24"/>
                <w:szCs w:val="24"/>
              </w:rPr>
              <w:t xml:space="preserve">Increased risk and lack of assistance for persons offering prostitution-related services and obliged to work illegally as a </w:t>
            </w:r>
            <w:proofErr w:type="spellStart"/>
            <w:r w:rsidRPr="006E77B3">
              <w:rPr>
                <w:rStyle w:val="sbb9ee52a"/>
                <w:rFonts w:ascii="Times New Roman" w:hAnsi="Times New Roman" w:cs="Times New Roman"/>
                <w:sz w:val="24"/>
                <w:szCs w:val="24"/>
              </w:rPr>
              <w:t>result</w:t>
            </w:r>
            <w:proofErr w:type="spellEnd"/>
            <w:r w:rsidRPr="006E77B3">
              <w:rPr>
                <w:rStyle w:val="sbb9ee52a"/>
                <w:rFonts w:ascii="Times New Roman" w:hAnsi="Times New Roman" w:cs="Times New Roman"/>
                <w:sz w:val="24"/>
                <w:szCs w:val="24"/>
              </w:rPr>
              <w:t xml:space="preserve"> </w:t>
            </w:r>
            <w:proofErr w:type="spellStart"/>
            <w:r w:rsidRPr="006E77B3">
              <w:rPr>
                <w:rStyle w:val="sbb9ee52a"/>
                <w:rFonts w:ascii="Times New Roman" w:hAnsi="Times New Roman" w:cs="Times New Roman"/>
                <w:sz w:val="24"/>
                <w:szCs w:val="24"/>
              </w:rPr>
              <w:t>of</w:t>
            </w:r>
            <w:proofErr w:type="spellEnd"/>
            <w:r w:rsidRPr="006E77B3">
              <w:rPr>
                <w:rStyle w:val="sbb9ee52a"/>
                <w:rFonts w:ascii="Times New Roman" w:hAnsi="Times New Roman" w:cs="Times New Roman"/>
                <w:sz w:val="24"/>
                <w:szCs w:val="24"/>
              </w:rPr>
              <w:t xml:space="preserve"> </w:t>
            </w:r>
            <w:proofErr w:type="spellStart"/>
            <w:r w:rsidRPr="006E77B3">
              <w:rPr>
                <w:rStyle w:val="sbb9ee52a"/>
                <w:rFonts w:ascii="Times New Roman" w:hAnsi="Times New Roman" w:cs="Times New Roman"/>
                <w:sz w:val="24"/>
                <w:szCs w:val="24"/>
              </w:rPr>
              <w:t>criminalisation</w:t>
            </w:r>
            <w:proofErr w:type="spellEnd"/>
            <w:r w:rsidRPr="006E77B3">
              <w:rPr>
                <w:rStyle w:val="sbb9ee52a"/>
                <w:rFonts w:ascii="Times New Roman" w:hAnsi="Times New Roman" w:cs="Times New Roman"/>
                <w:sz w:val="24"/>
                <w:szCs w:val="24"/>
              </w:rPr>
              <w:t xml:space="preserve"> </w:t>
            </w:r>
            <w:proofErr w:type="spellStart"/>
            <w:r w:rsidRPr="006E77B3">
              <w:rPr>
                <w:rStyle w:val="sbb9ee52a"/>
                <w:rFonts w:ascii="Times New Roman" w:hAnsi="Times New Roman" w:cs="Times New Roman"/>
                <w:sz w:val="24"/>
                <w:szCs w:val="24"/>
              </w:rPr>
              <w:t>of</w:t>
            </w:r>
            <w:proofErr w:type="spellEnd"/>
            <w:r w:rsidRPr="006E77B3">
              <w:rPr>
                <w:rStyle w:val="sbb9ee52a"/>
                <w:rFonts w:ascii="Times New Roman" w:hAnsi="Times New Roman" w:cs="Times New Roman"/>
                <w:sz w:val="24"/>
                <w:szCs w:val="24"/>
              </w:rPr>
              <w:t xml:space="preserve"> </w:t>
            </w:r>
            <w:proofErr w:type="spellStart"/>
            <w:r w:rsidRPr="006E77B3">
              <w:rPr>
                <w:rStyle w:val="sbb9ee52a"/>
                <w:rFonts w:ascii="Times New Roman" w:hAnsi="Times New Roman" w:cs="Times New Roman"/>
                <w:sz w:val="24"/>
                <w:szCs w:val="24"/>
              </w:rPr>
              <w:t>the</w:t>
            </w:r>
            <w:proofErr w:type="spellEnd"/>
            <w:r w:rsidRPr="006E77B3">
              <w:rPr>
                <w:rStyle w:val="sbb9ee52a"/>
                <w:rFonts w:ascii="Times New Roman" w:hAnsi="Times New Roman" w:cs="Times New Roman"/>
                <w:sz w:val="24"/>
                <w:szCs w:val="24"/>
              </w:rPr>
              <w:t xml:space="preserve"> </w:t>
            </w:r>
            <w:proofErr w:type="spellStart"/>
            <w:r w:rsidRPr="006E77B3">
              <w:rPr>
                <w:rStyle w:val="sbb9ee52a"/>
                <w:rFonts w:ascii="Times New Roman" w:hAnsi="Times New Roman" w:cs="Times New Roman"/>
                <w:sz w:val="24"/>
                <w:szCs w:val="24"/>
              </w:rPr>
              <w:t>purchase</w:t>
            </w:r>
            <w:proofErr w:type="spellEnd"/>
            <w:r w:rsidRPr="006E77B3">
              <w:rPr>
                <w:rStyle w:val="sbb9ee52a"/>
                <w:rFonts w:ascii="Times New Roman" w:hAnsi="Times New Roman" w:cs="Times New Roman"/>
                <w:sz w:val="24"/>
                <w:szCs w:val="24"/>
              </w:rPr>
              <w:t xml:space="preserve"> of sexual services</w:t>
            </w:r>
            <w:r w:rsidR="006504D6" w:rsidRPr="006E77B3">
              <w:rPr>
                <w:rStyle w:val="sbb9ee52a"/>
                <w:rFonts w:ascii="Times New Roman" w:hAnsi="Times New Roman" w:cs="Times New Roman"/>
                <w:sz w:val="24"/>
                <w:szCs w:val="24"/>
              </w:rPr>
              <w:t>).</w:t>
            </w:r>
          </w:p>
          <w:p w14:paraId="12FA7F43" w14:textId="77777777" w:rsidR="00C16267" w:rsidRPr="00C16267" w:rsidRDefault="00C16267" w:rsidP="00440211">
            <w:pPr>
              <w:autoSpaceDE w:val="0"/>
              <w:autoSpaceDN w:val="0"/>
              <w:adjustRightInd w:val="0"/>
              <w:spacing w:after="0" w:line="240" w:lineRule="auto"/>
              <w:rPr>
                <w:rFonts w:ascii="Times New Roman" w:hAnsi="Times New Roman" w:cs="Times New Roman"/>
                <w:sz w:val="24"/>
                <w:szCs w:val="24"/>
                <w:lang w:val="en-US"/>
              </w:rPr>
            </w:pPr>
          </w:p>
          <w:p w14:paraId="2EF0DF18" w14:textId="77777777" w:rsidR="00771EBC" w:rsidRPr="0036564E" w:rsidRDefault="00771EBC" w:rsidP="003D52BB">
            <w:pPr>
              <w:pStyle w:val="ListParagraph"/>
              <w:numPr>
                <w:ilvl w:val="0"/>
                <w:numId w:val="8"/>
              </w:numPr>
              <w:jc w:val="both"/>
              <w:rPr>
                <w:rFonts w:ascii="Times New Roman" w:hAnsi="Times New Roman" w:cs="Times New Roman"/>
                <w:sz w:val="24"/>
                <w:szCs w:val="24"/>
                <w:lang w:val="en-GB"/>
              </w:rPr>
            </w:pPr>
            <w:r w:rsidRPr="00C16267">
              <w:rPr>
                <w:rFonts w:ascii="Times New Roman" w:hAnsi="Times New Roman" w:cs="Times New Roman"/>
                <w:b/>
                <w:bCs/>
                <w:sz w:val="24"/>
                <w:szCs w:val="24"/>
                <w:lang w:val="en-GB"/>
              </w:rPr>
              <w:t xml:space="preserve">Statement relative to question no. 15, </w:t>
            </w:r>
            <w:proofErr w:type="spellStart"/>
            <w:r w:rsidRPr="00C16267">
              <w:rPr>
                <w:rFonts w:ascii="Times New Roman" w:hAnsi="Times New Roman" w:cs="Times New Roman"/>
                <w:b/>
                <w:sz w:val="24"/>
                <w:szCs w:val="24"/>
              </w:rPr>
              <w:t>what</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recommendations</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do</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you</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have</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to</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prevent</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and</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end</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violence</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associated</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with</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the</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prostitution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for</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women</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and</w:t>
            </w:r>
            <w:proofErr w:type="spellEnd"/>
            <w:r w:rsidRPr="00C16267">
              <w:rPr>
                <w:rFonts w:ascii="Times New Roman" w:hAnsi="Times New Roman" w:cs="Times New Roman"/>
                <w:b/>
                <w:sz w:val="24"/>
                <w:szCs w:val="24"/>
              </w:rPr>
              <w:t xml:space="preserve"> </w:t>
            </w:r>
            <w:proofErr w:type="spellStart"/>
            <w:r w:rsidRPr="00C16267">
              <w:rPr>
                <w:rFonts w:ascii="Times New Roman" w:hAnsi="Times New Roman" w:cs="Times New Roman"/>
                <w:b/>
                <w:sz w:val="24"/>
                <w:szCs w:val="24"/>
              </w:rPr>
              <w:t>girls</w:t>
            </w:r>
            <w:proofErr w:type="spellEnd"/>
            <w:r w:rsidRPr="00C16267">
              <w:rPr>
                <w:rFonts w:ascii="Times New Roman" w:hAnsi="Times New Roman" w:cs="Times New Roman"/>
                <w:b/>
                <w:sz w:val="24"/>
                <w:szCs w:val="24"/>
              </w:rPr>
              <w:t>?</w:t>
            </w:r>
          </w:p>
          <w:p w14:paraId="69AB6692" w14:textId="77777777" w:rsidR="0036564E" w:rsidRPr="00C16267" w:rsidRDefault="0036564E" w:rsidP="0036564E">
            <w:pPr>
              <w:pStyle w:val="ListParagraph"/>
              <w:ind w:left="1080"/>
              <w:jc w:val="both"/>
              <w:rPr>
                <w:rFonts w:ascii="Times New Roman" w:hAnsi="Times New Roman" w:cs="Times New Roman"/>
                <w:sz w:val="24"/>
                <w:szCs w:val="24"/>
                <w:lang w:val="en-GB"/>
              </w:rPr>
            </w:pPr>
          </w:p>
          <w:p w14:paraId="6F8ADA7C" w14:textId="77777777" w:rsidR="00C8392B" w:rsidRPr="00CE5270" w:rsidRDefault="0091725D" w:rsidP="00CE5270">
            <w:pPr>
              <w:pStyle w:val="ListParagraph"/>
              <w:numPr>
                <w:ilvl w:val="0"/>
                <w:numId w:val="3"/>
              </w:numPr>
              <w:jc w:val="both"/>
              <w:rPr>
                <w:rFonts w:ascii="Times New Roman" w:hAnsi="Times New Roman" w:cs="Times New Roman"/>
                <w:sz w:val="24"/>
                <w:szCs w:val="24"/>
              </w:rPr>
            </w:pPr>
            <w:r w:rsidRPr="00CE5270">
              <w:rPr>
                <w:rFonts w:ascii="Times New Roman" w:hAnsi="Times New Roman" w:cs="Times New Roman"/>
                <w:sz w:val="24"/>
                <w:szCs w:val="24"/>
                <w:lang w:val="en-US"/>
              </w:rPr>
              <w:t xml:space="preserve">Ratify the Convention </w:t>
            </w:r>
            <w:r w:rsidR="006504D6" w:rsidRPr="00CE5270">
              <w:rPr>
                <w:rFonts w:ascii="Times New Roman" w:hAnsi="Times New Roman" w:cs="Times New Roman"/>
                <w:sz w:val="24"/>
                <w:szCs w:val="24"/>
                <w:lang w:val="en-US"/>
              </w:rPr>
              <w:t xml:space="preserve">of the Council of Europe </w:t>
            </w:r>
            <w:r w:rsidRPr="00CE5270">
              <w:rPr>
                <w:rFonts w:ascii="Times New Roman" w:hAnsi="Times New Roman" w:cs="Times New Roman"/>
                <w:sz w:val="24"/>
                <w:szCs w:val="24"/>
                <w:lang w:val="en-US"/>
              </w:rPr>
              <w:t>on preventing and combating all forms of violence against women, i</w:t>
            </w:r>
            <w:r w:rsidR="006504D6">
              <w:rPr>
                <w:rFonts w:ascii="Times New Roman" w:hAnsi="Times New Roman" w:cs="Times New Roman"/>
                <w:sz w:val="24"/>
                <w:szCs w:val="24"/>
                <w:lang w:val="en-US"/>
              </w:rPr>
              <w:t>ncluding domestic violence (</w:t>
            </w:r>
            <w:r w:rsidRPr="00CE5270">
              <w:rPr>
                <w:rFonts w:ascii="Times New Roman" w:hAnsi="Times New Roman" w:cs="Times New Roman"/>
                <w:sz w:val="24"/>
                <w:szCs w:val="24"/>
                <w:lang w:val="en-US"/>
              </w:rPr>
              <w:t>Istanbul Convention);</w:t>
            </w:r>
          </w:p>
          <w:p w14:paraId="3CECB305" w14:textId="77777777" w:rsidR="0091725D" w:rsidRPr="00CE5270" w:rsidRDefault="0091725D" w:rsidP="00CE5270">
            <w:pPr>
              <w:pStyle w:val="ListParagraph"/>
              <w:numPr>
                <w:ilvl w:val="0"/>
                <w:numId w:val="3"/>
              </w:numPr>
              <w:jc w:val="both"/>
              <w:rPr>
                <w:rFonts w:ascii="Times New Roman" w:hAnsi="Times New Roman" w:cs="Times New Roman"/>
                <w:sz w:val="24"/>
                <w:szCs w:val="24"/>
              </w:rPr>
            </w:pPr>
            <w:proofErr w:type="spellStart"/>
            <w:r w:rsidRPr="00CE5270">
              <w:rPr>
                <w:rFonts w:ascii="Times New Roman" w:eastAsia="Times New Roman" w:hAnsi="Times New Roman" w:cs="Times New Roman"/>
                <w:color w:val="000000"/>
                <w:sz w:val="24"/>
                <w:szCs w:val="24"/>
              </w:rPr>
              <w:t>Provide</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adequate</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and</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consistent</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funding</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to</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non-governmental</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organizations</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working</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against</w:t>
            </w:r>
            <w:proofErr w:type="spellEnd"/>
            <w:r w:rsidRPr="00CE5270">
              <w:rPr>
                <w:rFonts w:ascii="Times New Roman" w:eastAsia="Times New Roman" w:hAnsi="Times New Roman" w:cs="Times New Roman"/>
                <w:color w:val="000000"/>
                <w:sz w:val="24"/>
                <w:szCs w:val="24"/>
              </w:rPr>
              <w:t xml:space="preserve"> </w:t>
            </w:r>
            <w:proofErr w:type="spellStart"/>
            <w:r w:rsidRPr="00CE5270">
              <w:rPr>
                <w:rFonts w:ascii="Times New Roman" w:eastAsia="Times New Roman" w:hAnsi="Times New Roman" w:cs="Times New Roman"/>
                <w:color w:val="000000"/>
                <w:sz w:val="24"/>
                <w:szCs w:val="24"/>
              </w:rPr>
              <w:t>violence</w:t>
            </w:r>
            <w:proofErr w:type="spellEnd"/>
            <w:r w:rsidRPr="00CE5270">
              <w:rPr>
                <w:rFonts w:ascii="Times New Roman" w:hAnsi="Times New Roman" w:cs="Times New Roman"/>
                <w:color w:val="000000"/>
                <w:sz w:val="24"/>
                <w:szCs w:val="24"/>
                <w:lang w:val="en-US"/>
              </w:rPr>
              <w:t>;</w:t>
            </w:r>
          </w:p>
          <w:p w14:paraId="5F9C96EA" w14:textId="77777777" w:rsidR="00E25EEE" w:rsidRPr="00CE5270" w:rsidRDefault="00E25EEE" w:rsidP="00CE5270">
            <w:pPr>
              <w:pStyle w:val="ListParagraph"/>
              <w:numPr>
                <w:ilvl w:val="0"/>
                <w:numId w:val="3"/>
              </w:numPr>
              <w:jc w:val="both"/>
              <w:rPr>
                <w:rFonts w:ascii="Times New Roman" w:hAnsi="Times New Roman" w:cs="Times New Roman"/>
                <w:sz w:val="24"/>
                <w:szCs w:val="24"/>
              </w:rPr>
            </w:pPr>
            <w:proofErr w:type="spellStart"/>
            <w:r w:rsidRPr="00CE5270">
              <w:rPr>
                <w:rFonts w:ascii="Times New Roman" w:hAnsi="Times New Roman" w:cs="Times New Roman"/>
                <w:color w:val="000000"/>
                <w:sz w:val="24"/>
                <w:szCs w:val="24"/>
              </w:rPr>
              <w:t>Provide</w:t>
            </w:r>
            <w:proofErr w:type="spellEnd"/>
            <w:r w:rsidRPr="00CE5270">
              <w:rPr>
                <w:rFonts w:ascii="Times New Roman" w:hAnsi="Times New Roman" w:cs="Times New Roman"/>
                <w:color w:val="000000"/>
                <w:sz w:val="24"/>
                <w:szCs w:val="24"/>
              </w:rPr>
              <w:t xml:space="preserve"> </w:t>
            </w:r>
            <w:r w:rsidR="005B280D" w:rsidRPr="00CE5270">
              <w:rPr>
                <w:rFonts w:ascii="Times New Roman" w:hAnsi="Times New Roman" w:cs="Times New Roman"/>
                <w:color w:val="000000"/>
                <w:sz w:val="24"/>
                <w:szCs w:val="24"/>
                <w:lang w:val="en-US"/>
              </w:rPr>
              <w:t xml:space="preserve">repetitive </w:t>
            </w:r>
            <w:proofErr w:type="spellStart"/>
            <w:r w:rsidRPr="00CE5270">
              <w:rPr>
                <w:rFonts w:ascii="Times New Roman" w:hAnsi="Times New Roman" w:cs="Times New Roman"/>
                <w:color w:val="000000"/>
                <w:sz w:val="24"/>
                <w:szCs w:val="24"/>
              </w:rPr>
              <w:t>training</w:t>
            </w:r>
            <w:proofErr w:type="spellEnd"/>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for</w:t>
            </w:r>
            <w:proofErr w:type="spellEnd"/>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law</w:t>
            </w:r>
            <w:proofErr w:type="spellEnd"/>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enforcement</w:t>
            </w:r>
            <w:proofErr w:type="spellEnd"/>
            <w:r w:rsidRPr="00CE5270">
              <w:rPr>
                <w:rFonts w:ascii="Times New Roman" w:hAnsi="Times New Roman" w:cs="Times New Roman"/>
                <w:color w:val="000000"/>
                <w:sz w:val="24"/>
                <w:szCs w:val="24"/>
                <w:lang w:val="en-US"/>
              </w:rPr>
              <w:t xml:space="preserve"> </w:t>
            </w:r>
            <w:proofErr w:type="spellStart"/>
            <w:r w:rsidRPr="00CE5270">
              <w:rPr>
                <w:rFonts w:ascii="Times New Roman" w:hAnsi="Times New Roman" w:cs="Times New Roman"/>
                <w:color w:val="000000"/>
                <w:sz w:val="24"/>
                <w:szCs w:val="24"/>
              </w:rPr>
              <w:t>personnel</w:t>
            </w:r>
            <w:proofErr w:type="spellEnd"/>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on</w:t>
            </w:r>
            <w:proofErr w:type="spellEnd"/>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gender</w:t>
            </w:r>
            <w:proofErr w:type="spellEnd"/>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stereotypes</w:t>
            </w:r>
            <w:proofErr w:type="spellEnd"/>
            <w:r w:rsidRPr="00CE5270">
              <w:rPr>
                <w:rFonts w:ascii="Times New Roman" w:hAnsi="Times New Roman" w:cs="Times New Roman"/>
                <w:color w:val="000000"/>
                <w:sz w:val="24"/>
                <w:szCs w:val="24"/>
              </w:rPr>
              <w:t xml:space="preserve"> </w:t>
            </w:r>
            <w:r w:rsidRPr="00CE5270">
              <w:rPr>
                <w:rFonts w:ascii="Times New Roman" w:hAnsi="Times New Roman" w:cs="Times New Roman"/>
                <w:color w:val="000000"/>
                <w:sz w:val="24"/>
                <w:szCs w:val="24"/>
                <w:lang w:val="en-US"/>
              </w:rPr>
              <w:t>and</w:t>
            </w:r>
            <w:r w:rsidRPr="00CE5270">
              <w:rPr>
                <w:rFonts w:ascii="Times New Roman" w:hAnsi="Times New Roman" w:cs="Times New Roman"/>
                <w:color w:val="000000"/>
                <w:sz w:val="24"/>
                <w:szCs w:val="24"/>
              </w:rPr>
              <w:t xml:space="preserve"> </w:t>
            </w:r>
            <w:proofErr w:type="spellStart"/>
            <w:r w:rsidRPr="00CE5270">
              <w:rPr>
                <w:rFonts w:ascii="Times New Roman" w:hAnsi="Times New Roman" w:cs="Times New Roman"/>
                <w:color w:val="000000"/>
                <w:sz w:val="24"/>
                <w:szCs w:val="24"/>
              </w:rPr>
              <w:t>violence</w:t>
            </w:r>
            <w:proofErr w:type="spellEnd"/>
            <w:r w:rsidRPr="00CE5270">
              <w:rPr>
                <w:rFonts w:ascii="Times New Roman" w:hAnsi="Times New Roman" w:cs="Times New Roman"/>
                <w:color w:val="000000"/>
                <w:sz w:val="24"/>
                <w:szCs w:val="24"/>
              </w:rPr>
              <w:t xml:space="preserve"> </w:t>
            </w:r>
            <w:r w:rsidRPr="00CE5270">
              <w:rPr>
                <w:rFonts w:ascii="Times New Roman" w:hAnsi="Times New Roman" w:cs="Times New Roman"/>
                <w:color w:val="000000"/>
                <w:sz w:val="24"/>
                <w:szCs w:val="24"/>
                <w:lang w:val="en-US"/>
              </w:rPr>
              <w:t>against sex workers;</w:t>
            </w:r>
            <w:r w:rsidR="00DF2F09">
              <w:rPr>
                <w:rFonts w:ascii="Times New Roman" w:hAnsi="Times New Roman" w:cs="Times New Roman"/>
                <w:color w:val="000000"/>
                <w:sz w:val="24"/>
                <w:szCs w:val="24"/>
                <w:lang w:val="en-US"/>
              </w:rPr>
              <w:t xml:space="preserve"> modernize the vocabulary in legislation;</w:t>
            </w:r>
          </w:p>
          <w:p w14:paraId="15566F85" w14:textId="77777777" w:rsidR="00E25EEE" w:rsidRPr="00CE5270" w:rsidRDefault="0064571C" w:rsidP="00CE5270">
            <w:pPr>
              <w:pStyle w:val="ListParagraph"/>
              <w:numPr>
                <w:ilvl w:val="0"/>
                <w:numId w:val="3"/>
              </w:numPr>
              <w:jc w:val="both"/>
              <w:rPr>
                <w:rFonts w:ascii="Times New Roman" w:hAnsi="Times New Roman" w:cs="Times New Roman"/>
                <w:sz w:val="24"/>
                <w:szCs w:val="24"/>
              </w:rPr>
            </w:pPr>
            <w:r w:rsidRPr="00CE5270">
              <w:rPr>
                <w:rFonts w:ascii="Times New Roman" w:eastAsia="Times New Roman" w:hAnsi="Times New Roman" w:cs="Times New Roman"/>
                <w:sz w:val="24"/>
                <w:szCs w:val="24"/>
                <w:lang w:val="en-US"/>
              </w:rPr>
              <w:t>P</w:t>
            </w:r>
            <w:proofErr w:type="spellStart"/>
            <w:r w:rsidR="00E25EEE" w:rsidRPr="00CE5270">
              <w:rPr>
                <w:rFonts w:ascii="Times New Roman" w:eastAsia="Times New Roman" w:hAnsi="Times New Roman" w:cs="Times New Roman"/>
                <w:sz w:val="24"/>
                <w:szCs w:val="24"/>
              </w:rPr>
              <w:t>ursue</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efforts</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to</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encourage</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the</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victims</w:t>
            </w:r>
            <w:proofErr w:type="spellEnd"/>
            <w:r w:rsidR="00E25EEE" w:rsidRPr="00CE5270">
              <w:rPr>
                <w:rFonts w:ascii="Times New Roman" w:eastAsia="Times New Roman" w:hAnsi="Times New Roman" w:cs="Times New Roman"/>
                <w:sz w:val="24"/>
                <w:szCs w:val="24"/>
                <w:lang w:val="en-US"/>
              </w:rPr>
              <w:t xml:space="preserve"> of violence</w:t>
            </w:r>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to</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report</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the</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cases</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to</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the</w:t>
            </w:r>
            <w:proofErr w:type="spellEnd"/>
            <w:r w:rsidR="00E25EEE" w:rsidRPr="00CE5270">
              <w:rPr>
                <w:rFonts w:ascii="Times New Roman" w:eastAsia="Times New Roman" w:hAnsi="Times New Roman" w:cs="Times New Roman"/>
                <w:sz w:val="24"/>
                <w:szCs w:val="24"/>
              </w:rPr>
              <w:t xml:space="preserve"> </w:t>
            </w:r>
            <w:proofErr w:type="spellStart"/>
            <w:r w:rsidR="00E25EEE" w:rsidRPr="00CE5270">
              <w:rPr>
                <w:rFonts w:ascii="Times New Roman" w:eastAsia="Times New Roman" w:hAnsi="Times New Roman" w:cs="Times New Roman"/>
                <w:sz w:val="24"/>
                <w:szCs w:val="24"/>
              </w:rPr>
              <w:t>authorities</w:t>
            </w:r>
            <w:proofErr w:type="spellEnd"/>
            <w:r w:rsidR="00E25EEE" w:rsidRPr="00CE5270">
              <w:rPr>
                <w:rFonts w:ascii="Times New Roman" w:eastAsia="Times New Roman" w:hAnsi="Times New Roman" w:cs="Times New Roman"/>
                <w:sz w:val="24"/>
                <w:szCs w:val="24"/>
                <w:lang w:val="en-US"/>
              </w:rPr>
              <w:t>;</w:t>
            </w:r>
          </w:p>
          <w:p w14:paraId="3000F2FF" w14:textId="77777777" w:rsidR="006504D6" w:rsidRPr="006504D6" w:rsidRDefault="00E25EEE" w:rsidP="006504D6">
            <w:pPr>
              <w:pStyle w:val="ListParagraph"/>
              <w:numPr>
                <w:ilvl w:val="0"/>
                <w:numId w:val="3"/>
              </w:numPr>
              <w:jc w:val="both"/>
              <w:rPr>
                <w:rFonts w:ascii="Times New Roman" w:hAnsi="Times New Roman" w:cs="Times New Roman"/>
                <w:sz w:val="24"/>
                <w:szCs w:val="24"/>
              </w:rPr>
            </w:pPr>
            <w:r w:rsidRPr="00CE5270">
              <w:rPr>
                <w:rFonts w:ascii="Times New Roman" w:eastAsia="Times New Roman" w:hAnsi="Times New Roman" w:cs="Times New Roman"/>
                <w:sz w:val="24"/>
                <w:szCs w:val="24"/>
                <w:lang w:val="en-US"/>
              </w:rPr>
              <w:t>I</w:t>
            </w:r>
            <w:proofErr w:type="spellStart"/>
            <w:r w:rsidRPr="00CE5270">
              <w:rPr>
                <w:rFonts w:ascii="Times New Roman" w:eastAsia="Times New Roman" w:hAnsi="Times New Roman" w:cs="Times New Roman"/>
                <w:sz w:val="24"/>
                <w:szCs w:val="24"/>
              </w:rPr>
              <w:t>nitiate</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gender</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sensitive</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monitoring</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of</w:t>
            </w:r>
            <w:proofErr w:type="spellEnd"/>
            <w:r w:rsidRPr="00CE5270">
              <w:rPr>
                <w:rFonts w:ascii="Times New Roman" w:eastAsia="Times New Roman" w:hAnsi="Times New Roman" w:cs="Times New Roman"/>
                <w:sz w:val="24"/>
                <w:szCs w:val="24"/>
                <w:lang w:val="en-US"/>
              </w:rPr>
              <w:t xml:space="preserve"> criminal violence cases </w:t>
            </w:r>
            <w:proofErr w:type="spellStart"/>
            <w:r w:rsidRPr="00CE5270">
              <w:rPr>
                <w:rFonts w:ascii="Times New Roman" w:eastAsia="Times New Roman" w:hAnsi="Times New Roman" w:cs="Times New Roman"/>
                <w:sz w:val="24"/>
                <w:szCs w:val="24"/>
              </w:rPr>
              <w:t>and</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analyse</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the</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reasons</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why</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they</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are</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rarely</w:t>
            </w:r>
            <w:proofErr w:type="spellEnd"/>
            <w:r w:rsidRPr="00CE5270">
              <w:rPr>
                <w:rFonts w:ascii="Times New Roman" w:eastAsia="Times New Roman" w:hAnsi="Times New Roman" w:cs="Times New Roman"/>
                <w:sz w:val="24"/>
                <w:szCs w:val="24"/>
              </w:rPr>
              <w:t xml:space="preserve"> </w:t>
            </w:r>
            <w:proofErr w:type="spellStart"/>
            <w:r w:rsidRPr="00CE5270">
              <w:rPr>
                <w:rFonts w:ascii="Times New Roman" w:eastAsia="Times New Roman" w:hAnsi="Times New Roman" w:cs="Times New Roman"/>
                <w:sz w:val="24"/>
                <w:szCs w:val="24"/>
              </w:rPr>
              <w:t>reported</w:t>
            </w:r>
            <w:proofErr w:type="spellEnd"/>
            <w:r w:rsidRPr="00CE5270">
              <w:rPr>
                <w:rFonts w:ascii="Times New Roman" w:eastAsia="Times New Roman" w:hAnsi="Times New Roman" w:cs="Times New Roman"/>
                <w:sz w:val="24"/>
                <w:szCs w:val="24"/>
                <w:lang w:val="en-US"/>
              </w:rPr>
              <w:t>;</w:t>
            </w:r>
            <w:r w:rsidR="006504D6">
              <w:rPr>
                <w:rFonts w:ascii="Times New Roman" w:eastAsia="Times New Roman" w:hAnsi="Times New Roman" w:cs="Times New Roman"/>
                <w:color w:val="000000"/>
                <w:sz w:val="24"/>
                <w:szCs w:val="24"/>
                <w:lang w:val="en-US"/>
              </w:rPr>
              <w:t xml:space="preserve"> </w:t>
            </w:r>
          </w:p>
          <w:p w14:paraId="13AD6CBF" w14:textId="6D668A7F" w:rsidR="00E55A3E" w:rsidRPr="006044B9" w:rsidRDefault="00E55A3E" w:rsidP="006504D6">
            <w:pPr>
              <w:pStyle w:val="ListParagraph"/>
              <w:numPr>
                <w:ilvl w:val="0"/>
                <w:numId w:val="3"/>
              </w:num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Provide support in the form of qualification courses and job trainings/mentorship for children accommodated </w:t>
            </w:r>
            <w:r w:rsidR="00DF2F09">
              <w:rPr>
                <w:rFonts w:ascii="Times New Roman" w:eastAsia="Times New Roman" w:hAnsi="Times New Roman" w:cs="Times New Roman"/>
                <w:color w:val="000000"/>
                <w:sz w:val="24"/>
                <w:szCs w:val="24"/>
                <w:lang w:val="en-US"/>
              </w:rPr>
              <w:t xml:space="preserve">in state institutions, so that they </w:t>
            </w:r>
            <w:r>
              <w:rPr>
                <w:rFonts w:ascii="Times New Roman" w:eastAsia="Times New Roman" w:hAnsi="Times New Roman" w:cs="Times New Roman"/>
                <w:color w:val="000000"/>
                <w:sz w:val="24"/>
                <w:szCs w:val="24"/>
                <w:lang w:val="en-US"/>
              </w:rPr>
              <w:t>have the necessary qualifications and soft skills needed to access gainful employment, and thus do not resort to prostitution as subsistence strategy.</w:t>
            </w:r>
          </w:p>
          <w:p w14:paraId="51D0BDAD" w14:textId="77777777" w:rsidR="00E55A3E" w:rsidRPr="006044B9" w:rsidRDefault="00E55A3E" w:rsidP="006044B9">
            <w:pPr>
              <w:pStyle w:val="ListParagraph"/>
              <w:jc w:val="both"/>
              <w:rPr>
                <w:rFonts w:ascii="Times New Roman" w:hAnsi="Times New Roman" w:cs="Times New Roman"/>
                <w:sz w:val="24"/>
                <w:szCs w:val="24"/>
              </w:rPr>
            </w:pPr>
          </w:p>
          <w:p w14:paraId="7F29B1E2" w14:textId="77777777" w:rsidR="0091725D" w:rsidRPr="00440211" w:rsidRDefault="00440211" w:rsidP="00440211">
            <w:pPr>
              <w:tabs>
                <w:tab w:val="left" w:pos="121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bl>
    <w:p w14:paraId="1B65A493" w14:textId="77777777" w:rsidR="00D00DE6" w:rsidRPr="00C16267" w:rsidRDefault="00D00DE6" w:rsidP="00440211">
      <w:pPr>
        <w:pStyle w:val="ListParagraph"/>
        <w:numPr>
          <w:ilvl w:val="0"/>
          <w:numId w:val="8"/>
        </w:numPr>
        <w:ind w:left="0"/>
        <w:rPr>
          <w:rFonts w:ascii="Times New Roman" w:hAnsi="Times New Roman" w:cs="Times New Roman"/>
          <w:b/>
          <w:bCs/>
          <w:sz w:val="24"/>
          <w:szCs w:val="24"/>
          <w:lang w:val="en-GB"/>
        </w:rPr>
      </w:pPr>
      <w:proofErr w:type="spellStart"/>
      <w:r w:rsidRPr="00C16267">
        <w:rPr>
          <w:rFonts w:ascii="Times New Roman" w:hAnsi="Times New Roman" w:cs="Times New Roman"/>
          <w:b/>
          <w:bCs/>
          <w:sz w:val="24"/>
          <w:szCs w:val="24"/>
          <w:lang w:val="en-GB"/>
        </w:rPr>
        <w:lastRenderedPageBreak/>
        <w:t>Dignita</w:t>
      </w:r>
      <w:proofErr w:type="spellEnd"/>
      <w:r w:rsidRPr="00C16267">
        <w:rPr>
          <w:rFonts w:ascii="Times New Roman" w:hAnsi="Times New Roman" w:cs="Times New Roman"/>
          <w:b/>
          <w:bCs/>
          <w:sz w:val="24"/>
          <w:szCs w:val="24"/>
          <w:lang w:val="en-GB"/>
        </w:rPr>
        <w:t xml:space="preserve"> Foundation grants its permission for this </w:t>
      </w:r>
      <w:r w:rsidR="00A04831">
        <w:rPr>
          <w:rFonts w:ascii="Times New Roman" w:hAnsi="Times New Roman" w:cs="Times New Roman"/>
          <w:b/>
          <w:bCs/>
          <w:sz w:val="24"/>
          <w:szCs w:val="24"/>
          <w:lang w:val="en-GB"/>
        </w:rPr>
        <w:t>inpu</w:t>
      </w:r>
      <w:r w:rsidRPr="00C16267">
        <w:rPr>
          <w:rFonts w:ascii="Times New Roman" w:hAnsi="Times New Roman" w:cs="Times New Roman"/>
          <w:b/>
          <w:bCs/>
          <w:sz w:val="24"/>
          <w:szCs w:val="24"/>
          <w:lang w:val="en-GB"/>
        </w:rPr>
        <w:t xml:space="preserve">t to be public and to be posted on the Special Rapporteur webpage. The </w:t>
      </w:r>
      <w:r w:rsidR="00A04831">
        <w:rPr>
          <w:rFonts w:ascii="Times New Roman" w:hAnsi="Times New Roman" w:cs="Times New Roman"/>
          <w:b/>
          <w:bCs/>
          <w:sz w:val="24"/>
          <w:szCs w:val="24"/>
          <w:lang w:val="en-GB"/>
        </w:rPr>
        <w:t>inpu</w:t>
      </w:r>
      <w:r w:rsidRPr="00C16267">
        <w:rPr>
          <w:rFonts w:ascii="Times New Roman" w:hAnsi="Times New Roman" w:cs="Times New Roman"/>
          <w:b/>
          <w:bCs/>
          <w:sz w:val="24"/>
          <w:szCs w:val="24"/>
          <w:lang w:val="en-GB"/>
        </w:rPr>
        <w:t>t was prepared by:</w:t>
      </w:r>
      <w:r w:rsidRPr="00C16267">
        <w:rPr>
          <w:rFonts w:ascii="Times New Roman" w:hAnsi="Times New Roman" w:cs="Times New Roman"/>
          <w:sz w:val="24"/>
          <w:szCs w:val="24"/>
          <w:lang w:val="en-GB"/>
        </w:rPr>
        <w:t xml:space="preserve"> </w:t>
      </w:r>
    </w:p>
    <w:p w14:paraId="25676343" w14:textId="77777777" w:rsidR="00890B98" w:rsidRPr="00C16267" w:rsidRDefault="00890B98" w:rsidP="00440211">
      <w:pPr>
        <w:pStyle w:val="ListParagraph"/>
        <w:ind w:left="0"/>
        <w:rPr>
          <w:rFonts w:ascii="Times New Roman" w:hAnsi="Times New Roman" w:cs="Times New Roman"/>
          <w:sz w:val="24"/>
          <w:szCs w:val="24"/>
          <w:lang w:val="en-US"/>
        </w:rPr>
      </w:pPr>
    </w:p>
    <w:p w14:paraId="0A57BC3D" w14:textId="77777777" w:rsidR="00D00DE6" w:rsidRPr="00C16267" w:rsidRDefault="00D00DE6" w:rsidP="00440211">
      <w:pPr>
        <w:ind w:firstLine="720"/>
        <w:rPr>
          <w:rFonts w:ascii="Times New Roman" w:hAnsi="Times New Roman" w:cs="Times New Roman"/>
          <w:sz w:val="24"/>
          <w:szCs w:val="24"/>
          <w:lang w:val="en-GB"/>
        </w:rPr>
      </w:pPr>
      <w:r w:rsidRPr="00C16267">
        <w:rPr>
          <w:rFonts w:ascii="Times New Roman" w:hAnsi="Times New Roman" w:cs="Times New Roman"/>
          <w:sz w:val="24"/>
          <w:szCs w:val="24"/>
          <w:lang w:val="en-GB"/>
        </w:rPr>
        <w:t xml:space="preserve">Mrs Natasha </w:t>
      </w:r>
      <w:proofErr w:type="spellStart"/>
      <w:r w:rsidRPr="00C16267">
        <w:rPr>
          <w:rFonts w:ascii="Times New Roman" w:hAnsi="Times New Roman" w:cs="Times New Roman"/>
          <w:sz w:val="24"/>
          <w:szCs w:val="24"/>
          <w:lang w:val="en-GB"/>
        </w:rPr>
        <w:t>Dobreva</w:t>
      </w:r>
      <w:proofErr w:type="spellEnd"/>
      <w:r w:rsidRPr="00C16267">
        <w:rPr>
          <w:rFonts w:ascii="Times New Roman" w:hAnsi="Times New Roman" w:cs="Times New Roman"/>
          <w:sz w:val="24"/>
          <w:szCs w:val="24"/>
          <w:lang w:val="en-GB"/>
        </w:rPr>
        <w:t xml:space="preserve"> </w:t>
      </w:r>
    </w:p>
    <w:p w14:paraId="62DD1ACB" w14:textId="77777777" w:rsidR="00D00DE6" w:rsidRPr="00C16267" w:rsidRDefault="00D00DE6" w:rsidP="00440211">
      <w:pPr>
        <w:ind w:firstLine="720"/>
        <w:rPr>
          <w:rFonts w:ascii="Times New Roman" w:hAnsi="Times New Roman" w:cs="Times New Roman"/>
          <w:sz w:val="24"/>
          <w:szCs w:val="24"/>
          <w:lang w:val="en-GB"/>
        </w:rPr>
      </w:pPr>
      <w:r w:rsidRPr="00C16267">
        <w:rPr>
          <w:rFonts w:ascii="Times New Roman" w:hAnsi="Times New Roman" w:cs="Times New Roman"/>
          <w:sz w:val="24"/>
          <w:szCs w:val="24"/>
          <w:lang w:val="en-GB"/>
        </w:rPr>
        <w:t xml:space="preserve">Human Rights Attorney </w:t>
      </w:r>
    </w:p>
    <w:p w14:paraId="5759C525" w14:textId="77777777" w:rsidR="00D00DE6" w:rsidRPr="00C16267" w:rsidRDefault="00D00DE6" w:rsidP="00440211">
      <w:pPr>
        <w:rPr>
          <w:rFonts w:ascii="Times New Roman" w:hAnsi="Times New Roman" w:cs="Times New Roman"/>
          <w:sz w:val="24"/>
          <w:szCs w:val="24"/>
          <w:lang w:val="en-US"/>
        </w:rPr>
      </w:pPr>
    </w:p>
    <w:sectPr w:rsidR="00D00DE6" w:rsidRPr="00C16267" w:rsidSect="00440211">
      <w:footerReference w:type="default" r:id="rId9"/>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4980" w14:textId="77777777" w:rsidR="009A5B03" w:rsidRDefault="009A5B03" w:rsidP="00D00DE6">
      <w:pPr>
        <w:spacing w:after="0" w:line="240" w:lineRule="auto"/>
      </w:pPr>
      <w:r>
        <w:separator/>
      </w:r>
    </w:p>
  </w:endnote>
  <w:endnote w:type="continuationSeparator" w:id="0">
    <w:p w14:paraId="4DC6670C" w14:textId="77777777" w:rsidR="009A5B03" w:rsidRDefault="009A5B03" w:rsidP="00D0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83792"/>
      <w:docPartObj>
        <w:docPartGallery w:val="Page Numbers (Bottom of Page)"/>
        <w:docPartUnique/>
      </w:docPartObj>
    </w:sdtPr>
    <w:sdtEndPr>
      <w:rPr>
        <w:noProof/>
      </w:rPr>
    </w:sdtEndPr>
    <w:sdtContent>
      <w:p w14:paraId="6E479AF7" w14:textId="77777777" w:rsidR="00F269D4" w:rsidRDefault="00F269D4">
        <w:pPr>
          <w:pStyle w:val="Footer"/>
          <w:jc w:val="center"/>
        </w:pPr>
        <w:r>
          <w:fldChar w:fldCharType="begin"/>
        </w:r>
        <w:r>
          <w:instrText xml:space="preserve"> PAGE   \* MERGEFORMAT </w:instrText>
        </w:r>
        <w:r>
          <w:fldChar w:fldCharType="separate"/>
        </w:r>
        <w:r w:rsidR="00DF2F09">
          <w:rPr>
            <w:noProof/>
          </w:rPr>
          <w:t>5</w:t>
        </w:r>
        <w:r>
          <w:rPr>
            <w:noProof/>
          </w:rPr>
          <w:fldChar w:fldCharType="end"/>
        </w:r>
      </w:p>
    </w:sdtContent>
  </w:sdt>
  <w:p w14:paraId="4C10E779" w14:textId="77777777" w:rsidR="00F269D4" w:rsidRDefault="00F2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6B96" w14:textId="77777777" w:rsidR="009A5B03" w:rsidRDefault="009A5B03" w:rsidP="00D00DE6">
      <w:pPr>
        <w:spacing w:after="0" w:line="240" w:lineRule="auto"/>
      </w:pPr>
      <w:r>
        <w:separator/>
      </w:r>
    </w:p>
  </w:footnote>
  <w:footnote w:type="continuationSeparator" w:id="0">
    <w:p w14:paraId="0C2FA6A0" w14:textId="77777777" w:rsidR="009A5B03" w:rsidRDefault="009A5B03" w:rsidP="00D00DE6">
      <w:pPr>
        <w:spacing w:after="0" w:line="240" w:lineRule="auto"/>
      </w:pPr>
      <w:r>
        <w:continuationSeparator/>
      </w:r>
    </w:p>
  </w:footnote>
  <w:footnote w:id="1">
    <w:p w14:paraId="7E194A21" w14:textId="77777777" w:rsidR="00610424" w:rsidRPr="00064058" w:rsidRDefault="00610424">
      <w:pPr>
        <w:pStyle w:val="FootnoteText"/>
        <w:rPr>
          <w:rFonts w:ascii="Times New Roman" w:hAnsi="Times New Roman" w:cs="Times New Roman"/>
          <w:sz w:val="22"/>
          <w:szCs w:val="22"/>
        </w:rPr>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1" w:history="1">
        <w:r w:rsidRPr="00064058">
          <w:rPr>
            <w:rStyle w:val="Hyperlink"/>
            <w:rFonts w:ascii="Times New Roman" w:hAnsi="Times New Roman" w:cs="Times New Roman"/>
            <w:sz w:val="22"/>
            <w:szCs w:val="22"/>
          </w:rPr>
          <w:t>https://www.dignita.bg/en</w:t>
        </w:r>
      </w:hyperlink>
      <w:r w:rsidRPr="00064058">
        <w:rPr>
          <w:rFonts w:ascii="Times New Roman" w:hAnsi="Times New Roman" w:cs="Times New Roman"/>
          <w:sz w:val="22"/>
          <w:szCs w:val="22"/>
        </w:rPr>
        <w:t xml:space="preserve"> </w:t>
      </w:r>
    </w:p>
  </w:footnote>
  <w:footnote w:id="2">
    <w:p w14:paraId="2B3DE19B" w14:textId="77777777" w:rsidR="00271055" w:rsidRDefault="00271055">
      <w:pPr>
        <w:pStyle w:val="FootnoteText"/>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2" w:history="1">
        <w:r w:rsidRPr="00064058">
          <w:rPr>
            <w:rStyle w:val="Hyperlink"/>
            <w:rFonts w:ascii="Times New Roman" w:hAnsi="Times New Roman" w:cs="Times New Roman"/>
            <w:sz w:val="22"/>
            <w:szCs w:val="22"/>
          </w:rPr>
          <w:t>https://www.dignita.bg/articles</w:t>
        </w:r>
      </w:hyperlink>
      <w:r>
        <w:t xml:space="preserve"> </w:t>
      </w:r>
    </w:p>
  </w:footnote>
  <w:footnote w:id="3">
    <w:p w14:paraId="0004B654" w14:textId="77777777" w:rsidR="00792BB4" w:rsidRPr="00792BB4" w:rsidRDefault="00792BB4">
      <w:pPr>
        <w:pStyle w:val="FootnoteText"/>
        <w:rPr>
          <w:rFonts w:ascii="Times New Roman" w:hAnsi="Times New Roman" w:cs="Times New Roman"/>
          <w:sz w:val="22"/>
          <w:szCs w:val="22"/>
        </w:rPr>
      </w:pPr>
      <w:r w:rsidRPr="00792BB4">
        <w:rPr>
          <w:rStyle w:val="FootnoteReference"/>
          <w:rFonts w:ascii="Times New Roman" w:hAnsi="Times New Roman" w:cs="Times New Roman"/>
          <w:sz w:val="22"/>
          <w:szCs w:val="22"/>
        </w:rPr>
        <w:footnoteRef/>
      </w:r>
      <w:r w:rsidR="0043005D">
        <w:rPr>
          <w:rFonts w:ascii="Times New Roman" w:hAnsi="Times New Roman" w:cs="Times New Roman"/>
          <w:sz w:val="22"/>
          <w:szCs w:val="22"/>
        </w:rPr>
        <w:t xml:space="preserve"> Report of the</w:t>
      </w:r>
      <w:r w:rsidRPr="00792BB4">
        <w:rPr>
          <w:rFonts w:ascii="Times New Roman" w:hAnsi="Times New Roman" w:cs="Times New Roman"/>
          <w:sz w:val="22"/>
          <w:szCs w:val="22"/>
        </w:rPr>
        <w:t xml:space="preserve"> Ombudsperson “Rights of Children Accommodated in State Homes”, 2023, </w:t>
      </w:r>
      <w:hyperlink r:id="rId3" w:history="1">
        <w:r w:rsidRPr="00792BB4">
          <w:rPr>
            <w:rStyle w:val="Hyperlink"/>
            <w:rFonts w:ascii="Times New Roman" w:hAnsi="Times New Roman" w:cs="Times New Roman"/>
            <w:sz w:val="22"/>
            <w:szCs w:val="22"/>
          </w:rPr>
          <w:t>https://www.ombudsman.bg/bg/p/dokladi-ot-proverki-555</w:t>
        </w:r>
      </w:hyperlink>
      <w:r w:rsidRPr="00792BB4">
        <w:rPr>
          <w:rFonts w:ascii="Times New Roman" w:hAnsi="Times New Roman" w:cs="Times New Roman"/>
          <w:sz w:val="22"/>
          <w:szCs w:val="22"/>
        </w:rPr>
        <w:t xml:space="preserve"> </w:t>
      </w:r>
      <w:r w:rsidR="00B567A2">
        <w:rPr>
          <w:rFonts w:ascii="Times New Roman" w:hAnsi="Times New Roman" w:cs="Times New Roman"/>
          <w:sz w:val="22"/>
          <w:szCs w:val="22"/>
        </w:rPr>
        <w:t xml:space="preserve">; </w:t>
      </w:r>
      <w:r w:rsidR="0043005D" w:rsidRPr="0043005D">
        <w:rPr>
          <w:rFonts w:ascii="Times New Roman" w:hAnsi="Times New Roman" w:cs="Times New Roman"/>
          <w:sz w:val="22"/>
          <w:szCs w:val="22"/>
        </w:rPr>
        <w:t>Report of the Institute of Social Activities and Practices</w:t>
      </w:r>
      <w:r w:rsidR="0043005D">
        <w:rPr>
          <w:rFonts w:ascii="Times New Roman" w:hAnsi="Times New Roman" w:cs="Times New Roman"/>
          <w:sz w:val="22"/>
          <w:szCs w:val="22"/>
        </w:rPr>
        <w:t xml:space="preserve"> “</w:t>
      </w:r>
      <w:r w:rsidR="0043005D" w:rsidRPr="0043005D">
        <w:rPr>
          <w:rFonts w:ascii="Times New Roman" w:hAnsi="Times New Roman" w:cs="Times New Roman"/>
          <w:sz w:val="22"/>
          <w:szCs w:val="22"/>
        </w:rPr>
        <w:t>Action Research of the Needs of Support o</w:t>
      </w:r>
      <w:r w:rsidR="0043005D">
        <w:rPr>
          <w:rFonts w:ascii="Times New Roman" w:hAnsi="Times New Roman" w:cs="Times New Roman"/>
          <w:sz w:val="22"/>
          <w:szCs w:val="22"/>
        </w:rPr>
        <w:t xml:space="preserve">f Children Participating in Legal Proceedings”, 2023, p. 8, </w:t>
      </w:r>
      <w:hyperlink r:id="rId4" w:history="1">
        <w:r w:rsidR="0043005D" w:rsidRPr="0054476F">
          <w:rPr>
            <w:rStyle w:val="Hyperlink"/>
            <w:rFonts w:ascii="Times New Roman" w:hAnsi="Times New Roman" w:cs="Times New Roman"/>
            <w:sz w:val="22"/>
            <w:szCs w:val="22"/>
          </w:rPr>
          <w:t>https://sapibg.org/bg/news/doklad-ot-uchastvashcho-izsledvane-v-deistvie-action-na-nuzhdite-ot-podkrepa-na-deca-uchastvashchi-v-pravni-proceduri-i-tehnite-roditeli</w:t>
        </w:r>
      </w:hyperlink>
      <w:r w:rsidR="0043005D">
        <w:rPr>
          <w:rFonts w:ascii="Times New Roman" w:hAnsi="Times New Roman" w:cs="Times New Roman"/>
          <w:sz w:val="22"/>
          <w:szCs w:val="22"/>
        </w:rPr>
        <w:t xml:space="preserve"> ; </w:t>
      </w:r>
      <w:r w:rsidR="00B567A2">
        <w:rPr>
          <w:rFonts w:ascii="Times New Roman" w:hAnsi="Times New Roman" w:cs="Times New Roman"/>
          <w:sz w:val="22"/>
          <w:szCs w:val="22"/>
        </w:rPr>
        <w:t xml:space="preserve">Report of the Bulgarian Helsinki Committee “Children Deprived of Liberty in Bulgaria: Between the Legacy and the Reform”, 2014, </w:t>
      </w:r>
      <w:r w:rsidR="0043005D">
        <w:rPr>
          <w:rFonts w:ascii="Times New Roman" w:hAnsi="Times New Roman" w:cs="Times New Roman"/>
          <w:sz w:val="22"/>
          <w:szCs w:val="22"/>
        </w:rPr>
        <w:t xml:space="preserve">p. 208, 215, </w:t>
      </w:r>
      <w:hyperlink r:id="rId5" w:history="1">
        <w:r w:rsidR="00B567A2" w:rsidRPr="0054476F">
          <w:rPr>
            <w:rStyle w:val="Hyperlink"/>
            <w:rFonts w:ascii="Times New Roman" w:hAnsi="Times New Roman" w:cs="Times New Roman"/>
            <w:sz w:val="22"/>
            <w:szCs w:val="22"/>
          </w:rPr>
          <w:t>https://www.bghelsinki.org/bg/reports/deca-lisheni-ot-svoboda-v-bylgarija-mejdu-nasledstvoto-i-reformata</w:t>
        </w:r>
      </w:hyperlink>
      <w:r w:rsidR="00B567A2">
        <w:rPr>
          <w:rFonts w:ascii="Times New Roman" w:hAnsi="Times New Roman" w:cs="Times New Roman"/>
          <w:sz w:val="22"/>
          <w:szCs w:val="22"/>
        </w:rPr>
        <w:t xml:space="preserve"> </w:t>
      </w:r>
    </w:p>
  </w:footnote>
  <w:footnote w:id="4">
    <w:p w14:paraId="4FD35EC6" w14:textId="77777777" w:rsidR="00C4390B" w:rsidRPr="00064058" w:rsidRDefault="00C4390B">
      <w:pPr>
        <w:pStyle w:val="FootnoteText"/>
        <w:rPr>
          <w:rFonts w:ascii="Times New Roman" w:hAnsi="Times New Roman" w:cs="Times New Roman"/>
          <w:sz w:val="22"/>
          <w:szCs w:val="22"/>
        </w:rPr>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6" w:history="1">
        <w:r w:rsidRPr="00064058">
          <w:rPr>
            <w:rStyle w:val="Hyperlink"/>
            <w:rFonts w:ascii="Times New Roman" w:hAnsi="Times New Roman" w:cs="Times New Roman"/>
            <w:sz w:val="22"/>
            <w:szCs w:val="22"/>
          </w:rPr>
          <w:t>https://www.constcourt.bg/en/case-615</w:t>
        </w:r>
      </w:hyperlink>
      <w:r w:rsidRPr="00064058">
        <w:rPr>
          <w:rFonts w:ascii="Times New Roman" w:hAnsi="Times New Roman" w:cs="Times New Roman"/>
          <w:sz w:val="22"/>
          <w:szCs w:val="22"/>
        </w:rPr>
        <w:t xml:space="preserve"> </w:t>
      </w:r>
    </w:p>
  </w:footnote>
  <w:footnote w:id="5">
    <w:p w14:paraId="7AE7BCDA" w14:textId="77777777" w:rsidR="007C35B5" w:rsidRDefault="007C35B5">
      <w:pPr>
        <w:pStyle w:val="FootnoteText"/>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7" w:history="1">
        <w:r w:rsidRPr="00064058">
          <w:rPr>
            <w:rStyle w:val="Hyperlink"/>
            <w:rFonts w:ascii="Times New Roman" w:hAnsi="Times New Roman" w:cs="Times New Roman"/>
            <w:sz w:val="22"/>
            <w:szCs w:val="22"/>
          </w:rPr>
          <w:t>https://hudoc.echr.coe.int/eng?i=001-229129</w:t>
        </w:r>
      </w:hyperlink>
      <w:r>
        <w:t xml:space="preserve"> </w:t>
      </w:r>
    </w:p>
  </w:footnote>
  <w:footnote w:id="6">
    <w:p w14:paraId="2744E69E" w14:textId="77777777" w:rsidR="00D8139D" w:rsidRPr="00064058" w:rsidRDefault="00D8139D" w:rsidP="00D8139D">
      <w:pPr>
        <w:pStyle w:val="FootnoteText"/>
        <w:rPr>
          <w:rFonts w:ascii="Times New Roman" w:hAnsi="Times New Roman" w:cs="Times New Roman"/>
          <w:sz w:val="22"/>
          <w:szCs w:val="22"/>
        </w:rPr>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8" w:history="1">
        <w:r w:rsidRPr="00064058">
          <w:rPr>
            <w:rStyle w:val="Hyperlink"/>
            <w:rFonts w:ascii="Times New Roman" w:hAnsi="Times New Roman" w:cs="Times New Roman"/>
            <w:sz w:val="22"/>
            <w:szCs w:val="22"/>
          </w:rPr>
          <w:t>https://hudoc.echr.coe.int/eng?i=001-112459</w:t>
        </w:r>
      </w:hyperlink>
      <w:r w:rsidRPr="00064058">
        <w:rPr>
          <w:rFonts w:ascii="Times New Roman" w:hAnsi="Times New Roman" w:cs="Times New Roman"/>
          <w:sz w:val="22"/>
          <w:szCs w:val="22"/>
        </w:rPr>
        <w:t xml:space="preserve"> </w:t>
      </w:r>
    </w:p>
  </w:footnote>
  <w:footnote w:id="7">
    <w:p w14:paraId="194FF2C6" w14:textId="77777777" w:rsidR="00F83ACE" w:rsidRPr="002F40EE" w:rsidRDefault="00F83ACE" w:rsidP="00F83ACE">
      <w:pPr>
        <w:pStyle w:val="FootnoteText"/>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9" w:history="1">
        <w:r w:rsidRPr="00064058">
          <w:rPr>
            <w:rStyle w:val="Hyperlink"/>
            <w:rFonts w:ascii="Times New Roman" w:hAnsi="Times New Roman" w:cs="Times New Roman"/>
            <w:sz w:val="22"/>
            <w:szCs w:val="22"/>
          </w:rPr>
          <w:t>https://hudoc.echr.coe.int/eng?i=001-209407</w:t>
        </w:r>
      </w:hyperlink>
      <w:r>
        <w:t xml:space="preserve"> </w:t>
      </w:r>
    </w:p>
  </w:footnote>
  <w:footnote w:id="8">
    <w:p w14:paraId="2B215253" w14:textId="77777777" w:rsidR="00F83ACE" w:rsidRPr="00064058" w:rsidRDefault="00F83ACE">
      <w:pPr>
        <w:pStyle w:val="FootnoteText"/>
        <w:rPr>
          <w:rFonts w:ascii="Times New Roman" w:hAnsi="Times New Roman" w:cs="Times New Roman"/>
          <w:sz w:val="22"/>
          <w:szCs w:val="22"/>
        </w:rPr>
      </w:pPr>
      <w:r w:rsidRPr="00064058">
        <w:rPr>
          <w:rStyle w:val="FootnoteReference"/>
          <w:rFonts w:ascii="Times New Roman" w:hAnsi="Times New Roman" w:cs="Times New Roman"/>
          <w:sz w:val="22"/>
          <w:szCs w:val="22"/>
        </w:rPr>
        <w:footnoteRef/>
      </w:r>
      <w:r w:rsidRPr="00064058">
        <w:rPr>
          <w:rFonts w:ascii="Times New Roman" w:hAnsi="Times New Roman" w:cs="Times New Roman"/>
          <w:sz w:val="22"/>
          <w:szCs w:val="22"/>
        </w:rPr>
        <w:t xml:space="preserve"> </w:t>
      </w:r>
      <w:hyperlink r:id="rId10" w:history="1">
        <w:r w:rsidRPr="00064058">
          <w:rPr>
            <w:rStyle w:val="Hyperlink"/>
            <w:rFonts w:ascii="Times New Roman" w:hAnsi="Times New Roman" w:cs="Times New Roman"/>
            <w:sz w:val="22"/>
            <w:szCs w:val="22"/>
          </w:rPr>
          <w:t>https://hudoc.echr.coe.int/eng?i=001-226443</w:t>
        </w:r>
      </w:hyperlink>
      <w:r w:rsidRPr="00064058">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0A"/>
    <w:multiLevelType w:val="hybridMultilevel"/>
    <w:tmpl w:val="16B2FE1C"/>
    <w:lvl w:ilvl="0" w:tplc="AB96165C">
      <w:start w:val="1"/>
      <w:numFmt w:val="decimal"/>
      <w:lvlText w:val="%1."/>
      <w:lvlJc w:val="left"/>
      <w:pPr>
        <w:tabs>
          <w:tab w:val="num" w:pos="360"/>
        </w:tabs>
        <w:ind w:left="360" w:hanging="360"/>
      </w:pPr>
    </w:lvl>
    <w:lvl w:ilvl="1" w:tplc="FCDE63CC">
      <w:start w:val="1"/>
      <w:numFmt w:val="decimal"/>
      <w:lvlText w:val="%2)"/>
      <w:lvlJc w:val="left"/>
      <w:pPr>
        <w:tabs>
          <w:tab w:val="num" w:pos="1440"/>
        </w:tabs>
        <w:ind w:left="1440" w:hanging="360"/>
      </w:pPr>
    </w:lvl>
    <w:lvl w:ilvl="2" w:tplc="2CD44B78">
      <w:start w:val="4"/>
      <w:numFmt w:val="upperRoman"/>
      <w:lvlText w:val="%3."/>
      <w:lvlJc w:val="left"/>
      <w:pPr>
        <w:tabs>
          <w:tab w:val="num" w:pos="2700"/>
        </w:tabs>
        <w:ind w:left="2700" w:hanging="720"/>
      </w:pPr>
    </w:lvl>
    <w:lvl w:ilvl="3" w:tplc="48E6FC8A">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185F8D"/>
    <w:multiLevelType w:val="hybridMultilevel"/>
    <w:tmpl w:val="336C17CA"/>
    <w:lvl w:ilvl="0" w:tplc="5238BED2">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F1A"/>
    <w:multiLevelType w:val="hybridMultilevel"/>
    <w:tmpl w:val="A76AFDC0"/>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E2537"/>
    <w:multiLevelType w:val="hybridMultilevel"/>
    <w:tmpl w:val="D1A65F76"/>
    <w:lvl w:ilvl="0" w:tplc="3BCA3B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35614"/>
    <w:multiLevelType w:val="hybridMultilevel"/>
    <w:tmpl w:val="113EBE00"/>
    <w:lvl w:ilvl="0" w:tplc="642E8F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A3CD1"/>
    <w:multiLevelType w:val="hybridMultilevel"/>
    <w:tmpl w:val="113EBE00"/>
    <w:lvl w:ilvl="0" w:tplc="642E8F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44658A"/>
    <w:multiLevelType w:val="hybridMultilevel"/>
    <w:tmpl w:val="7884C55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15:restartNumberingAfterBreak="0">
    <w:nsid w:val="669704B6"/>
    <w:multiLevelType w:val="hybridMultilevel"/>
    <w:tmpl w:val="7C94B178"/>
    <w:lvl w:ilvl="0" w:tplc="C9D6B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182362">
    <w:abstractNumId w:val="5"/>
  </w:num>
  <w:num w:numId="2" w16cid:durableId="660277723">
    <w:abstractNumId w:val="4"/>
  </w:num>
  <w:num w:numId="3" w16cid:durableId="846745844">
    <w:abstractNumId w:val="6"/>
  </w:num>
  <w:num w:numId="4" w16cid:durableId="876435740">
    <w:abstractNumId w:val="3"/>
  </w:num>
  <w:num w:numId="5" w16cid:durableId="162523624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299175">
    <w:abstractNumId w:val="1"/>
  </w:num>
  <w:num w:numId="7" w16cid:durableId="1650482084">
    <w:abstractNumId w:val="2"/>
  </w:num>
  <w:num w:numId="8" w16cid:durableId="2040663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A7"/>
    <w:rsid w:val="0001212B"/>
    <w:rsid w:val="00014A06"/>
    <w:rsid w:val="00064058"/>
    <w:rsid w:val="00076C06"/>
    <w:rsid w:val="00094163"/>
    <w:rsid w:val="0010309C"/>
    <w:rsid w:val="001115A9"/>
    <w:rsid w:val="00113B4F"/>
    <w:rsid w:val="001431F9"/>
    <w:rsid w:val="001733D4"/>
    <w:rsid w:val="001F2B0D"/>
    <w:rsid w:val="00216C5F"/>
    <w:rsid w:val="00271055"/>
    <w:rsid w:val="00275F5D"/>
    <w:rsid w:val="00280721"/>
    <w:rsid w:val="002908DE"/>
    <w:rsid w:val="002A0F0B"/>
    <w:rsid w:val="00347B60"/>
    <w:rsid w:val="0036564E"/>
    <w:rsid w:val="00371B2D"/>
    <w:rsid w:val="003B761B"/>
    <w:rsid w:val="003C066E"/>
    <w:rsid w:val="003D52BB"/>
    <w:rsid w:val="004154FA"/>
    <w:rsid w:val="00420C1B"/>
    <w:rsid w:val="0043005D"/>
    <w:rsid w:val="00437C14"/>
    <w:rsid w:val="00440211"/>
    <w:rsid w:val="00441F59"/>
    <w:rsid w:val="00456E4A"/>
    <w:rsid w:val="004F3C93"/>
    <w:rsid w:val="00500766"/>
    <w:rsid w:val="00522D0C"/>
    <w:rsid w:val="005B280D"/>
    <w:rsid w:val="005D450B"/>
    <w:rsid w:val="006044B9"/>
    <w:rsid w:val="00604633"/>
    <w:rsid w:val="006051A7"/>
    <w:rsid w:val="00610424"/>
    <w:rsid w:val="00627E45"/>
    <w:rsid w:val="0064571C"/>
    <w:rsid w:val="006504D6"/>
    <w:rsid w:val="00660693"/>
    <w:rsid w:val="006D5567"/>
    <w:rsid w:val="006E77B3"/>
    <w:rsid w:val="00755AB0"/>
    <w:rsid w:val="00771EBC"/>
    <w:rsid w:val="00792BB4"/>
    <w:rsid w:val="00797C33"/>
    <w:rsid w:val="007C35B5"/>
    <w:rsid w:val="00823F2C"/>
    <w:rsid w:val="00875A4B"/>
    <w:rsid w:val="00890B98"/>
    <w:rsid w:val="00897F74"/>
    <w:rsid w:val="008A2F90"/>
    <w:rsid w:val="008E44EC"/>
    <w:rsid w:val="008E53A5"/>
    <w:rsid w:val="0091725D"/>
    <w:rsid w:val="00996F16"/>
    <w:rsid w:val="009972B3"/>
    <w:rsid w:val="009A5B03"/>
    <w:rsid w:val="009C6583"/>
    <w:rsid w:val="009E28C8"/>
    <w:rsid w:val="009E2F07"/>
    <w:rsid w:val="00A04831"/>
    <w:rsid w:val="00A9762C"/>
    <w:rsid w:val="00B3559E"/>
    <w:rsid w:val="00B55F14"/>
    <w:rsid w:val="00B567A2"/>
    <w:rsid w:val="00B737BD"/>
    <w:rsid w:val="00B9740D"/>
    <w:rsid w:val="00BA3549"/>
    <w:rsid w:val="00BB72D3"/>
    <w:rsid w:val="00BE1BE0"/>
    <w:rsid w:val="00C16267"/>
    <w:rsid w:val="00C4390B"/>
    <w:rsid w:val="00C56F0D"/>
    <w:rsid w:val="00C8392B"/>
    <w:rsid w:val="00C94846"/>
    <w:rsid w:val="00CB155C"/>
    <w:rsid w:val="00CB68F5"/>
    <w:rsid w:val="00CE5270"/>
    <w:rsid w:val="00D00DE6"/>
    <w:rsid w:val="00D348EC"/>
    <w:rsid w:val="00D34F76"/>
    <w:rsid w:val="00D8139D"/>
    <w:rsid w:val="00DE59E3"/>
    <w:rsid w:val="00DF2F09"/>
    <w:rsid w:val="00E25EEE"/>
    <w:rsid w:val="00E357BE"/>
    <w:rsid w:val="00E55A3E"/>
    <w:rsid w:val="00EC11CE"/>
    <w:rsid w:val="00ED6CBA"/>
    <w:rsid w:val="00F21B80"/>
    <w:rsid w:val="00F2327B"/>
    <w:rsid w:val="00F269D4"/>
    <w:rsid w:val="00F60936"/>
    <w:rsid w:val="00F71AB0"/>
    <w:rsid w:val="00F83ACE"/>
    <w:rsid w:val="00FD43A5"/>
    <w:rsid w:val="00FE4300"/>
    <w:rsid w:val="00FE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32C3"/>
  <w15:chartTrackingRefBased/>
  <w15:docId w15:val="{2A4C56DD-A8B6-48F7-BBC8-FE9CBFFA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C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1CE"/>
    <w:pPr>
      <w:spacing w:after="0" w:line="240" w:lineRule="auto"/>
    </w:pPr>
    <w:rPr>
      <w:lang w:val="bg-BG"/>
    </w:rPr>
  </w:style>
  <w:style w:type="character" w:styleId="Hyperlink">
    <w:name w:val="Hyperlink"/>
    <w:basedOn w:val="DefaultParagraphFont"/>
    <w:uiPriority w:val="99"/>
    <w:unhideWhenUsed/>
    <w:rsid w:val="00EC11CE"/>
    <w:rPr>
      <w:color w:val="0563C1" w:themeColor="hyperlink"/>
      <w:u w:val="single"/>
    </w:rPr>
  </w:style>
  <w:style w:type="paragraph" w:styleId="ListParagraph">
    <w:name w:val="List Paragraph"/>
    <w:basedOn w:val="Normal"/>
    <w:uiPriority w:val="34"/>
    <w:qFormat/>
    <w:rsid w:val="00EC11CE"/>
    <w:pPr>
      <w:ind w:left="720"/>
      <w:contextualSpacing/>
    </w:pPr>
  </w:style>
  <w:style w:type="paragraph" w:styleId="Footer">
    <w:name w:val="footer"/>
    <w:basedOn w:val="Normal"/>
    <w:link w:val="FooterChar"/>
    <w:uiPriority w:val="99"/>
    <w:unhideWhenUsed/>
    <w:rsid w:val="00D0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DE6"/>
    <w:rPr>
      <w:lang w:val="bg-BG"/>
    </w:rPr>
  </w:style>
  <w:style w:type="paragraph" w:styleId="FootnoteText">
    <w:name w:val="footnote text"/>
    <w:basedOn w:val="Normal"/>
    <w:link w:val="FootnoteTextChar"/>
    <w:uiPriority w:val="99"/>
    <w:semiHidden/>
    <w:unhideWhenUsed/>
    <w:rsid w:val="00D00DE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00DE6"/>
    <w:rPr>
      <w:sz w:val="20"/>
      <w:szCs w:val="20"/>
    </w:rPr>
  </w:style>
  <w:style w:type="character" w:styleId="FootnoteReference">
    <w:name w:val="footnote reference"/>
    <w:basedOn w:val="DefaultParagraphFont"/>
    <w:uiPriority w:val="99"/>
    <w:semiHidden/>
    <w:unhideWhenUsed/>
    <w:rsid w:val="00D00DE6"/>
    <w:rPr>
      <w:vertAlign w:val="superscript"/>
    </w:rPr>
  </w:style>
  <w:style w:type="character" w:customStyle="1" w:styleId="H23GChar">
    <w:name w:val="_ H_2/3_G Char"/>
    <w:link w:val="H23G"/>
    <w:uiPriority w:val="99"/>
    <w:locked/>
    <w:rsid w:val="00E25EEE"/>
    <w:rPr>
      <w:rFonts w:ascii="Times New Roman" w:hAnsi="Times New Roman" w:cs="Times New Roman"/>
      <w:b/>
      <w:bCs/>
      <w:lang w:val="en-GB"/>
    </w:rPr>
  </w:style>
  <w:style w:type="paragraph" w:customStyle="1" w:styleId="H23G">
    <w:name w:val="_ H_2/3_G"/>
    <w:basedOn w:val="Normal"/>
    <w:next w:val="Normal"/>
    <w:link w:val="H23GChar"/>
    <w:uiPriority w:val="99"/>
    <w:rsid w:val="00E25EEE"/>
    <w:pPr>
      <w:keepNext/>
      <w:keepLines/>
      <w:tabs>
        <w:tab w:val="right" w:pos="851"/>
      </w:tabs>
      <w:suppressAutoHyphens/>
      <w:spacing w:before="240" w:after="120" w:line="240" w:lineRule="exact"/>
      <w:ind w:left="1134" w:right="1134" w:hanging="1134"/>
    </w:pPr>
    <w:rPr>
      <w:rFonts w:ascii="Times New Roman" w:hAnsi="Times New Roman" w:cs="Times New Roman"/>
      <w:b/>
      <w:bCs/>
      <w:lang w:val="en-GB"/>
    </w:rPr>
  </w:style>
  <w:style w:type="character" w:customStyle="1" w:styleId="google-src-text">
    <w:name w:val="google-src-text"/>
    <w:basedOn w:val="DefaultParagraphFont"/>
    <w:uiPriority w:val="99"/>
    <w:rsid w:val="00E25EEE"/>
  </w:style>
  <w:style w:type="character" w:customStyle="1" w:styleId="greenlight">
    <w:name w:val="greenlight"/>
    <w:basedOn w:val="DefaultParagraphFont"/>
    <w:rsid w:val="002A0F0B"/>
  </w:style>
  <w:style w:type="paragraph" w:styleId="Header">
    <w:name w:val="header"/>
    <w:basedOn w:val="Normal"/>
    <w:link w:val="HeaderChar"/>
    <w:uiPriority w:val="99"/>
    <w:unhideWhenUsed/>
    <w:rsid w:val="00F269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F269D4"/>
    <w:rPr>
      <w:lang w:val="bg-BG"/>
    </w:rPr>
  </w:style>
  <w:style w:type="character" w:styleId="FollowedHyperlink">
    <w:name w:val="FollowedHyperlink"/>
    <w:basedOn w:val="DefaultParagraphFont"/>
    <w:uiPriority w:val="99"/>
    <w:semiHidden/>
    <w:unhideWhenUsed/>
    <w:rsid w:val="009972B3"/>
    <w:rPr>
      <w:color w:val="954F72" w:themeColor="followedHyperlink"/>
      <w:u w:val="single"/>
    </w:rPr>
  </w:style>
  <w:style w:type="character" w:customStyle="1" w:styleId="sbb9ee52a">
    <w:name w:val="sbb9ee52a"/>
    <w:basedOn w:val="DefaultParagraphFont"/>
    <w:rsid w:val="005D450B"/>
  </w:style>
  <w:style w:type="character" w:customStyle="1" w:styleId="column">
    <w:name w:val="column"/>
    <w:basedOn w:val="DefaultParagraphFont"/>
    <w:rsid w:val="00F83ACE"/>
  </w:style>
  <w:style w:type="paragraph" w:customStyle="1" w:styleId="s10950c61">
    <w:name w:val="s10950c61"/>
    <w:basedOn w:val="Normal"/>
    <w:rsid w:val="00897F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36b60a1">
    <w:name w:val="sa36b60a1"/>
    <w:basedOn w:val="DefaultParagraphFont"/>
    <w:rsid w:val="00897F74"/>
  </w:style>
  <w:style w:type="character" w:customStyle="1" w:styleId="s33165eba">
    <w:name w:val="s33165eba"/>
    <w:basedOn w:val="DefaultParagraphFont"/>
    <w:rsid w:val="00604633"/>
  </w:style>
  <w:style w:type="paragraph" w:customStyle="1" w:styleId="s97eb40d9">
    <w:name w:val="s97eb40d9"/>
    <w:basedOn w:val="Normal"/>
    <w:rsid w:val="00C162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9100277">
    <w:name w:val="s29100277"/>
    <w:basedOn w:val="DefaultParagraphFont"/>
    <w:rsid w:val="00C16267"/>
  </w:style>
  <w:style w:type="paragraph" w:customStyle="1" w:styleId="s32563e28">
    <w:name w:val="s32563e28"/>
    <w:basedOn w:val="Normal"/>
    <w:rsid w:val="00C162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65b66a85">
    <w:name w:val="s65b66a85"/>
    <w:basedOn w:val="Normal"/>
    <w:rsid w:val="00C162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8f2b0b1b">
    <w:name w:val="s8f2b0b1b"/>
    <w:basedOn w:val="Normal"/>
    <w:rsid w:val="00C162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823F2C"/>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0532">
      <w:bodyDiv w:val="1"/>
      <w:marLeft w:val="0"/>
      <w:marRight w:val="0"/>
      <w:marTop w:val="0"/>
      <w:marBottom w:val="0"/>
      <w:divBdr>
        <w:top w:val="none" w:sz="0" w:space="0" w:color="auto"/>
        <w:left w:val="none" w:sz="0" w:space="0" w:color="auto"/>
        <w:bottom w:val="none" w:sz="0" w:space="0" w:color="auto"/>
        <w:right w:val="none" w:sz="0" w:space="0" w:color="auto"/>
      </w:divBdr>
    </w:div>
    <w:div w:id="599220406">
      <w:bodyDiv w:val="1"/>
      <w:marLeft w:val="0"/>
      <w:marRight w:val="0"/>
      <w:marTop w:val="0"/>
      <w:marBottom w:val="0"/>
      <w:divBdr>
        <w:top w:val="none" w:sz="0" w:space="0" w:color="auto"/>
        <w:left w:val="none" w:sz="0" w:space="0" w:color="auto"/>
        <w:bottom w:val="none" w:sz="0" w:space="0" w:color="auto"/>
        <w:right w:val="none" w:sz="0" w:space="0" w:color="auto"/>
      </w:divBdr>
    </w:div>
    <w:div w:id="639723649">
      <w:bodyDiv w:val="1"/>
      <w:marLeft w:val="0"/>
      <w:marRight w:val="0"/>
      <w:marTop w:val="0"/>
      <w:marBottom w:val="0"/>
      <w:divBdr>
        <w:top w:val="none" w:sz="0" w:space="0" w:color="auto"/>
        <w:left w:val="none" w:sz="0" w:space="0" w:color="auto"/>
        <w:bottom w:val="none" w:sz="0" w:space="0" w:color="auto"/>
        <w:right w:val="none" w:sz="0" w:space="0" w:color="auto"/>
      </w:divBdr>
    </w:div>
    <w:div w:id="661858227">
      <w:bodyDiv w:val="1"/>
      <w:marLeft w:val="0"/>
      <w:marRight w:val="0"/>
      <w:marTop w:val="0"/>
      <w:marBottom w:val="0"/>
      <w:divBdr>
        <w:top w:val="none" w:sz="0" w:space="0" w:color="auto"/>
        <w:left w:val="none" w:sz="0" w:space="0" w:color="auto"/>
        <w:bottom w:val="none" w:sz="0" w:space="0" w:color="auto"/>
        <w:right w:val="none" w:sz="0" w:space="0" w:color="auto"/>
      </w:divBdr>
    </w:div>
    <w:div w:id="1200169253">
      <w:bodyDiv w:val="1"/>
      <w:marLeft w:val="0"/>
      <w:marRight w:val="0"/>
      <w:marTop w:val="0"/>
      <w:marBottom w:val="0"/>
      <w:divBdr>
        <w:top w:val="none" w:sz="0" w:space="0" w:color="auto"/>
        <w:left w:val="none" w:sz="0" w:space="0" w:color="auto"/>
        <w:bottom w:val="none" w:sz="0" w:space="0" w:color="auto"/>
        <w:right w:val="none" w:sz="0" w:space="0" w:color="auto"/>
      </w:divBdr>
    </w:div>
    <w:div w:id="1307781115">
      <w:bodyDiv w:val="1"/>
      <w:marLeft w:val="0"/>
      <w:marRight w:val="0"/>
      <w:marTop w:val="0"/>
      <w:marBottom w:val="0"/>
      <w:divBdr>
        <w:top w:val="none" w:sz="0" w:space="0" w:color="auto"/>
        <w:left w:val="none" w:sz="0" w:space="0" w:color="auto"/>
        <w:bottom w:val="none" w:sz="0" w:space="0" w:color="auto"/>
        <w:right w:val="none" w:sz="0" w:space="0" w:color="auto"/>
      </w:divBdr>
    </w:div>
    <w:div w:id="1366717570">
      <w:bodyDiv w:val="1"/>
      <w:marLeft w:val="0"/>
      <w:marRight w:val="0"/>
      <w:marTop w:val="0"/>
      <w:marBottom w:val="0"/>
      <w:divBdr>
        <w:top w:val="none" w:sz="0" w:space="0" w:color="auto"/>
        <w:left w:val="none" w:sz="0" w:space="0" w:color="auto"/>
        <w:bottom w:val="none" w:sz="0" w:space="0" w:color="auto"/>
        <w:right w:val="none" w:sz="0" w:space="0" w:color="auto"/>
      </w:divBdr>
    </w:div>
    <w:div w:id="2127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i=001-112459" TargetMode="External"/><Relationship Id="rId3" Type="http://schemas.openxmlformats.org/officeDocument/2006/relationships/hyperlink" Target="https://www.ombudsman.bg/bg/p/dokladi-ot-proverki-555" TargetMode="External"/><Relationship Id="rId7" Type="http://schemas.openxmlformats.org/officeDocument/2006/relationships/hyperlink" Target="https://hudoc.echr.coe.int/eng?i=001-229129" TargetMode="External"/><Relationship Id="rId2" Type="http://schemas.openxmlformats.org/officeDocument/2006/relationships/hyperlink" Target="https://www.dignita.bg/articles" TargetMode="External"/><Relationship Id="rId1" Type="http://schemas.openxmlformats.org/officeDocument/2006/relationships/hyperlink" Target="https://www.dignita.bg/en" TargetMode="External"/><Relationship Id="rId6" Type="http://schemas.openxmlformats.org/officeDocument/2006/relationships/hyperlink" Target="https://www.constcourt.bg/en/case-615" TargetMode="External"/><Relationship Id="rId5" Type="http://schemas.openxmlformats.org/officeDocument/2006/relationships/hyperlink" Target="https://www.bghelsinki.org/bg/reports/deca-lisheni-ot-svoboda-v-bylgarija-mejdu-nasledstvoto-i-reformata" TargetMode="External"/><Relationship Id="rId10" Type="http://schemas.openxmlformats.org/officeDocument/2006/relationships/hyperlink" Target="https://hudoc.echr.coe.int/eng?i=001-226443" TargetMode="External"/><Relationship Id="rId4" Type="http://schemas.openxmlformats.org/officeDocument/2006/relationships/hyperlink" Target="https://sapibg.org/bg/news/doklad-ot-uchastvashcho-izsledvane-v-deistvie-action-na-nuzhdite-ot-podkrepa-na-deca-uchastvashchi-v-pravni-proceduri-i-tehnite-roditeli" TargetMode="External"/><Relationship Id="rId9" Type="http://schemas.openxmlformats.org/officeDocument/2006/relationships/hyperlink" Target="https://hudoc.echr.coe.int/eng?i=001-209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Dignita Foundation</Contributor>
    <Filename xmlns="d42e65b2-cf21-49c1-b27d-d23f90380c0e" xsi:nil="true"/>
  </documentManagement>
</p:properties>
</file>

<file path=customXml/itemProps1.xml><?xml version="1.0" encoding="utf-8"?>
<ds:datastoreItem xmlns:ds="http://schemas.openxmlformats.org/officeDocument/2006/customXml" ds:itemID="{22A3C5A9-22F6-40FC-84C5-E800C4F20C85}">
  <ds:schemaRefs>
    <ds:schemaRef ds:uri="http://schemas.openxmlformats.org/officeDocument/2006/bibliography"/>
  </ds:schemaRefs>
</ds:datastoreItem>
</file>

<file path=customXml/itemProps2.xml><?xml version="1.0" encoding="utf-8"?>
<ds:datastoreItem xmlns:ds="http://schemas.openxmlformats.org/officeDocument/2006/customXml" ds:itemID="{44C8A0AA-1401-4AF3-837C-A321A28A1AC9}"/>
</file>

<file path=customXml/itemProps3.xml><?xml version="1.0" encoding="utf-8"?>
<ds:datastoreItem xmlns:ds="http://schemas.openxmlformats.org/officeDocument/2006/customXml" ds:itemID="{E6DEFDCE-D58D-48A2-AE79-7280CFAF1498}"/>
</file>

<file path=customXml/itemProps4.xml><?xml version="1.0" encoding="utf-8"?>
<ds:datastoreItem xmlns:ds="http://schemas.openxmlformats.org/officeDocument/2006/customXml" ds:itemID="{783FF89B-EF6B-47AA-917B-376505298E57}"/>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Kamelia Dimitrova</cp:lastModifiedBy>
  <cp:revision>2</cp:revision>
  <dcterms:created xsi:type="dcterms:W3CDTF">2024-01-15T13:59:00Z</dcterms:created>
  <dcterms:modified xsi:type="dcterms:W3CDTF">2024-01-15T13:59:00Z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