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D2A8E" w14:textId="157A0009" w:rsidR="00F851F6" w:rsidRPr="00F948AF" w:rsidRDefault="00F851F6" w:rsidP="005742B2">
      <w:pPr>
        <w:spacing w:after="120" w:line="276" w:lineRule="auto"/>
        <w:jc w:val="center"/>
        <w:rPr>
          <w:rFonts w:cstheme="minorHAnsi"/>
          <w:b/>
          <w:color w:val="004EB6" w:themeColor="accent1"/>
          <w:szCs w:val="20"/>
        </w:rPr>
      </w:pPr>
      <w:r w:rsidRPr="00F948AF">
        <w:rPr>
          <w:rFonts w:cstheme="minorHAnsi"/>
          <w:b/>
          <w:color w:val="004EB6" w:themeColor="accent1"/>
          <w:szCs w:val="20"/>
        </w:rPr>
        <w:t>Plan International, Inc.</w:t>
      </w:r>
    </w:p>
    <w:p w14:paraId="7EE454B4" w14:textId="7CEC6990" w:rsidR="003270A7" w:rsidRDefault="004059AE" w:rsidP="005742B2">
      <w:pPr>
        <w:spacing w:after="120" w:line="276" w:lineRule="auto"/>
        <w:jc w:val="center"/>
        <w:rPr>
          <w:rFonts w:cstheme="minorHAnsi"/>
          <w:b/>
          <w:color w:val="004EB6" w:themeColor="accent1"/>
          <w:szCs w:val="20"/>
        </w:rPr>
      </w:pPr>
      <w:r w:rsidRPr="00F948AF">
        <w:rPr>
          <w:rFonts w:cstheme="minorHAnsi"/>
          <w:b/>
          <w:color w:val="004EB6" w:themeColor="accent1"/>
          <w:szCs w:val="20"/>
        </w:rPr>
        <w:t xml:space="preserve">SUBMISSION </w:t>
      </w:r>
      <w:r w:rsidR="0062382C" w:rsidRPr="00F948AF">
        <w:rPr>
          <w:rFonts w:cstheme="minorHAnsi"/>
          <w:b/>
          <w:color w:val="004EB6" w:themeColor="accent1"/>
          <w:szCs w:val="20"/>
        </w:rPr>
        <w:t>TO THE REPORT OF THE UNITED NATIONS SECRETARY-GENERAL ON PROGRESS TOWARDS ENDING CHILD, EARLY AND FORCED MARRIAGE WORLDWIDE</w:t>
      </w:r>
    </w:p>
    <w:p w14:paraId="149AC1AF" w14:textId="77777777" w:rsidR="008709C8" w:rsidRPr="00F948AF" w:rsidRDefault="008709C8" w:rsidP="005742B2">
      <w:pPr>
        <w:spacing w:after="120" w:line="276" w:lineRule="auto"/>
        <w:jc w:val="center"/>
        <w:rPr>
          <w:rFonts w:cstheme="minorHAnsi"/>
          <w:b/>
          <w:color w:val="004EB6" w:themeColor="accent1"/>
          <w:szCs w:val="20"/>
        </w:rPr>
      </w:pPr>
    </w:p>
    <w:p w14:paraId="09C2AC19" w14:textId="737E9743" w:rsidR="00F505D2" w:rsidRPr="00F948AF" w:rsidRDefault="00F15A6F" w:rsidP="00FD1649">
      <w:pPr>
        <w:spacing w:after="120" w:line="276" w:lineRule="auto"/>
        <w:rPr>
          <w:rFonts w:cstheme="minorHAnsi"/>
          <w:szCs w:val="20"/>
        </w:rPr>
      </w:pPr>
      <w:r w:rsidRPr="00F948AF">
        <w:rPr>
          <w:rFonts w:cstheme="minorHAnsi"/>
          <w:szCs w:val="20"/>
        </w:rPr>
        <w:t>Plan International has developed this submission to inform the forthcoming report by the United Nations Secretary-General on ch</w:t>
      </w:r>
      <w:r w:rsidR="00610DC2" w:rsidRPr="00F948AF">
        <w:rPr>
          <w:rFonts w:cstheme="minorHAnsi"/>
          <w:szCs w:val="20"/>
        </w:rPr>
        <w:t>ild, early and forced marriage</w:t>
      </w:r>
      <w:r w:rsidR="00DE2675" w:rsidRPr="00F948AF">
        <w:rPr>
          <w:rFonts w:cstheme="minorHAnsi"/>
          <w:szCs w:val="20"/>
        </w:rPr>
        <w:t xml:space="preserve"> (CEFM)</w:t>
      </w:r>
      <w:r w:rsidRPr="00F948AF">
        <w:rPr>
          <w:rFonts w:cstheme="minorHAnsi"/>
          <w:szCs w:val="20"/>
        </w:rPr>
        <w:t xml:space="preserve"> pursuant to General Assembly Resolution 71/1</w:t>
      </w:r>
      <w:r w:rsidR="00944DE0" w:rsidRPr="00F948AF">
        <w:rPr>
          <w:rFonts w:cstheme="minorHAnsi"/>
          <w:szCs w:val="20"/>
        </w:rPr>
        <w:t>67</w:t>
      </w:r>
      <w:r w:rsidRPr="00F948AF">
        <w:rPr>
          <w:rFonts w:cstheme="minorHAnsi"/>
          <w:szCs w:val="20"/>
        </w:rPr>
        <w:t xml:space="preserve">. Due to </w:t>
      </w:r>
      <w:r w:rsidR="00EC705E" w:rsidRPr="00F948AF">
        <w:rPr>
          <w:rFonts w:cstheme="minorHAnsi"/>
          <w:szCs w:val="20"/>
        </w:rPr>
        <w:t xml:space="preserve">the </w:t>
      </w:r>
      <w:r w:rsidR="008D59D7">
        <w:rPr>
          <w:rFonts w:cstheme="minorHAnsi"/>
          <w:szCs w:val="20"/>
        </w:rPr>
        <w:t>word</w:t>
      </w:r>
      <w:r w:rsidR="008D59D7" w:rsidRPr="00F948AF">
        <w:rPr>
          <w:rFonts w:cstheme="minorHAnsi"/>
          <w:szCs w:val="20"/>
        </w:rPr>
        <w:t xml:space="preserve"> </w:t>
      </w:r>
      <w:r w:rsidR="00EC705E" w:rsidRPr="00F948AF">
        <w:rPr>
          <w:rFonts w:cstheme="minorHAnsi"/>
          <w:szCs w:val="20"/>
        </w:rPr>
        <w:t>limit</w:t>
      </w:r>
      <w:r w:rsidRPr="00F948AF">
        <w:rPr>
          <w:rFonts w:cstheme="minorHAnsi"/>
          <w:szCs w:val="20"/>
        </w:rPr>
        <w:t>, this submission will only highlight</w:t>
      </w:r>
      <w:r w:rsidR="00C36779" w:rsidRPr="00F948AF">
        <w:rPr>
          <w:rFonts w:cstheme="minorHAnsi"/>
          <w:szCs w:val="20"/>
        </w:rPr>
        <w:t xml:space="preserve"> </w:t>
      </w:r>
      <w:r w:rsidR="00DE2675" w:rsidRPr="00F948AF">
        <w:rPr>
          <w:rFonts w:cstheme="minorHAnsi"/>
          <w:szCs w:val="20"/>
        </w:rPr>
        <w:t xml:space="preserve">some </w:t>
      </w:r>
      <w:r w:rsidR="00C36779" w:rsidRPr="00F948AF">
        <w:rPr>
          <w:rFonts w:cstheme="minorHAnsi"/>
          <w:szCs w:val="20"/>
        </w:rPr>
        <w:t xml:space="preserve">new research, programming and influencing work undertaken by Plan International since our last submission </w:t>
      </w:r>
      <w:r w:rsidRPr="00F948AF">
        <w:rPr>
          <w:rFonts w:cstheme="minorHAnsi"/>
          <w:szCs w:val="20"/>
        </w:rPr>
        <w:t xml:space="preserve">to the previous Secretary-General report in </w:t>
      </w:r>
      <w:r w:rsidR="006F470C" w:rsidRPr="00F948AF">
        <w:rPr>
          <w:rFonts w:cstheme="minorHAnsi"/>
          <w:szCs w:val="20"/>
        </w:rPr>
        <w:t>November 201</w:t>
      </w:r>
      <w:r w:rsidR="00E86D58" w:rsidRPr="00F948AF">
        <w:rPr>
          <w:rFonts w:cstheme="minorHAnsi"/>
          <w:szCs w:val="20"/>
        </w:rPr>
        <w:t>9</w:t>
      </w:r>
      <w:r w:rsidRPr="00F948AF">
        <w:rPr>
          <w:rFonts w:cstheme="minorHAnsi"/>
          <w:szCs w:val="20"/>
        </w:rPr>
        <w:t>, which contain</w:t>
      </w:r>
      <w:r w:rsidR="003E4C7F" w:rsidRPr="00F948AF">
        <w:rPr>
          <w:rFonts w:cstheme="minorHAnsi"/>
          <w:szCs w:val="20"/>
        </w:rPr>
        <w:t>s</w:t>
      </w:r>
      <w:r w:rsidRPr="00F948AF">
        <w:rPr>
          <w:rFonts w:cstheme="minorHAnsi"/>
          <w:szCs w:val="20"/>
        </w:rPr>
        <w:t xml:space="preserve"> elements and recommendations that are still valid today. </w:t>
      </w:r>
    </w:p>
    <w:p w14:paraId="61BC7CB4" w14:textId="095B304B" w:rsidR="00EC1CE2" w:rsidRPr="00F948AF" w:rsidRDefault="004D0D89" w:rsidP="006C2D69">
      <w:pPr>
        <w:pStyle w:val="ListParagraph"/>
        <w:numPr>
          <w:ilvl w:val="0"/>
          <w:numId w:val="5"/>
        </w:numPr>
        <w:spacing w:after="120" w:line="276" w:lineRule="auto"/>
        <w:ind w:left="426" w:hanging="295"/>
        <w:rPr>
          <w:rFonts w:cstheme="minorHAnsi"/>
          <w:b/>
          <w:color w:val="004EB6" w:themeColor="accent1"/>
          <w:szCs w:val="20"/>
          <w:lang w:val="en-GB"/>
        </w:rPr>
      </w:pPr>
      <w:r w:rsidRPr="00F948AF">
        <w:rPr>
          <w:rFonts w:cstheme="minorHAnsi"/>
          <w:b/>
          <w:color w:val="004EB6" w:themeColor="accent1"/>
          <w:szCs w:val="20"/>
          <w:lang w:val="en-GB"/>
        </w:rPr>
        <w:t>INTRODUCTION</w:t>
      </w:r>
    </w:p>
    <w:p w14:paraId="6F3FDFE2" w14:textId="5A7DD941" w:rsidR="000C49E4" w:rsidRPr="00F948AF" w:rsidRDefault="0084083D" w:rsidP="00FD1649">
      <w:pPr>
        <w:spacing w:line="276" w:lineRule="auto"/>
        <w:rPr>
          <w:rFonts w:cstheme="minorHAnsi"/>
          <w:szCs w:val="20"/>
        </w:rPr>
      </w:pPr>
      <w:hyperlink r:id="rId11" w:history="1">
        <w:r w:rsidR="00F851F6" w:rsidRPr="00F948AF">
          <w:rPr>
            <w:rStyle w:val="Hyperlink"/>
            <w:rFonts w:cstheme="minorHAnsi"/>
            <w:szCs w:val="20"/>
          </w:rPr>
          <w:t>Plan International</w:t>
        </w:r>
      </w:hyperlink>
      <w:r w:rsidR="00F851F6" w:rsidRPr="00F948AF">
        <w:rPr>
          <w:rFonts w:cstheme="minorHAnsi"/>
          <w:szCs w:val="20"/>
        </w:rPr>
        <w:t>, Inc. is an independent non-governmental organisation and is in Special Consultative Status with ECOSOC. Founded in 1937, Plan International is one of the oldest and largest children</w:t>
      </w:r>
      <w:r w:rsidR="006E632D" w:rsidRPr="00F948AF">
        <w:rPr>
          <w:rFonts w:cstheme="minorHAnsi"/>
          <w:szCs w:val="20"/>
        </w:rPr>
        <w:t>’s</w:t>
      </w:r>
      <w:r w:rsidR="00F851F6" w:rsidRPr="00F948AF">
        <w:rPr>
          <w:rFonts w:cstheme="minorHAnsi"/>
          <w:szCs w:val="20"/>
        </w:rPr>
        <w:t xml:space="preserve"> rights organisations in the world. We strive to advance children’s rights and equality for girls in both development and humanitarian contexts. Working with children and young people</w:t>
      </w:r>
      <w:r w:rsidR="009C12F1" w:rsidRPr="00F948AF">
        <w:rPr>
          <w:rFonts w:cstheme="minorHAnsi"/>
          <w:szCs w:val="20"/>
        </w:rPr>
        <w:t xml:space="preserve"> </w:t>
      </w:r>
      <w:r w:rsidR="00F851F6" w:rsidRPr="00F948AF">
        <w:rPr>
          <w:rFonts w:cstheme="minorHAnsi"/>
          <w:szCs w:val="20"/>
        </w:rPr>
        <w:t>in more than 7</w:t>
      </w:r>
      <w:r w:rsidR="00C90566" w:rsidRPr="00F948AF">
        <w:rPr>
          <w:rFonts w:cstheme="minorHAnsi"/>
          <w:szCs w:val="20"/>
        </w:rPr>
        <w:t>5</w:t>
      </w:r>
      <w:r w:rsidR="00F851F6" w:rsidRPr="00F948AF">
        <w:rPr>
          <w:rFonts w:cstheme="minorHAnsi"/>
          <w:szCs w:val="20"/>
        </w:rPr>
        <w:t xml:space="preserve"> countries around the world, we tackle the root causes of inequality faced</w:t>
      </w:r>
      <w:r w:rsidR="000C0AFC" w:rsidRPr="00F948AF">
        <w:rPr>
          <w:rFonts w:cstheme="minorHAnsi"/>
          <w:szCs w:val="20"/>
        </w:rPr>
        <w:t xml:space="preserve"> by children, especially girls. </w:t>
      </w:r>
      <w:r w:rsidR="002F2012" w:rsidRPr="00F948AF">
        <w:rPr>
          <w:rFonts w:eastAsia="Arial" w:cstheme="minorHAnsi"/>
          <w:szCs w:val="20"/>
        </w:rPr>
        <w:t xml:space="preserve">Plan International believes that </w:t>
      </w:r>
      <w:proofErr w:type="gramStart"/>
      <w:r w:rsidR="002F2012" w:rsidRPr="00F948AF">
        <w:rPr>
          <w:rFonts w:eastAsia="Arial" w:cstheme="minorHAnsi"/>
          <w:szCs w:val="20"/>
        </w:rPr>
        <w:t>in order to</w:t>
      </w:r>
      <w:proofErr w:type="gramEnd"/>
      <w:r w:rsidR="002F2012" w:rsidRPr="00F948AF">
        <w:rPr>
          <w:rFonts w:eastAsia="Arial" w:cstheme="minorHAnsi"/>
          <w:szCs w:val="20"/>
        </w:rPr>
        <w:t xml:space="preserve"> be </w:t>
      </w:r>
      <w:r w:rsidR="00412BEF" w:rsidRPr="00F948AF">
        <w:rPr>
          <w:rFonts w:eastAsia="Arial" w:cstheme="minorHAnsi"/>
          <w:szCs w:val="20"/>
        </w:rPr>
        <w:t xml:space="preserve">gender </w:t>
      </w:r>
      <w:r w:rsidR="002F2012" w:rsidRPr="00F948AF">
        <w:rPr>
          <w:rFonts w:eastAsia="Arial" w:cstheme="minorHAnsi"/>
          <w:szCs w:val="20"/>
        </w:rPr>
        <w:t xml:space="preserve">transformative and effective, interventions against </w:t>
      </w:r>
      <w:r w:rsidR="00DB270E">
        <w:rPr>
          <w:rFonts w:eastAsia="Arial" w:cstheme="minorHAnsi"/>
          <w:szCs w:val="20"/>
        </w:rPr>
        <w:t>child, early and forced marriage and unions (</w:t>
      </w:r>
      <w:r w:rsidR="001D3B23" w:rsidRPr="00F948AF">
        <w:rPr>
          <w:rFonts w:eastAsia="Arial" w:cstheme="minorHAnsi"/>
          <w:szCs w:val="20"/>
        </w:rPr>
        <w:t>CEFM</w:t>
      </w:r>
      <w:r w:rsidR="004A1D72">
        <w:rPr>
          <w:rFonts w:eastAsia="Arial" w:cstheme="minorHAnsi"/>
          <w:szCs w:val="20"/>
        </w:rPr>
        <w:t>U</w:t>
      </w:r>
      <w:r w:rsidR="00DB270E">
        <w:rPr>
          <w:rFonts w:eastAsia="Arial" w:cstheme="minorHAnsi"/>
          <w:szCs w:val="20"/>
        </w:rPr>
        <w:t>)</w:t>
      </w:r>
      <w:r w:rsidR="002F2012" w:rsidRPr="00F948AF">
        <w:rPr>
          <w:rFonts w:eastAsia="Arial" w:cstheme="minorHAnsi"/>
          <w:szCs w:val="20"/>
        </w:rPr>
        <w:t xml:space="preserve"> must be</w:t>
      </w:r>
      <w:r w:rsidR="006A07BD" w:rsidRPr="00F948AF">
        <w:rPr>
          <w:rFonts w:eastAsia="Arial" w:cstheme="minorHAnsi"/>
          <w:szCs w:val="20"/>
        </w:rPr>
        <w:t xml:space="preserve"> holist</w:t>
      </w:r>
      <w:r w:rsidR="003E4C7F" w:rsidRPr="00F948AF">
        <w:rPr>
          <w:rFonts w:eastAsia="Arial" w:cstheme="minorHAnsi"/>
          <w:szCs w:val="20"/>
        </w:rPr>
        <w:t xml:space="preserve">ic, </w:t>
      </w:r>
      <w:r w:rsidR="002F2012" w:rsidRPr="00F948AF">
        <w:rPr>
          <w:rFonts w:eastAsia="Arial" w:cstheme="minorHAnsi"/>
          <w:szCs w:val="20"/>
        </w:rPr>
        <w:t>multi-se</w:t>
      </w:r>
      <w:r w:rsidR="006A07BD" w:rsidRPr="00F948AF">
        <w:rPr>
          <w:rFonts w:eastAsia="Arial" w:cstheme="minorHAnsi"/>
          <w:szCs w:val="20"/>
        </w:rPr>
        <w:t>ctorial</w:t>
      </w:r>
      <w:r w:rsidR="003E4C7F" w:rsidRPr="00F948AF">
        <w:rPr>
          <w:rFonts w:eastAsia="Arial" w:cstheme="minorHAnsi"/>
          <w:szCs w:val="20"/>
        </w:rPr>
        <w:t xml:space="preserve"> and multi-level</w:t>
      </w:r>
      <w:r w:rsidR="004E4010" w:rsidRPr="00F948AF">
        <w:rPr>
          <w:rFonts w:eastAsia="Arial" w:cstheme="minorHAnsi"/>
          <w:szCs w:val="20"/>
        </w:rPr>
        <w:t>.</w:t>
      </w:r>
      <w:r w:rsidR="00E97C81" w:rsidRPr="00F948AF">
        <w:rPr>
          <w:rFonts w:eastAsia="Arial" w:cstheme="minorHAnsi"/>
          <w:szCs w:val="20"/>
        </w:rPr>
        <w:t xml:space="preserve"> Recognising the complex and multiple causes of CEFM</w:t>
      </w:r>
      <w:r w:rsidR="004A1D72">
        <w:rPr>
          <w:rFonts w:eastAsia="Arial" w:cstheme="minorHAnsi"/>
          <w:szCs w:val="20"/>
        </w:rPr>
        <w:t>U</w:t>
      </w:r>
      <w:r w:rsidR="00E97C81" w:rsidRPr="00F948AF">
        <w:rPr>
          <w:rFonts w:eastAsia="Arial" w:cstheme="minorHAnsi"/>
          <w:szCs w:val="20"/>
        </w:rPr>
        <w:t xml:space="preserve">, Plan International continues to work within </w:t>
      </w:r>
      <w:r w:rsidR="00DB270E">
        <w:rPr>
          <w:rFonts w:eastAsia="Arial" w:cstheme="minorHAnsi"/>
          <w:szCs w:val="20"/>
        </w:rPr>
        <w:t>its</w:t>
      </w:r>
      <w:r w:rsidR="00E97C81" w:rsidRPr="00F948AF">
        <w:rPr>
          <w:rFonts w:eastAsia="Arial" w:cstheme="minorHAnsi"/>
          <w:szCs w:val="20"/>
        </w:rPr>
        <w:t xml:space="preserve"> global </w:t>
      </w:r>
      <w:r w:rsidR="00BD4EB9">
        <w:rPr>
          <w:rFonts w:eastAsia="Arial" w:cstheme="minorHAnsi"/>
          <w:szCs w:val="20"/>
        </w:rPr>
        <w:t>approach</w:t>
      </w:r>
      <w:r w:rsidR="00E97C81" w:rsidRPr="00F948AF">
        <w:rPr>
          <w:rFonts w:eastAsia="Arial" w:cstheme="minorHAnsi"/>
          <w:szCs w:val="20"/>
        </w:rPr>
        <w:t xml:space="preserve"> known as “</w:t>
      </w:r>
      <w:r w:rsidR="00E97C81" w:rsidRPr="00F948AF">
        <w:rPr>
          <w:rFonts w:eastAsia="Arial" w:cstheme="minorHAnsi"/>
          <w:i/>
          <w:szCs w:val="20"/>
        </w:rPr>
        <w:t>18+: Ending Child, Early and Forced Marriage</w:t>
      </w:r>
      <w:r w:rsidR="00E97C81" w:rsidRPr="00F948AF">
        <w:rPr>
          <w:rFonts w:eastAsia="Arial" w:cstheme="minorHAnsi"/>
          <w:szCs w:val="20"/>
        </w:rPr>
        <w:t>” focusing on three levels, individual (empowering girls</w:t>
      </w:r>
      <w:r w:rsidR="00062EA2" w:rsidRPr="00F948AF">
        <w:rPr>
          <w:rFonts w:eastAsia="Arial" w:cstheme="minorHAnsi"/>
          <w:szCs w:val="20"/>
        </w:rPr>
        <w:t>)</w:t>
      </w:r>
      <w:r w:rsidR="00E97C81" w:rsidRPr="00F948AF">
        <w:rPr>
          <w:rFonts w:eastAsia="Arial" w:cstheme="minorHAnsi"/>
          <w:szCs w:val="20"/>
        </w:rPr>
        <w:t xml:space="preserve">, </w:t>
      </w:r>
      <w:r w:rsidR="00062EA2" w:rsidRPr="00F948AF">
        <w:rPr>
          <w:rFonts w:eastAsia="Arial" w:cstheme="minorHAnsi"/>
          <w:szCs w:val="20"/>
        </w:rPr>
        <w:t>collective (mobilising families and communities) and system</w:t>
      </w:r>
      <w:r w:rsidR="00C90566" w:rsidRPr="00F948AF">
        <w:rPr>
          <w:rFonts w:eastAsia="Arial" w:cstheme="minorHAnsi"/>
          <w:szCs w:val="20"/>
        </w:rPr>
        <w:t>ic</w:t>
      </w:r>
      <w:r w:rsidR="00062EA2" w:rsidRPr="00F948AF">
        <w:rPr>
          <w:rFonts w:eastAsia="Arial" w:cstheme="minorHAnsi"/>
          <w:szCs w:val="20"/>
        </w:rPr>
        <w:t xml:space="preserve"> (creating an enabling legal environment)</w:t>
      </w:r>
      <w:r w:rsidR="00DE2675" w:rsidRPr="00F948AF">
        <w:rPr>
          <w:rFonts w:eastAsia="Arial" w:cstheme="minorHAnsi"/>
          <w:szCs w:val="20"/>
        </w:rPr>
        <w:t xml:space="preserve"> in more than 35 countries. </w:t>
      </w:r>
      <w:r w:rsidR="00BD15C0" w:rsidRPr="00F948AF">
        <w:rPr>
          <w:rFonts w:cstheme="minorHAnsi"/>
          <w:szCs w:val="20"/>
        </w:rPr>
        <w:t>18+ works with entire communities, including men and boys, to model positive gender norms. It supports children and young people, as well as parents, community leaders and governments, to identify, understand and collectively work to end CEFMU. Crucially, it ensures that children – particularly girls – are involved in the process and feel empowered to claim their rights.</w:t>
      </w:r>
    </w:p>
    <w:p w14:paraId="2542B69B" w14:textId="24C3CA0E" w:rsidR="001C143E" w:rsidRPr="00F948AF" w:rsidRDefault="000C49E4" w:rsidP="004541F8">
      <w:pPr>
        <w:pStyle w:val="ListParagraph"/>
        <w:numPr>
          <w:ilvl w:val="0"/>
          <w:numId w:val="5"/>
        </w:numPr>
        <w:jc w:val="left"/>
        <w:rPr>
          <w:rFonts w:cstheme="minorHAnsi"/>
          <w:b/>
          <w:color w:val="004EB6" w:themeColor="accent1"/>
          <w:szCs w:val="20"/>
        </w:rPr>
      </w:pPr>
      <w:r w:rsidRPr="00F948AF">
        <w:rPr>
          <w:rFonts w:cstheme="minorHAnsi"/>
          <w:b/>
          <w:color w:val="004EB6" w:themeColor="accent1"/>
          <w:szCs w:val="20"/>
        </w:rPr>
        <w:t>LEGAL AND POLICY DEVELOPMENTS</w:t>
      </w:r>
    </w:p>
    <w:p w14:paraId="09B249BF" w14:textId="3D3CFC6C" w:rsidR="009167EF" w:rsidRPr="00F948AF" w:rsidRDefault="009167EF" w:rsidP="009167EF">
      <w:pPr>
        <w:rPr>
          <w:rFonts w:cstheme="minorHAnsi"/>
          <w:szCs w:val="20"/>
        </w:rPr>
      </w:pPr>
      <w:r w:rsidRPr="00F948AF">
        <w:rPr>
          <w:rFonts w:cstheme="minorHAnsi"/>
          <w:szCs w:val="20"/>
        </w:rPr>
        <w:t xml:space="preserve">Plan International reiterates the position expressed in the previous submission, regarding the importance of </w:t>
      </w:r>
      <w:r w:rsidR="007033D0">
        <w:rPr>
          <w:rFonts w:cstheme="minorHAnsi"/>
          <w:szCs w:val="20"/>
        </w:rPr>
        <w:t>ratification by States of</w:t>
      </w:r>
      <w:r w:rsidRPr="00F948AF">
        <w:rPr>
          <w:rFonts w:cstheme="minorHAnsi"/>
          <w:szCs w:val="20"/>
        </w:rPr>
        <w:t xml:space="preserve"> international human rights treaties that promote the protection of children against all forms of violence</w:t>
      </w:r>
      <w:r w:rsidR="00FA6881">
        <w:rPr>
          <w:rFonts w:cstheme="minorHAnsi"/>
          <w:szCs w:val="20"/>
        </w:rPr>
        <w:t xml:space="preserve"> and harmful practices</w:t>
      </w:r>
      <w:r w:rsidRPr="00F948AF">
        <w:rPr>
          <w:rFonts w:cstheme="minorHAnsi"/>
          <w:szCs w:val="20"/>
        </w:rPr>
        <w:t xml:space="preserve">, including </w:t>
      </w:r>
      <w:r w:rsidR="00FA6881">
        <w:rPr>
          <w:rFonts w:cstheme="minorHAnsi"/>
          <w:szCs w:val="20"/>
        </w:rPr>
        <w:t>CEFMU</w:t>
      </w:r>
      <w:r w:rsidRPr="00F948AF">
        <w:rPr>
          <w:rFonts w:cstheme="minorHAnsi"/>
          <w:szCs w:val="20"/>
        </w:rPr>
        <w:t xml:space="preserve">. </w:t>
      </w:r>
      <w:r w:rsidR="007033D0">
        <w:rPr>
          <w:rFonts w:cstheme="minorHAnsi"/>
          <w:szCs w:val="20"/>
        </w:rPr>
        <w:t>This includes the need</w:t>
      </w:r>
      <w:r w:rsidRPr="00F948AF">
        <w:rPr>
          <w:rFonts w:cstheme="minorHAnsi"/>
          <w:szCs w:val="20"/>
        </w:rPr>
        <w:t xml:space="preserve"> to establish</w:t>
      </w:r>
      <w:r w:rsidR="00944DFA">
        <w:rPr>
          <w:rFonts w:cstheme="minorHAnsi"/>
          <w:szCs w:val="20"/>
        </w:rPr>
        <w:t xml:space="preserve"> and fully implement laws which set</w:t>
      </w:r>
      <w:r w:rsidRPr="00F948AF">
        <w:rPr>
          <w:rFonts w:cstheme="minorHAnsi"/>
          <w:szCs w:val="20"/>
        </w:rPr>
        <w:t xml:space="preserve"> the minimum age of marriage at 18 years for men and women without exception, regardless of parental, </w:t>
      </w:r>
      <w:r w:rsidR="00A2677E" w:rsidRPr="00F948AF">
        <w:rPr>
          <w:rFonts w:cstheme="minorHAnsi"/>
          <w:szCs w:val="20"/>
        </w:rPr>
        <w:t>judicial,</w:t>
      </w:r>
      <w:r w:rsidRPr="00F948AF">
        <w:rPr>
          <w:rFonts w:cstheme="minorHAnsi"/>
          <w:szCs w:val="20"/>
        </w:rPr>
        <w:t xml:space="preserve"> or religious consent. </w:t>
      </w:r>
    </w:p>
    <w:p w14:paraId="764881BC" w14:textId="3A5360AF" w:rsidR="00176C5A" w:rsidRPr="00F948AF" w:rsidRDefault="00E01B64" w:rsidP="00E2006A">
      <w:pPr>
        <w:rPr>
          <w:rFonts w:cstheme="minorHAnsi"/>
          <w:szCs w:val="20"/>
        </w:rPr>
      </w:pPr>
      <w:r w:rsidRPr="00F948AF">
        <w:rPr>
          <w:rFonts w:cstheme="minorHAnsi"/>
          <w:szCs w:val="20"/>
        </w:rPr>
        <w:t xml:space="preserve">However, </w:t>
      </w:r>
      <w:r w:rsidR="00176C5A" w:rsidRPr="00176C5A">
        <w:rPr>
          <w:rFonts w:cstheme="minorHAnsi"/>
          <w:szCs w:val="20"/>
        </w:rPr>
        <w:t>laws governing the age of sexual consent should be determined separately to that of the minimum age of marriage</w:t>
      </w:r>
      <w:r w:rsidR="00757BEE" w:rsidRPr="00F948AF">
        <w:rPr>
          <w:rFonts w:cstheme="minorHAnsi"/>
          <w:szCs w:val="20"/>
        </w:rPr>
        <w:t xml:space="preserve">. </w:t>
      </w:r>
      <w:r w:rsidR="002862E6" w:rsidRPr="00F948AF">
        <w:rPr>
          <w:rFonts w:cstheme="minorHAnsi"/>
          <w:szCs w:val="20"/>
        </w:rPr>
        <w:t xml:space="preserve">Plan International research has shown that </w:t>
      </w:r>
      <w:r w:rsidR="00B10721" w:rsidRPr="00F948AF">
        <w:rPr>
          <w:rFonts w:cstheme="minorHAnsi"/>
          <w:szCs w:val="20"/>
        </w:rPr>
        <w:t xml:space="preserve">raising the age </w:t>
      </w:r>
      <w:r w:rsidR="00944DFA">
        <w:rPr>
          <w:rFonts w:cstheme="minorHAnsi"/>
          <w:szCs w:val="20"/>
        </w:rPr>
        <w:t>of</w:t>
      </w:r>
      <w:r w:rsidR="00B10721" w:rsidRPr="00F948AF">
        <w:rPr>
          <w:rFonts w:cstheme="minorHAnsi"/>
          <w:szCs w:val="20"/>
        </w:rPr>
        <w:t xml:space="preserve"> sexual consent </w:t>
      </w:r>
      <w:r w:rsidR="001072BB" w:rsidRPr="00F948AF">
        <w:rPr>
          <w:rFonts w:cstheme="minorHAnsi"/>
          <w:szCs w:val="20"/>
        </w:rPr>
        <w:t>to t</w:t>
      </w:r>
      <w:r w:rsidR="004D06CF" w:rsidRPr="00F948AF">
        <w:rPr>
          <w:rFonts w:cstheme="minorHAnsi"/>
          <w:szCs w:val="20"/>
        </w:rPr>
        <w:t xml:space="preserve">he minimum age of marriage </w:t>
      </w:r>
      <w:r w:rsidR="00944DFA">
        <w:rPr>
          <w:rFonts w:cstheme="minorHAnsi"/>
          <w:szCs w:val="20"/>
        </w:rPr>
        <w:t>is</w:t>
      </w:r>
      <w:r w:rsidR="004D06CF" w:rsidRPr="00F948AF">
        <w:rPr>
          <w:rFonts w:cstheme="minorHAnsi"/>
          <w:szCs w:val="20"/>
        </w:rPr>
        <w:t xml:space="preserve"> detrimental </w:t>
      </w:r>
      <w:r w:rsidR="00572DD9" w:rsidRPr="00F948AF">
        <w:rPr>
          <w:rFonts w:cstheme="minorHAnsi"/>
          <w:szCs w:val="20"/>
        </w:rPr>
        <w:t>to</w:t>
      </w:r>
      <w:r w:rsidR="00B733F9" w:rsidRPr="00F948AF">
        <w:rPr>
          <w:rFonts w:cstheme="minorHAnsi"/>
          <w:szCs w:val="20"/>
        </w:rPr>
        <w:t xml:space="preserve"> children’s rights</w:t>
      </w:r>
      <w:r w:rsidR="00572DD9" w:rsidRPr="00F948AF">
        <w:rPr>
          <w:rFonts w:cstheme="minorHAnsi"/>
          <w:szCs w:val="20"/>
        </w:rPr>
        <w:t xml:space="preserve"> given that this </w:t>
      </w:r>
      <w:r w:rsidR="00757BEE" w:rsidRPr="00F948AF">
        <w:rPr>
          <w:rFonts w:cstheme="minorHAnsi"/>
          <w:szCs w:val="20"/>
        </w:rPr>
        <w:t>stigmatise</w:t>
      </w:r>
      <w:r w:rsidR="00944DFA">
        <w:rPr>
          <w:rFonts w:cstheme="minorHAnsi"/>
          <w:szCs w:val="20"/>
        </w:rPr>
        <w:t>s</w:t>
      </w:r>
      <w:r w:rsidR="00757BEE" w:rsidRPr="00F948AF">
        <w:rPr>
          <w:rFonts w:cstheme="minorHAnsi"/>
          <w:szCs w:val="20"/>
        </w:rPr>
        <w:t xml:space="preserve"> or criminalise</w:t>
      </w:r>
      <w:r w:rsidR="00944DFA">
        <w:rPr>
          <w:rFonts w:cstheme="minorHAnsi"/>
          <w:szCs w:val="20"/>
        </w:rPr>
        <w:t>s</w:t>
      </w:r>
      <w:r w:rsidR="00757BEE" w:rsidRPr="00F948AF">
        <w:rPr>
          <w:rFonts w:cstheme="minorHAnsi"/>
          <w:szCs w:val="20"/>
        </w:rPr>
        <w:t xml:space="preserve"> sexual activity prior to marriage, </w:t>
      </w:r>
      <w:r w:rsidR="008D121E" w:rsidRPr="00F948AF">
        <w:rPr>
          <w:rFonts w:cstheme="minorHAnsi"/>
          <w:szCs w:val="20"/>
        </w:rPr>
        <w:t>den</w:t>
      </w:r>
      <w:r w:rsidR="008D121E">
        <w:rPr>
          <w:rFonts w:cstheme="minorHAnsi"/>
          <w:szCs w:val="20"/>
        </w:rPr>
        <w:t>ies</w:t>
      </w:r>
      <w:r w:rsidR="008D121E" w:rsidRPr="00F948AF">
        <w:rPr>
          <w:rFonts w:cstheme="minorHAnsi"/>
          <w:szCs w:val="20"/>
        </w:rPr>
        <w:t xml:space="preserve"> </w:t>
      </w:r>
      <w:r w:rsidR="00757BEE" w:rsidRPr="00F948AF">
        <w:rPr>
          <w:rFonts w:cstheme="minorHAnsi"/>
          <w:szCs w:val="20"/>
        </w:rPr>
        <w:t>adolescents’ agency, give</w:t>
      </w:r>
      <w:r w:rsidR="008D121E">
        <w:rPr>
          <w:rFonts w:cstheme="minorHAnsi"/>
          <w:szCs w:val="20"/>
        </w:rPr>
        <w:t>s</w:t>
      </w:r>
      <w:r w:rsidR="00757BEE" w:rsidRPr="00F948AF">
        <w:rPr>
          <w:rFonts w:cstheme="minorHAnsi"/>
          <w:szCs w:val="20"/>
        </w:rPr>
        <w:t xml:space="preserve"> contradictory messaging about sexual </w:t>
      </w:r>
      <w:r w:rsidR="00572DD9" w:rsidRPr="00F948AF">
        <w:rPr>
          <w:rFonts w:cstheme="minorHAnsi"/>
          <w:szCs w:val="20"/>
        </w:rPr>
        <w:t>consent,</w:t>
      </w:r>
      <w:r w:rsidR="00757BEE" w:rsidRPr="00F948AF">
        <w:rPr>
          <w:rFonts w:cstheme="minorHAnsi"/>
          <w:szCs w:val="20"/>
        </w:rPr>
        <w:t xml:space="preserve"> and uphold</w:t>
      </w:r>
      <w:r w:rsidR="008D121E">
        <w:rPr>
          <w:rFonts w:cstheme="minorHAnsi"/>
          <w:szCs w:val="20"/>
        </w:rPr>
        <w:t>s</w:t>
      </w:r>
      <w:r w:rsidR="00757BEE" w:rsidRPr="00F948AF">
        <w:rPr>
          <w:rFonts w:cstheme="minorHAnsi"/>
          <w:szCs w:val="20"/>
        </w:rPr>
        <w:t xml:space="preserve"> the idea of the need to promote sexual purity, particularly of girls, until they are married. This </w:t>
      </w:r>
      <w:proofErr w:type="gramStart"/>
      <w:r w:rsidR="00757BEE" w:rsidRPr="00F948AF">
        <w:rPr>
          <w:rFonts w:cstheme="minorHAnsi"/>
          <w:szCs w:val="20"/>
        </w:rPr>
        <w:t>in itself can</w:t>
      </w:r>
      <w:proofErr w:type="gramEnd"/>
      <w:r w:rsidR="00757BEE" w:rsidRPr="00F948AF">
        <w:rPr>
          <w:rFonts w:cstheme="minorHAnsi"/>
          <w:szCs w:val="20"/>
        </w:rPr>
        <w:t xml:space="preserve"> be a driver of CEFMU as well as a barrier to accessing sexual and reproductive health services</w:t>
      </w:r>
      <w:r w:rsidR="00572DD9" w:rsidRPr="00F948AF">
        <w:rPr>
          <w:rFonts w:cstheme="minorHAnsi"/>
          <w:szCs w:val="20"/>
        </w:rPr>
        <w:t>.</w:t>
      </w:r>
      <w:r w:rsidR="00572DD9" w:rsidRPr="00F948AF">
        <w:rPr>
          <w:rStyle w:val="FootnoteReference"/>
          <w:rFonts w:cstheme="minorHAnsi"/>
          <w:szCs w:val="20"/>
        </w:rPr>
        <w:footnoteReference w:id="1"/>
      </w:r>
      <w:r w:rsidR="00176C5A" w:rsidRPr="00176C5A">
        <w:rPr>
          <w:rFonts w:cstheme="minorHAnsi"/>
          <w:szCs w:val="20"/>
        </w:rPr>
        <w:t xml:space="preserve"> Plan International supports laws that recognise children, adolescents and young people as rights holders with evolving capacities and maturity to make decisions about their own health, including their sexual and reproductive health and rights. </w:t>
      </w:r>
    </w:p>
    <w:p w14:paraId="664526E9" w14:textId="55F9315B" w:rsidR="00FB7C93" w:rsidRDefault="00EE1FA5" w:rsidP="009167EF">
      <w:pPr>
        <w:rPr>
          <w:rFonts w:cstheme="minorHAnsi"/>
          <w:szCs w:val="20"/>
        </w:rPr>
      </w:pPr>
      <w:r w:rsidRPr="00F948AF">
        <w:rPr>
          <w:rFonts w:cstheme="minorHAnsi"/>
          <w:szCs w:val="20"/>
        </w:rPr>
        <w:t xml:space="preserve">Plan International </w:t>
      </w:r>
      <w:r w:rsidR="00944DFA">
        <w:rPr>
          <w:rFonts w:cstheme="minorHAnsi"/>
          <w:szCs w:val="20"/>
        </w:rPr>
        <w:t>also advocates</w:t>
      </w:r>
      <w:r w:rsidRPr="00F948AF">
        <w:rPr>
          <w:rFonts w:cstheme="minorHAnsi"/>
          <w:szCs w:val="20"/>
        </w:rPr>
        <w:t xml:space="preserve"> for </w:t>
      </w:r>
      <w:r w:rsidR="00AB7804" w:rsidRPr="00F948AF">
        <w:rPr>
          <w:rFonts w:cstheme="minorHAnsi"/>
          <w:szCs w:val="20"/>
        </w:rPr>
        <w:t xml:space="preserve">the </w:t>
      </w:r>
      <w:r w:rsidR="006D3339" w:rsidRPr="00F948AF">
        <w:rPr>
          <w:rFonts w:cstheme="minorHAnsi"/>
          <w:szCs w:val="20"/>
        </w:rPr>
        <w:t xml:space="preserve">promulgation of laws </w:t>
      </w:r>
      <w:r w:rsidR="00A02418" w:rsidRPr="00F948AF">
        <w:rPr>
          <w:rFonts w:cstheme="minorHAnsi"/>
          <w:szCs w:val="20"/>
        </w:rPr>
        <w:t xml:space="preserve">that </w:t>
      </w:r>
      <w:r w:rsidR="00A96222" w:rsidRPr="00F948AF">
        <w:rPr>
          <w:rFonts w:cstheme="minorHAnsi"/>
          <w:szCs w:val="20"/>
        </w:rPr>
        <w:t>create or facilitate birth and marriage registration</w:t>
      </w:r>
      <w:r w:rsidR="00E176D2" w:rsidRPr="00F948AF">
        <w:rPr>
          <w:rFonts w:cstheme="minorHAnsi"/>
          <w:szCs w:val="20"/>
        </w:rPr>
        <w:t xml:space="preserve"> processes</w:t>
      </w:r>
      <w:r w:rsidR="00A96222" w:rsidRPr="00F948AF">
        <w:rPr>
          <w:rFonts w:cstheme="minorHAnsi"/>
          <w:szCs w:val="20"/>
        </w:rPr>
        <w:t xml:space="preserve">, including </w:t>
      </w:r>
      <w:proofErr w:type="gramStart"/>
      <w:r w:rsidR="00A96222" w:rsidRPr="00F948AF">
        <w:rPr>
          <w:rFonts w:cstheme="minorHAnsi"/>
          <w:szCs w:val="20"/>
        </w:rPr>
        <w:t>through the use of</w:t>
      </w:r>
      <w:proofErr w:type="gramEnd"/>
      <w:r w:rsidR="00A96222" w:rsidRPr="00F948AF">
        <w:rPr>
          <w:rFonts w:cstheme="minorHAnsi"/>
          <w:szCs w:val="20"/>
        </w:rPr>
        <w:t xml:space="preserve"> civil registration and vital statistics systems</w:t>
      </w:r>
      <w:r w:rsidR="00944DFA">
        <w:rPr>
          <w:rFonts w:cstheme="minorHAnsi"/>
          <w:szCs w:val="20"/>
        </w:rPr>
        <w:t>. This is</w:t>
      </w:r>
      <w:r w:rsidR="00E176D2" w:rsidRPr="00F948AF">
        <w:rPr>
          <w:rFonts w:cstheme="minorHAnsi"/>
          <w:szCs w:val="20"/>
        </w:rPr>
        <w:t xml:space="preserve"> a key step for</w:t>
      </w:r>
      <w:r w:rsidR="00A96222" w:rsidRPr="00F948AF">
        <w:rPr>
          <w:rFonts w:cstheme="minorHAnsi"/>
          <w:szCs w:val="20"/>
        </w:rPr>
        <w:t xml:space="preserve"> </w:t>
      </w:r>
      <w:r w:rsidR="00E176D2" w:rsidRPr="00F948AF">
        <w:rPr>
          <w:rFonts w:cstheme="minorHAnsi"/>
          <w:szCs w:val="20"/>
        </w:rPr>
        <w:t xml:space="preserve">preventing </w:t>
      </w:r>
      <w:r w:rsidR="00FA6881">
        <w:rPr>
          <w:rFonts w:cstheme="minorHAnsi"/>
          <w:szCs w:val="20"/>
        </w:rPr>
        <w:t>CEFMU</w:t>
      </w:r>
      <w:r w:rsidR="00A96222" w:rsidRPr="00F948AF">
        <w:rPr>
          <w:rFonts w:cstheme="minorHAnsi"/>
          <w:szCs w:val="20"/>
        </w:rPr>
        <w:t xml:space="preserve"> by providing a means of verifying the age of parties to a marriage</w:t>
      </w:r>
      <w:r w:rsidR="003B775C">
        <w:rPr>
          <w:rFonts w:cstheme="minorHAnsi"/>
          <w:szCs w:val="20"/>
        </w:rPr>
        <w:t>.</w:t>
      </w:r>
      <w:r w:rsidR="001558E3" w:rsidRPr="00F948AF">
        <w:rPr>
          <w:rStyle w:val="FootnoteReference"/>
          <w:rFonts w:cstheme="minorHAnsi"/>
          <w:szCs w:val="20"/>
        </w:rPr>
        <w:footnoteReference w:id="2"/>
      </w:r>
      <w:r w:rsidR="00A02418" w:rsidRPr="00F948AF">
        <w:rPr>
          <w:rFonts w:cstheme="minorHAnsi"/>
          <w:szCs w:val="20"/>
        </w:rPr>
        <w:t xml:space="preserve"> </w:t>
      </w:r>
    </w:p>
    <w:p w14:paraId="2FBDBF99" w14:textId="1D6C2148" w:rsidR="008709C8" w:rsidRDefault="008709C8" w:rsidP="009167EF">
      <w:pPr>
        <w:rPr>
          <w:rFonts w:cstheme="minorHAnsi"/>
          <w:szCs w:val="20"/>
        </w:rPr>
      </w:pPr>
    </w:p>
    <w:p w14:paraId="584592AF" w14:textId="77777777" w:rsidR="008709C8" w:rsidRDefault="008709C8" w:rsidP="009167EF">
      <w:pPr>
        <w:rPr>
          <w:rFonts w:cstheme="minorHAnsi"/>
          <w:szCs w:val="20"/>
        </w:rPr>
      </w:pPr>
    </w:p>
    <w:p w14:paraId="055B6E83" w14:textId="00192104" w:rsidR="00550CE0" w:rsidRDefault="00550CE0" w:rsidP="008709C8">
      <w:pPr>
        <w:rPr>
          <w:rFonts w:cstheme="minorHAnsi"/>
          <w:b/>
          <w:bCs/>
          <w:iCs/>
          <w:color w:val="004EB6"/>
          <w:szCs w:val="20"/>
          <w:lang w:eastAsia="en-GB"/>
        </w:rPr>
      </w:pPr>
      <w:r w:rsidRPr="008709C8">
        <w:rPr>
          <w:rFonts w:cstheme="minorHAnsi"/>
          <w:b/>
          <w:bCs/>
          <w:iCs/>
          <w:color w:val="004EB6"/>
          <w:szCs w:val="20"/>
          <w:lang w:eastAsia="en-GB"/>
        </w:rPr>
        <w:lastRenderedPageBreak/>
        <w:t xml:space="preserve">Examples of </w:t>
      </w:r>
      <w:r w:rsidR="00A24999" w:rsidRPr="008709C8">
        <w:rPr>
          <w:rFonts w:cstheme="minorHAnsi"/>
          <w:b/>
          <w:bCs/>
          <w:iCs/>
          <w:color w:val="004EB6"/>
          <w:szCs w:val="20"/>
          <w:lang w:eastAsia="en-GB"/>
        </w:rPr>
        <w:t>positive developments</w:t>
      </w:r>
    </w:p>
    <w:p w14:paraId="5F1436F8" w14:textId="77777777" w:rsidR="008709C8" w:rsidRPr="008709C8" w:rsidRDefault="008709C8" w:rsidP="008709C8">
      <w:pPr>
        <w:spacing w:after="0" w:line="240" w:lineRule="auto"/>
        <w:rPr>
          <w:rFonts w:cstheme="minorHAnsi"/>
          <w:b/>
          <w:bCs/>
          <w:iCs/>
          <w:color w:val="004EB6"/>
          <w:szCs w:val="20"/>
          <w:lang w:eastAsia="en-GB"/>
        </w:rPr>
      </w:pPr>
    </w:p>
    <w:tbl>
      <w:tblPr>
        <w:tblStyle w:val="TableGrid"/>
        <w:tblW w:w="0" w:type="auto"/>
        <w:tblLook w:val="04A0" w:firstRow="1" w:lastRow="0" w:firstColumn="1" w:lastColumn="0" w:noHBand="0" w:noVBand="1"/>
      </w:tblPr>
      <w:tblGrid>
        <w:gridCol w:w="9912"/>
      </w:tblGrid>
      <w:tr w:rsidR="009167EF" w:rsidRPr="00F948AF" w14:paraId="4EAB6101" w14:textId="77777777" w:rsidTr="00B9114E">
        <w:trPr>
          <w:trHeight w:val="1701"/>
        </w:trPr>
        <w:tc>
          <w:tcPr>
            <w:tcW w:w="10168" w:type="dxa"/>
            <w:tcBorders>
              <w:top w:val="single" w:sz="4" w:space="0" w:color="004EB6"/>
              <w:left w:val="single" w:sz="4" w:space="0" w:color="004EB6"/>
              <w:bottom w:val="single" w:sz="4" w:space="0" w:color="004EB6"/>
              <w:right w:val="single" w:sz="4" w:space="0" w:color="004EB6"/>
            </w:tcBorders>
            <w:shd w:val="clear" w:color="auto" w:fill="D5EEF9" w:themeFill="accent2" w:themeFillTint="66"/>
          </w:tcPr>
          <w:p w14:paraId="6512E9E2" w14:textId="46BB2F49" w:rsidR="002D504C" w:rsidRPr="00F948AF" w:rsidRDefault="002F6FED" w:rsidP="002D504C">
            <w:pPr>
              <w:rPr>
                <w:rFonts w:cstheme="minorHAnsi"/>
                <w:i/>
                <w:color w:val="004EB6"/>
                <w:szCs w:val="20"/>
                <w:lang w:eastAsia="en-GB"/>
              </w:rPr>
            </w:pPr>
            <w:r w:rsidRPr="00F948AF">
              <w:rPr>
                <w:rFonts w:cstheme="minorHAnsi"/>
                <w:i/>
                <w:color w:val="004EB6"/>
                <w:szCs w:val="20"/>
                <w:lang w:eastAsia="en-GB"/>
              </w:rPr>
              <w:t xml:space="preserve">Developments </w:t>
            </w:r>
            <w:r w:rsidR="002D504C" w:rsidRPr="00F948AF">
              <w:rPr>
                <w:rFonts w:cstheme="minorHAnsi"/>
                <w:i/>
                <w:color w:val="004EB6"/>
                <w:szCs w:val="20"/>
                <w:lang w:eastAsia="en-GB"/>
              </w:rPr>
              <w:t xml:space="preserve">in </w:t>
            </w:r>
            <w:r w:rsidR="00F21CE1" w:rsidRPr="00F948AF">
              <w:rPr>
                <w:rFonts w:cstheme="minorHAnsi"/>
                <w:i/>
                <w:color w:val="004EB6"/>
                <w:szCs w:val="20"/>
                <w:lang w:eastAsia="en-GB"/>
              </w:rPr>
              <w:t>Indonesia</w:t>
            </w:r>
          </w:p>
          <w:p w14:paraId="0A158E02" w14:textId="4498F487" w:rsidR="00F21CE1" w:rsidRPr="00F948AF" w:rsidRDefault="00944DFA" w:rsidP="00DE7148">
            <w:pPr>
              <w:spacing w:before="120" w:after="120" w:line="276" w:lineRule="auto"/>
              <w:rPr>
                <w:rFonts w:cstheme="minorHAnsi"/>
                <w:szCs w:val="20"/>
              </w:rPr>
            </w:pPr>
            <w:r>
              <w:rPr>
                <w:rFonts w:cstheme="minorHAnsi"/>
                <w:szCs w:val="20"/>
              </w:rPr>
              <w:t>In Indonesia, t</w:t>
            </w:r>
            <w:r w:rsidR="00F21CE1" w:rsidRPr="00F948AF">
              <w:rPr>
                <w:rFonts w:cstheme="minorHAnsi"/>
                <w:szCs w:val="20"/>
              </w:rPr>
              <w:t>he House of Representative</w:t>
            </w:r>
            <w:r>
              <w:rPr>
                <w:rFonts w:cstheme="minorHAnsi"/>
                <w:szCs w:val="20"/>
              </w:rPr>
              <w:t>s</w:t>
            </w:r>
            <w:r w:rsidR="00F21CE1" w:rsidRPr="00F948AF">
              <w:rPr>
                <w:rFonts w:cstheme="minorHAnsi"/>
                <w:szCs w:val="20"/>
              </w:rPr>
              <w:t xml:space="preserve"> has ratified Law No 16/2019 that increased the minimum age </w:t>
            </w:r>
            <w:r>
              <w:rPr>
                <w:rFonts w:cstheme="minorHAnsi"/>
                <w:szCs w:val="20"/>
              </w:rPr>
              <w:t>of</w:t>
            </w:r>
            <w:r w:rsidR="00F21CE1" w:rsidRPr="00F948AF">
              <w:rPr>
                <w:rFonts w:cstheme="minorHAnsi"/>
                <w:szCs w:val="20"/>
              </w:rPr>
              <w:t xml:space="preserve"> marriage to 19 years for both men and women.</w:t>
            </w:r>
          </w:p>
          <w:p w14:paraId="77E2D6BA" w14:textId="5A0780BC" w:rsidR="000A5A9E" w:rsidRPr="00F948AF" w:rsidRDefault="002D504C" w:rsidP="002D504C">
            <w:pPr>
              <w:rPr>
                <w:rFonts w:cstheme="minorHAnsi"/>
                <w:i/>
                <w:color w:val="004EB6"/>
                <w:szCs w:val="20"/>
                <w:lang w:eastAsia="en-GB"/>
              </w:rPr>
            </w:pPr>
            <w:r w:rsidRPr="00F948AF">
              <w:rPr>
                <w:rFonts w:cstheme="minorHAnsi"/>
                <w:i/>
                <w:color w:val="004EB6"/>
                <w:szCs w:val="20"/>
                <w:lang w:eastAsia="en-GB"/>
              </w:rPr>
              <w:t xml:space="preserve">Developments in </w:t>
            </w:r>
            <w:r w:rsidR="000A5A9E" w:rsidRPr="00F948AF">
              <w:rPr>
                <w:rFonts w:cstheme="minorHAnsi"/>
                <w:i/>
                <w:color w:val="004EB6"/>
                <w:szCs w:val="20"/>
                <w:lang w:eastAsia="en-GB"/>
              </w:rPr>
              <w:t>Colombia</w:t>
            </w:r>
          </w:p>
          <w:p w14:paraId="069DED8A" w14:textId="53E740FB" w:rsidR="00550CE0" w:rsidRDefault="00550CE0" w:rsidP="002D504C">
            <w:pPr>
              <w:rPr>
                <w:rFonts w:cstheme="minorHAnsi"/>
                <w:szCs w:val="20"/>
              </w:rPr>
            </w:pPr>
            <w:r w:rsidRPr="00550CE0">
              <w:rPr>
                <w:rFonts w:cstheme="minorHAnsi"/>
                <w:szCs w:val="20"/>
              </w:rPr>
              <w:t xml:space="preserve">Currently the Colombian Civil Law sets the minimum age of marriage at 18 years unless parental consent is given. However, in late 2021, the Colombian Congress presented two bills that seek to </w:t>
            </w:r>
            <w:r w:rsidR="00C57618">
              <w:rPr>
                <w:rFonts w:cstheme="minorHAnsi"/>
                <w:szCs w:val="20"/>
              </w:rPr>
              <w:t>abrogate</w:t>
            </w:r>
            <w:r w:rsidR="00C57618" w:rsidRPr="00550CE0">
              <w:rPr>
                <w:rFonts w:cstheme="minorHAnsi"/>
                <w:szCs w:val="20"/>
              </w:rPr>
              <w:t xml:space="preserve"> </w:t>
            </w:r>
            <w:r w:rsidRPr="00550CE0">
              <w:rPr>
                <w:rFonts w:cstheme="minorHAnsi"/>
                <w:szCs w:val="20"/>
              </w:rPr>
              <w:t>any exception for allowing CEFMU. If the bills are passed, only women and men over 18 years old could get married and all marriages that had been celebrated involving children under 18 years old will be annulled.  The bills still need to be approved in four debates in the Parliament that are expected to take place this year.</w:t>
            </w:r>
          </w:p>
          <w:p w14:paraId="76F3E88C" w14:textId="77777777" w:rsidR="00550CE0" w:rsidRDefault="00550CE0" w:rsidP="002D504C">
            <w:pPr>
              <w:rPr>
                <w:rFonts w:cstheme="minorHAnsi"/>
                <w:i/>
                <w:color w:val="004EB6"/>
                <w:szCs w:val="20"/>
                <w:lang w:eastAsia="en-GB"/>
              </w:rPr>
            </w:pPr>
          </w:p>
          <w:p w14:paraId="7FE25B18" w14:textId="1478BCE9" w:rsidR="009167EF" w:rsidRPr="00F948AF" w:rsidRDefault="002D504C" w:rsidP="002D504C">
            <w:pPr>
              <w:rPr>
                <w:rFonts w:cstheme="minorHAnsi"/>
                <w:i/>
                <w:color w:val="004EB6"/>
                <w:szCs w:val="20"/>
                <w:lang w:eastAsia="en-GB"/>
              </w:rPr>
            </w:pPr>
            <w:r w:rsidRPr="00F948AF">
              <w:rPr>
                <w:rFonts w:cstheme="minorHAnsi"/>
                <w:i/>
                <w:color w:val="004EB6"/>
                <w:szCs w:val="20"/>
                <w:lang w:eastAsia="en-GB"/>
              </w:rPr>
              <w:t xml:space="preserve">Developments in </w:t>
            </w:r>
            <w:r w:rsidR="000A6E2F" w:rsidRPr="00F948AF">
              <w:rPr>
                <w:rFonts w:cstheme="minorHAnsi"/>
                <w:i/>
                <w:color w:val="004EB6"/>
                <w:szCs w:val="20"/>
                <w:lang w:eastAsia="en-GB"/>
              </w:rPr>
              <w:t>Jordan</w:t>
            </w:r>
          </w:p>
          <w:p w14:paraId="66405FE2" w14:textId="640D5ED0" w:rsidR="000A6E2F" w:rsidRPr="00F948AF" w:rsidRDefault="008760C9" w:rsidP="00DE7148">
            <w:pPr>
              <w:spacing w:before="120" w:after="120" w:line="276" w:lineRule="auto"/>
              <w:rPr>
                <w:rFonts w:cstheme="minorHAnsi"/>
                <w:szCs w:val="20"/>
                <w:lang w:val="en-US"/>
              </w:rPr>
            </w:pPr>
            <w:r w:rsidRPr="00F948AF">
              <w:rPr>
                <w:rFonts w:cstheme="minorHAnsi"/>
                <w:szCs w:val="20"/>
              </w:rPr>
              <w:t xml:space="preserve">Engagement with sharia courts in the </w:t>
            </w:r>
            <w:proofErr w:type="spellStart"/>
            <w:r w:rsidRPr="00F948AF">
              <w:rPr>
                <w:rFonts w:cstheme="minorHAnsi"/>
                <w:szCs w:val="20"/>
              </w:rPr>
              <w:t>Za’atari</w:t>
            </w:r>
            <w:proofErr w:type="spellEnd"/>
            <w:r w:rsidRPr="00F948AF">
              <w:rPr>
                <w:rFonts w:cstheme="minorHAnsi"/>
                <w:szCs w:val="20"/>
              </w:rPr>
              <w:t xml:space="preserve"> refugee camp in Jordan changed the process of registering marriages, addressing issues of statelessness and undocumented children of Syrian origin, which can have a significant impact in addressing social norms regarding child, early and forced marriage.</w:t>
            </w:r>
          </w:p>
        </w:tc>
      </w:tr>
    </w:tbl>
    <w:p w14:paraId="1DA629DC" w14:textId="77777777" w:rsidR="000C49E4" w:rsidRPr="00F948AF" w:rsidRDefault="000C49E4" w:rsidP="000C49E4">
      <w:pPr>
        <w:rPr>
          <w:rFonts w:cstheme="minorHAnsi"/>
          <w:szCs w:val="20"/>
        </w:rPr>
      </w:pPr>
    </w:p>
    <w:p w14:paraId="0AA0A6E1" w14:textId="03BA8D5D" w:rsidR="000C49E4" w:rsidRPr="00F948AF" w:rsidRDefault="00430583" w:rsidP="004B21A4">
      <w:pPr>
        <w:pStyle w:val="ListParagraph"/>
        <w:numPr>
          <w:ilvl w:val="0"/>
          <w:numId w:val="5"/>
        </w:numPr>
        <w:ind w:hanging="243"/>
        <w:jc w:val="left"/>
        <w:rPr>
          <w:rFonts w:cstheme="minorHAnsi"/>
          <w:b/>
          <w:color w:val="004EB6" w:themeColor="accent1"/>
          <w:szCs w:val="20"/>
        </w:rPr>
      </w:pPr>
      <w:r>
        <w:rPr>
          <w:rFonts w:cstheme="minorHAnsi"/>
          <w:b/>
          <w:color w:val="004EB6" w:themeColor="accent1"/>
          <w:szCs w:val="20"/>
        </w:rPr>
        <w:t xml:space="preserve">THE SITUATION OF </w:t>
      </w:r>
      <w:r w:rsidR="000C49E4" w:rsidRPr="00F948AF">
        <w:rPr>
          <w:rFonts w:cstheme="minorHAnsi"/>
          <w:b/>
          <w:color w:val="004EB6" w:themeColor="accent1"/>
          <w:szCs w:val="20"/>
        </w:rPr>
        <w:t>MARRIED GIRLS</w:t>
      </w:r>
    </w:p>
    <w:p w14:paraId="65FBB6B1" w14:textId="4A844BF3" w:rsidR="00CC0850" w:rsidRPr="00F948AF" w:rsidRDefault="00FA6881" w:rsidP="006A1596">
      <w:pPr>
        <w:spacing w:before="120" w:after="120" w:line="276" w:lineRule="auto"/>
        <w:rPr>
          <w:rFonts w:eastAsia="Calibri" w:cstheme="minorHAnsi"/>
          <w:szCs w:val="20"/>
          <w:lang w:eastAsia="en-GB"/>
        </w:rPr>
      </w:pPr>
      <w:r>
        <w:rPr>
          <w:rFonts w:cstheme="minorHAnsi"/>
          <w:szCs w:val="20"/>
        </w:rPr>
        <w:t>CEFMU</w:t>
      </w:r>
      <w:r w:rsidR="00A0141B" w:rsidRPr="00F948AF">
        <w:rPr>
          <w:rFonts w:cstheme="minorHAnsi"/>
          <w:szCs w:val="20"/>
        </w:rPr>
        <w:t xml:space="preserve"> is a human rights violation addressed in several </w:t>
      </w:r>
      <w:r w:rsidR="005E485A">
        <w:rPr>
          <w:rFonts w:cstheme="minorHAnsi"/>
          <w:szCs w:val="20"/>
        </w:rPr>
        <w:t>h</w:t>
      </w:r>
      <w:r w:rsidR="005E485A" w:rsidRPr="00F948AF">
        <w:rPr>
          <w:rFonts w:cstheme="minorHAnsi"/>
          <w:szCs w:val="20"/>
        </w:rPr>
        <w:t xml:space="preserve">uman </w:t>
      </w:r>
      <w:r w:rsidR="005E485A">
        <w:rPr>
          <w:rFonts w:cstheme="minorHAnsi"/>
          <w:szCs w:val="20"/>
        </w:rPr>
        <w:t>r</w:t>
      </w:r>
      <w:r w:rsidR="005E485A" w:rsidRPr="00F948AF">
        <w:rPr>
          <w:rFonts w:cstheme="minorHAnsi"/>
          <w:szCs w:val="20"/>
        </w:rPr>
        <w:t xml:space="preserve">ights </w:t>
      </w:r>
      <w:r w:rsidR="005E485A">
        <w:rPr>
          <w:rFonts w:cstheme="minorHAnsi"/>
          <w:szCs w:val="20"/>
        </w:rPr>
        <w:t>c</w:t>
      </w:r>
      <w:r w:rsidR="005E485A" w:rsidRPr="00F948AF">
        <w:rPr>
          <w:rFonts w:cstheme="minorHAnsi"/>
          <w:szCs w:val="20"/>
        </w:rPr>
        <w:t xml:space="preserve">onventions </w:t>
      </w:r>
      <w:r w:rsidR="00A0141B" w:rsidRPr="00F948AF">
        <w:rPr>
          <w:rFonts w:cstheme="minorHAnsi"/>
          <w:szCs w:val="20"/>
        </w:rPr>
        <w:t>and international agreements</w:t>
      </w:r>
      <w:r w:rsidR="005E485A">
        <w:rPr>
          <w:rFonts w:cstheme="minorHAnsi"/>
          <w:szCs w:val="20"/>
        </w:rPr>
        <w:t>.</w:t>
      </w:r>
      <w:r w:rsidR="00ED3305" w:rsidRPr="00F948AF">
        <w:rPr>
          <w:rStyle w:val="FootnoteReference"/>
          <w:rFonts w:cstheme="minorHAnsi"/>
          <w:szCs w:val="20"/>
        </w:rPr>
        <w:footnoteReference w:id="3"/>
      </w:r>
      <w:r w:rsidR="00A0141B" w:rsidRPr="00F948AF">
        <w:rPr>
          <w:rFonts w:cstheme="minorHAnsi"/>
          <w:szCs w:val="20"/>
        </w:rPr>
        <w:t xml:space="preserve"> Despite </w:t>
      </w:r>
      <w:r w:rsidR="00CC2754">
        <w:rPr>
          <w:rFonts w:cstheme="minorHAnsi"/>
          <w:szCs w:val="20"/>
        </w:rPr>
        <w:t>strong progress made in the implementation of legislation on the issue</w:t>
      </w:r>
      <w:r w:rsidR="00A0141B" w:rsidRPr="00F948AF">
        <w:rPr>
          <w:rFonts w:cstheme="minorHAnsi"/>
          <w:szCs w:val="20"/>
        </w:rPr>
        <w:t>, this harmful practice remains widespread. According to UNICEF, the total number of girls married in childhood stands at 12 million per year</w:t>
      </w:r>
      <w:r w:rsidR="005E485A">
        <w:rPr>
          <w:rFonts w:cstheme="minorHAnsi"/>
          <w:szCs w:val="20"/>
        </w:rPr>
        <w:t>.</w:t>
      </w:r>
      <w:r w:rsidR="00743555" w:rsidRPr="00F948AF">
        <w:rPr>
          <w:rStyle w:val="FootnoteReference"/>
          <w:rFonts w:cstheme="minorHAnsi"/>
          <w:szCs w:val="20"/>
        </w:rPr>
        <w:footnoteReference w:id="4"/>
      </w:r>
      <w:r w:rsidR="00A0141B" w:rsidRPr="00F948AF">
        <w:rPr>
          <w:rFonts w:cstheme="minorHAnsi"/>
          <w:szCs w:val="20"/>
        </w:rPr>
        <w:t xml:space="preserve"> </w:t>
      </w:r>
      <w:r w:rsidR="00CC2754">
        <w:rPr>
          <w:rFonts w:cstheme="minorHAnsi"/>
          <w:szCs w:val="20"/>
        </w:rPr>
        <w:t>CEFMU</w:t>
      </w:r>
      <w:r w:rsidR="009B76AB" w:rsidRPr="00F948AF">
        <w:rPr>
          <w:rFonts w:cstheme="minorHAnsi"/>
          <w:szCs w:val="20"/>
        </w:rPr>
        <w:t xml:space="preserve"> has several impacts on the safety and well-being of girls: </w:t>
      </w:r>
      <w:r w:rsidR="00A0141B" w:rsidRPr="00F948AF">
        <w:rPr>
          <w:rFonts w:cstheme="minorHAnsi"/>
          <w:szCs w:val="20"/>
        </w:rPr>
        <w:t>married girls are less likely to continue or return to education</w:t>
      </w:r>
      <w:r w:rsidR="00067261">
        <w:rPr>
          <w:rFonts w:cstheme="minorHAnsi"/>
          <w:szCs w:val="20"/>
        </w:rPr>
        <w:t>;</w:t>
      </w:r>
      <w:r w:rsidR="00A0141B" w:rsidRPr="00F948AF">
        <w:rPr>
          <w:rFonts w:cstheme="minorHAnsi"/>
          <w:szCs w:val="20"/>
        </w:rPr>
        <w:t xml:space="preserve"> </w:t>
      </w:r>
      <w:r w:rsidR="00067261">
        <w:rPr>
          <w:rFonts w:cstheme="minorHAnsi"/>
          <w:szCs w:val="20"/>
        </w:rPr>
        <w:t xml:space="preserve">more likely to </w:t>
      </w:r>
      <w:r w:rsidR="00A0141B" w:rsidRPr="00F948AF">
        <w:rPr>
          <w:rFonts w:cstheme="minorHAnsi"/>
          <w:szCs w:val="20"/>
        </w:rPr>
        <w:t xml:space="preserve">experience high levels of physical, psychological, and </w:t>
      </w:r>
      <w:r w:rsidR="00B25A86">
        <w:rPr>
          <w:rFonts w:cstheme="minorHAnsi"/>
          <w:szCs w:val="20"/>
        </w:rPr>
        <w:t xml:space="preserve">to suffer from </w:t>
      </w:r>
      <w:r w:rsidR="00A0141B" w:rsidRPr="00F948AF">
        <w:rPr>
          <w:rFonts w:cstheme="minorHAnsi"/>
          <w:szCs w:val="20"/>
        </w:rPr>
        <w:t xml:space="preserve">sexual violence at the hands of their partners, as well as </w:t>
      </w:r>
      <w:r w:rsidR="00B25A86">
        <w:rPr>
          <w:rFonts w:cstheme="minorHAnsi"/>
          <w:szCs w:val="20"/>
        </w:rPr>
        <w:t>be</w:t>
      </w:r>
      <w:r w:rsidR="00B25A86" w:rsidRPr="00F948AF">
        <w:rPr>
          <w:rFonts w:cstheme="minorHAnsi"/>
          <w:szCs w:val="20"/>
        </w:rPr>
        <w:t xml:space="preserve"> deni</w:t>
      </w:r>
      <w:r w:rsidR="00B25A86">
        <w:rPr>
          <w:rFonts w:cstheme="minorHAnsi"/>
          <w:szCs w:val="20"/>
        </w:rPr>
        <w:t>ed</w:t>
      </w:r>
      <w:r w:rsidR="00B25A86" w:rsidRPr="00F948AF">
        <w:rPr>
          <w:rFonts w:cstheme="minorHAnsi"/>
          <w:szCs w:val="20"/>
        </w:rPr>
        <w:t xml:space="preserve"> </w:t>
      </w:r>
      <w:r w:rsidR="00A0141B" w:rsidRPr="00F948AF">
        <w:rPr>
          <w:rFonts w:cstheme="minorHAnsi"/>
          <w:szCs w:val="20"/>
        </w:rPr>
        <w:t xml:space="preserve">of economic resources and mobility. </w:t>
      </w:r>
      <w:r w:rsidR="00067261">
        <w:rPr>
          <w:rFonts w:cstheme="minorHAnsi"/>
          <w:szCs w:val="20"/>
        </w:rPr>
        <w:t>CEFMU</w:t>
      </w:r>
      <w:r w:rsidR="00A0141B" w:rsidRPr="00F948AF">
        <w:rPr>
          <w:rFonts w:cstheme="minorHAnsi"/>
          <w:szCs w:val="20"/>
        </w:rPr>
        <w:t xml:space="preserve"> also increases the chances of </w:t>
      </w:r>
      <w:r w:rsidR="00CC2754">
        <w:rPr>
          <w:rFonts w:cstheme="minorHAnsi"/>
          <w:szCs w:val="20"/>
        </w:rPr>
        <w:t>early or unplanned</w:t>
      </w:r>
      <w:r w:rsidR="00CC2754" w:rsidRPr="00F948AF">
        <w:rPr>
          <w:rFonts w:cstheme="minorHAnsi"/>
          <w:szCs w:val="20"/>
        </w:rPr>
        <w:t xml:space="preserve"> </w:t>
      </w:r>
      <w:r w:rsidR="00A0141B" w:rsidRPr="00F948AF">
        <w:rPr>
          <w:rFonts w:cstheme="minorHAnsi"/>
          <w:szCs w:val="20"/>
        </w:rPr>
        <w:t xml:space="preserve">pregnancy, </w:t>
      </w:r>
      <w:r w:rsidR="00067261">
        <w:rPr>
          <w:rFonts w:cstheme="minorHAnsi"/>
          <w:szCs w:val="20"/>
        </w:rPr>
        <w:t xml:space="preserve">significantly </w:t>
      </w:r>
      <w:r w:rsidR="00A0141B" w:rsidRPr="00F948AF">
        <w:rPr>
          <w:rFonts w:cstheme="minorHAnsi"/>
          <w:szCs w:val="20"/>
        </w:rPr>
        <w:t xml:space="preserve">affecting the health and development of </w:t>
      </w:r>
      <w:r w:rsidR="00067261">
        <w:rPr>
          <w:rFonts w:cstheme="minorHAnsi"/>
          <w:szCs w:val="20"/>
        </w:rPr>
        <w:t>adolescent girls.</w:t>
      </w:r>
    </w:p>
    <w:p w14:paraId="0E609B56" w14:textId="055333E4" w:rsidR="00E94687" w:rsidRDefault="00B11859" w:rsidP="00E94687">
      <w:pPr>
        <w:rPr>
          <w:rFonts w:cstheme="minorHAnsi"/>
          <w:szCs w:val="20"/>
        </w:rPr>
      </w:pPr>
      <w:r w:rsidRPr="00F948AF">
        <w:rPr>
          <w:rFonts w:cstheme="minorHAnsi"/>
          <w:szCs w:val="20"/>
        </w:rPr>
        <w:t>As CEFM</w:t>
      </w:r>
      <w:r w:rsidR="004A1D72">
        <w:rPr>
          <w:rFonts w:cstheme="minorHAnsi"/>
          <w:szCs w:val="20"/>
        </w:rPr>
        <w:t>U</w:t>
      </w:r>
      <w:r w:rsidRPr="00F948AF">
        <w:rPr>
          <w:rFonts w:cstheme="minorHAnsi"/>
          <w:szCs w:val="20"/>
        </w:rPr>
        <w:t xml:space="preserve"> has been prioritised on the international agenda, </w:t>
      </w:r>
      <w:r w:rsidR="00C61DD4" w:rsidRPr="00F948AF">
        <w:rPr>
          <w:rFonts w:cstheme="minorHAnsi"/>
          <w:szCs w:val="20"/>
        </w:rPr>
        <w:t xml:space="preserve">governments and </w:t>
      </w:r>
      <w:r w:rsidR="00067261">
        <w:rPr>
          <w:rFonts w:cstheme="minorHAnsi"/>
          <w:szCs w:val="20"/>
        </w:rPr>
        <w:t>other</w:t>
      </w:r>
      <w:r w:rsidR="00067261" w:rsidRPr="00F948AF">
        <w:rPr>
          <w:rFonts w:cstheme="minorHAnsi"/>
          <w:szCs w:val="20"/>
        </w:rPr>
        <w:t xml:space="preserve"> </w:t>
      </w:r>
      <w:r w:rsidR="00C61DD4" w:rsidRPr="00F948AF">
        <w:rPr>
          <w:rFonts w:cstheme="minorHAnsi"/>
          <w:szCs w:val="20"/>
        </w:rPr>
        <w:t>stakeholders have focused their effort</w:t>
      </w:r>
      <w:r w:rsidR="00F025E5" w:rsidRPr="00F948AF">
        <w:rPr>
          <w:rFonts w:cstheme="minorHAnsi"/>
          <w:szCs w:val="20"/>
        </w:rPr>
        <w:t xml:space="preserve">s mainly </w:t>
      </w:r>
      <w:r w:rsidR="00C61DD4" w:rsidRPr="00F948AF">
        <w:rPr>
          <w:rFonts w:cstheme="minorHAnsi"/>
          <w:szCs w:val="20"/>
        </w:rPr>
        <w:t xml:space="preserve">on prevention measures and reducing </w:t>
      </w:r>
      <w:r w:rsidR="0082606C">
        <w:rPr>
          <w:rFonts w:cstheme="minorHAnsi"/>
          <w:szCs w:val="20"/>
        </w:rPr>
        <w:t>CEFMU</w:t>
      </w:r>
      <w:r w:rsidR="003F499D" w:rsidRPr="00F948AF">
        <w:rPr>
          <w:rFonts w:cstheme="minorHAnsi"/>
          <w:szCs w:val="20"/>
        </w:rPr>
        <w:t xml:space="preserve"> rates </w:t>
      </w:r>
      <w:r w:rsidR="00067261">
        <w:rPr>
          <w:rFonts w:cstheme="minorHAnsi"/>
          <w:szCs w:val="20"/>
        </w:rPr>
        <w:t>in</w:t>
      </w:r>
      <w:r w:rsidR="00067261" w:rsidRPr="00F948AF">
        <w:rPr>
          <w:rFonts w:cstheme="minorHAnsi"/>
          <w:szCs w:val="20"/>
        </w:rPr>
        <w:t xml:space="preserve"> </w:t>
      </w:r>
      <w:r w:rsidR="003F499D" w:rsidRPr="00F948AF">
        <w:rPr>
          <w:rFonts w:cstheme="minorHAnsi"/>
          <w:szCs w:val="20"/>
        </w:rPr>
        <w:t>different contexts.</w:t>
      </w:r>
      <w:r w:rsidR="0005542F" w:rsidRPr="00F948AF">
        <w:rPr>
          <w:rFonts w:cstheme="minorHAnsi"/>
          <w:szCs w:val="20"/>
        </w:rPr>
        <w:t xml:space="preserve"> </w:t>
      </w:r>
      <w:r w:rsidR="000E7865" w:rsidRPr="00F948AF">
        <w:rPr>
          <w:rFonts w:cstheme="minorHAnsi"/>
          <w:szCs w:val="20"/>
        </w:rPr>
        <w:t>However, i</w:t>
      </w:r>
      <w:r w:rsidR="0005542F" w:rsidRPr="00F948AF">
        <w:rPr>
          <w:rFonts w:cstheme="minorHAnsi"/>
          <w:szCs w:val="20"/>
        </w:rPr>
        <w:t xml:space="preserve">t is important to </w:t>
      </w:r>
      <w:r w:rsidR="00B5688E" w:rsidRPr="00F948AF">
        <w:rPr>
          <w:rFonts w:cstheme="minorHAnsi"/>
          <w:szCs w:val="20"/>
        </w:rPr>
        <w:t>ensure that th</w:t>
      </w:r>
      <w:r w:rsidR="006402D1" w:rsidRPr="00F948AF">
        <w:rPr>
          <w:rFonts w:cstheme="minorHAnsi"/>
          <w:szCs w:val="20"/>
        </w:rPr>
        <w:t xml:space="preserve">is </w:t>
      </w:r>
      <w:r w:rsidR="00067261">
        <w:rPr>
          <w:rFonts w:cstheme="minorHAnsi"/>
          <w:szCs w:val="20"/>
        </w:rPr>
        <w:t>does not</w:t>
      </w:r>
      <w:r w:rsidR="00067261" w:rsidRPr="00F948AF">
        <w:rPr>
          <w:rFonts w:cstheme="minorHAnsi"/>
          <w:szCs w:val="20"/>
        </w:rPr>
        <w:t xml:space="preserve"> </w:t>
      </w:r>
      <w:r w:rsidR="00B5688E" w:rsidRPr="00F948AF">
        <w:rPr>
          <w:rFonts w:cstheme="minorHAnsi"/>
          <w:szCs w:val="20"/>
        </w:rPr>
        <w:t xml:space="preserve">result </w:t>
      </w:r>
      <w:r w:rsidR="006402D1" w:rsidRPr="00F948AF">
        <w:rPr>
          <w:rFonts w:cstheme="minorHAnsi"/>
          <w:szCs w:val="20"/>
        </w:rPr>
        <w:t xml:space="preserve">in </w:t>
      </w:r>
      <w:r w:rsidR="00B5688E" w:rsidRPr="00F948AF">
        <w:rPr>
          <w:rFonts w:cstheme="minorHAnsi"/>
          <w:szCs w:val="20"/>
        </w:rPr>
        <w:t xml:space="preserve">the exclusion of </w:t>
      </w:r>
      <w:r w:rsidR="00166942">
        <w:rPr>
          <w:rFonts w:cstheme="minorHAnsi"/>
          <w:szCs w:val="20"/>
        </w:rPr>
        <w:t>married girls</w:t>
      </w:r>
      <w:r w:rsidR="00B5688E" w:rsidRPr="00F948AF">
        <w:rPr>
          <w:rFonts w:cstheme="minorHAnsi"/>
          <w:szCs w:val="20"/>
        </w:rPr>
        <w:t xml:space="preserve"> or survivors of </w:t>
      </w:r>
      <w:r w:rsidR="0082606C">
        <w:rPr>
          <w:rFonts w:cstheme="minorHAnsi"/>
          <w:szCs w:val="20"/>
        </w:rPr>
        <w:t>CEFMU</w:t>
      </w:r>
      <w:r w:rsidR="00B5688E" w:rsidRPr="00F948AF">
        <w:rPr>
          <w:rFonts w:cstheme="minorHAnsi"/>
          <w:szCs w:val="20"/>
        </w:rPr>
        <w:t xml:space="preserve"> from </w:t>
      </w:r>
      <w:r w:rsidR="006402D1" w:rsidRPr="00F948AF">
        <w:rPr>
          <w:rFonts w:cstheme="minorHAnsi"/>
          <w:szCs w:val="20"/>
        </w:rPr>
        <w:t xml:space="preserve">broader </w:t>
      </w:r>
      <w:r w:rsidR="00166942">
        <w:rPr>
          <w:rFonts w:cstheme="minorHAnsi"/>
          <w:szCs w:val="20"/>
        </w:rPr>
        <w:t>structures and</w:t>
      </w:r>
      <w:r w:rsidR="00166942" w:rsidRPr="00F948AF">
        <w:rPr>
          <w:rFonts w:cstheme="minorHAnsi"/>
          <w:szCs w:val="20"/>
        </w:rPr>
        <w:t xml:space="preserve"> </w:t>
      </w:r>
      <w:r w:rsidR="006402D1" w:rsidRPr="00F948AF">
        <w:rPr>
          <w:rFonts w:cstheme="minorHAnsi"/>
          <w:szCs w:val="20"/>
        </w:rPr>
        <w:t>systems</w:t>
      </w:r>
      <w:r w:rsidR="00166942">
        <w:rPr>
          <w:rFonts w:cstheme="minorHAnsi"/>
          <w:szCs w:val="20"/>
        </w:rPr>
        <w:t xml:space="preserve"> which respond to their unique needs</w:t>
      </w:r>
      <w:r w:rsidR="00601C02">
        <w:rPr>
          <w:rFonts w:cstheme="minorHAnsi"/>
          <w:szCs w:val="20"/>
        </w:rPr>
        <w:t>.</w:t>
      </w:r>
      <w:r w:rsidR="00E94687" w:rsidRPr="00F948AF">
        <w:rPr>
          <w:rFonts w:cstheme="minorHAnsi"/>
          <w:szCs w:val="20"/>
        </w:rPr>
        <w:t xml:space="preserve"> </w:t>
      </w:r>
      <w:r w:rsidR="00166942">
        <w:rPr>
          <w:rFonts w:cstheme="minorHAnsi"/>
          <w:szCs w:val="20"/>
        </w:rPr>
        <w:t>This includes ensuring</w:t>
      </w:r>
      <w:r w:rsidR="00E94687" w:rsidRPr="00F948AF">
        <w:rPr>
          <w:rFonts w:cstheme="minorHAnsi"/>
          <w:szCs w:val="20"/>
        </w:rPr>
        <w:t xml:space="preserve"> access to SRHR services, </w:t>
      </w:r>
      <w:r w:rsidR="00F31117" w:rsidRPr="00F948AF">
        <w:rPr>
          <w:rFonts w:cstheme="minorHAnsi"/>
          <w:szCs w:val="20"/>
        </w:rPr>
        <w:t>paths to</w:t>
      </w:r>
      <w:r w:rsidR="00E94687" w:rsidRPr="00F948AF">
        <w:rPr>
          <w:rFonts w:cstheme="minorHAnsi"/>
          <w:szCs w:val="20"/>
        </w:rPr>
        <w:t xml:space="preserve"> complete their education</w:t>
      </w:r>
      <w:r w:rsidR="005D412A" w:rsidRPr="00F948AF">
        <w:rPr>
          <w:rFonts w:cstheme="minorHAnsi"/>
          <w:szCs w:val="20"/>
        </w:rPr>
        <w:t>,</w:t>
      </w:r>
      <w:r w:rsidR="00E94687" w:rsidRPr="00F948AF">
        <w:rPr>
          <w:rFonts w:cstheme="minorHAnsi"/>
          <w:szCs w:val="20"/>
        </w:rPr>
        <w:t xml:space="preserve"> access to economic opportunities and access to justice, including the right to seek divorce or annulment of marriage.</w:t>
      </w:r>
      <w:r w:rsidR="0045068E" w:rsidRPr="00F948AF">
        <w:rPr>
          <w:rStyle w:val="FootnoteReference"/>
          <w:rFonts w:cstheme="minorHAnsi"/>
          <w:szCs w:val="20"/>
        </w:rPr>
        <w:footnoteReference w:id="5"/>
      </w:r>
    </w:p>
    <w:p w14:paraId="6D8AB612" w14:textId="326CE2FD" w:rsidR="00DE357A" w:rsidRDefault="00601C02" w:rsidP="00C517A1">
      <w:pPr>
        <w:rPr>
          <w:b/>
        </w:rPr>
      </w:pPr>
      <w:r>
        <w:rPr>
          <w:rFonts w:cstheme="minorHAnsi"/>
          <w:szCs w:val="20"/>
        </w:rPr>
        <w:t>A study conducted for Plan International</w:t>
      </w:r>
      <w:r w:rsidR="00653A4C">
        <w:rPr>
          <w:rStyle w:val="FootnoteReference"/>
          <w:rFonts w:cstheme="minorHAnsi"/>
          <w:szCs w:val="20"/>
        </w:rPr>
        <w:footnoteReference w:id="6"/>
      </w:r>
      <w:r w:rsidR="00AF1637">
        <w:rPr>
          <w:rFonts w:cstheme="minorHAnsi"/>
          <w:szCs w:val="20"/>
        </w:rPr>
        <w:t xml:space="preserve"> </w:t>
      </w:r>
      <w:r w:rsidR="00B81E50">
        <w:rPr>
          <w:rFonts w:cstheme="minorHAnsi"/>
          <w:szCs w:val="20"/>
        </w:rPr>
        <w:t>evidence</w:t>
      </w:r>
      <w:r w:rsidR="00934373">
        <w:rPr>
          <w:rFonts w:cstheme="minorHAnsi"/>
          <w:szCs w:val="20"/>
        </w:rPr>
        <w:t>d</w:t>
      </w:r>
      <w:r w:rsidR="00B81E50">
        <w:rPr>
          <w:rFonts w:cstheme="minorHAnsi"/>
          <w:szCs w:val="20"/>
        </w:rPr>
        <w:t xml:space="preserve"> </w:t>
      </w:r>
      <w:r w:rsidR="00F9556D">
        <w:rPr>
          <w:rFonts w:cstheme="minorHAnsi"/>
          <w:szCs w:val="20"/>
        </w:rPr>
        <w:t>the need for a multisectoral approach</w:t>
      </w:r>
      <w:r w:rsidR="005B77B4">
        <w:rPr>
          <w:rFonts w:cstheme="minorHAnsi"/>
          <w:szCs w:val="20"/>
        </w:rPr>
        <w:t xml:space="preserve"> when </w:t>
      </w:r>
      <w:r w:rsidR="005B2C49">
        <w:rPr>
          <w:rFonts w:cstheme="minorHAnsi"/>
          <w:szCs w:val="20"/>
        </w:rPr>
        <w:t xml:space="preserve">addressing the </w:t>
      </w:r>
      <w:proofErr w:type="gramStart"/>
      <w:r w:rsidR="005B2C49">
        <w:rPr>
          <w:rFonts w:cstheme="minorHAnsi"/>
          <w:szCs w:val="20"/>
        </w:rPr>
        <w:t>particular needs</w:t>
      </w:r>
      <w:proofErr w:type="gramEnd"/>
      <w:r w:rsidR="005B2C49">
        <w:rPr>
          <w:rFonts w:cstheme="minorHAnsi"/>
          <w:szCs w:val="20"/>
        </w:rPr>
        <w:t xml:space="preserve"> of married girls, </w:t>
      </w:r>
      <w:r w:rsidR="00653A4C">
        <w:rPr>
          <w:rFonts w:cstheme="minorHAnsi"/>
          <w:szCs w:val="20"/>
        </w:rPr>
        <w:t>including</w:t>
      </w:r>
      <w:r w:rsidR="00E7029C">
        <w:rPr>
          <w:rFonts w:cstheme="minorHAnsi"/>
          <w:szCs w:val="20"/>
        </w:rPr>
        <w:t xml:space="preserve"> awareness raising</w:t>
      </w:r>
      <w:r w:rsidR="009366E1">
        <w:rPr>
          <w:rFonts w:cstheme="minorHAnsi"/>
          <w:szCs w:val="20"/>
        </w:rPr>
        <w:t xml:space="preserve">, provision of </w:t>
      </w:r>
      <w:r w:rsidR="00C82ABD">
        <w:rPr>
          <w:rFonts w:cstheme="minorHAnsi"/>
          <w:szCs w:val="20"/>
        </w:rPr>
        <w:t>health services tailored for them,</w:t>
      </w:r>
      <w:r w:rsidR="00653A4C">
        <w:rPr>
          <w:rFonts w:cstheme="minorHAnsi"/>
          <w:szCs w:val="20"/>
        </w:rPr>
        <w:t xml:space="preserve"> </w:t>
      </w:r>
      <w:r w:rsidR="005B2C49">
        <w:rPr>
          <w:rFonts w:cstheme="minorHAnsi"/>
          <w:szCs w:val="20"/>
        </w:rPr>
        <w:t>psychological</w:t>
      </w:r>
      <w:r w:rsidR="00C82ABD">
        <w:rPr>
          <w:rFonts w:cstheme="minorHAnsi"/>
          <w:szCs w:val="20"/>
        </w:rPr>
        <w:t xml:space="preserve"> support and SHRH services. </w:t>
      </w:r>
      <w:r w:rsidR="005B212C">
        <w:rPr>
          <w:rFonts w:cstheme="minorHAnsi"/>
          <w:szCs w:val="20"/>
        </w:rPr>
        <w:t xml:space="preserve">In addition, as </w:t>
      </w:r>
      <w:r w:rsidR="00010F04">
        <w:rPr>
          <w:rFonts w:cstheme="minorHAnsi"/>
          <w:szCs w:val="20"/>
        </w:rPr>
        <w:t xml:space="preserve">expressed in our previous submission, </w:t>
      </w:r>
      <w:r w:rsidR="00653A4C" w:rsidRPr="008C7A49">
        <w:t xml:space="preserve">Plan International recognises </w:t>
      </w:r>
      <w:r w:rsidR="00653A4C" w:rsidRPr="008C7A49">
        <w:rPr>
          <w:lang w:val="en-US"/>
        </w:rPr>
        <w:t xml:space="preserve">that the practice of CEFM is grounded in harmful gender norms, including the control of female sexuality, and therefore </w:t>
      </w:r>
      <w:r w:rsidR="00653A4C" w:rsidRPr="00010F04">
        <w:rPr>
          <w:bCs/>
          <w:lang w:val="en-US"/>
        </w:rPr>
        <w:t xml:space="preserve">urges </w:t>
      </w:r>
      <w:r w:rsidR="00653A4C" w:rsidRPr="00010F04">
        <w:rPr>
          <w:bCs/>
        </w:rPr>
        <w:t>States to ensure responses and interventions challenge the root causes of the practice, such as gender inequalities and harmful social norms</w:t>
      </w:r>
      <w:r w:rsidR="00653A4C" w:rsidRPr="008C7A49">
        <w:rPr>
          <w:b/>
        </w:rPr>
        <w:t>.</w:t>
      </w:r>
      <w:r w:rsidR="00653A4C">
        <w:rPr>
          <w:b/>
        </w:rPr>
        <w:t xml:space="preserve"> </w:t>
      </w:r>
    </w:p>
    <w:p w14:paraId="22CD5252" w14:textId="164CCB65" w:rsidR="00FD0653" w:rsidRDefault="00FD0653" w:rsidP="00C517A1">
      <w:r>
        <w:t>In order to tackle the multiple negative outcomes that married girls face, they must be included in interventions and programmes which work to support them and promote their active participation in decision-making processes and as agents of change in their own lives and communities.</w:t>
      </w:r>
      <w:r w:rsidR="006C3512">
        <w:rPr>
          <w:rStyle w:val="FootnoteReference"/>
        </w:rPr>
        <w:footnoteReference w:id="7"/>
      </w:r>
      <w:r>
        <w:t xml:space="preserve"> Special considerations must also be made for girls </w:t>
      </w:r>
      <w:r>
        <w:lastRenderedPageBreak/>
        <w:t xml:space="preserve">and young women who have been supported to flee a child, early or forced marriage to ensure that they are able to </w:t>
      </w:r>
      <w:r w:rsidR="00B4082B">
        <w:t>re</w:t>
      </w:r>
      <w:r>
        <w:t>integrate into their communities, access formal or informal education if they have stopped attending school, access the justice system as well as relevant health services, including mental health and psychosocial support.</w:t>
      </w:r>
    </w:p>
    <w:p w14:paraId="6E2B6ADC" w14:textId="4CE1B2C6" w:rsidR="00C517A1" w:rsidRDefault="00C517A1" w:rsidP="00C517A1">
      <w:pPr>
        <w:rPr>
          <w:rFonts w:cstheme="minorHAnsi"/>
          <w:szCs w:val="20"/>
        </w:rPr>
      </w:pPr>
      <w:r w:rsidRPr="00F948AF">
        <w:rPr>
          <w:rFonts w:cstheme="minorHAnsi"/>
          <w:szCs w:val="20"/>
        </w:rPr>
        <w:t>Efforts to end CEFMU should</w:t>
      </w:r>
      <w:r w:rsidR="00FD0653">
        <w:rPr>
          <w:rFonts w:cstheme="minorHAnsi"/>
          <w:szCs w:val="20"/>
        </w:rPr>
        <w:t xml:space="preserve"> also</w:t>
      </w:r>
      <w:r w:rsidRPr="00F948AF">
        <w:rPr>
          <w:rFonts w:cstheme="minorHAnsi"/>
          <w:szCs w:val="20"/>
        </w:rPr>
        <w:t xml:space="preserve"> involve both a strong legal framework </w:t>
      </w:r>
      <w:r w:rsidR="00067261">
        <w:rPr>
          <w:rFonts w:cstheme="minorHAnsi"/>
          <w:szCs w:val="20"/>
        </w:rPr>
        <w:t>alongside the implementation</w:t>
      </w:r>
      <w:r w:rsidR="00166942">
        <w:rPr>
          <w:rFonts w:cstheme="minorHAnsi"/>
          <w:szCs w:val="20"/>
        </w:rPr>
        <w:t xml:space="preserve"> of</w:t>
      </w:r>
      <w:r w:rsidR="00067261" w:rsidRPr="00F948AF">
        <w:rPr>
          <w:rFonts w:cstheme="minorHAnsi"/>
          <w:szCs w:val="20"/>
        </w:rPr>
        <w:t xml:space="preserve"> </w:t>
      </w:r>
      <w:r w:rsidRPr="00F948AF">
        <w:rPr>
          <w:rFonts w:cstheme="minorHAnsi"/>
          <w:szCs w:val="20"/>
        </w:rPr>
        <w:t xml:space="preserve">policies and programmes that address the root causes of CEFMU, protect and support survivors of CEFMU, and </w:t>
      </w:r>
      <w:r w:rsidR="00166942">
        <w:rPr>
          <w:rFonts w:cstheme="minorHAnsi"/>
          <w:szCs w:val="20"/>
        </w:rPr>
        <w:t>meaningfully engage</w:t>
      </w:r>
      <w:r w:rsidRPr="00F948AF">
        <w:rPr>
          <w:rFonts w:cstheme="minorHAnsi"/>
          <w:szCs w:val="20"/>
        </w:rPr>
        <w:t xml:space="preserve"> families and communities</w:t>
      </w:r>
      <w:r w:rsidR="00166942">
        <w:rPr>
          <w:rFonts w:cstheme="minorHAnsi"/>
          <w:szCs w:val="20"/>
        </w:rPr>
        <w:t>, including men and boys</w:t>
      </w:r>
      <w:r w:rsidRPr="00F948AF">
        <w:rPr>
          <w:rFonts w:cstheme="minorHAnsi"/>
          <w:szCs w:val="20"/>
        </w:rPr>
        <w:t xml:space="preserve">. </w:t>
      </w:r>
      <w:r w:rsidR="00015229" w:rsidRPr="00F948AF">
        <w:rPr>
          <w:rFonts w:cstheme="minorHAnsi"/>
          <w:szCs w:val="20"/>
        </w:rPr>
        <w:t xml:space="preserve">It is also </w:t>
      </w:r>
      <w:r w:rsidR="00166942">
        <w:rPr>
          <w:rFonts w:cstheme="minorHAnsi"/>
          <w:szCs w:val="20"/>
        </w:rPr>
        <w:t>essential</w:t>
      </w:r>
      <w:r w:rsidR="00166942" w:rsidRPr="00F948AF">
        <w:rPr>
          <w:rFonts w:cstheme="minorHAnsi"/>
          <w:szCs w:val="20"/>
        </w:rPr>
        <w:t xml:space="preserve"> </w:t>
      </w:r>
      <w:r w:rsidR="00015229" w:rsidRPr="00F948AF">
        <w:rPr>
          <w:rFonts w:cstheme="minorHAnsi"/>
          <w:szCs w:val="20"/>
        </w:rPr>
        <w:t xml:space="preserve">to </w:t>
      </w:r>
      <w:r w:rsidR="005F1E58" w:rsidRPr="00F948AF">
        <w:rPr>
          <w:rFonts w:cstheme="minorHAnsi"/>
          <w:szCs w:val="20"/>
        </w:rPr>
        <w:t xml:space="preserve">provide spaces for </w:t>
      </w:r>
      <w:r w:rsidR="008F564B" w:rsidRPr="00F948AF">
        <w:rPr>
          <w:rFonts w:cstheme="minorHAnsi"/>
          <w:szCs w:val="20"/>
        </w:rPr>
        <w:t>girls</w:t>
      </w:r>
      <w:r w:rsidR="00871C18" w:rsidRPr="00F948AF">
        <w:rPr>
          <w:rFonts w:cstheme="minorHAnsi"/>
          <w:szCs w:val="20"/>
        </w:rPr>
        <w:t>’</w:t>
      </w:r>
      <w:r w:rsidR="008F564B" w:rsidRPr="00F948AF">
        <w:rPr>
          <w:rFonts w:cstheme="minorHAnsi"/>
          <w:szCs w:val="20"/>
        </w:rPr>
        <w:t xml:space="preserve"> leadership</w:t>
      </w:r>
      <w:r w:rsidR="00DE357A">
        <w:rPr>
          <w:rFonts w:cstheme="minorHAnsi"/>
          <w:szCs w:val="20"/>
        </w:rPr>
        <w:t xml:space="preserve">, including married girls, </w:t>
      </w:r>
      <w:r w:rsidR="008F564B" w:rsidRPr="00F948AF">
        <w:rPr>
          <w:rFonts w:cstheme="minorHAnsi"/>
          <w:szCs w:val="20"/>
        </w:rPr>
        <w:t xml:space="preserve">to </w:t>
      </w:r>
      <w:r w:rsidR="00174537" w:rsidRPr="00F948AF">
        <w:rPr>
          <w:rFonts w:cstheme="minorHAnsi"/>
          <w:szCs w:val="20"/>
        </w:rPr>
        <w:t xml:space="preserve">advocate against </w:t>
      </w:r>
      <w:r w:rsidR="0082606C">
        <w:rPr>
          <w:rFonts w:cstheme="minorHAnsi"/>
          <w:szCs w:val="20"/>
        </w:rPr>
        <w:t>CEFMU</w:t>
      </w:r>
      <w:r w:rsidR="00174537" w:rsidRPr="00F948AF">
        <w:rPr>
          <w:rFonts w:cstheme="minorHAnsi"/>
          <w:szCs w:val="20"/>
        </w:rPr>
        <w:t xml:space="preserve">, at local, </w:t>
      </w:r>
      <w:r w:rsidR="009C2067" w:rsidRPr="00F948AF">
        <w:rPr>
          <w:rFonts w:cstheme="minorHAnsi"/>
          <w:szCs w:val="20"/>
        </w:rPr>
        <w:t>national,</w:t>
      </w:r>
      <w:r w:rsidR="00174537" w:rsidRPr="00F948AF">
        <w:rPr>
          <w:rFonts w:cstheme="minorHAnsi"/>
          <w:szCs w:val="20"/>
        </w:rPr>
        <w:t xml:space="preserve"> and international levels. </w:t>
      </w:r>
      <w:r w:rsidRPr="00F948AF">
        <w:rPr>
          <w:rFonts w:cstheme="minorHAnsi"/>
          <w:szCs w:val="20"/>
        </w:rPr>
        <w:t>National frameworks and action plans should also ensure coordination between ministries and other actors, including around policies on education, social protection, SRHR, and combatting harmful gender norms, to ensure that combatting CEFMU is seen as a priority and a shared responsibility across sectors.</w:t>
      </w:r>
    </w:p>
    <w:p w14:paraId="4BFD2EB1" w14:textId="742FF048" w:rsidR="00FD0653" w:rsidRPr="00F948AF" w:rsidRDefault="00FD0653" w:rsidP="00C517A1">
      <w:pPr>
        <w:rPr>
          <w:rFonts w:cstheme="minorHAnsi"/>
          <w:szCs w:val="20"/>
        </w:rPr>
      </w:pPr>
    </w:p>
    <w:tbl>
      <w:tblPr>
        <w:tblStyle w:val="TableGrid"/>
        <w:tblW w:w="0" w:type="auto"/>
        <w:tblLook w:val="04A0" w:firstRow="1" w:lastRow="0" w:firstColumn="1" w:lastColumn="0" w:noHBand="0" w:noVBand="1"/>
      </w:tblPr>
      <w:tblGrid>
        <w:gridCol w:w="9912"/>
      </w:tblGrid>
      <w:tr w:rsidR="00154062" w:rsidRPr="00F948AF" w14:paraId="0F23E94C" w14:textId="77777777" w:rsidTr="00B9114E">
        <w:trPr>
          <w:trHeight w:val="1701"/>
        </w:trPr>
        <w:tc>
          <w:tcPr>
            <w:tcW w:w="10168" w:type="dxa"/>
            <w:tcBorders>
              <w:top w:val="single" w:sz="4" w:space="0" w:color="004EB6"/>
              <w:left w:val="single" w:sz="4" w:space="0" w:color="004EB6"/>
              <w:bottom w:val="single" w:sz="4" w:space="0" w:color="004EB6"/>
              <w:right w:val="single" w:sz="4" w:space="0" w:color="004EB6"/>
            </w:tcBorders>
            <w:shd w:val="clear" w:color="auto" w:fill="D5EEF9" w:themeFill="accent2" w:themeFillTint="66"/>
          </w:tcPr>
          <w:p w14:paraId="4D1D2737" w14:textId="77777777" w:rsidR="002D504C" w:rsidRPr="00F948AF" w:rsidRDefault="002D504C" w:rsidP="002D504C">
            <w:pPr>
              <w:rPr>
                <w:rFonts w:cstheme="minorHAnsi"/>
                <w:i/>
                <w:color w:val="004EB6"/>
                <w:szCs w:val="20"/>
                <w:lang w:eastAsia="en-GB"/>
              </w:rPr>
            </w:pPr>
          </w:p>
          <w:p w14:paraId="755AA151" w14:textId="3C8172C8" w:rsidR="00154062" w:rsidRPr="00F948AF" w:rsidRDefault="006574C8" w:rsidP="002D504C">
            <w:pPr>
              <w:rPr>
                <w:rFonts w:cstheme="minorHAnsi"/>
                <w:i/>
                <w:color w:val="004EB6"/>
                <w:szCs w:val="20"/>
                <w:lang w:eastAsia="en-GB"/>
              </w:rPr>
            </w:pPr>
            <w:r w:rsidRPr="00F948AF">
              <w:rPr>
                <w:rFonts w:cstheme="minorHAnsi"/>
                <w:i/>
                <w:color w:val="004EB6"/>
                <w:szCs w:val="20"/>
                <w:lang w:eastAsia="en-GB"/>
              </w:rPr>
              <w:t xml:space="preserve">Jordan </w:t>
            </w:r>
          </w:p>
          <w:p w14:paraId="391A0F08" w14:textId="27CCA894" w:rsidR="009C2067" w:rsidRPr="00F948AF" w:rsidRDefault="006574C8" w:rsidP="006574C8">
            <w:pPr>
              <w:spacing w:before="120" w:after="120" w:line="276" w:lineRule="auto"/>
              <w:rPr>
                <w:rFonts w:cstheme="minorHAnsi"/>
                <w:szCs w:val="20"/>
                <w:lang w:val="en-US"/>
              </w:rPr>
            </w:pPr>
            <w:r w:rsidRPr="00F948AF">
              <w:rPr>
                <w:rFonts w:cstheme="minorHAnsi"/>
                <w:szCs w:val="20"/>
                <w:lang w:val="en-US"/>
              </w:rPr>
              <w:t xml:space="preserve">In 2021, Plan International Jordan implemented a “Cash for Protection” project to support </w:t>
            </w:r>
            <w:r w:rsidR="00717159">
              <w:rPr>
                <w:rFonts w:cstheme="minorHAnsi"/>
                <w:szCs w:val="20"/>
                <w:lang w:val="en-US"/>
              </w:rPr>
              <w:t xml:space="preserve">refugee and </w:t>
            </w:r>
            <w:r w:rsidR="007E0CF0">
              <w:rPr>
                <w:rFonts w:cstheme="minorHAnsi"/>
                <w:szCs w:val="20"/>
                <w:lang w:val="en-US"/>
              </w:rPr>
              <w:t>asylum-seeking</w:t>
            </w:r>
            <w:r w:rsidR="00717159">
              <w:rPr>
                <w:rFonts w:cstheme="minorHAnsi"/>
                <w:szCs w:val="20"/>
                <w:lang w:val="en-US"/>
              </w:rPr>
              <w:t xml:space="preserve"> </w:t>
            </w:r>
            <w:r w:rsidR="007D3CC4" w:rsidRPr="00F948AF">
              <w:rPr>
                <w:rFonts w:cstheme="minorHAnsi"/>
                <w:szCs w:val="20"/>
                <w:lang w:val="en-US"/>
              </w:rPr>
              <w:t xml:space="preserve">girls in </w:t>
            </w:r>
            <w:r w:rsidR="00185E20">
              <w:rPr>
                <w:rFonts w:cstheme="minorHAnsi"/>
                <w:szCs w:val="20"/>
                <w:lang w:val="en-US"/>
              </w:rPr>
              <w:t>vulnerable conditions</w:t>
            </w:r>
            <w:r w:rsidRPr="00F948AF">
              <w:rPr>
                <w:rFonts w:cstheme="minorHAnsi"/>
                <w:szCs w:val="20"/>
                <w:lang w:val="en-US"/>
              </w:rPr>
              <w:t xml:space="preserve"> in host communities and </w:t>
            </w:r>
            <w:r w:rsidR="00364BD5">
              <w:rPr>
                <w:rFonts w:cstheme="minorHAnsi"/>
                <w:szCs w:val="20"/>
                <w:lang w:val="en-US"/>
              </w:rPr>
              <w:t xml:space="preserve">the </w:t>
            </w:r>
            <w:proofErr w:type="spellStart"/>
            <w:r w:rsidRPr="00F948AF">
              <w:rPr>
                <w:rFonts w:cstheme="minorHAnsi"/>
                <w:szCs w:val="20"/>
                <w:lang w:val="en-US"/>
              </w:rPr>
              <w:t>Azraq</w:t>
            </w:r>
            <w:proofErr w:type="spellEnd"/>
            <w:r w:rsidRPr="00F948AF">
              <w:rPr>
                <w:rFonts w:cstheme="minorHAnsi"/>
                <w:szCs w:val="20"/>
                <w:lang w:val="en-US"/>
              </w:rPr>
              <w:t xml:space="preserve"> Syrian refugee camp. The selection criteria included those who were married young or at-risk of early marriage to support them to maintain their education and to provide them with decent means of living.</w:t>
            </w:r>
            <w:r w:rsidR="00C649C2" w:rsidRPr="007E0CF0">
              <w:rPr>
                <w:rFonts w:cstheme="minorHAnsi"/>
                <w:szCs w:val="20"/>
                <w:lang w:val="en-US"/>
              </w:rPr>
              <w:t xml:space="preserve"> As a result, the participants of the project and their families could </w:t>
            </w:r>
            <w:r w:rsidR="007E0CF0" w:rsidRPr="007E0CF0">
              <w:rPr>
                <w:rFonts w:cstheme="minorHAnsi"/>
                <w:szCs w:val="20"/>
                <w:lang w:val="en-US"/>
              </w:rPr>
              <w:t>meet</w:t>
            </w:r>
            <w:r w:rsidR="00C649C2" w:rsidRPr="007E0CF0">
              <w:rPr>
                <w:rFonts w:cstheme="minorHAnsi"/>
                <w:szCs w:val="20"/>
                <w:lang w:val="en-US"/>
              </w:rPr>
              <w:t xml:space="preserve"> their immediate protection needs through access to cash for protection services.</w:t>
            </w:r>
            <w:r w:rsidR="00DF17D2" w:rsidRPr="007E0CF0">
              <w:rPr>
                <w:rFonts w:cstheme="minorHAnsi"/>
                <w:szCs w:val="20"/>
                <w:lang w:val="en-US"/>
              </w:rPr>
              <w:t xml:space="preserve"> This </w:t>
            </w:r>
            <w:r w:rsidR="007E0CF0" w:rsidRPr="007E0CF0">
              <w:rPr>
                <w:rFonts w:cstheme="minorHAnsi"/>
                <w:szCs w:val="20"/>
                <w:lang w:val="en-US"/>
              </w:rPr>
              <w:t>allow</w:t>
            </w:r>
            <w:r w:rsidR="00920B98">
              <w:rPr>
                <w:rFonts w:cstheme="minorHAnsi"/>
                <w:szCs w:val="20"/>
                <w:lang w:val="en-US"/>
              </w:rPr>
              <w:t>ed</w:t>
            </w:r>
            <w:r w:rsidR="00DF17D2" w:rsidRPr="007E0CF0">
              <w:rPr>
                <w:rFonts w:cstheme="minorHAnsi"/>
                <w:szCs w:val="20"/>
                <w:lang w:val="en-US"/>
              </w:rPr>
              <w:t xml:space="preserve"> </w:t>
            </w:r>
            <w:r w:rsidR="003D02B4" w:rsidRPr="007E0CF0">
              <w:rPr>
                <w:rFonts w:cstheme="minorHAnsi"/>
                <w:szCs w:val="20"/>
                <w:lang w:val="en-US"/>
              </w:rPr>
              <w:t xml:space="preserve">them to access </w:t>
            </w:r>
            <w:r w:rsidR="00DF17D2" w:rsidRPr="007E0CF0">
              <w:rPr>
                <w:rFonts w:cstheme="minorHAnsi"/>
                <w:szCs w:val="20"/>
                <w:lang w:val="en-US"/>
              </w:rPr>
              <w:t>to referral mechanisms</w:t>
            </w:r>
            <w:r w:rsidR="00920B98">
              <w:rPr>
                <w:rFonts w:cstheme="minorHAnsi"/>
                <w:szCs w:val="20"/>
                <w:lang w:val="en-US"/>
              </w:rPr>
              <w:t>,</w:t>
            </w:r>
            <w:r w:rsidR="00DF17D2" w:rsidRPr="007E0CF0">
              <w:rPr>
                <w:rFonts w:cstheme="minorHAnsi"/>
                <w:szCs w:val="20"/>
                <w:lang w:val="en-US"/>
              </w:rPr>
              <w:t xml:space="preserve"> and prevention and response services for child protection</w:t>
            </w:r>
            <w:r w:rsidR="009D19E8">
              <w:rPr>
                <w:rFonts w:cstheme="minorHAnsi"/>
                <w:szCs w:val="20"/>
                <w:lang w:val="en-US"/>
              </w:rPr>
              <w:t xml:space="preserve"> </w:t>
            </w:r>
            <w:r w:rsidR="00DF17D2" w:rsidRPr="007E0CF0">
              <w:rPr>
                <w:rFonts w:cstheme="minorHAnsi"/>
                <w:szCs w:val="20"/>
                <w:lang w:val="en-US"/>
              </w:rPr>
              <w:t>in the context of the COVID-19</w:t>
            </w:r>
            <w:r w:rsidR="009D19E8">
              <w:rPr>
                <w:rFonts w:cstheme="minorHAnsi"/>
                <w:szCs w:val="20"/>
                <w:lang w:val="en-US"/>
              </w:rPr>
              <w:t xml:space="preserve"> Pandemic</w:t>
            </w:r>
            <w:r w:rsidR="007E0CF0" w:rsidRPr="007E0CF0">
              <w:rPr>
                <w:rFonts w:cstheme="minorHAnsi"/>
                <w:szCs w:val="20"/>
                <w:lang w:val="en-US"/>
              </w:rPr>
              <w:t>.</w:t>
            </w:r>
          </w:p>
          <w:p w14:paraId="69AD4469" w14:textId="0B2D9394" w:rsidR="00C14075" w:rsidRPr="00F948AF" w:rsidRDefault="00C14075" w:rsidP="002D504C">
            <w:pPr>
              <w:rPr>
                <w:rFonts w:cstheme="minorHAnsi"/>
                <w:i/>
                <w:color w:val="004EB6"/>
                <w:szCs w:val="20"/>
                <w:lang w:eastAsia="en-GB"/>
              </w:rPr>
            </w:pPr>
            <w:r w:rsidRPr="00F948AF">
              <w:rPr>
                <w:rFonts w:cstheme="minorHAnsi"/>
                <w:i/>
                <w:color w:val="004EB6"/>
                <w:szCs w:val="20"/>
                <w:lang w:eastAsia="en-GB"/>
              </w:rPr>
              <w:t xml:space="preserve">Youth activism in </w:t>
            </w:r>
            <w:r w:rsidR="008C3741">
              <w:rPr>
                <w:rFonts w:cstheme="minorHAnsi"/>
                <w:i/>
                <w:color w:val="004EB6"/>
                <w:szCs w:val="20"/>
                <w:lang w:eastAsia="en-GB"/>
              </w:rPr>
              <w:t>Plan International’s West and Central Africa Regional Hub</w:t>
            </w:r>
          </w:p>
          <w:p w14:paraId="7EDA1FCB" w14:textId="71F473BA" w:rsidR="00F450D0" w:rsidRPr="00F948AF" w:rsidRDefault="00BD2DE3" w:rsidP="006574C8">
            <w:pPr>
              <w:spacing w:before="120" w:after="120" w:line="276" w:lineRule="auto"/>
              <w:rPr>
                <w:rFonts w:cstheme="minorHAnsi"/>
                <w:szCs w:val="20"/>
                <w:lang w:val="en-US"/>
              </w:rPr>
            </w:pPr>
            <w:r>
              <w:rPr>
                <w:rFonts w:cstheme="minorHAnsi"/>
                <w:szCs w:val="20"/>
                <w:lang w:val="en-US"/>
              </w:rPr>
              <w:t>Plan International’s</w:t>
            </w:r>
            <w:r w:rsidRPr="00F948AF">
              <w:rPr>
                <w:rFonts w:cstheme="minorHAnsi"/>
                <w:szCs w:val="20"/>
                <w:lang w:val="en-US"/>
              </w:rPr>
              <w:t xml:space="preserve"> </w:t>
            </w:r>
            <w:r>
              <w:rPr>
                <w:rFonts w:cstheme="minorHAnsi"/>
                <w:szCs w:val="20"/>
                <w:lang w:val="en-US"/>
              </w:rPr>
              <w:t>‘</w:t>
            </w:r>
            <w:r w:rsidR="00C14075" w:rsidRPr="00F948AF">
              <w:rPr>
                <w:rFonts w:cstheme="minorHAnsi"/>
                <w:szCs w:val="20"/>
                <w:lang w:val="en-US"/>
              </w:rPr>
              <w:t xml:space="preserve">Young Leaders against </w:t>
            </w:r>
            <w:r w:rsidR="0082606C">
              <w:rPr>
                <w:rFonts w:cstheme="minorHAnsi"/>
                <w:szCs w:val="20"/>
                <w:lang w:val="en-US"/>
              </w:rPr>
              <w:t>CEFMU</w:t>
            </w:r>
            <w:r>
              <w:rPr>
                <w:rFonts w:cstheme="minorHAnsi"/>
                <w:szCs w:val="20"/>
                <w:lang w:val="en-US"/>
              </w:rPr>
              <w:t>’</w:t>
            </w:r>
            <w:r w:rsidR="00C14075" w:rsidRPr="00F948AF">
              <w:rPr>
                <w:rFonts w:cstheme="minorHAnsi"/>
                <w:szCs w:val="20"/>
                <w:lang w:val="en-US"/>
              </w:rPr>
              <w:t xml:space="preserve"> project promotes the role of youth activists from Mali, </w:t>
            </w:r>
            <w:proofErr w:type="gramStart"/>
            <w:r w:rsidR="00C14075" w:rsidRPr="00F948AF">
              <w:rPr>
                <w:rFonts w:cstheme="minorHAnsi"/>
                <w:szCs w:val="20"/>
                <w:lang w:val="en-US"/>
              </w:rPr>
              <w:t>Senegal</w:t>
            </w:r>
            <w:proofErr w:type="gramEnd"/>
            <w:r w:rsidR="00C14075" w:rsidRPr="00F948AF">
              <w:rPr>
                <w:rFonts w:cstheme="minorHAnsi"/>
                <w:szCs w:val="20"/>
                <w:lang w:val="en-US"/>
              </w:rPr>
              <w:t xml:space="preserve"> and Guinea as leaders in challenging </w:t>
            </w:r>
            <w:r w:rsidR="0082606C">
              <w:rPr>
                <w:rFonts w:cstheme="minorHAnsi"/>
                <w:szCs w:val="20"/>
                <w:lang w:val="en-US"/>
              </w:rPr>
              <w:t>CEFMU</w:t>
            </w:r>
            <w:r w:rsidR="00C14075" w:rsidRPr="00F948AF">
              <w:rPr>
                <w:rFonts w:cstheme="minorHAnsi"/>
                <w:szCs w:val="20"/>
                <w:lang w:val="en-US"/>
              </w:rPr>
              <w:t xml:space="preserve">. The project works with a group of youth activists to develop their advocacy skills and strengthen peer networks to conduct targeted advocacy. These young activists have engaged decision-makers at multiple levels – including community and religious leaders, school authorities and regional decision makers – to end </w:t>
            </w:r>
            <w:r w:rsidR="0082606C">
              <w:rPr>
                <w:rFonts w:cstheme="minorHAnsi"/>
                <w:szCs w:val="20"/>
                <w:lang w:val="en-US"/>
              </w:rPr>
              <w:t>CEFMU</w:t>
            </w:r>
            <w:r w:rsidR="00C14075" w:rsidRPr="00F948AF">
              <w:rPr>
                <w:rFonts w:cstheme="minorHAnsi"/>
                <w:szCs w:val="20"/>
                <w:lang w:val="en-US"/>
              </w:rPr>
              <w:t>.</w:t>
            </w:r>
          </w:p>
          <w:p w14:paraId="389B68D2" w14:textId="31C3B848" w:rsidR="002D504C" w:rsidRPr="00F948AF" w:rsidRDefault="00F450D0" w:rsidP="002D504C">
            <w:pPr>
              <w:rPr>
                <w:rFonts w:cstheme="minorHAnsi"/>
                <w:i/>
                <w:color w:val="004EB6"/>
                <w:szCs w:val="20"/>
                <w:lang w:eastAsia="en-GB"/>
              </w:rPr>
            </w:pPr>
            <w:r w:rsidRPr="00F948AF">
              <w:rPr>
                <w:rFonts w:cstheme="minorHAnsi"/>
                <w:i/>
                <w:color w:val="004EB6"/>
                <w:szCs w:val="20"/>
                <w:lang w:eastAsia="en-GB"/>
              </w:rPr>
              <w:t>Cameroon</w:t>
            </w:r>
          </w:p>
          <w:p w14:paraId="4DD44343" w14:textId="025F7B0C" w:rsidR="00B81512" w:rsidRDefault="003433D8" w:rsidP="00B81512">
            <w:pPr>
              <w:rPr>
                <w:color w:val="1F497D"/>
              </w:rPr>
            </w:pPr>
            <w:r w:rsidRPr="00F948AF">
              <w:rPr>
                <w:rFonts w:cstheme="minorHAnsi"/>
                <w:szCs w:val="20"/>
                <w:lang w:val="en-US"/>
              </w:rPr>
              <w:t>Plan International Cameroon supported g</w:t>
            </w:r>
            <w:r w:rsidR="00F450D0" w:rsidRPr="00F948AF">
              <w:rPr>
                <w:rFonts w:cstheme="minorHAnsi"/>
                <w:szCs w:val="20"/>
                <w:lang w:val="en-US"/>
              </w:rPr>
              <w:t xml:space="preserve">irls and </w:t>
            </w:r>
            <w:r w:rsidRPr="00F948AF">
              <w:rPr>
                <w:rFonts w:cstheme="minorHAnsi"/>
                <w:szCs w:val="20"/>
                <w:lang w:val="en-US"/>
              </w:rPr>
              <w:t xml:space="preserve">young women </w:t>
            </w:r>
            <w:r w:rsidR="00F450D0" w:rsidRPr="00F948AF">
              <w:rPr>
                <w:rFonts w:cstheme="minorHAnsi"/>
                <w:szCs w:val="20"/>
                <w:lang w:val="en-US"/>
              </w:rPr>
              <w:t xml:space="preserve">to </w:t>
            </w:r>
            <w:r w:rsidRPr="00F948AF">
              <w:rPr>
                <w:rFonts w:cstheme="minorHAnsi"/>
                <w:szCs w:val="20"/>
                <w:lang w:val="en-US"/>
              </w:rPr>
              <w:t xml:space="preserve">advocate </w:t>
            </w:r>
            <w:r w:rsidR="00F450D0" w:rsidRPr="00F948AF">
              <w:rPr>
                <w:rFonts w:cstheme="minorHAnsi"/>
                <w:szCs w:val="20"/>
                <w:lang w:val="en-US"/>
              </w:rPr>
              <w:t xml:space="preserve">with parents and traditional leaders for the family </w:t>
            </w:r>
            <w:r w:rsidR="000C2B6C">
              <w:rPr>
                <w:rFonts w:cstheme="minorHAnsi"/>
                <w:szCs w:val="20"/>
                <w:lang w:val="en-US"/>
              </w:rPr>
              <w:t>re</w:t>
            </w:r>
            <w:r w:rsidR="00F450D0" w:rsidRPr="00F948AF">
              <w:rPr>
                <w:rFonts w:cstheme="minorHAnsi"/>
                <w:szCs w:val="20"/>
                <w:lang w:val="en-US"/>
              </w:rPr>
              <w:t>integration of girls who had left forced early marriage</w:t>
            </w:r>
            <w:r w:rsidRPr="00F948AF">
              <w:rPr>
                <w:rFonts w:cstheme="minorHAnsi"/>
                <w:szCs w:val="20"/>
                <w:lang w:val="en-US"/>
              </w:rPr>
              <w:t xml:space="preserve">. </w:t>
            </w:r>
            <w:r w:rsidR="009A6955" w:rsidRPr="00F948AF">
              <w:rPr>
                <w:rFonts w:cstheme="minorHAnsi"/>
                <w:szCs w:val="20"/>
                <w:lang w:val="en-US"/>
              </w:rPr>
              <w:t>Additionally,</w:t>
            </w:r>
            <w:r w:rsidR="009140AB" w:rsidRPr="00F948AF">
              <w:rPr>
                <w:rFonts w:cstheme="minorHAnsi"/>
                <w:szCs w:val="20"/>
                <w:lang w:val="en-US"/>
              </w:rPr>
              <w:t xml:space="preserve"> a </w:t>
            </w:r>
            <w:r w:rsidR="00BF197F" w:rsidRPr="00F948AF">
              <w:rPr>
                <w:rFonts w:cstheme="minorHAnsi"/>
                <w:szCs w:val="20"/>
                <w:lang w:val="en-US"/>
              </w:rPr>
              <w:t xml:space="preserve">participatory action plan </w:t>
            </w:r>
            <w:r w:rsidR="00BD2DE3">
              <w:rPr>
                <w:rFonts w:cstheme="minorHAnsi"/>
                <w:szCs w:val="20"/>
                <w:lang w:val="en-US"/>
              </w:rPr>
              <w:t xml:space="preserve">was developed </w:t>
            </w:r>
            <w:r w:rsidR="00BF197F" w:rsidRPr="00F948AF">
              <w:rPr>
                <w:rFonts w:cstheme="minorHAnsi"/>
                <w:szCs w:val="20"/>
                <w:lang w:val="en-US"/>
              </w:rPr>
              <w:t xml:space="preserve">with girls </w:t>
            </w:r>
            <w:r w:rsidR="009140AB" w:rsidRPr="00F948AF">
              <w:rPr>
                <w:rFonts w:cstheme="minorHAnsi"/>
                <w:szCs w:val="20"/>
                <w:lang w:val="en-US"/>
              </w:rPr>
              <w:t xml:space="preserve">at risk of marriage </w:t>
            </w:r>
            <w:r w:rsidR="0073421E" w:rsidRPr="00F948AF">
              <w:rPr>
                <w:rFonts w:cstheme="minorHAnsi"/>
                <w:szCs w:val="20"/>
                <w:lang w:val="en-US"/>
              </w:rPr>
              <w:t>and</w:t>
            </w:r>
            <w:r w:rsidR="00BD2DE3">
              <w:rPr>
                <w:rFonts w:cstheme="minorHAnsi"/>
                <w:szCs w:val="20"/>
                <w:lang w:val="en-US"/>
              </w:rPr>
              <w:t xml:space="preserve"> those who were</w:t>
            </w:r>
            <w:r w:rsidR="009140AB" w:rsidRPr="00F948AF">
              <w:rPr>
                <w:rFonts w:cstheme="minorHAnsi"/>
                <w:szCs w:val="20"/>
                <w:lang w:val="en-US"/>
              </w:rPr>
              <w:t xml:space="preserve"> already married to </w:t>
            </w:r>
            <w:r w:rsidR="00BF197F" w:rsidRPr="00F948AF">
              <w:rPr>
                <w:rFonts w:cstheme="minorHAnsi"/>
                <w:szCs w:val="20"/>
                <w:lang w:val="en-US"/>
              </w:rPr>
              <w:t xml:space="preserve">support them in </w:t>
            </w:r>
            <w:r w:rsidR="009140AB" w:rsidRPr="00F948AF">
              <w:rPr>
                <w:rFonts w:cstheme="minorHAnsi"/>
                <w:szCs w:val="20"/>
                <w:lang w:val="en-US"/>
              </w:rPr>
              <w:t>address</w:t>
            </w:r>
            <w:r w:rsidR="001535ED">
              <w:rPr>
                <w:rFonts w:cstheme="minorHAnsi"/>
                <w:szCs w:val="20"/>
                <w:lang w:val="en-US"/>
              </w:rPr>
              <w:t>ing</w:t>
            </w:r>
            <w:r w:rsidR="009140AB" w:rsidRPr="00F948AF">
              <w:rPr>
                <w:rFonts w:cstheme="minorHAnsi"/>
                <w:szCs w:val="20"/>
                <w:lang w:val="en-US"/>
              </w:rPr>
              <w:t xml:space="preserve"> </w:t>
            </w:r>
            <w:r w:rsidR="00BF197F" w:rsidRPr="00F948AF">
              <w:rPr>
                <w:rFonts w:cstheme="minorHAnsi"/>
                <w:szCs w:val="20"/>
                <w:lang w:val="en-US"/>
              </w:rPr>
              <w:t>thei</w:t>
            </w:r>
            <w:r w:rsidR="009140AB" w:rsidRPr="00F948AF">
              <w:rPr>
                <w:rFonts w:cstheme="minorHAnsi"/>
                <w:szCs w:val="20"/>
                <w:lang w:val="en-US"/>
              </w:rPr>
              <w:t xml:space="preserve">r concerns </w:t>
            </w:r>
            <w:r w:rsidR="00BF197F" w:rsidRPr="00F948AF">
              <w:rPr>
                <w:rFonts w:cstheme="minorHAnsi"/>
                <w:szCs w:val="20"/>
                <w:lang w:val="en-US"/>
              </w:rPr>
              <w:t xml:space="preserve">around issues like </w:t>
            </w:r>
            <w:r w:rsidR="00BD2DE3">
              <w:rPr>
                <w:rFonts w:cstheme="minorHAnsi"/>
                <w:szCs w:val="20"/>
                <w:lang w:val="en-US"/>
              </w:rPr>
              <w:t>intimate partner violence</w:t>
            </w:r>
            <w:r w:rsidR="009140AB" w:rsidRPr="00F948AF">
              <w:rPr>
                <w:rFonts w:cstheme="minorHAnsi"/>
                <w:szCs w:val="20"/>
                <w:lang w:val="en-US"/>
              </w:rPr>
              <w:t xml:space="preserve">, non-consensual sex, </w:t>
            </w:r>
            <w:r w:rsidR="00BD2DE3">
              <w:rPr>
                <w:rFonts w:cstheme="minorHAnsi"/>
                <w:szCs w:val="20"/>
                <w:lang w:val="en-US"/>
              </w:rPr>
              <w:t>health matters related to pregnancy</w:t>
            </w:r>
            <w:r w:rsidR="009140AB" w:rsidRPr="00F948AF">
              <w:rPr>
                <w:rFonts w:cstheme="minorHAnsi"/>
                <w:szCs w:val="20"/>
                <w:lang w:val="en-US"/>
              </w:rPr>
              <w:t>,</w:t>
            </w:r>
            <w:r w:rsidR="0073421E" w:rsidRPr="00F948AF">
              <w:rPr>
                <w:rFonts w:cstheme="minorHAnsi"/>
                <w:szCs w:val="20"/>
                <w:lang w:val="en-US"/>
              </w:rPr>
              <w:t xml:space="preserve"> </w:t>
            </w:r>
            <w:r w:rsidR="009140AB" w:rsidRPr="00F948AF">
              <w:rPr>
                <w:rFonts w:cstheme="minorHAnsi"/>
                <w:szCs w:val="20"/>
                <w:lang w:val="en-US"/>
              </w:rPr>
              <w:t>right to education</w:t>
            </w:r>
            <w:r w:rsidR="0073421E" w:rsidRPr="00F948AF">
              <w:rPr>
                <w:rFonts w:cstheme="minorHAnsi"/>
                <w:szCs w:val="20"/>
                <w:lang w:val="en-US"/>
              </w:rPr>
              <w:t xml:space="preserve">, and </w:t>
            </w:r>
            <w:r w:rsidR="00BD2DE3">
              <w:rPr>
                <w:rFonts w:cstheme="minorHAnsi"/>
                <w:szCs w:val="20"/>
                <w:lang w:val="en-US"/>
              </w:rPr>
              <w:t xml:space="preserve">the </w:t>
            </w:r>
            <w:r w:rsidR="0073421E" w:rsidRPr="00F948AF">
              <w:rPr>
                <w:rFonts w:cstheme="minorHAnsi"/>
                <w:szCs w:val="20"/>
                <w:lang w:val="en-US"/>
              </w:rPr>
              <w:t>marriage annulment process.</w:t>
            </w:r>
            <w:r w:rsidR="00B81512">
              <w:rPr>
                <w:rFonts w:cstheme="minorHAnsi"/>
                <w:szCs w:val="20"/>
                <w:lang w:val="en-US"/>
              </w:rPr>
              <w:t xml:space="preserve"> </w:t>
            </w:r>
            <w:r w:rsidR="00B81512" w:rsidRPr="00B81512">
              <w:rPr>
                <w:rFonts w:cstheme="minorHAnsi"/>
                <w:szCs w:val="20"/>
                <w:lang w:val="en-US"/>
              </w:rPr>
              <w:t xml:space="preserve">This has enabled the girls in the community </w:t>
            </w:r>
            <w:proofErr w:type="gramStart"/>
            <w:r w:rsidR="00B81512" w:rsidRPr="00B81512">
              <w:rPr>
                <w:rFonts w:cstheme="minorHAnsi"/>
                <w:szCs w:val="20"/>
                <w:lang w:val="en-US"/>
              </w:rPr>
              <w:t>to:</w:t>
            </w:r>
            <w:proofErr w:type="gramEnd"/>
            <w:r w:rsidR="00B81512" w:rsidRPr="00B81512">
              <w:rPr>
                <w:rFonts w:cstheme="minorHAnsi"/>
                <w:szCs w:val="20"/>
                <w:lang w:val="en-US"/>
              </w:rPr>
              <w:t xml:space="preserve"> understand the causes and consequences of early/forced marriages, know the appropriate age for marriage, </w:t>
            </w:r>
            <w:r w:rsidR="001535ED">
              <w:rPr>
                <w:rFonts w:cstheme="minorHAnsi"/>
                <w:szCs w:val="20"/>
                <w:lang w:val="en-US"/>
              </w:rPr>
              <w:t xml:space="preserve">and </w:t>
            </w:r>
            <w:r w:rsidR="00B81512" w:rsidRPr="00B81512">
              <w:rPr>
                <w:rFonts w:cstheme="minorHAnsi"/>
                <w:szCs w:val="20"/>
                <w:lang w:val="en-US"/>
              </w:rPr>
              <w:t xml:space="preserve">make decisions about the age at which they </w:t>
            </w:r>
            <w:r w:rsidR="0022167C">
              <w:rPr>
                <w:rFonts w:cstheme="minorHAnsi"/>
                <w:szCs w:val="20"/>
                <w:lang w:val="en-US"/>
              </w:rPr>
              <w:t>can</w:t>
            </w:r>
            <w:r w:rsidR="0022167C" w:rsidRPr="00B81512">
              <w:rPr>
                <w:rFonts w:cstheme="minorHAnsi"/>
                <w:szCs w:val="20"/>
                <w:lang w:val="en-US"/>
              </w:rPr>
              <w:t xml:space="preserve"> </w:t>
            </w:r>
            <w:r w:rsidR="0022167C">
              <w:rPr>
                <w:rFonts w:cstheme="minorHAnsi"/>
                <w:szCs w:val="20"/>
                <w:lang w:val="en-US"/>
              </w:rPr>
              <w:t>get</w:t>
            </w:r>
            <w:r w:rsidR="00B81512" w:rsidRPr="00B81512">
              <w:rPr>
                <w:rFonts w:cstheme="minorHAnsi"/>
                <w:szCs w:val="20"/>
                <w:lang w:val="en-US"/>
              </w:rPr>
              <w:t xml:space="preserve"> marrie</w:t>
            </w:r>
            <w:r w:rsidR="0022167C">
              <w:rPr>
                <w:rFonts w:cstheme="minorHAnsi"/>
                <w:szCs w:val="20"/>
                <w:lang w:val="en-US"/>
              </w:rPr>
              <w:t>d</w:t>
            </w:r>
            <w:r w:rsidR="00B81512" w:rsidRPr="00B81512">
              <w:rPr>
                <w:rFonts w:cstheme="minorHAnsi"/>
                <w:szCs w:val="20"/>
                <w:lang w:val="en-US"/>
              </w:rPr>
              <w:t>.</w:t>
            </w:r>
          </w:p>
          <w:p w14:paraId="0D46F969" w14:textId="632533FC" w:rsidR="00F450D0" w:rsidRPr="00B81512" w:rsidRDefault="00F450D0" w:rsidP="00A55DA2">
            <w:pPr>
              <w:rPr>
                <w:rFonts w:cstheme="minorHAnsi"/>
                <w:szCs w:val="20"/>
              </w:rPr>
            </w:pPr>
          </w:p>
          <w:p w14:paraId="64FA2CF0" w14:textId="756CD15C" w:rsidR="00475CF7" w:rsidRPr="00F948AF" w:rsidRDefault="008C3741" w:rsidP="002D504C">
            <w:pPr>
              <w:rPr>
                <w:rFonts w:cstheme="minorHAnsi"/>
                <w:i/>
                <w:color w:val="004EB6"/>
                <w:szCs w:val="20"/>
                <w:lang w:eastAsia="en-GB"/>
              </w:rPr>
            </w:pPr>
            <w:r>
              <w:rPr>
                <w:rFonts w:cstheme="minorHAnsi"/>
                <w:i/>
                <w:color w:val="004EB6"/>
                <w:szCs w:val="20"/>
                <w:lang w:eastAsia="en-GB"/>
              </w:rPr>
              <w:t>Plan International Asia Pacific Regional Hub</w:t>
            </w:r>
          </w:p>
          <w:p w14:paraId="228CD068" w14:textId="3A387496" w:rsidR="006574C8" w:rsidRPr="00F948AF" w:rsidRDefault="00CB6C05" w:rsidP="006574C8">
            <w:pPr>
              <w:spacing w:before="120" w:after="120" w:line="276" w:lineRule="auto"/>
              <w:rPr>
                <w:rFonts w:cstheme="minorHAnsi"/>
                <w:szCs w:val="20"/>
              </w:rPr>
            </w:pPr>
            <w:r w:rsidRPr="00F948AF">
              <w:rPr>
                <w:rFonts w:cstheme="minorHAnsi"/>
                <w:szCs w:val="20"/>
                <w:lang w:val="en-US"/>
              </w:rPr>
              <w:t xml:space="preserve">Plan International’s Regional Hub in Asia-Pacific (APAC) </w:t>
            </w:r>
            <w:r w:rsidR="00EF6632" w:rsidRPr="00F948AF">
              <w:rPr>
                <w:rFonts w:cstheme="minorHAnsi"/>
                <w:szCs w:val="20"/>
                <w:lang w:val="en-US"/>
              </w:rPr>
              <w:t xml:space="preserve">is </w:t>
            </w:r>
            <w:r w:rsidRPr="00F948AF">
              <w:rPr>
                <w:rFonts w:cstheme="minorHAnsi"/>
                <w:szCs w:val="20"/>
                <w:lang w:val="en-US"/>
              </w:rPr>
              <w:t xml:space="preserve">integrating digital technologies in their programmatic and influencing approaches towards ending CEFM in the region. </w:t>
            </w:r>
            <w:r w:rsidR="00E66426" w:rsidRPr="00F948AF">
              <w:rPr>
                <w:rFonts w:cstheme="minorHAnsi"/>
                <w:szCs w:val="20"/>
              </w:rPr>
              <w:t xml:space="preserve">For example, in the Philippines, PI is trialling digital data collection methods as part of </w:t>
            </w:r>
            <w:r w:rsidR="00185E20">
              <w:rPr>
                <w:rFonts w:cstheme="minorHAnsi"/>
                <w:szCs w:val="20"/>
              </w:rPr>
              <w:t xml:space="preserve">a </w:t>
            </w:r>
            <w:r w:rsidR="00E66426" w:rsidRPr="00F948AF">
              <w:rPr>
                <w:rFonts w:cstheme="minorHAnsi"/>
                <w:szCs w:val="20"/>
              </w:rPr>
              <w:t xml:space="preserve">participatory research project aimed at understanding key challenges faced by girls and young women living in remote communities. In Bangladesh, PI developed and piloted a mobile application to verify the age of a bride and groom in real time and support the digital registration of births and deaths. </w:t>
            </w:r>
          </w:p>
        </w:tc>
      </w:tr>
    </w:tbl>
    <w:p w14:paraId="4BC8F173" w14:textId="77777777" w:rsidR="00A55DA2" w:rsidRPr="00F948AF" w:rsidRDefault="00A55DA2" w:rsidP="00C02C46">
      <w:pPr>
        <w:rPr>
          <w:rFonts w:cstheme="minorHAnsi"/>
          <w:szCs w:val="20"/>
        </w:rPr>
      </w:pPr>
    </w:p>
    <w:p w14:paraId="70548478" w14:textId="5D8347C8" w:rsidR="00FD3DF5" w:rsidRDefault="00FD3DF5" w:rsidP="004B21A4">
      <w:pPr>
        <w:pStyle w:val="ListParagraph"/>
        <w:numPr>
          <w:ilvl w:val="0"/>
          <w:numId w:val="5"/>
        </w:numPr>
        <w:spacing w:before="240" w:after="0" w:line="276" w:lineRule="auto"/>
        <w:ind w:hanging="243"/>
        <w:rPr>
          <w:rFonts w:eastAsia="Arial" w:cstheme="minorHAnsi"/>
          <w:b/>
          <w:color w:val="004EB6" w:themeColor="accent1"/>
          <w:szCs w:val="20"/>
        </w:rPr>
      </w:pPr>
      <w:r w:rsidRPr="00F948AF">
        <w:rPr>
          <w:rFonts w:eastAsia="Arial" w:cstheme="minorHAnsi"/>
          <w:b/>
          <w:color w:val="004EB6" w:themeColor="accent1"/>
          <w:szCs w:val="20"/>
        </w:rPr>
        <w:t>CEFM</w:t>
      </w:r>
      <w:r w:rsidR="00221FAB" w:rsidRPr="00F948AF">
        <w:rPr>
          <w:rFonts w:eastAsia="Arial" w:cstheme="minorHAnsi"/>
          <w:b/>
          <w:color w:val="004EB6" w:themeColor="accent1"/>
          <w:szCs w:val="20"/>
        </w:rPr>
        <w:t>U</w:t>
      </w:r>
      <w:r w:rsidRPr="00F948AF">
        <w:rPr>
          <w:rFonts w:eastAsia="Arial" w:cstheme="minorHAnsi"/>
          <w:b/>
          <w:color w:val="004EB6" w:themeColor="accent1"/>
          <w:szCs w:val="20"/>
        </w:rPr>
        <w:t xml:space="preserve"> IN THE CONTEXT OF THE COVID-19 PANDEMIC</w:t>
      </w:r>
    </w:p>
    <w:p w14:paraId="1065A84A" w14:textId="77777777" w:rsidR="002E3E11" w:rsidRPr="00F948AF" w:rsidRDefault="002E3E11" w:rsidP="002E3E11">
      <w:pPr>
        <w:pStyle w:val="ListParagraph"/>
        <w:spacing w:before="240" w:after="0" w:line="276" w:lineRule="auto"/>
        <w:ind w:left="527"/>
        <w:rPr>
          <w:rFonts w:eastAsia="Arial" w:cstheme="minorHAnsi"/>
          <w:b/>
          <w:color w:val="004EB6" w:themeColor="accent1"/>
          <w:szCs w:val="20"/>
        </w:rPr>
      </w:pPr>
    </w:p>
    <w:p w14:paraId="149AC434" w14:textId="28BA9978" w:rsidR="00DA68A5" w:rsidRPr="00F948AF" w:rsidRDefault="00DA68A5" w:rsidP="00DA68A5">
      <w:pPr>
        <w:rPr>
          <w:rFonts w:cstheme="minorHAnsi"/>
          <w:szCs w:val="20"/>
        </w:rPr>
      </w:pPr>
      <w:r w:rsidRPr="00F948AF">
        <w:rPr>
          <w:rFonts w:cstheme="minorHAnsi"/>
          <w:szCs w:val="20"/>
        </w:rPr>
        <w:t xml:space="preserve">CEFMU is a critical issue in </w:t>
      </w:r>
      <w:r w:rsidR="00D0211A">
        <w:rPr>
          <w:rFonts w:cstheme="minorHAnsi"/>
          <w:szCs w:val="20"/>
        </w:rPr>
        <w:t>all</w:t>
      </w:r>
      <w:r w:rsidRPr="00F948AF">
        <w:rPr>
          <w:rFonts w:cstheme="minorHAnsi"/>
          <w:szCs w:val="20"/>
        </w:rPr>
        <w:t xml:space="preserve"> contexts, but in times of crisis like the </w:t>
      </w:r>
      <w:r w:rsidR="00661C19">
        <w:rPr>
          <w:rFonts w:cstheme="minorHAnsi"/>
          <w:szCs w:val="20"/>
        </w:rPr>
        <w:t>COVID-19</w:t>
      </w:r>
      <w:r w:rsidRPr="00F948AF">
        <w:rPr>
          <w:rFonts w:cstheme="minorHAnsi"/>
          <w:szCs w:val="20"/>
        </w:rPr>
        <w:t xml:space="preserve"> </w:t>
      </w:r>
      <w:r w:rsidR="00661C19">
        <w:rPr>
          <w:rFonts w:cstheme="minorHAnsi"/>
          <w:szCs w:val="20"/>
        </w:rPr>
        <w:t>p</w:t>
      </w:r>
      <w:r w:rsidRPr="00F948AF">
        <w:rPr>
          <w:rFonts w:cstheme="minorHAnsi"/>
          <w:szCs w:val="20"/>
        </w:rPr>
        <w:t xml:space="preserve">andemic, </w:t>
      </w:r>
      <w:r w:rsidR="0062288E">
        <w:rPr>
          <w:rFonts w:cstheme="minorHAnsi"/>
          <w:szCs w:val="20"/>
        </w:rPr>
        <w:t>risks to girls are</w:t>
      </w:r>
      <w:r w:rsidRPr="00F948AF">
        <w:rPr>
          <w:rFonts w:cstheme="minorHAnsi"/>
          <w:szCs w:val="20"/>
        </w:rPr>
        <w:t xml:space="preserve"> </w:t>
      </w:r>
      <w:r w:rsidR="0062288E">
        <w:rPr>
          <w:rFonts w:cstheme="minorHAnsi"/>
          <w:szCs w:val="20"/>
        </w:rPr>
        <w:t xml:space="preserve">exacerbated, threatening </w:t>
      </w:r>
      <w:r w:rsidRPr="00F948AF">
        <w:rPr>
          <w:rFonts w:cstheme="minorHAnsi"/>
          <w:szCs w:val="20"/>
        </w:rPr>
        <w:t>decades of progress</w:t>
      </w:r>
      <w:r w:rsidR="007E1207">
        <w:rPr>
          <w:rFonts w:cstheme="minorHAnsi"/>
          <w:szCs w:val="20"/>
        </w:rPr>
        <w:t xml:space="preserve"> </w:t>
      </w:r>
      <w:r w:rsidR="0062288E">
        <w:rPr>
          <w:rFonts w:cstheme="minorHAnsi"/>
          <w:szCs w:val="20"/>
        </w:rPr>
        <w:t>that has been made on CEFMU</w:t>
      </w:r>
      <w:r w:rsidRPr="00F948AF">
        <w:rPr>
          <w:rFonts w:cstheme="minorHAnsi"/>
          <w:szCs w:val="20"/>
        </w:rPr>
        <w:t xml:space="preserve">. Although the practice </w:t>
      </w:r>
      <w:r w:rsidR="0062288E">
        <w:rPr>
          <w:rFonts w:cstheme="minorHAnsi"/>
          <w:szCs w:val="20"/>
        </w:rPr>
        <w:t>of CEFMU remained</w:t>
      </w:r>
      <w:r w:rsidRPr="00F948AF">
        <w:rPr>
          <w:rFonts w:cstheme="minorHAnsi"/>
          <w:szCs w:val="20"/>
        </w:rPr>
        <w:t xml:space="preserve"> common in pre-covid times</w:t>
      </w:r>
      <w:r w:rsidR="0062288E">
        <w:rPr>
          <w:rFonts w:cstheme="minorHAnsi"/>
          <w:szCs w:val="20"/>
        </w:rPr>
        <w:t xml:space="preserve">, with </w:t>
      </w:r>
      <w:r w:rsidRPr="00F948AF">
        <w:rPr>
          <w:rFonts w:cstheme="minorHAnsi"/>
          <w:szCs w:val="20"/>
        </w:rPr>
        <w:t xml:space="preserve">UNICEF projecting that 100 million girls </w:t>
      </w:r>
      <w:r w:rsidR="0062288E">
        <w:rPr>
          <w:rFonts w:cstheme="minorHAnsi"/>
          <w:szCs w:val="20"/>
        </w:rPr>
        <w:t>would be married by 2030</w:t>
      </w:r>
      <w:r w:rsidRPr="00F948AF">
        <w:rPr>
          <w:rFonts w:cstheme="minorHAnsi"/>
          <w:szCs w:val="20"/>
        </w:rPr>
        <w:t xml:space="preserve">, the proportion of young women globally who were married as children had decreased by 15%, from nearly 1 in 4 to 1 </w:t>
      </w:r>
      <w:r w:rsidRPr="00F948AF">
        <w:rPr>
          <w:rFonts w:cstheme="minorHAnsi"/>
          <w:szCs w:val="20"/>
        </w:rPr>
        <w:lastRenderedPageBreak/>
        <w:t>in 5</w:t>
      </w:r>
      <w:r w:rsidR="008A1399">
        <w:rPr>
          <w:rFonts w:cstheme="minorHAnsi"/>
          <w:szCs w:val="20"/>
        </w:rPr>
        <w:t xml:space="preserve"> over the last two decades</w:t>
      </w:r>
      <w:r w:rsidRPr="00F948AF">
        <w:rPr>
          <w:rFonts w:cstheme="minorHAnsi"/>
          <w:szCs w:val="20"/>
        </w:rPr>
        <w:t xml:space="preserve">. However, due to </w:t>
      </w:r>
      <w:r w:rsidR="008334B2">
        <w:rPr>
          <w:rFonts w:cstheme="minorHAnsi"/>
          <w:szCs w:val="20"/>
        </w:rPr>
        <w:t>the impacts of the COVID-19 pandemic,</w:t>
      </w:r>
      <w:r w:rsidRPr="00F948AF">
        <w:rPr>
          <w:rFonts w:cstheme="minorHAnsi"/>
          <w:szCs w:val="20"/>
        </w:rPr>
        <w:t xml:space="preserve"> it is now projected that over the next decade there will be 110 million</w:t>
      </w:r>
      <w:r w:rsidR="008334B2">
        <w:rPr>
          <w:rFonts w:cstheme="minorHAnsi"/>
          <w:szCs w:val="20"/>
        </w:rPr>
        <w:t xml:space="preserve"> new</w:t>
      </w:r>
      <w:r w:rsidRPr="00F948AF">
        <w:rPr>
          <w:rFonts w:cstheme="minorHAnsi"/>
          <w:szCs w:val="20"/>
        </w:rPr>
        <w:t xml:space="preserve"> cases of </w:t>
      </w:r>
      <w:r w:rsidR="0082606C">
        <w:rPr>
          <w:rFonts w:cstheme="minorHAnsi"/>
          <w:szCs w:val="20"/>
        </w:rPr>
        <w:t>CEFMU</w:t>
      </w:r>
      <w:r w:rsidRPr="00F948AF">
        <w:rPr>
          <w:rFonts w:cstheme="minorHAnsi"/>
          <w:szCs w:val="20"/>
        </w:rPr>
        <w:t xml:space="preserve">, </w:t>
      </w:r>
      <w:r w:rsidR="00294466">
        <w:rPr>
          <w:rFonts w:cstheme="minorHAnsi"/>
          <w:szCs w:val="20"/>
        </w:rPr>
        <w:t>significant threatening the achievement of the</w:t>
      </w:r>
      <w:r w:rsidRPr="00F948AF">
        <w:rPr>
          <w:rFonts w:cstheme="minorHAnsi"/>
          <w:szCs w:val="20"/>
        </w:rPr>
        <w:t xml:space="preserve"> global goal of ending </w:t>
      </w:r>
      <w:r w:rsidR="0082606C">
        <w:rPr>
          <w:rFonts w:cstheme="minorHAnsi"/>
          <w:szCs w:val="20"/>
        </w:rPr>
        <w:t>CEFMU</w:t>
      </w:r>
      <w:r w:rsidRPr="00F948AF">
        <w:rPr>
          <w:rFonts w:cstheme="minorHAnsi"/>
          <w:szCs w:val="20"/>
        </w:rPr>
        <w:t xml:space="preserve"> </w:t>
      </w:r>
      <w:r w:rsidR="00294466">
        <w:rPr>
          <w:rFonts w:cstheme="minorHAnsi"/>
          <w:szCs w:val="20"/>
        </w:rPr>
        <w:t xml:space="preserve">as set out in the </w:t>
      </w:r>
      <w:r w:rsidR="006132BF">
        <w:rPr>
          <w:rFonts w:cstheme="minorHAnsi"/>
          <w:szCs w:val="20"/>
        </w:rPr>
        <w:t>2030 Agenda</w:t>
      </w:r>
      <w:r w:rsidRPr="00F948AF">
        <w:rPr>
          <w:rFonts w:cstheme="minorHAnsi"/>
          <w:szCs w:val="20"/>
        </w:rPr>
        <w:t>.</w:t>
      </w:r>
      <w:r w:rsidRPr="00F948AF">
        <w:rPr>
          <w:rStyle w:val="FootnoteReference"/>
          <w:rFonts w:cstheme="minorHAnsi"/>
          <w:szCs w:val="20"/>
        </w:rPr>
        <w:footnoteReference w:id="8"/>
      </w:r>
    </w:p>
    <w:p w14:paraId="1065AAF4" w14:textId="122D9FC4" w:rsidR="00DA68A5" w:rsidRPr="00F948AF" w:rsidRDefault="00DA68A5" w:rsidP="00DA68A5">
      <w:pPr>
        <w:rPr>
          <w:rFonts w:cstheme="minorHAnsi"/>
          <w:szCs w:val="20"/>
        </w:rPr>
      </w:pPr>
      <w:r w:rsidRPr="00F948AF">
        <w:rPr>
          <w:rFonts w:cstheme="minorHAnsi"/>
          <w:szCs w:val="20"/>
        </w:rPr>
        <w:t>The COVID-19 pandemic is</w:t>
      </w:r>
      <w:r w:rsidR="000E32C8">
        <w:rPr>
          <w:rFonts w:cstheme="minorHAnsi"/>
          <w:szCs w:val="20"/>
        </w:rPr>
        <w:t xml:space="preserve"> exacerbating existing gender and social inequalities, therefore</w:t>
      </w:r>
      <w:r w:rsidRPr="00F948AF">
        <w:rPr>
          <w:rFonts w:cstheme="minorHAnsi"/>
          <w:szCs w:val="20"/>
        </w:rPr>
        <w:t xml:space="preserve"> heightening the risks of CEFMU</w:t>
      </w:r>
      <w:r w:rsidR="000E32C8">
        <w:rPr>
          <w:rFonts w:cstheme="minorHAnsi"/>
          <w:szCs w:val="20"/>
        </w:rPr>
        <w:t>.</w:t>
      </w:r>
      <w:r w:rsidRPr="00F948AF">
        <w:rPr>
          <w:rFonts w:cstheme="minorHAnsi"/>
          <w:szCs w:val="20"/>
        </w:rPr>
        <w:t xml:space="preserve"> </w:t>
      </w:r>
      <w:r w:rsidR="000E32C8">
        <w:rPr>
          <w:rFonts w:cstheme="minorHAnsi"/>
          <w:szCs w:val="20"/>
        </w:rPr>
        <w:t xml:space="preserve">Adolescent girls are </w:t>
      </w:r>
      <w:r w:rsidR="00915B7F">
        <w:rPr>
          <w:rFonts w:cstheme="minorHAnsi"/>
          <w:szCs w:val="20"/>
        </w:rPr>
        <w:t xml:space="preserve">now </w:t>
      </w:r>
      <w:r w:rsidR="000E32C8">
        <w:rPr>
          <w:rFonts w:cstheme="minorHAnsi"/>
          <w:szCs w:val="20"/>
        </w:rPr>
        <w:t xml:space="preserve">at increased risk of </w:t>
      </w:r>
      <w:r w:rsidRPr="00F948AF">
        <w:rPr>
          <w:rFonts w:cstheme="minorHAnsi"/>
          <w:szCs w:val="20"/>
        </w:rPr>
        <w:t xml:space="preserve">unintended pregnancy, economic shocks that lead to poverty, </w:t>
      </w:r>
      <w:r w:rsidR="00915B7F">
        <w:rPr>
          <w:rFonts w:cstheme="minorHAnsi"/>
          <w:szCs w:val="20"/>
        </w:rPr>
        <w:t xml:space="preserve">and </w:t>
      </w:r>
      <w:r w:rsidRPr="00F948AF">
        <w:rPr>
          <w:rFonts w:cstheme="minorHAnsi"/>
          <w:szCs w:val="20"/>
        </w:rPr>
        <w:t>widespread school closures</w:t>
      </w:r>
      <w:r w:rsidR="00915B7F">
        <w:rPr>
          <w:rFonts w:cstheme="minorHAnsi"/>
          <w:szCs w:val="20"/>
        </w:rPr>
        <w:t xml:space="preserve">. They are also impacted by the </w:t>
      </w:r>
      <w:r w:rsidR="00E75B7E">
        <w:rPr>
          <w:rFonts w:cstheme="minorHAnsi"/>
          <w:szCs w:val="20"/>
        </w:rPr>
        <w:t xml:space="preserve">disruption to or </w:t>
      </w:r>
      <w:r w:rsidR="00711543" w:rsidRPr="00F948AF">
        <w:rPr>
          <w:rFonts w:cstheme="minorHAnsi"/>
          <w:szCs w:val="20"/>
        </w:rPr>
        <w:t>breakdown</w:t>
      </w:r>
      <w:r w:rsidR="000C434C" w:rsidRPr="00F948AF">
        <w:rPr>
          <w:rFonts w:cstheme="minorHAnsi"/>
          <w:szCs w:val="20"/>
        </w:rPr>
        <w:t xml:space="preserve"> of</w:t>
      </w:r>
      <w:r w:rsidRPr="00F948AF">
        <w:rPr>
          <w:rFonts w:cstheme="minorHAnsi"/>
          <w:szCs w:val="20"/>
        </w:rPr>
        <w:t xml:space="preserve"> protection </w:t>
      </w:r>
      <w:r w:rsidR="0083561F" w:rsidRPr="00F948AF">
        <w:rPr>
          <w:rFonts w:cstheme="minorHAnsi"/>
          <w:szCs w:val="20"/>
        </w:rPr>
        <w:t xml:space="preserve">and health </w:t>
      </w:r>
      <w:r w:rsidRPr="00F948AF">
        <w:rPr>
          <w:rFonts w:cstheme="minorHAnsi"/>
          <w:szCs w:val="20"/>
        </w:rPr>
        <w:t>services</w:t>
      </w:r>
      <w:r w:rsidR="0083561F" w:rsidRPr="00F948AF">
        <w:rPr>
          <w:rFonts w:cstheme="minorHAnsi"/>
          <w:szCs w:val="20"/>
        </w:rPr>
        <w:t xml:space="preserve">, </w:t>
      </w:r>
      <w:r w:rsidR="00E75B7E">
        <w:rPr>
          <w:rFonts w:cstheme="minorHAnsi"/>
          <w:szCs w:val="20"/>
        </w:rPr>
        <w:t xml:space="preserve">including essential SRHR services and </w:t>
      </w:r>
      <w:r w:rsidRPr="00F948AF">
        <w:rPr>
          <w:rFonts w:cstheme="minorHAnsi"/>
          <w:szCs w:val="20"/>
        </w:rPr>
        <w:t>referral mechanisms</w:t>
      </w:r>
      <w:r w:rsidR="000C434C" w:rsidRPr="00F948AF">
        <w:rPr>
          <w:rFonts w:cstheme="minorHAnsi"/>
          <w:szCs w:val="20"/>
        </w:rPr>
        <w:t>.</w:t>
      </w:r>
      <w:r w:rsidRPr="00F948AF">
        <w:rPr>
          <w:rStyle w:val="FootnoteReference"/>
          <w:rFonts w:cstheme="minorHAnsi"/>
          <w:szCs w:val="20"/>
        </w:rPr>
        <w:footnoteReference w:id="9"/>
      </w:r>
      <w:r w:rsidRPr="00F948AF">
        <w:rPr>
          <w:rFonts w:cstheme="minorHAnsi"/>
          <w:szCs w:val="20"/>
        </w:rPr>
        <w:t xml:space="preserve"> Socio-economic conditions caused by the </w:t>
      </w:r>
      <w:r w:rsidR="00D039C9">
        <w:rPr>
          <w:rFonts w:cstheme="minorHAnsi"/>
          <w:szCs w:val="20"/>
        </w:rPr>
        <w:t>p</w:t>
      </w:r>
      <w:r w:rsidRPr="00F948AF">
        <w:rPr>
          <w:rFonts w:cstheme="minorHAnsi"/>
          <w:szCs w:val="20"/>
        </w:rPr>
        <w:t xml:space="preserve">andemic </w:t>
      </w:r>
      <w:r w:rsidR="00E75B7E">
        <w:rPr>
          <w:rFonts w:cstheme="minorHAnsi"/>
          <w:szCs w:val="20"/>
        </w:rPr>
        <w:t xml:space="preserve">are driving </w:t>
      </w:r>
      <w:r w:rsidRPr="00F948AF">
        <w:rPr>
          <w:rFonts w:cstheme="minorHAnsi"/>
          <w:szCs w:val="20"/>
        </w:rPr>
        <w:t xml:space="preserve">families to marry off their daughters </w:t>
      </w:r>
      <w:proofErr w:type="gramStart"/>
      <w:r w:rsidRPr="00F948AF">
        <w:rPr>
          <w:rFonts w:cstheme="minorHAnsi"/>
          <w:szCs w:val="20"/>
        </w:rPr>
        <w:t>in order to</w:t>
      </w:r>
      <w:proofErr w:type="gramEnd"/>
      <w:r w:rsidRPr="00F948AF">
        <w:rPr>
          <w:rFonts w:cstheme="minorHAnsi"/>
          <w:szCs w:val="20"/>
        </w:rPr>
        <w:t xml:space="preserve"> obtain a dowry or to reduce the number of dependents within the household</w:t>
      </w:r>
      <w:r w:rsidR="00E75B7E">
        <w:rPr>
          <w:rFonts w:cstheme="minorHAnsi"/>
          <w:szCs w:val="20"/>
        </w:rPr>
        <w:t>.</w:t>
      </w:r>
      <w:r w:rsidRPr="00F948AF">
        <w:rPr>
          <w:rStyle w:val="FootnoteReference"/>
          <w:rFonts w:cstheme="minorHAnsi"/>
          <w:szCs w:val="20"/>
        </w:rPr>
        <w:footnoteReference w:id="10"/>
      </w:r>
      <w:r w:rsidRPr="00F948AF">
        <w:rPr>
          <w:rFonts w:cstheme="minorHAnsi"/>
          <w:szCs w:val="20"/>
        </w:rPr>
        <w:t xml:space="preserve"> </w:t>
      </w:r>
    </w:p>
    <w:p w14:paraId="7DFCB35D" w14:textId="57AFD3F6" w:rsidR="00967B33" w:rsidRDefault="00DA68A5" w:rsidP="00DA68A5">
      <w:r w:rsidRPr="00F948AF">
        <w:rPr>
          <w:rFonts w:cstheme="minorHAnsi"/>
          <w:szCs w:val="20"/>
        </w:rPr>
        <w:t>Lockdowns and school closures have</w:t>
      </w:r>
      <w:r w:rsidR="00E75B7E">
        <w:rPr>
          <w:rFonts w:cstheme="minorHAnsi"/>
          <w:szCs w:val="20"/>
        </w:rPr>
        <w:t xml:space="preserve"> also</w:t>
      </w:r>
      <w:r w:rsidRPr="00F948AF">
        <w:rPr>
          <w:rFonts w:cstheme="minorHAnsi"/>
          <w:szCs w:val="20"/>
        </w:rPr>
        <w:t xml:space="preserve"> increased the incidences of sexual violence and adolescent pregnancies, as girls spend much more time at home.</w:t>
      </w:r>
      <w:r w:rsidR="00177884">
        <w:rPr>
          <w:rFonts w:cstheme="minorHAnsi"/>
          <w:szCs w:val="20"/>
        </w:rPr>
        <w:t xml:space="preserve"> </w:t>
      </w:r>
      <w:r w:rsidR="008646E3">
        <w:rPr>
          <w:rFonts w:cstheme="minorHAnsi"/>
          <w:szCs w:val="20"/>
        </w:rPr>
        <w:t>In addition, t</w:t>
      </w:r>
      <w:r w:rsidR="00EC676D">
        <w:t>he number of C</w:t>
      </w:r>
      <w:r w:rsidR="00982B2A">
        <w:t>OVID</w:t>
      </w:r>
      <w:r w:rsidR="00EC676D">
        <w:t xml:space="preserve"> 19 infections are </w:t>
      </w:r>
      <w:r w:rsidR="00E87947">
        <w:t>overwhelming health</w:t>
      </w:r>
      <w:r w:rsidR="00EC676D">
        <w:t xml:space="preserve"> systems and in response</w:t>
      </w:r>
      <w:r w:rsidR="00DC6F7F">
        <w:t>,</w:t>
      </w:r>
      <w:r w:rsidR="00EC676D">
        <w:t xml:space="preserve"> countries</w:t>
      </w:r>
      <w:r w:rsidR="008646E3">
        <w:t xml:space="preserve"> are </w:t>
      </w:r>
      <w:r w:rsidR="00EC676D">
        <w:t>divert</w:t>
      </w:r>
      <w:r w:rsidR="008646E3">
        <w:t>ing</w:t>
      </w:r>
      <w:r w:rsidR="00EC676D">
        <w:t xml:space="preserve"> resources from routine health services to fight the pandemic</w:t>
      </w:r>
      <w:r w:rsidR="00E87947">
        <w:t xml:space="preserve">. </w:t>
      </w:r>
      <w:r w:rsidR="008646E3">
        <w:t>As</w:t>
      </w:r>
      <w:r w:rsidR="00E033C7">
        <w:t xml:space="preserve"> a</w:t>
      </w:r>
      <w:r w:rsidR="008646E3">
        <w:t xml:space="preserve"> result, </w:t>
      </w:r>
      <w:r w:rsidR="00EC676D">
        <w:t>adolescent</w:t>
      </w:r>
      <w:r w:rsidR="00E033C7">
        <w:t>s</w:t>
      </w:r>
      <w:r w:rsidR="00EC676D">
        <w:t xml:space="preserve"> </w:t>
      </w:r>
      <w:r w:rsidR="008646E3">
        <w:t xml:space="preserve">and </w:t>
      </w:r>
      <w:r w:rsidR="00EC676D">
        <w:t xml:space="preserve">girls face </w:t>
      </w:r>
      <w:r w:rsidR="008646E3">
        <w:t xml:space="preserve">further challenges </w:t>
      </w:r>
      <w:r w:rsidR="00E033C7">
        <w:t xml:space="preserve">in </w:t>
      </w:r>
      <w:r w:rsidR="008646E3">
        <w:t xml:space="preserve">accessing </w:t>
      </w:r>
      <w:r w:rsidR="00EC676D">
        <w:t>sexual and reproductive health information and services</w:t>
      </w:r>
      <w:r w:rsidR="00676E18">
        <w:t xml:space="preserve"> which lead to </w:t>
      </w:r>
      <w:r w:rsidR="00EC676D">
        <w:t xml:space="preserve">an elevated risk </w:t>
      </w:r>
      <w:r w:rsidR="008C5A0F">
        <w:t xml:space="preserve">in </w:t>
      </w:r>
      <w:r w:rsidR="00EC676D">
        <w:t xml:space="preserve">unintended </w:t>
      </w:r>
      <w:r w:rsidR="002B56F6">
        <w:t xml:space="preserve">adolescent </w:t>
      </w:r>
      <w:r w:rsidR="00EC676D">
        <w:t>pregnan</w:t>
      </w:r>
      <w:r w:rsidR="002B56F6">
        <w:t>cies</w:t>
      </w:r>
      <w:r w:rsidR="008C5A0F">
        <w:t>.</w:t>
      </w:r>
      <w:r w:rsidR="00676E18">
        <w:rPr>
          <w:rStyle w:val="FootnoteReference"/>
        </w:rPr>
        <w:footnoteReference w:id="11"/>
      </w:r>
      <w:r w:rsidR="002B56F6">
        <w:t xml:space="preserve"> </w:t>
      </w:r>
      <w:r w:rsidR="00177884">
        <w:rPr>
          <w:rFonts w:cstheme="minorHAnsi"/>
          <w:szCs w:val="20"/>
        </w:rPr>
        <w:t xml:space="preserve">In fact, </w:t>
      </w:r>
      <w:r w:rsidR="00177884">
        <w:t xml:space="preserve">UNFPA predictions show that a 6-month COVID-19 lockdown </w:t>
      </w:r>
      <w:r w:rsidR="00C70EF4">
        <w:t>could deny 47 million women access to modern contraceptives – leading to 7 million unintended pregnancies</w:t>
      </w:r>
      <w:r w:rsidR="008C5A0F">
        <w:t>.</w:t>
      </w:r>
      <w:r w:rsidR="00C70EF4">
        <w:rPr>
          <w:rStyle w:val="FootnoteReference"/>
        </w:rPr>
        <w:footnoteReference w:id="12"/>
      </w:r>
      <w:r w:rsidRPr="00F948AF">
        <w:rPr>
          <w:rFonts w:cstheme="minorHAnsi"/>
          <w:szCs w:val="20"/>
        </w:rPr>
        <w:t xml:space="preserve"> </w:t>
      </w:r>
      <w:r w:rsidR="00D10741">
        <w:rPr>
          <w:rFonts w:cstheme="minorHAnsi"/>
          <w:szCs w:val="20"/>
        </w:rPr>
        <w:t xml:space="preserve">For </w:t>
      </w:r>
      <w:r w:rsidR="00D10741" w:rsidRPr="00F47700">
        <w:t xml:space="preserve">example, </w:t>
      </w:r>
      <w:r w:rsidR="008848A8" w:rsidRPr="00F47700">
        <w:t xml:space="preserve">between April 2020 </w:t>
      </w:r>
      <w:r w:rsidR="008C5A0F">
        <w:t>and</w:t>
      </w:r>
      <w:r w:rsidR="008C5A0F" w:rsidRPr="00F47700">
        <w:t xml:space="preserve"> </w:t>
      </w:r>
      <w:r w:rsidR="008848A8" w:rsidRPr="00F47700">
        <w:t xml:space="preserve">March 2021, </w:t>
      </w:r>
      <w:r w:rsidR="00F47700" w:rsidRPr="00F47700">
        <w:t xml:space="preserve">South </w:t>
      </w:r>
      <w:r w:rsidR="00D10741" w:rsidRPr="00F47700">
        <w:t xml:space="preserve">Africa </w:t>
      </w:r>
      <w:r w:rsidR="00F47700" w:rsidRPr="00F47700">
        <w:t xml:space="preserve">saw </w:t>
      </w:r>
      <w:r w:rsidR="00D10741" w:rsidRPr="00F47700">
        <w:t>a</w:t>
      </w:r>
      <w:r w:rsidR="00E87947">
        <w:t xml:space="preserve"> </w:t>
      </w:r>
      <w:r w:rsidR="00E87947" w:rsidRPr="00F47700">
        <w:t>60%</w:t>
      </w:r>
      <w:r w:rsidR="00E87947">
        <w:t xml:space="preserve"> </w:t>
      </w:r>
      <w:r w:rsidR="00D10741" w:rsidRPr="00F47700">
        <w:t xml:space="preserve">increase </w:t>
      </w:r>
      <w:r w:rsidR="00E87947">
        <w:t>in</w:t>
      </w:r>
      <w:r w:rsidR="00D10741" w:rsidRPr="00F47700">
        <w:t xml:space="preserve"> adolescent pregnancies</w:t>
      </w:r>
      <w:r w:rsidR="00F47700" w:rsidRPr="00F47700">
        <w:t xml:space="preserve">, where </w:t>
      </w:r>
      <w:r w:rsidR="00D10741" w:rsidRPr="00F47700">
        <w:t>more than 23,000 girls under 18</w:t>
      </w:r>
      <w:r w:rsidR="00F47700" w:rsidRPr="00F47700">
        <w:t xml:space="preserve"> years old</w:t>
      </w:r>
      <w:r w:rsidR="00D10741" w:rsidRPr="00F47700">
        <w:t xml:space="preserve"> gave birth</w:t>
      </w:r>
      <w:r w:rsidR="00F47700" w:rsidRPr="00F47700">
        <w:t xml:space="preserve">, </w:t>
      </w:r>
      <w:r w:rsidR="00D10741" w:rsidRPr="00F47700">
        <w:t xml:space="preserve">of which 934 were under </w:t>
      </w:r>
      <w:r w:rsidR="008C5A0F">
        <w:t xml:space="preserve">the </w:t>
      </w:r>
      <w:r w:rsidR="008C5A0F" w:rsidRPr="00F47700">
        <w:t>age</w:t>
      </w:r>
      <w:r w:rsidR="008C5A0F">
        <w:t xml:space="preserve"> of</w:t>
      </w:r>
      <w:r w:rsidR="008C5A0F" w:rsidRPr="00F47700">
        <w:t xml:space="preserve"> </w:t>
      </w:r>
      <w:r w:rsidR="00D10741" w:rsidRPr="00F47700">
        <w:t>14</w:t>
      </w:r>
      <w:r w:rsidR="00F47700" w:rsidRPr="00F47700">
        <w:t>,</w:t>
      </w:r>
      <w:r w:rsidR="00D10741" w:rsidRPr="00F47700">
        <w:t xml:space="preserve"> compared to 14,577 girls in the same period a year earlier</w:t>
      </w:r>
      <w:r w:rsidR="00F47700" w:rsidRPr="00F47700">
        <w:t>.</w:t>
      </w:r>
      <w:r w:rsidR="00F47700">
        <w:rPr>
          <w:rStyle w:val="FootnoteReference"/>
        </w:rPr>
        <w:footnoteReference w:id="13"/>
      </w:r>
      <w:r w:rsidR="00D36FAE" w:rsidRPr="00F47700">
        <w:t xml:space="preserve"> </w:t>
      </w:r>
    </w:p>
    <w:p w14:paraId="275BFEA0" w14:textId="0F635A03" w:rsidR="00DA68A5" w:rsidRPr="0078728A" w:rsidRDefault="002B56F6" w:rsidP="00DA68A5">
      <w:r>
        <w:rPr>
          <w:rFonts w:cstheme="minorHAnsi"/>
          <w:szCs w:val="20"/>
        </w:rPr>
        <w:t>T</w:t>
      </w:r>
      <w:r w:rsidR="00DA68A5" w:rsidRPr="00F948AF">
        <w:rPr>
          <w:rFonts w:cstheme="minorHAnsi"/>
          <w:szCs w:val="20"/>
        </w:rPr>
        <w:t xml:space="preserve">he breakdown of community social support networks and health services, intensifies families’ and communities’ desire to control girls’ sexuality in the name of protecting their “honour”. Plan International </w:t>
      </w:r>
      <w:r w:rsidR="00350D8C">
        <w:rPr>
          <w:rFonts w:cstheme="minorHAnsi"/>
          <w:szCs w:val="20"/>
        </w:rPr>
        <w:t>r</w:t>
      </w:r>
      <w:r w:rsidR="00350D8C" w:rsidRPr="00F948AF">
        <w:rPr>
          <w:rFonts w:cstheme="minorHAnsi"/>
          <w:szCs w:val="20"/>
        </w:rPr>
        <w:t xml:space="preserve">esearch </w:t>
      </w:r>
      <w:r w:rsidR="00DA68A5" w:rsidRPr="00F948AF">
        <w:rPr>
          <w:rFonts w:cstheme="minorHAnsi"/>
          <w:szCs w:val="20"/>
        </w:rPr>
        <w:t xml:space="preserve">in Africa has shown that in communities where strong traditional gender and social norms dominate, marriage is often viewed </w:t>
      </w:r>
      <w:proofErr w:type="gramStart"/>
      <w:r w:rsidR="00DA68A5" w:rsidRPr="00F948AF">
        <w:rPr>
          <w:rFonts w:cstheme="minorHAnsi"/>
          <w:szCs w:val="20"/>
        </w:rPr>
        <w:t>as a means to</w:t>
      </w:r>
      <w:proofErr w:type="gramEnd"/>
      <w:r w:rsidR="00DA68A5" w:rsidRPr="00F948AF">
        <w:rPr>
          <w:rFonts w:cstheme="minorHAnsi"/>
          <w:szCs w:val="20"/>
        </w:rPr>
        <w:t xml:space="preserve"> protect girls and their families from the shame and social stigma that can result from </w:t>
      </w:r>
      <w:r w:rsidR="00E956AB">
        <w:rPr>
          <w:rFonts w:cstheme="minorHAnsi"/>
          <w:szCs w:val="20"/>
        </w:rPr>
        <w:t>adolescent</w:t>
      </w:r>
      <w:r w:rsidR="00DA68A5" w:rsidRPr="00F948AF">
        <w:rPr>
          <w:rFonts w:cstheme="minorHAnsi"/>
          <w:szCs w:val="20"/>
        </w:rPr>
        <w:t xml:space="preserve"> </w:t>
      </w:r>
      <w:r w:rsidR="00E87947" w:rsidRPr="00F948AF">
        <w:rPr>
          <w:rFonts w:cstheme="minorHAnsi"/>
          <w:szCs w:val="20"/>
        </w:rPr>
        <w:t>pregnancy or</w:t>
      </w:r>
      <w:r w:rsidR="00252A50">
        <w:rPr>
          <w:rFonts w:cstheme="minorHAnsi"/>
          <w:szCs w:val="20"/>
        </w:rPr>
        <w:t xml:space="preserve"> experiencing sexual violence</w:t>
      </w:r>
      <w:r w:rsidR="00DA68A5" w:rsidRPr="00F948AF">
        <w:rPr>
          <w:rFonts w:cstheme="minorHAnsi"/>
          <w:szCs w:val="20"/>
        </w:rPr>
        <w:t xml:space="preserve">. Inevitably, this forces many girls into </w:t>
      </w:r>
      <w:r w:rsidR="00252A50">
        <w:rPr>
          <w:rFonts w:cstheme="minorHAnsi"/>
          <w:szCs w:val="20"/>
        </w:rPr>
        <w:t>marriage or unions</w:t>
      </w:r>
      <w:r w:rsidR="00DA68A5" w:rsidRPr="00F948AF">
        <w:rPr>
          <w:rFonts w:cstheme="minorHAnsi"/>
          <w:szCs w:val="20"/>
        </w:rPr>
        <w:t>.</w:t>
      </w:r>
      <w:r w:rsidR="00DA68A5" w:rsidRPr="00F948AF">
        <w:rPr>
          <w:rStyle w:val="FootnoteReference"/>
          <w:rFonts w:cstheme="minorHAnsi"/>
          <w:szCs w:val="20"/>
        </w:rPr>
        <w:footnoteReference w:id="14"/>
      </w:r>
      <w:r w:rsidR="00DC6F7F">
        <w:rPr>
          <w:rFonts w:cstheme="minorHAnsi"/>
          <w:szCs w:val="20"/>
        </w:rPr>
        <w:t xml:space="preserve"> </w:t>
      </w:r>
    </w:p>
    <w:p w14:paraId="0F440B82" w14:textId="7180F02A" w:rsidR="00DA68A5" w:rsidRPr="00F948AF" w:rsidRDefault="00DA68A5" w:rsidP="00DA68A5">
      <w:pPr>
        <w:rPr>
          <w:rFonts w:cstheme="minorHAnsi"/>
          <w:szCs w:val="20"/>
        </w:rPr>
      </w:pPr>
      <w:r w:rsidRPr="00F948AF">
        <w:rPr>
          <w:rFonts w:cstheme="minorHAnsi"/>
          <w:szCs w:val="20"/>
        </w:rPr>
        <w:t>Understanding the prevalence of CEFMU during the COVID-19 pandemic is further challenged by the impact of physical distancing measures on civil registration systems, such as marriage and birth registration.</w:t>
      </w:r>
      <w:r w:rsidR="00597A61">
        <w:rPr>
          <w:rFonts w:cstheme="minorHAnsi"/>
          <w:szCs w:val="20"/>
        </w:rPr>
        <w:t xml:space="preserve"> </w:t>
      </w:r>
      <w:r w:rsidRPr="00F948AF">
        <w:rPr>
          <w:rFonts w:cstheme="minorHAnsi"/>
          <w:szCs w:val="20"/>
        </w:rPr>
        <w:t xml:space="preserve">This in turn lead to more cases of CEFMU happening under the radar owing to the disruption of data collection on incidence of </w:t>
      </w:r>
      <w:r w:rsidR="0082606C">
        <w:rPr>
          <w:rFonts w:cstheme="minorHAnsi"/>
          <w:szCs w:val="20"/>
        </w:rPr>
        <w:t>CEFMU</w:t>
      </w:r>
      <w:r w:rsidRPr="00F948AF">
        <w:rPr>
          <w:rFonts w:cstheme="minorHAnsi"/>
          <w:szCs w:val="20"/>
        </w:rPr>
        <w:t>.</w:t>
      </w:r>
      <w:r w:rsidRPr="00F948AF">
        <w:rPr>
          <w:rStyle w:val="FootnoteReference"/>
          <w:rFonts w:cstheme="minorHAnsi"/>
          <w:szCs w:val="20"/>
        </w:rPr>
        <w:footnoteReference w:id="15"/>
      </w:r>
      <w:r w:rsidR="00636E10">
        <w:rPr>
          <w:rFonts w:cstheme="minorHAnsi"/>
          <w:szCs w:val="20"/>
        </w:rPr>
        <w:t xml:space="preserve"> </w:t>
      </w:r>
      <w:r w:rsidR="00F20F91">
        <w:t>During lockdown, girls and women may also face barriers to engaging with the formal justice system, which can be used as a last-ditch effort to block an illegal marriage.</w:t>
      </w:r>
      <w:r w:rsidR="00F20F91">
        <w:rPr>
          <w:rStyle w:val="FootnoteReference"/>
        </w:rPr>
        <w:footnoteReference w:id="16"/>
      </w:r>
    </w:p>
    <w:p w14:paraId="7D477E0C" w14:textId="114F4E41" w:rsidR="000C49E4" w:rsidRDefault="00CF1EE8" w:rsidP="004B21A4">
      <w:pPr>
        <w:spacing w:line="276" w:lineRule="auto"/>
        <w:rPr>
          <w:rFonts w:cstheme="minorHAnsi"/>
          <w:szCs w:val="20"/>
        </w:rPr>
      </w:pPr>
      <w:r w:rsidRPr="00F948AF">
        <w:rPr>
          <w:rFonts w:cstheme="minorHAnsi"/>
          <w:szCs w:val="20"/>
        </w:rPr>
        <w:t xml:space="preserve">To tackle </w:t>
      </w:r>
      <w:r w:rsidR="00A33C5E">
        <w:rPr>
          <w:rFonts w:cstheme="minorHAnsi"/>
          <w:szCs w:val="20"/>
        </w:rPr>
        <w:t>CEFMU</w:t>
      </w:r>
      <w:r w:rsidR="00A33C5E" w:rsidRPr="00F948AF">
        <w:rPr>
          <w:rFonts w:cstheme="minorHAnsi"/>
          <w:szCs w:val="20"/>
        </w:rPr>
        <w:t xml:space="preserve"> </w:t>
      </w:r>
      <w:r w:rsidRPr="00F948AF">
        <w:rPr>
          <w:rFonts w:cstheme="minorHAnsi"/>
          <w:szCs w:val="20"/>
        </w:rPr>
        <w:t xml:space="preserve">during </w:t>
      </w:r>
      <w:r w:rsidR="00252A50">
        <w:rPr>
          <w:rFonts w:cstheme="minorHAnsi"/>
          <w:szCs w:val="20"/>
        </w:rPr>
        <w:t>crises such as the COVID-19 pandemic</w:t>
      </w:r>
      <w:r w:rsidRPr="00F948AF">
        <w:rPr>
          <w:rFonts w:cstheme="minorHAnsi"/>
          <w:szCs w:val="20"/>
        </w:rPr>
        <w:t>, it</w:t>
      </w:r>
      <w:r w:rsidR="000B6652" w:rsidRPr="00F948AF">
        <w:rPr>
          <w:rFonts w:cstheme="minorHAnsi"/>
          <w:szCs w:val="20"/>
        </w:rPr>
        <w:t xml:space="preserve"> </w:t>
      </w:r>
      <w:r w:rsidR="0003139C">
        <w:rPr>
          <w:rFonts w:cstheme="minorHAnsi"/>
          <w:szCs w:val="20"/>
        </w:rPr>
        <w:t>must</w:t>
      </w:r>
      <w:r w:rsidR="00857577">
        <w:rPr>
          <w:rFonts w:cstheme="minorHAnsi"/>
          <w:szCs w:val="20"/>
        </w:rPr>
        <w:t xml:space="preserve"> be considered a priority </w:t>
      </w:r>
      <w:r w:rsidR="0003139C">
        <w:rPr>
          <w:rFonts w:cstheme="minorHAnsi"/>
          <w:szCs w:val="20"/>
        </w:rPr>
        <w:t>for</w:t>
      </w:r>
      <w:r w:rsidR="00857577">
        <w:rPr>
          <w:rFonts w:cstheme="minorHAnsi"/>
          <w:szCs w:val="20"/>
        </w:rPr>
        <w:t xml:space="preserve"> governments, </w:t>
      </w:r>
      <w:r w:rsidR="002018E7">
        <w:rPr>
          <w:rFonts w:cstheme="minorHAnsi"/>
          <w:szCs w:val="20"/>
        </w:rPr>
        <w:t>donors,</w:t>
      </w:r>
      <w:r w:rsidR="00857577">
        <w:rPr>
          <w:rFonts w:cstheme="minorHAnsi"/>
          <w:szCs w:val="20"/>
        </w:rPr>
        <w:t xml:space="preserve"> and other stakeholders, </w:t>
      </w:r>
      <w:r w:rsidR="00CC0CB0">
        <w:rPr>
          <w:rFonts w:cstheme="minorHAnsi"/>
          <w:szCs w:val="20"/>
        </w:rPr>
        <w:t xml:space="preserve">to continue funding preventive and protective mechanisms that support girls and adolescent at risk of, or </w:t>
      </w:r>
      <w:r w:rsidR="002018E7">
        <w:rPr>
          <w:rFonts w:cstheme="minorHAnsi"/>
          <w:szCs w:val="20"/>
        </w:rPr>
        <w:t>already in</w:t>
      </w:r>
      <w:r w:rsidR="00CC0CB0">
        <w:rPr>
          <w:rFonts w:cstheme="minorHAnsi"/>
          <w:szCs w:val="20"/>
        </w:rPr>
        <w:t xml:space="preserve"> child marriages</w:t>
      </w:r>
      <w:r w:rsidR="002018E7">
        <w:rPr>
          <w:rFonts w:cstheme="minorHAnsi"/>
          <w:szCs w:val="20"/>
        </w:rPr>
        <w:t xml:space="preserve">. </w:t>
      </w:r>
      <w:r w:rsidR="00A60112">
        <w:rPr>
          <w:rFonts w:cstheme="minorHAnsi"/>
          <w:szCs w:val="20"/>
        </w:rPr>
        <w:t xml:space="preserve">It is also required </w:t>
      </w:r>
      <w:r w:rsidR="00A33C5E">
        <w:rPr>
          <w:rFonts w:cstheme="minorHAnsi"/>
          <w:szCs w:val="20"/>
        </w:rPr>
        <w:t xml:space="preserve">to have </w:t>
      </w:r>
      <w:r w:rsidR="002018E7">
        <w:rPr>
          <w:rFonts w:cstheme="minorHAnsi"/>
          <w:szCs w:val="20"/>
        </w:rPr>
        <w:t xml:space="preserve">a </w:t>
      </w:r>
      <w:r w:rsidR="002018E7" w:rsidRPr="00F948AF">
        <w:rPr>
          <w:rFonts w:cstheme="minorHAnsi"/>
          <w:szCs w:val="20"/>
        </w:rPr>
        <w:t>multisectoral</w:t>
      </w:r>
      <w:r w:rsidR="001B1125" w:rsidRPr="00F948AF">
        <w:rPr>
          <w:rFonts w:cstheme="minorHAnsi"/>
          <w:szCs w:val="20"/>
        </w:rPr>
        <w:t xml:space="preserve"> approach</w:t>
      </w:r>
      <w:r w:rsidR="0003139C">
        <w:rPr>
          <w:rFonts w:cstheme="minorHAnsi"/>
          <w:szCs w:val="20"/>
        </w:rPr>
        <w:t xml:space="preserve"> that </w:t>
      </w:r>
      <w:r w:rsidR="000236E6" w:rsidRPr="00F948AF">
        <w:rPr>
          <w:rFonts w:cstheme="minorHAnsi"/>
          <w:szCs w:val="20"/>
        </w:rPr>
        <w:t>ensur</w:t>
      </w:r>
      <w:r w:rsidR="0003139C">
        <w:rPr>
          <w:rFonts w:cstheme="minorHAnsi"/>
          <w:szCs w:val="20"/>
        </w:rPr>
        <w:t>e</w:t>
      </w:r>
      <w:r w:rsidR="00997E77">
        <w:rPr>
          <w:rFonts w:cstheme="minorHAnsi"/>
          <w:szCs w:val="20"/>
        </w:rPr>
        <w:t>s</w:t>
      </w:r>
      <w:r w:rsidR="000236E6" w:rsidRPr="00F948AF">
        <w:rPr>
          <w:rFonts w:cstheme="minorHAnsi"/>
          <w:szCs w:val="20"/>
        </w:rPr>
        <w:t xml:space="preserve"> efficient and effective linkages with and coordination between relevant sectors such as protection (including GBV, child protection and wider protection), health, education, social protection, mental </w:t>
      </w:r>
      <w:r w:rsidR="002018E7" w:rsidRPr="00F948AF">
        <w:rPr>
          <w:rFonts w:cstheme="minorHAnsi"/>
          <w:szCs w:val="20"/>
        </w:rPr>
        <w:t>health,</w:t>
      </w:r>
      <w:r w:rsidR="000236E6" w:rsidRPr="00F948AF">
        <w:rPr>
          <w:rFonts w:cstheme="minorHAnsi"/>
          <w:szCs w:val="20"/>
        </w:rPr>
        <w:t xml:space="preserve"> and psychosocial support (MHPSS), and justice sectors</w:t>
      </w:r>
      <w:r w:rsidR="000F5B54" w:rsidRPr="00F948AF">
        <w:rPr>
          <w:rFonts w:cstheme="minorHAnsi"/>
          <w:szCs w:val="20"/>
        </w:rPr>
        <w:t>.</w:t>
      </w:r>
      <w:r w:rsidR="000B40E2" w:rsidRPr="00F948AF">
        <w:rPr>
          <w:rFonts w:cstheme="minorHAnsi"/>
          <w:szCs w:val="20"/>
        </w:rPr>
        <w:t xml:space="preserve"> </w:t>
      </w:r>
      <w:r w:rsidR="00E941E4" w:rsidRPr="00F948AF">
        <w:rPr>
          <w:rFonts w:cstheme="minorHAnsi"/>
          <w:szCs w:val="20"/>
        </w:rPr>
        <w:t xml:space="preserve">Stakeholders </w:t>
      </w:r>
      <w:r w:rsidR="009F4735">
        <w:rPr>
          <w:rFonts w:cstheme="minorHAnsi"/>
          <w:szCs w:val="20"/>
        </w:rPr>
        <w:t>should</w:t>
      </w:r>
      <w:r w:rsidR="00E941E4" w:rsidRPr="00F948AF">
        <w:rPr>
          <w:rFonts w:cstheme="minorHAnsi"/>
          <w:szCs w:val="20"/>
        </w:rPr>
        <w:t xml:space="preserve"> undertake</w:t>
      </w:r>
      <w:r w:rsidR="000B40E2" w:rsidRPr="00F948AF">
        <w:rPr>
          <w:rFonts w:cstheme="minorHAnsi"/>
          <w:szCs w:val="20"/>
        </w:rPr>
        <w:t xml:space="preserve"> CEFMU risk assessments </w:t>
      </w:r>
      <w:r w:rsidR="005F74BE" w:rsidRPr="00F948AF">
        <w:rPr>
          <w:rFonts w:cstheme="minorHAnsi"/>
          <w:szCs w:val="20"/>
        </w:rPr>
        <w:t>using a gender and child rights analysis</w:t>
      </w:r>
      <w:r w:rsidR="001E69B6" w:rsidRPr="00F948AF">
        <w:rPr>
          <w:rFonts w:cstheme="minorHAnsi"/>
          <w:szCs w:val="20"/>
        </w:rPr>
        <w:t xml:space="preserve"> to </w:t>
      </w:r>
      <w:r w:rsidR="00032FA6" w:rsidRPr="00F948AF">
        <w:rPr>
          <w:rFonts w:cstheme="minorHAnsi"/>
          <w:szCs w:val="20"/>
        </w:rPr>
        <w:t xml:space="preserve">address </w:t>
      </w:r>
      <w:r w:rsidR="009670D1" w:rsidRPr="00F948AF">
        <w:rPr>
          <w:rFonts w:cstheme="minorHAnsi"/>
          <w:szCs w:val="20"/>
        </w:rPr>
        <w:t xml:space="preserve">girl’s immediate needs as well as </w:t>
      </w:r>
      <w:r w:rsidR="00032FA6" w:rsidRPr="00F948AF">
        <w:rPr>
          <w:rFonts w:cstheme="minorHAnsi"/>
          <w:szCs w:val="20"/>
        </w:rPr>
        <w:t xml:space="preserve">contextual drivers and </w:t>
      </w:r>
      <w:r w:rsidR="009670D1" w:rsidRPr="00F948AF">
        <w:rPr>
          <w:rFonts w:cstheme="minorHAnsi"/>
          <w:szCs w:val="20"/>
        </w:rPr>
        <w:t xml:space="preserve">long-term </w:t>
      </w:r>
      <w:r w:rsidR="00032FA6" w:rsidRPr="00F948AF">
        <w:rPr>
          <w:rFonts w:cstheme="minorHAnsi"/>
          <w:szCs w:val="20"/>
        </w:rPr>
        <w:t xml:space="preserve">consequences of </w:t>
      </w:r>
      <w:r w:rsidR="0082606C">
        <w:rPr>
          <w:rFonts w:cstheme="minorHAnsi"/>
          <w:szCs w:val="20"/>
        </w:rPr>
        <w:t>CEFMU</w:t>
      </w:r>
      <w:r w:rsidR="00997E77">
        <w:rPr>
          <w:rFonts w:cstheme="minorHAnsi"/>
          <w:szCs w:val="20"/>
        </w:rPr>
        <w:t>.</w:t>
      </w:r>
      <w:r w:rsidR="005A027B" w:rsidRPr="00F948AF">
        <w:rPr>
          <w:rStyle w:val="FootnoteReference"/>
          <w:rFonts w:cstheme="minorHAnsi"/>
          <w:szCs w:val="20"/>
        </w:rPr>
        <w:footnoteReference w:id="17"/>
      </w:r>
      <w:r w:rsidR="009670D1" w:rsidRPr="00F948AF">
        <w:rPr>
          <w:rFonts w:cstheme="minorHAnsi"/>
          <w:szCs w:val="20"/>
        </w:rPr>
        <w:t xml:space="preserve"> </w:t>
      </w:r>
    </w:p>
    <w:p w14:paraId="11C938A2" w14:textId="78FDC1E6" w:rsidR="00D703AF" w:rsidRPr="00F948AF" w:rsidRDefault="00D703AF" w:rsidP="004B21A4">
      <w:pPr>
        <w:spacing w:line="276" w:lineRule="auto"/>
        <w:rPr>
          <w:rFonts w:cstheme="minorHAnsi"/>
          <w:szCs w:val="20"/>
        </w:rPr>
      </w:pPr>
    </w:p>
    <w:tbl>
      <w:tblPr>
        <w:tblStyle w:val="TableGrid"/>
        <w:tblW w:w="0" w:type="auto"/>
        <w:tblLook w:val="04A0" w:firstRow="1" w:lastRow="0" w:firstColumn="1" w:lastColumn="0" w:noHBand="0" w:noVBand="1"/>
      </w:tblPr>
      <w:tblGrid>
        <w:gridCol w:w="9912"/>
      </w:tblGrid>
      <w:tr w:rsidR="00677477" w:rsidRPr="00F948AF" w14:paraId="014A9715" w14:textId="77777777" w:rsidTr="002D504C">
        <w:trPr>
          <w:trHeight w:val="735"/>
        </w:trPr>
        <w:tc>
          <w:tcPr>
            <w:tcW w:w="10168" w:type="dxa"/>
            <w:tcBorders>
              <w:top w:val="single" w:sz="4" w:space="0" w:color="004EB6"/>
              <w:left w:val="single" w:sz="4" w:space="0" w:color="004EB6"/>
              <w:bottom w:val="single" w:sz="4" w:space="0" w:color="004EB6"/>
              <w:right w:val="single" w:sz="4" w:space="0" w:color="004EB6"/>
            </w:tcBorders>
            <w:shd w:val="clear" w:color="auto" w:fill="D5EEF9" w:themeFill="accent2" w:themeFillTint="66"/>
          </w:tcPr>
          <w:p w14:paraId="48BC7AED" w14:textId="77777777" w:rsidR="007C701C" w:rsidRPr="00F948AF" w:rsidRDefault="006574C8" w:rsidP="007C701C">
            <w:pPr>
              <w:spacing w:before="120" w:after="120" w:line="276" w:lineRule="auto"/>
              <w:rPr>
                <w:rFonts w:cstheme="minorHAnsi"/>
                <w:i/>
                <w:color w:val="004EB6"/>
                <w:szCs w:val="20"/>
                <w:lang w:eastAsia="en-GB"/>
              </w:rPr>
            </w:pPr>
            <w:r w:rsidRPr="00F948AF">
              <w:rPr>
                <w:rFonts w:cstheme="minorHAnsi"/>
                <w:i/>
                <w:color w:val="004EB6"/>
                <w:szCs w:val="20"/>
                <w:lang w:eastAsia="en-GB"/>
              </w:rPr>
              <w:lastRenderedPageBreak/>
              <w:t>Jordan</w:t>
            </w:r>
          </w:p>
          <w:p w14:paraId="6227B90B" w14:textId="2A79BF13" w:rsidR="007C701C" w:rsidRPr="00F948AF" w:rsidRDefault="00677477" w:rsidP="007C701C">
            <w:pPr>
              <w:spacing w:before="120" w:after="120" w:line="276" w:lineRule="auto"/>
              <w:rPr>
                <w:rFonts w:cstheme="minorHAnsi"/>
                <w:szCs w:val="20"/>
              </w:rPr>
            </w:pPr>
            <w:r w:rsidRPr="00F948AF">
              <w:rPr>
                <w:rFonts w:cstheme="minorHAnsi"/>
                <w:szCs w:val="20"/>
              </w:rPr>
              <w:t xml:space="preserve">Given the fact that </w:t>
            </w:r>
            <w:r w:rsidR="009F4735">
              <w:rPr>
                <w:rFonts w:cstheme="minorHAnsi"/>
                <w:szCs w:val="20"/>
              </w:rPr>
              <w:t xml:space="preserve">the </w:t>
            </w:r>
            <w:r w:rsidRPr="00F948AF">
              <w:rPr>
                <w:rFonts w:cstheme="minorHAnsi"/>
                <w:szCs w:val="20"/>
              </w:rPr>
              <w:t xml:space="preserve">COVID-19 pandemic has curtailed access to social and health services in Jordan, especially </w:t>
            </w:r>
            <w:r w:rsidR="009F4735">
              <w:rPr>
                <w:rFonts w:cstheme="minorHAnsi"/>
                <w:szCs w:val="20"/>
              </w:rPr>
              <w:t>s</w:t>
            </w:r>
            <w:r w:rsidRPr="00F948AF">
              <w:rPr>
                <w:rFonts w:cstheme="minorHAnsi"/>
                <w:szCs w:val="20"/>
              </w:rPr>
              <w:t xml:space="preserve">exual and </w:t>
            </w:r>
            <w:r w:rsidR="009F4735">
              <w:rPr>
                <w:rFonts w:cstheme="minorHAnsi"/>
                <w:szCs w:val="20"/>
              </w:rPr>
              <w:t>r</w:t>
            </w:r>
            <w:r w:rsidRPr="00F948AF">
              <w:rPr>
                <w:rFonts w:cstheme="minorHAnsi"/>
                <w:szCs w:val="20"/>
              </w:rPr>
              <w:t xml:space="preserve">eproductive </w:t>
            </w:r>
            <w:r w:rsidR="009F4735">
              <w:rPr>
                <w:rFonts w:cstheme="minorHAnsi"/>
                <w:szCs w:val="20"/>
              </w:rPr>
              <w:t>h</w:t>
            </w:r>
            <w:r w:rsidRPr="00F948AF">
              <w:rPr>
                <w:rFonts w:cstheme="minorHAnsi"/>
                <w:szCs w:val="20"/>
              </w:rPr>
              <w:t xml:space="preserve">ealth and </w:t>
            </w:r>
            <w:r w:rsidR="009F4735">
              <w:rPr>
                <w:rFonts w:cstheme="minorHAnsi"/>
                <w:szCs w:val="20"/>
              </w:rPr>
              <w:t>r</w:t>
            </w:r>
            <w:r w:rsidRPr="00F948AF">
              <w:rPr>
                <w:rFonts w:cstheme="minorHAnsi"/>
                <w:szCs w:val="20"/>
              </w:rPr>
              <w:t xml:space="preserve">ights (SRHR) and </w:t>
            </w:r>
            <w:r w:rsidR="009F4735">
              <w:rPr>
                <w:rFonts w:cstheme="minorHAnsi"/>
                <w:szCs w:val="20"/>
              </w:rPr>
              <w:t>GBV</w:t>
            </w:r>
            <w:r w:rsidR="003542A7">
              <w:rPr>
                <w:rFonts w:cstheme="minorHAnsi"/>
                <w:szCs w:val="20"/>
              </w:rPr>
              <w:t xml:space="preserve"> services,</w:t>
            </w:r>
            <w:r w:rsidRPr="00F948AF">
              <w:rPr>
                <w:rFonts w:cstheme="minorHAnsi"/>
                <w:szCs w:val="20"/>
              </w:rPr>
              <w:t xml:space="preserve"> with a disproportionate impact on women, adolescent girls and youth, several response measures were taken by Plan and other organizations; including 1) assessing the extent to which the COVID-19 outbreak affects adolescent girls and young women, both Jordanians and Syrians and other nationalities, in refugee camps and host communities looking at GBV/SRHR risks; and 2) the provision of youth-friendly services via digital platforms such as WhatsApp, and Zoom. </w:t>
            </w:r>
            <w:r w:rsidR="008B0A50" w:rsidRPr="00F948AF">
              <w:rPr>
                <w:rFonts w:cstheme="minorHAnsi"/>
                <w:szCs w:val="20"/>
              </w:rPr>
              <w:t>Th</w:t>
            </w:r>
            <w:r w:rsidR="008B0A50">
              <w:rPr>
                <w:rFonts w:cstheme="minorHAnsi"/>
                <w:szCs w:val="20"/>
              </w:rPr>
              <w:t>e</w:t>
            </w:r>
            <w:r w:rsidR="008B0A50" w:rsidRPr="00F948AF">
              <w:rPr>
                <w:rFonts w:cstheme="minorHAnsi"/>
                <w:szCs w:val="20"/>
              </w:rPr>
              <w:t xml:space="preserve">se </w:t>
            </w:r>
            <w:r w:rsidRPr="00F948AF">
              <w:rPr>
                <w:rFonts w:cstheme="minorHAnsi"/>
                <w:szCs w:val="20"/>
              </w:rPr>
              <w:t xml:space="preserve">virtual services were generally well received by young women and girls. </w:t>
            </w:r>
          </w:p>
          <w:p w14:paraId="4A0E8474" w14:textId="03184E4E" w:rsidR="009160E2" w:rsidRPr="00F948AF" w:rsidRDefault="009160E2" w:rsidP="007C701C">
            <w:pPr>
              <w:spacing w:before="120" w:after="120" w:line="276" w:lineRule="auto"/>
              <w:rPr>
                <w:rFonts w:cstheme="minorHAnsi"/>
                <w:i/>
                <w:color w:val="004EB6"/>
                <w:szCs w:val="20"/>
                <w:lang w:eastAsia="en-GB"/>
              </w:rPr>
            </w:pPr>
            <w:r w:rsidRPr="00F948AF">
              <w:rPr>
                <w:rFonts w:cstheme="minorHAnsi"/>
                <w:i/>
                <w:color w:val="004EB6"/>
                <w:szCs w:val="20"/>
                <w:lang w:eastAsia="en-GB"/>
              </w:rPr>
              <w:t>Vietnam</w:t>
            </w:r>
          </w:p>
          <w:p w14:paraId="5C714AAC" w14:textId="4A59CA97" w:rsidR="00677477" w:rsidRPr="00F948AF" w:rsidRDefault="009160E2" w:rsidP="00A933BE">
            <w:pPr>
              <w:spacing w:before="120" w:after="120" w:line="276" w:lineRule="auto"/>
              <w:rPr>
                <w:rFonts w:cstheme="minorHAnsi"/>
                <w:szCs w:val="20"/>
              </w:rPr>
            </w:pPr>
            <w:r w:rsidRPr="00F948AF">
              <w:rPr>
                <w:rFonts w:cstheme="minorHAnsi"/>
                <w:szCs w:val="20"/>
              </w:rPr>
              <w:t xml:space="preserve">As the world </w:t>
            </w:r>
            <w:r w:rsidR="00382299" w:rsidRPr="00F948AF">
              <w:rPr>
                <w:rFonts w:cstheme="minorHAnsi"/>
                <w:szCs w:val="20"/>
              </w:rPr>
              <w:t xml:space="preserve">was </w:t>
            </w:r>
            <w:r w:rsidR="00A933BE" w:rsidRPr="00F948AF">
              <w:rPr>
                <w:rFonts w:cstheme="minorHAnsi"/>
                <w:szCs w:val="20"/>
              </w:rPr>
              <w:t xml:space="preserve">imposing </w:t>
            </w:r>
            <w:r w:rsidRPr="00F948AF">
              <w:rPr>
                <w:rFonts w:cstheme="minorHAnsi"/>
                <w:szCs w:val="20"/>
              </w:rPr>
              <w:t xml:space="preserve">lockdowns, </w:t>
            </w:r>
            <w:r w:rsidR="0039593B" w:rsidRPr="00F948AF">
              <w:rPr>
                <w:rFonts w:cstheme="minorHAnsi"/>
                <w:szCs w:val="20"/>
              </w:rPr>
              <w:t>children and young people increased their use of social media and online platforms. For this reason, Plan International</w:t>
            </w:r>
            <w:r w:rsidR="00272BC1" w:rsidRPr="00F948AF">
              <w:rPr>
                <w:rFonts w:cstheme="minorHAnsi"/>
                <w:szCs w:val="20"/>
              </w:rPr>
              <w:t xml:space="preserve"> Vietnam, </w:t>
            </w:r>
            <w:r w:rsidR="004D1983" w:rsidRPr="00F948AF">
              <w:rPr>
                <w:rFonts w:cstheme="minorHAnsi"/>
                <w:szCs w:val="20"/>
              </w:rPr>
              <w:t xml:space="preserve">developed an online platform – the Girls' Rights Platform (GRP) – to encourage dialogue, information, and exchange on girls and women’s rights. In addition to being a tool to promote dialogue, the GRP is also designed to help to protect ethnic minority girls, boys, and young women </w:t>
            </w:r>
            <w:r w:rsidR="00E84E5E" w:rsidRPr="00F948AF">
              <w:rPr>
                <w:rFonts w:cstheme="minorHAnsi"/>
                <w:szCs w:val="20"/>
              </w:rPr>
              <w:t xml:space="preserve">from </w:t>
            </w:r>
            <w:r w:rsidR="0082606C">
              <w:rPr>
                <w:rFonts w:cstheme="minorHAnsi"/>
                <w:szCs w:val="20"/>
              </w:rPr>
              <w:t>CEFMU</w:t>
            </w:r>
            <w:r w:rsidR="004D1983" w:rsidRPr="00F948AF">
              <w:rPr>
                <w:rFonts w:cstheme="minorHAnsi"/>
                <w:szCs w:val="20"/>
              </w:rPr>
              <w:t xml:space="preserve">. </w:t>
            </w:r>
            <w:r w:rsidR="00E84E5E" w:rsidRPr="00F948AF">
              <w:rPr>
                <w:rFonts w:cstheme="minorHAnsi"/>
                <w:szCs w:val="20"/>
              </w:rPr>
              <w:t xml:space="preserve">Plan International </w:t>
            </w:r>
            <w:r w:rsidR="004D1983" w:rsidRPr="00F948AF">
              <w:rPr>
                <w:rFonts w:cstheme="minorHAnsi"/>
                <w:szCs w:val="20"/>
              </w:rPr>
              <w:t>actively engage</w:t>
            </w:r>
            <w:r w:rsidR="0049712B">
              <w:rPr>
                <w:rFonts w:cstheme="minorHAnsi"/>
                <w:szCs w:val="20"/>
              </w:rPr>
              <w:t>d</w:t>
            </w:r>
            <w:r w:rsidR="004D1983" w:rsidRPr="00F948AF">
              <w:rPr>
                <w:rFonts w:cstheme="minorHAnsi"/>
                <w:szCs w:val="20"/>
              </w:rPr>
              <w:t xml:space="preserve"> with these groups to promote participation in online discussions through online games, quizzes, competitions with prizes, awards, and a certificate for the most active users</w:t>
            </w:r>
            <w:r w:rsidR="00E84E5E" w:rsidRPr="00F948AF">
              <w:rPr>
                <w:rFonts w:cstheme="minorHAnsi"/>
                <w:szCs w:val="20"/>
              </w:rPr>
              <w:t xml:space="preserve">. </w:t>
            </w:r>
          </w:p>
        </w:tc>
      </w:tr>
    </w:tbl>
    <w:p w14:paraId="3ABB8C1E" w14:textId="77777777" w:rsidR="000C49E4" w:rsidRPr="00F948AF" w:rsidRDefault="000C49E4" w:rsidP="000C49E4">
      <w:pPr>
        <w:rPr>
          <w:rFonts w:cstheme="minorHAnsi"/>
          <w:szCs w:val="20"/>
        </w:rPr>
      </w:pPr>
    </w:p>
    <w:p w14:paraId="65947E3C" w14:textId="0F3DA113" w:rsidR="00FF754B" w:rsidRPr="00F948AF" w:rsidRDefault="00341DE0" w:rsidP="006C2D69">
      <w:pPr>
        <w:pStyle w:val="ListParagraph"/>
        <w:numPr>
          <w:ilvl w:val="0"/>
          <w:numId w:val="5"/>
        </w:numPr>
        <w:spacing w:after="120" w:line="276" w:lineRule="auto"/>
        <w:ind w:left="567" w:hanging="283"/>
        <w:rPr>
          <w:rFonts w:eastAsia="Calibri" w:cstheme="minorHAnsi"/>
          <w:b/>
          <w:color w:val="004EB6" w:themeColor="accent1"/>
          <w:szCs w:val="20"/>
          <w:lang w:val="en-GB" w:eastAsia="en-GB"/>
        </w:rPr>
      </w:pPr>
      <w:r w:rsidRPr="00F948AF">
        <w:rPr>
          <w:rFonts w:eastAsia="Calibri" w:cstheme="minorHAnsi"/>
          <w:b/>
          <w:color w:val="004EB6" w:themeColor="accent1"/>
          <w:szCs w:val="20"/>
          <w:lang w:val="en-GB" w:eastAsia="en-GB"/>
        </w:rPr>
        <w:t>RESEARCH DEVELOPMENTS</w:t>
      </w:r>
    </w:p>
    <w:p w14:paraId="1C1F8342" w14:textId="4CC6B84F" w:rsidR="004B21A4" w:rsidRPr="00F948AF" w:rsidRDefault="006532D0" w:rsidP="005742B2">
      <w:pPr>
        <w:spacing w:after="120" w:line="276" w:lineRule="auto"/>
        <w:rPr>
          <w:rFonts w:eastAsia="Calibri" w:cstheme="minorHAnsi"/>
          <w:szCs w:val="20"/>
          <w:lang w:eastAsia="en-GB"/>
        </w:rPr>
      </w:pPr>
      <w:r w:rsidRPr="00F948AF">
        <w:rPr>
          <w:rFonts w:eastAsia="Calibri" w:cstheme="minorHAnsi"/>
          <w:szCs w:val="20"/>
          <w:lang w:eastAsia="en-GB"/>
        </w:rPr>
        <w:t xml:space="preserve">Since </w:t>
      </w:r>
      <w:r w:rsidR="00F5119C" w:rsidRPr="00F948AF">
        <w:rPr>
          <w:rFonts w:eastAsia="Calibri" w:cstheme="minorHAnsi"/>
          <w:szCs w:val="20"/>
          <w:lang w:eastAsia="en-GB"/>
        </w:rPr>
        <w:t>Plan International</w:t>
      </w:r>
      <w:r w:rsidR="00CE641A" w:rsidRPr="00F948AF">
        <w:rPr>
          <w:rFonts w:eastAsia="Calibri" w:cstheme="minorHAnsi"/>
          <w:szCs w:val="20"/>
          <w:lang w:eastAsia="en-GB"/>
        </w:rPr>
        <w:t>’</w:t>
      </w:r>
      <w:r w:rsidR="00F5119C" w:rsidRPr="00F948AF">
        <w:rPr>
          <w:rFonts w:eastAsia="Calibri" w:cstheme="minorHAnsi"/>
          <w:szCs w:val="20"/>
          <w:lang w:eastAsia="en-GB"/>
        </w:rPr>
        <w:t xml:space="preserve">s </w:t>
      </w:r>
      <w:r w:rsidR="002471B3">
        <w:rPr>
          <w:rFonts w:eastAsia="Calibri" w:cstheme="minorHAnsi"/>
          <w:szCs w:val="20"/>
          <w:lang w:eastAsia="en-GB"/>
        </w:rPr>
        <w:t>previous</w:t>
      </w:r>
      <w:r w:rsidR="00F5119C" w:rsidRPr="00F948AF">
        <w:rPr>
          <w:rFonts w:eastAsia="Calibri" w:cstheme="minorHAnsi"/>
          <w:szCs w:val="20"/>
          <w:lang w:eastAsia="en-GB"/>
        </w:rPr>
        <w:t xml:space="preserve"> submission </w:t>
      </w:r>
      <w:r w:rsidR="002471B3">
        <w:rPr>
          <w:rFonts w:eastAsia="Calibri" w:cstheme="minorHAnsi"/>
          <w:szCs w:val="20"/>
          <w:lang w:eastAsia="en-GB"/>
        </w:rPr>
        <w:t xml:space="preserve">to the </w:t>
      </w:r>
      <w:r w:rsidR="009E1CBE">
        <w:rPr>
          <w:rFonts w:eastAsia="Calibri" w:cstheme="minorHAnsi"/>
          <w:szCs w:val="20"/>
          <w:lang w:eastAsia="en-GB"/>
        </w:rPr>
        <w:t xml:space="preserve">Secretary General </w:t>
      </w:r>
      <w:r w:rsidR="00F5119C" w:rsidRPr="00F948AF">
        <w:rPr>
          <w:rFonts w:eastAsia="Calibri" w:cstheme="minorHAnsi"/>
          <w:szCs w:val="20"/>
          <w:lang w:eastAsia="en-GB"/>
        </w:rPr>
        <w:t>on p</w:t>
      </w:r>
      <w:r w:rsidRPr="00F948AF">
        <w:rPr>
          <w:rFonts w:eastAsia="Calibri" w:cstheme="minorHAnsi"/>
          <w:szCs w:val="20"/>
          <w:lang w:eastAsia="en-GB"/>
        </w:rPr>
        <w:t xml:space="preserve">rogress towards ending </w:t>
      </w:r>
      <w:r w:rsidR="00C5487F" w:rsidRPr="00F948AF">
        <w:rPr>
          <w:rFonts w:eastAsia="Calibri" w:cstheme="minorHAnsi"/>
          <w:szCs w:val="20"/>
          <w:lang w:eastAsia="en-GB"/>
        </w:rPr>
        <w:t>CEFM</w:t>
      </w:r>
      <w:r w:rsidR="00661C19">
        <w:rPr>
          <w:rFonts w:eastAsia="Calibri" w:cstheme="minorHAnsi"/>
          <w:szCs w:val="20"/>
          <w:lang w:eastAsia="en-GB"/>
        </w:rPr>
        <w:t>U</w:t>
      </w:r>
      <w:r w:rsidR="00364C85" w:rsidRPr="00F948AF">
        <w:rPr>
          <w:rFonts w:eastAsia="Calibri" w:cstheme="minorHAnsi"/>
          <w:szCs w:val="20"/>
          <w:lang w:eastAsia="en-GB"/>
        </w:rPr>
        <w:t xml:space="preserve"> worldwide </w:t>
      </w:r>
      <w:r w:rsidRPr="00F948AF">
        <w:rPr>
          <w:rFonts w:eastAsia="Calibri" w:cstheme="minorHAnsi"/>
          <w:szCs w:val="20"/>
          <w:lang w:eastAsia="en-GB"/>
        </w:rPr>
        <w:t xml:space="preserve">in </w:t>
      </w:r>
      <w:r w:rsidR="0047076D" w:rsidRPr="00F948AF">
        <w:rPr>
          <w:rFonts w:eastAsia="Calibri" w:cstheme="minorHAnsi"/>
          <w:szCs w:val="20"/>
          <w:lang w:eastAsia="en-GB"/>
        </w:rPr>
        <w:t>201</w:t>
      </w:r>
      <w:r w:rsidR="00AA29F7" w:rsidRPr="00F948AF">
        <w:rPr>
          <w:rFonts w:eastAsia="Calibri" w:cstheme="minorHAnsi"/>
          <w:szCs w:val="20"/>
          <w:lang w:eastAsia="en-GB"/>
        </w:rPr>
        <w:t>9</w:t>
      </w:r>
      <w:r w:rsidRPr="00F948AF">
        <w:rPr>
          <w:rFonts w:eastAsia="Calibri" w:cstheme="minorHAnsi"/>
          <w:szCs w:val="20"/>
          <w:lang w:eastAsia="en-GB"/>
        </w:rPr>
        <w:t xml:space="preserve">, </w:t>
      </w:r>
      <w:r w:rsidR="00403BF8" w:rsidRPr="00F948AF">
        <w:rPr>
          <w:rFonts w:eastAsia="Calibri" w:cstheme="minorHAnsi"/>
          <w:szCs w:val="20"/>
          <w:lang w:eastAsia="en-GB"/>
        </w:rPr>
        <w:t xml:space="preserve">we have </w:t>
      </w:r>
      <w:r w:rsidR="009E1CBE">
        <w:rPr>
          <w:rFonts w:eastAsia="Calibri" w:cstheme="minorHAnsi"/>
          <w:szCs w:val="20"/>
          <w:lang w:eastAsia="en-GB"/>
        </w:rPr>
        <w:t>undertaken several pieces of</w:t>
      </w:r>
      <w:r w:rsidRPr="00F948AF">
        <w:rPr>
          <w:rFonts w:eastAsia="Calibri" w:cstheme="minorHAnsi"/>
          <w:szCs w:val="20"/>
          <w:lang w:eastAsia="en-GB"/>
        </w:rPr>
        <w:t xml:space="preserve"> national and regional research</w:t>
      </w:r>
      <w:r w:rsidR="00661C19">
        <w:rPr>
          <w:rFonts w:eastAsia="Calibri" w:cstheme="minorHAnsi"/>
          <w:szCs w:val="20"/>
          <w:lang w:eastAsia="en-GB"/>
        </w:rPr>
        <w:t xml:space="preserve"> on this issue</w:t>
      </w:r>
      <w:r w:rsidR="00FF183B">
        <w:rPr>
          <w:rFonts w:eastAsia="Calibri" w:cstheme="minorHAnsi"/>
          <w:szCs w:val="20"/>
          <w:lang w:eastAsia="en-GB"/>
        </w:rPr>
        <w:t xml:space="preserve"> which have </w:t>
      </w:r>
      <w:r w:rsidR="009E1CBE">
        <w:rPr>
          <w:rFonts w:eastAsia="Calibri" w:cstheme="minorHAnsi"/>
          <w:szCs w:val="20"/>
          <w:lang w:eastAsia="en-GB"/>
        </w:rPr>
        <w:t xml:space="preserve">provided </w:t>
      </w:r>
      <w:r w:rsidRPr="00F948AF">
        <w:rPr>
          <w:rFonts w:eastAsia="Calibri" w:cstheme="minorHAnsi"/>
          <w:szCs w:val="20"/>
          <w:lang w:eastAsia="en-GB"/>
        </w:rPr>
        <w:t xml:space="preserve">new insights into </w:t>
      </w:r>
      <w:r w:rsidR="00661C19">
        <w:rPr>
          <w:rFonts w:eastAsia="Calibri" w:cstheme="minorHAnsi"/>
          <w:szCs w:val="20"/>
          <w:lang w:eastAsia="en-GB"/>
        </w:rPr>
        <w:t xml:space="preserve">the drivers of </w:t>
      </w:r>
      <w:r w:rsidR="009E1CBE">
        <w:rPr>
          <w:rFonts w:eastAsia="Calibri" w:cstheme="minorHAnsi"/>
          <w:szCs w:val="20"/>
          <w:lang w:eastAsia="en-GB"/>
        </w:rPr>
        <w:t>the practice</w:t>
      </w:r>
      <w:r w:rsidR="00C53E0D" w:rsidRPr="00F948AF">
        <w:rPr>
          <w:rFonts w:eastAsia="Calibri" w:cstheme="minorHAnsi"/>
          <w:szCs w:val="20"/>
          <w:lang w:eastAsia="en-GB"/>
        </w:rPr>
        <w:t xml:space="preserve"> and effective</w:t>
      </w:r>
      <w:r w:rsidR="00C5487F" w:rsidRPr="00F948AF">
        <w:rPr>
          <w:rFonts w:eastAsia="Calibri" w:cstheme="minorHAnsi"/>
          <w:szCs w:val="20"/>
          <w:lang w:eastAsia="en-GB"/>
        </w:rPr>
        <w:t xml:space="preserve"> ways </w:t>
      </w:r>
      <w:r w:rsidR="003A4769" w:rsidRPr="00F948AF">
        <w:rPr>
          <w:rFonts w:eastAsia="Calibri" w:cstheme="minorHAnsi"/>
          <w:szCs w:val="20"/>
          <w:lang w:eastAsia="en-GB"/>
        </w:rPr>
        <w:t xml:space="preserve">of </w:t>
      </w:r>
      <w:r w:rsidR="00C5487F" w:rsidRPr="00F948AF">
        <w:rPr>
          <w:rFonts w:eastAsia="Calibri" w:cstheme="minorHAnsi"/>
          <w:szCs w:val="20"/>
          <w:lang w:eastAsia="en-GB"/>
        </w:rPr>
        <w:t xml:space="preserve">tackling </w:t>
      </w:r>
      <w:r w:rsidR="009E1CBE">
        <w:rPr>
          <w:rFonts w:eastAsia="Calibri" w:cstheme="minorHAnsi"/>
          <w:szCs w:val="20"/>
          <w:lang w:eastAsia="en-GB"/>
        </w:rPr>
        <w:t>CEFMU</w:t>
      </w:r>
      <w:r w:rsidR="00BC0E4A" w:rsidRPr="00F948AF">
        <w:rPr>
          <w:rFonts w:eastAsia="Calibri" w:cstheme="minorHAnsi"/>
          <w:szCs w:val="20"/>
          <w:lang w:eastAsia="en-GB"/>
        </w:rPr>
        <w:t>. E</w:t>
      </w:r>
      <w:r w:rsidR="008A597C" w:rsidRPr="00F948AF">
        <w:rPr>
          <w:rFonts w:eastAsia="Calibri" w:cstheme="minorHAnsi"/>
          <w:szCs w:val="20"/>
          <w:lang w:eastAsia="en-GB"/>
        </w:rPr>
        <w:t>xamples of this research can be found below</w:t>
      </w:r>
      <w:r w:rsidR="0086000D">
        <w:rPr>
          <w:rFonts w:eastAsia="Calibri" w:cstheme="minorHAnsi"/>
          <w:szCs w:val="20"/>
          <w:lang w:eastAsia="en-GB"/>
        </w:rPr>
        <w:t>:</w:t>
      </w:r>
    </w:p>
    <w:p w14:paraId="08FD2B23" w14:textId="746950A6" w:rsidR="00877A36" w:rsidRPr="00F948AF" w:rsidRDefault="00877A36" w:rsidP="00877A36">
      <w:pPr>
        <w:spacing w:after="120" w:line="276" w:lineRule="auto"/>
        <w:rPr>
          <w:rFonts w:eastAsia="Calibri" w:cstheme="minorHAnsi"/>
          <w:b/>
          <w:color w:val="004EB6" w:themeColor="accent1"/>
          <w:szCs w:val="20"/>
          <w:lang w:eastAsia="en-GB"/>
        </w:rPr>
      </w:pPr>
      <w:r w:rsidRPr="00F948AF">
        <w:rPr>
          <w:rFonts w:eastAsia="Calibri" w:cstheme="minorHAnsi"/>
          <w:b/>
          <w:color w:val="004EB6" w:themeColor="accent1"/>
          <w:szCs w:val="20"/>
          <w:lang w:eastAsia="en-GB"/>
        </w:rPr>
        <w:t xml:space="preserve">Under </w:t>
      </w:r>
      <w:r w:rsidR="005610FB">
        <w:rPr>
          <w:rFonts w:eastAsia="Calibri" w:cstheme="minorHAnsi"/>
          <w:b/>
          <w:color w:val="004EB6" w:themeColor="accent1"/>
          <w:szCs w:val="20"/>
          <w:lang w:eastAsia="en-GB"/>
        </w:rPr>
        <w:t>Siege</w:t>
      </w:r>
      <w:r w:rsidRPr="00F948AF">
        <w:rPr>
          <w:rFonts w:eastAsia="Calibri" w:cstheme="minorHAnsi"/>
          <w:b/>
          <w:color w:val="004EB6" w:themeColor="accent1"/>
          <w:szCs w:val="20"/>
          <w:lang w:eastAsia="en-GB"/>
        </w:rPr>
        <w:t>: Impact of COVID-19 on Girls in Africa</w:t>
      </w:r>
      <w:r w:rsidR="001D55C5">
        <w:rPr>
          <w:rFonts w:eastAsia="Calibri" w:cstheme="minorHAnsi"/>
          <w:b/>
          <w:color w:val="004EB6" w:themeColor="accent1"/>
          <w:szCs w:val="20"/>
          <w:lang w:eastAsia="en-GB"/>
        </w:rPr>
        <w:t xml:space="preserve"> – Plan International and African Child Policy Forum, 202</w:t>
      </w:r>
      <w:r w:rsidR="005610FB">
        <w:rPr>
          <w:rFonts w:eastAsia="Calibri" w:cstheme="minorHAnsi"/>
          <w:b/>
          <w:color w:val="004EB6" w:themeColor="accent1"/>
          <w:szCs w:val="20"/>
          <w:lang w:eastAsia="en-GB"/>
        </w:rPr>
        <w:t>0</w:t>
      </w:r>
    </w:p>
    <w:p w14:paraId="190E5A61" w14:textId="1927915B" w:rsidR="00BD15A6" w:rsidRPr="00F948AF" w:rsidRDefault="00877A36" w:rsidP="005742B2">
      <w:pPr>
        <w:spacing w:after="120" w:line="276" w:lineRule="auto"/>
        <w:rPr>
          <w:rFonts w:eastAsia="Calibri" w:cstheme="minorHAnsi"/>
          <w:b/>
          <w:color w:val="004EB6" w:themeColor="accent1"/>
          <w:szCs w:val="20"/>
          <w:lang w:eastAsia="en-GB"/>
        </w:rPr>
      </w:pPr>
      <w:r w:rsidRPr="00F948AF">
        <w:rPr>
          <w:rFonts w:cstheme="minorHAnsi"/>
          <w:szCs w:val="20"/>
        </w:rPr>
        <w:t>This study analys</w:t>
      </w:r>
      <w:r w:rsidR="007F5FD5">
        <w:rPr>
          <w:rFonts w:cstheme="minorHAnsi"/>
          <w:szCs w:val="20"/>
        </w:rPr>
        <w:t>i</w:t>
      </w:r>
      <w:r w:rsidRPr="00F948AF">
        <w:rPr>
          <w:rFonts w:cstheme="minorHAnsi"/>
          <w:szCs w:val="20"/>
        </w:rPr>
        <w:t xml:space="preserve">s the gender dimensions of COVID-19 in Africa, with a thematic focus on the impact of the pandemic on girls across an array of issues, including abuse, exploitation, exclusion from basic services, </w:t>
      </w:r>
      <w:proofErr w:type="gramStart"/>
      <w:r w:rsidRPr="00F948AF">
        <w:rPr>
          <w:rFonts w:cstheme="minorHAnsi"/>
          <w:szCs w:val="20"/>
        </w:rPr>
        <w:t>hunger</w:t>
      </w:r>
      <w:proofErr w:type="gramEnd"/>
      <w:r w:rsidRPr="00F948AF">
        <w:rPr>
          <w:rFonts w:cstheme="minorHAnsi"/>
          <w:szCs w:val="20"/>
        </w:rPr>
        <w:t xml:space="preserve"> and poverty.</w:t>
      </w:r>
      <w:r w:rsidR="007F5FD5">
        <w:rPr>
          <w:rStyle w:val="FootnoteReference"/>
          <w:rFonts w:cstheme="minorHAnsi"/>
          <w:szCs w:val="20"/>
        </w:rPr>
        <w:footnoteReference w:id="18"/>
      </w:r>
      <w:r w:rsidRPr="00F948AF">
        <w:rPr>
          <w:rFonts w:cstheme="minorHAnsi"/>
          <w:szCs w:val="20"/>
        </w:rPr>
        <w:t xml:space="preserve"> </w:t>
      </w:r>
      <w:r w:rsidR="009E4180">
        <w:rPr>
          <w:rFonts w:cstheme="minorHAnsi"/>
          <w:szCs w:val="20"/>
        </w:rPr>
        <w:br/>
      </w:r>
      <w:r w:rsidR="001D55C5">
        <w:rPr>
          <w:rFonts w:eastAsia="Calibri" w:cstheme="minorHAnsi"/>
          <w:b/>
          <w:color w:val="004EB6" w:themeColor="accent1"/>
          <w:szCs w:val="20"/>
          <w:lang w:eastAsia="en-GB"/>
        </w:rPr>
        <w:t>Child, Early and Forced Marriage and Unions Policy Brief – Plan International, 2020</w:t>
      </w:r>
    </w:p>
    <w:p w14:paraId="08960E27" w14:textId="1FCE86FF" w:rsidR="00BC2980" w:rsidRPr="00F948AF" w:rsidRDefault="009E4180" w:rsidP="00267AEF">
      <w:pPr>
        <w:spacing w:after="120" w:line="276" w:lineRule="auto"/>
        <w:rPr>
          <w:rFonts w:eastAsia="Calibri" w:cstheme="minorHAnsi"/>
          <w:szCs w:val="20"/>
          <w:lang w:eastAsia="en-GB"/>
        </w:rPr>
      </w:pPr>
      <w:r>
        <w:rPr>
          <w:rFonts w:eastAsia="Calibri" w:cstheme="minorHAnsi"/>
          <w:szCs w:val="20"/>
          <w:lang w:eastAsia="en-GB"/>
        </w:rPr>
        <w:t>This report</w:t>
      </w:r>
      <w:r w:rsidR="00BC2980" w:rsidRPr="00BC2980">
        <w:rPr>
          <w:rFonts w:eastAsia="Calibri" w:cstheme="minorHAnsi"/>
          <w:szCs w:val="20"/>
          <w:lang w:val="en-US" w:eastAsia="en-GB"/>
        </w:rPr>
        <w:t xml:space="preserve"> draws on research conducted by Plan and others, and programmatic practice, and includes case studies for our work globally to</w:t>
      </w:r>
      <w:r w:rsidR="00267AEF" w:rsidRPr="00F948AF">
        <w:rPr>
          <w:rFonts w:eastAsia="Calibri" w:cstheme="minorHAnsi"/>
          <w:szCs w:val="20"/>
          <w:lang w:val="en-US" w:eastAsia="en-GB"/>
        </w:rPr>
        <w:t xml:space="preserve">. </w:t>
      </w:r>
      <w:r w:rsidR="00614931" w:rsidRPr="00F948AF">
        <w:rPr>
          <w:rFonts w:eastAsia="Calibri" w:cstheme="minorHAnsi"/>
          <w:szCs w:val="20"/>
          <w:lang w:eastAsia="en-GB"/>
        </w:rPr>
        <w:t>1</w:t>
      </w:r>
      <w:r w:rsidR="005C66F1">
        <w:rPr>
          <w:rFonts w:eastAsia="Calibri" w:cstheme="minorHAnsi"/>
          <w:szCs w:val="20"/>
          <w:lang w:eastAsia="en-GB"/>
        </w:rPr>
        <w:t>)</w:t>
      </w:r>
      <w:r w:rsidR="005C66F1" w:rsidRPr="00BC2980">
        <w:rPr>
          <w:rFonts w:eastAsia="Calibri" w:cstheme="minorHAnsi"/>
          <w:szCs w:val="20"/>
          <w:lang w:eastAsia="en-GB"/>
        </w:rPr>
        <w:t xml:space="preserve"> </w:t>
      </w:r>
      <w:r w:rsidR="00614931" w:rsidRPr="00F948AF">
        <w:rPr>
          <w:rFonts w:eastAsia="Calibri" w:cstheme="minorHAnsi"/>
          <w:szCs w:val="20"/>
          <w:lang w:eastAsia="en-GB"/>
        </w:rPr>
        <w:t>G</w:t>
      </w:r>
      <w:r w:rsidR="00BC2980" w:rsidRPr="00BC2980">
        <w:rPr>
          <w:rFonts w:eastAsia="Calibri" w:cstheme="minorHAnsi"/>
          <w:szCs w:val="20"/>
          <w:lang w:eastAsia="en-GB"/>
        </w:rPr>
        <w:t>uide our programme and influencing work on CEFMU from local to global</w:t>
      </w:r>
      <w:r w:rsidR="008F6559" w:rsidRPr="00F948AF">
        <w:rPr>
          <w:rFonts w:eastAsia="Calibri" w:cstheme="minorHAnsi"/>
          <w:szCs w:val="20"/>
          <w:lang w:eastAsia="en-GB"/>
        </w:rPr>
        <w:t xml:space="preserve"> </w:t>
      </w:r>
      <w:proofErr w:type="gramStart"/>
      <w:r w:rsidR="008F6559" w:rsidRPr="00F948AF">
        <w:rPr>
          <w:rFonts w:eastAsia="Calibri" w:cstheme="minorHAnsi"/>
          <w:szCs w:val="20"/>
          <w:lang w:eastAsia="en-GB"/>
        </w:rPr>
        <w:t>and;</w:t>
      </w:r>
      <w:proofErr w:type="gramEnd"/>
      <w:r w:rsidR="008F6559" w:rsidRPr="00F948AF">
        <w:rPr>
          <w:rFonts w:eastAsia="Calibri" w:cstheme="minorHAnsi"/>
          <w:szCs w:val="20"/>
          <w:lang w:eastAsia="en-GB"/>
        </w:rPr>
        <w:t xml:space="preserve"> 2</w:t>
      </w:r>
      <w:r w:rsidR="005C66F1">
        <w:rPr>
          <w:rFonts w:eastAsia="Calibri" w:cstheme="minorHAnsi"/>
          <w:szCs w:val="20"/>
          <w:lang w:eastAsia="en-GB"/>
        </w:rPr>
        <w:t>)</w:t>
      </w:r>
      <w:r w:rsidR="005C66F1" w:rsidRPr="00F948AF">
        <w:rPr>
          <w:rFonts w:eastAsia="Calibri" w:cstheme="minorHAnsi"/>
          <w:szCs w:val="20"/>
          <w:lang w:eastAsia="en-GB"/>
        </w:rPr>
        <w:t xml:space="preserve"> </w:t>
      </w:r>
      <w:r w:rsidR="00BC2980" w:rsidRPr="00BC2980">
        <w:rPr>
          <w:rFonts w:eastAsia="Calibri" w:cstheme="minorHAnsi"/>
          <w:szCs w:val="20"/>
          <w:lang w:eastAsia="en-GB"/>
        </w:rPr>
        <w:t>Provide an overview of and general recommendations on CEFMU on key topical issues, including CEFMU in the context of the COVID-19 pandemic, the link between adolescent pregnancy and CEFMU, CEFMU and the age of consent and the criminalisation of CEFMU.</w:t>
      </w:r>
      <w:r w:rsidR="00D06FBD">
        <w:rPr>
          <w:rStyle w:val="FootnoteReference"/>
          <w:rFonts w:eastAsia="Calibri" w:cstheme="minorHAnsi"/>
          <w:szCs w:val="20"/>
          <w:lang w:eastAsia="en-GB"/>
        </w:rPr>
        <w:footnoteReference w:id="19"/>
      </w:r>
    </w:p>
    <w:p w14:paraId="5B786A07" w14:textId="3E57876D" w:rsidR="00877A36" w:rsidRPr="00F948AF" w:rsidRDefault="00877A36" w:rsidP="00877A36">
      <w:pPr>
        <w:spacing w:after="120" w:line="276" w:lineRule="auto"/>
        <w:rPr>
          <w:rFonts w:eastAsia="Calibri" w:cstheme="minorHAnsi"/>
          <w:b/>
          <w:color w:val="004EB6" w:themeColor="accent1"/>
          <w:szCs w:val="20"/>
          <w:lang w:eastAsia="en-GB"/>
        </w:rPr>
      </w:pPr>
      <w:r w:rsidRPr="00F948AF">
        <w:rPr>
          <w:rFonts w:eastAsia="Calibri" w:cstheme="minorHAnsi"/>
          <w:b/>
          <w:color w:val="004EB6" w:themeColor="accent1"/>
          <w:szCs w:val="20"/>
          <w:lang w:eastAsia="en-GB"/>
        </w:rPr>
        <w:t xml:space="preserve"> “Time to Act – Let’s Go Digital!”</w:t>
      </w:r>
      <w:r w:rsidR="00D06FBD">
        <w:rPr>
          <w:rFonts w:eastAsia="Calibri" w:cstheme="minorHAnsi"/>
          <w:b/>
          <w:color w:val="004EB6" w:themeColor="accent1"/>
          <w:szCs w:val="20"/>
          <w:lang w:eastAsia="en-GB"/>
        </w:rPr>
        <w:t xml:space="preserve"> – Plan International Asia Pacific Region, 2021</w:t>
      </w:r>
    </w:p>
    <w:p w14:paraId="65BB0788" w14:textId="511DA766" w:rsidR="00BC2980" w:rsidRPr="00BC2980" w:rsidRDefault="00877A36" w:rsidP="00877A36">
      <w:pPr>
        <w:spacing w:after="120" w:line="276" w:lineRule="auto"/>
        <w:rPr>
          <w:rFonts w:eastAsia="Calibri" w:cstheme="minorHAnsi"/>
          <w:szCs w:val="20"/>
          <w:lang w:eastAsia="en-GB"/>
        </w:rPr>
      </w:pPr>
      <w:r w:rsidRPr="00F948AF">
        <w:rPr>
          <w:rFonts w:cstheme="minorHAnsi"/>
          <w:szCs w:val="20"/>
        </w:rPr>
        <w:t xml:space="preserve">The pandemic has pushed social and economic life online, as individuals, governments, and organisations increase their dependency on digital technologies. This presents a critical opportunity </w:t>
      </w:r>
      <w:r w:rsidR="00663CCC">
        <w:rPr>
          <w:rFonts w:cstheme="minorHAnsi"/>
          <w:szCs w:val="20"/>
        </w:rPr>
        <w:t>for</w:t>
      </w:r>
      <w:r w:rsidRPr="00F948AF">
        <w:rPr>
          <w:rFonts w:cstheme="minorHAnsi"/>
          <w:szCs w:val="20"/>
        </w:rPr>
        <w:t xml:space="preserve"> those working on CEFM</w:t>
      </w:r>
      <w:r w:rsidR="004A1D72">
        <w:rPr>
          <w:rFonts w:cstheme="minorHAnsi"/>
          <w:szCs w:val="20"/>
        </w:rPr>
        <w:t>U</w:t>
      </w:r>
      <w:r w:rsidRPr="00F948AF">
        <w:rPr>
          <w:rFonts w:cstheme="minorHAnsi"/>
          <w:szCs w:val="20"/>
        </w:rPr>
        <w:t xml:space="preserve"> elimination to effectively harness digital technologies in their efforts to reverse the alarming increase in cases. </w:t>
      </w:r>
      <w:r w:rsidRPr="00F948AF">
        <w:rPr>
          <w:rFonts w:cstheme="minorHAnsi"/>
          <w:szCs w:val="20"/>
          <w:lang w:val="en-US"/>
        </w:rPr>
        <w:t>Drawing on different insights, the report develops a series of recommendations about how development actors, governments, and donors working to prevent, reduce and eliminate CEFM</w:t>
      </w:r>
      <w:r w:rsidR="004A1D72">
        <w:rPr>
          <w:rFonts w:cstheme="minorHAnsi"/>
          <w:szCs w:val="20"/>
          <w:lang w:val="en-US"/>
        </w:rPr>
        <w:t>U</w:t>
      </w:r>
      <w:r w:rsidRPr="00F948AF">
        <w:rPr>
          <w:rFonts w:cstheme="minorHAnsi"/>
          <w:szCs w:val="20"/>
          <w:lang w:val="en-US"/>
        </w:rPr>
        <w:t xml:space="preserve"> can most effectively leverage digital technologies to reach scale and generate impact. The recommendations focus on optimizing digital </w:t>
      </w:r>
      <w:r w:rsidRPr="00F948AF">
        <w:rPr>
          <w:rFonts w:cstheme="minorHAnsi"/>
          <w:szCs w:val="20"/>
          <w:lang w:val="en-US"/>
        </w:rPr>
        <w:lastRenderedPageBreak/>
        <w:t>technology development processes; forming the right partnerships; and effectively aligning the digital technologies for scale, sustainability, and replicability.</w:t>
      </w:r>
      <w:r w:rsidR="00D06FBD">
        <w:rPr>
          <w:rStyle w:val="FootnoteReference"/>
          <w:rFonts w:cstheme="minorHAnsi"/>
          <w:szCs w:val="20"/>
          <w:lang w:val="en-US"/>
        </w:rPr>
        <w:footnoteReference w:id="20"/>
      </w:r>
    </w:p>
    <w:p w14:paraId="4DDE2B33" w14:textId="72857D96" w:rsidR="00BB53E6" w:rsidRPr="00F948AF" w:rsidRDefault="0082606C" w:rsidP="00BB53E6">
      <w:pPr>
        <w:spacing w:after="120" w:line="276" w:lineRule="auto"/>
        <w:rPr>
          <w:rFonts w:eastAsia="Calibri" w:cstheme="minorHAnsi"/>
          <w:b/>
          <w:color w:val="004EB6" w:themeColor="accent1"/>
          <w:szCs w:val="20"/>
          <w:lang w:eastAsia="en-GB"/>
        </w:rPr>
      </w:pPr>
      <w:r>
        <w:rPr>
          <w:rFonts w:eastAsia="Calibri" w:cstheme="minorHAnsi"/>
          <w:b/>
          <w:color w:val="004EB6" w:themeColor="accent1"/>
          <w:szCs w:val="20"/>
          <w:lang w:eastAsia="en-GB"/>
        </w:rPr>
        <w:t>CEFMU</w:t>
      </w:r>
      <w:r w:rsidR="00BB53E6" w:rsidRPr="00F948AF">
        <w:rPr>
          <w:rFonts w:eastAsia="Calibri" w:cstheme="minorHAnsi"/>
          <w:b/>
          <w:color w:val="004EB6" w:themeColor="accent1"/>
          <w:szCs w:val="20"/>
          <w:lang w:eastAsia="en-GB"/>
        </w:rPr>
        <w:t xml:space="preserve"> in Humanitarian Crises: </w:t>
      </w:r>
      <w:r w:rsidR="00707B7B" w:rsidRPr="00F948AF">
        <w:rPr>
          <w:rFonts w:eastAsia="Calibri" w:cstheme="minorHAnsi"/>
          <w:b/>
          <w:color w:val="004EB6" w:themeColor="accent1"/>
          <w:szCs w:val="20"/>
          <w:lang w:eastAsia="en-GB"/>
        </w:rPr>
        <w:t>Girls and Parents Speak Out on Risk and Protective Factors, Decision-Making, and Solutions</w:t>
      </w:r>
      <w:r w:rsidR="003B3A5F">
        <w:rPr>
          <w:rFonts w:eastAsia="Calibri" w:cstheme="minorHAnsi"/>
          <w:b/>
          <w:color w:val="004EB6" w:themeColor="accent1"/>
          <w:szCs w:val="20"/>
          <w:lang w:eastAsia="en-GB"/>
        </w:rPr>
        <w:t xml:space="preserve"> – Plan International, Save the Children and University of California, 2021</w:t>
      </w:r>
    </w:p>
    <w:p w14:paraId="345DA6E9" w14:textId="4C97FD91" w:rsidR="00707B7B" w:rsidRDefault="00FE0598" w:rsidP="009329AD">
      <w:pPr>
        <w:spacing w:after="120" w:line="276" w:lineRule="auto"/>
        <w:rPr>
          <w:rFonts w:cstheme="minorHAnsi"/>
          <w:szCs w:val="20"/>
        </w:rPr>
      </w:pPr>
      <w:r w:rsidRPr="00F948AF">
        <w:rPr>
          <w:rFonts w:cstheme="minorHAnsi"/>
          <w:szCs w:val="20"/>
        </w:rPr>
        <w:t>Plan International</w:t>
      </w:r>
      <w:r w:rsidR="009329AD" w:rsidRPr="00F948AF">
        <w:rPr>
          <w:rFonts w:cstheme="minorHAnsi"/>
          <w:szCs w:val="20"/>
        </w:rPr>
        <w:t xml:space="preserve">, </w:t>
      </w:r>
      <w:r w:rsidR="00FF3DEF" w:rsidRPr="00F948AF">
        <w:rPr>
          <w:rFonts w:cstheme="minorHAnsi"/>
          <w:szCs w:val="20"/>
        </w:rPr>
        <w:t xml:space="preserve">Save the Children </w:t>
      </w:r>
      <w:r w:rsidR="00BC69C5" w:rsidRPr="00F948AF">
        <w:rPr>
          <w:rFonts w:cstheme="minorHAnsi"/>
          <w:szCs w:val="20"/>
        </w:rPr>
        <w:t xml:space="preserve">and the Human Rights </w:t>
      </w:r>
      <w:r w:rsidR="00A57753" w:rsidRPr="00F948AF">
        <w:rPr>
          <w:rFonts w:cstheme="minorHAnsi"/>
          <w:szCs w:val="20"/>
        </w:rPr>
        <w:t>Centre</w:t>
      </w:r>
      <w:r w:rsidR="00BC69C5" w:rsidRPr="00F948AF">
        <w:rPr>
          <w:rFonts w:cstheme="minorHAnsi"/>
          <w:szCs w:val="20"/>
        </w:rPr>
        <w:t xml:space="preserve"> at the University of California </w:t>
      </w:r>
      <w:r w:rsidRPr="00F948AF">
        <w:rPr>
          <w:rFonts w:cstheme="minorHAnsi"/>
          <w:szCs w:val="20"/>
        </w:rPr>
        <w:t xml:space="preserve">partnered on a long-term research initiative to strengthen </w:t>
      </w:r>
      <w:r w:rsidR="0082606C">
        <w:rPr>
          <w:rFonts w:cstheme="minorHAnsi"/>
          <w:szCs w:val="20"/>
        </w:rPr>
        <w:t>CEFMU</w:t>
      </w:r>
      <w:r w:rsidRPr="00F948AF">
        <w:rPr>
          <w:rFonts w:cstheme="minorHAnsi"/>
          <w:szCs w:val="20"/>
        </w:rPr>
        <w:t xml:space="preserve"> prevention and response in humanitarian settings</w:t>
      </w:r>
      <w:r w:rsidR="009329AD" w:rsidRPr="00F948AF">
        <w:rPr>
          <w:rFonts w:cstheme="minorHAnsi"/>
          <w:szCs w:val="20"/>
        </w:rPr>
        <w:t xml:space="preserve">. </w:t>
      </w:r>
      <w:r w:rsidR="00F722EB" w:rsidRPr="00F948AF">
        <w:rPr>
          <w:rFonts w:cstheme="minorHAnsi"/>
          <w:szCs w:val="20"/>
        </w:rPr>
        <w:t xml:space="preserve">The report </w:t>
      </w:r>
      <w:r w:rsidR="00663CCC">
        <w:rPr>
          <w:rFonts w:cstheme="minorHAnsi"/>
          <w:szCs w:val="20"/>
        </w:rPr>
        <w:t>analysis</w:t>
      </w:r>
      <w:r w:rsidR="00306618" w:rsidRPr="00F948AF">
        <w:rPr>
          <w:rFonts w:cstheme="minorHAnsi"/>
          <w:szCs w:val="20"/>
        </w:rPr>
        <w:t xml:space="preserve"> the service and support needs of married, pregnant, parenting, and divorced girls, as well as strategies and solutions for supporting them. The research findings will be used by Plan International and Save the Children to inform the design of a new intervention to prevent </w:t>
      </w:r>
      <w:r w:rsidR="0082606C">
        <w:rPr>
          <w:rFonts w:cstheme="minorHAnsi"/>
          <w:szCs w:val="20"/>
        </w:rPr>
        <w:t>CEFMU</w:t>
      </w:r>
      <w:r w:rsidR="00306618" w:rsidRPr="00F948AF">
        <w:rPr>
          <w:rFonts w:cstheme="minorHAnsi"/>
          <w:szCs w:val="20"/>
        </w:rPr>
        <w:t xml:space="preserve"> in humanitarian contexts, which will be piloted and evaluated in Phase 3 of the research initiative, which is planned in 2022.</w:t>
      </w:r>
      <w:r w:rsidR="00D06FBD">
        <w:rPr>
          <w:rStyle w:val="FootnoteReference"/>
          <w:rFonts w:cstheme="minorHAnsi"/>
          <w:szCs w:val="20"/>
        </w:rPr>
        <w:footnoteReference w:id="21"/>
      </w:r>
      <w:r w:rsidR="009329AD" w:rsidRPr="00F948AF">
        <w:rPr>
          <w:rFonts w:cstheme="minorHAnsi"/>
          <w:szCs w:val="20"/>
        </w:rPr>
        <w:t xml:space="preserve"> </w:t>
      </w:r>
    </w:p>
    <w:p w14:paraId="7DE77BF0" w14:textId="4E1DC657" w:rsidR="00B00168" w:rsidRPr="00444DC3" w:rsidRDefault="002B2AFE" w:rsidP="009329AD">
      <w:pPr>
        <w:spacing w:after="120" w:line="276" w:lineRule="auto"/>
        <w:rPr>
          <w:rFonts w:eastAsia="Calibri" w:cstheme="minorHAnsi"/>
          <w:b/>
          <w:color w:val="004EB6" w:themeColor="accent1"/>
          <w:szCs w:val="20"/>
          <w:lang w:eastAsia="en-GB"/>
        </w:rPr>
      </w:pPr>
      <w:r w:rsidRPr="00444DC3">
        <w:rPr>
          <w:rFonts w:eastAsia="Calibri" w:cstheme="minorHAnsi"/>
          <w:b/>
          <w:color w:val="004EB6" w:themeColor="accent1"/>
          <w:szCs w:val="20"/>
          <w:lang w:eastAsia="en-GB"/>
        </w:rPr>
        <w:t>The impact of C</w:t>
      </w:r>
      <w:r w:rsidR="004346DF" w:rsidRPr="00444DC3">
        <w:rPr>
          <w:rFonts w:eastAsia="Calibri" w:cstheme="minorHAnsi"/>
          <w:b/>
          <w:color w:val="004EB6" w:themeColor="accent1"/>
          <w:szCs w:val="20"/>
          <w:lang w:eastAsia="en-GB"/>
        </w:rPr>
        <w:t>OVID</w:t>
      </w:r>
      <w:r w:rsidR="00DC6B27" w:rsidRPr="00444DC3">
        <w:rPr>
          <w:rFonts w:eastAsia="Calibri" w:cstheme="minorHAnsi"/>
          <w:b/>
          <w:color w:val="004EB6" w:themeColor="accent1"/>
          <w:szCs w:val="20"/>
          <w:lang w:eastAsia="en-GB"/>
        </w:rPr>
        <w:t>-</w:t>
      </w:r>
      <w:r w:rsidRPr="00444DC3">
        <w:rPr>
          <w:rFonts w:eastAsia="Calibri" w:cstheme="minorHAnsi"/>
          <w:b/>
          <w:color w:val="004EB6" w:themeColor="accent1"/>
          <w:szCs w:val="20"/>
          <w:lang w:eastAsia="en-GB"/>
        </w:rPr>
        <w:t xml:space="preserve">19 </w:t>
      </w:r>
      <w:r w:rsidR="00DC6B27" w:rsidRPr="00444DC3">
        <w:rPr>
          <w:rFonts w:eastAsia="Calibri" w:cstheme="minorHAnsi"/>
          <w:b/>
          <w:color w:val="004EB6" w:themeColor="accent1"/>
          <w:szCs w:val="20"/>
          <w:lang w:eastAsia="en-GB"/>
        </w:rPr>
        <w:t xml:space="preserve">on women and girl’s rights </w:t>
      </w:r>
      <w:r w:rsidR="00BB6F31" w:rsidRPr="00444DC3">
        <w:rPr>
          <w:rFonts w:eastAsia="Calibri" w:cstheme="minorHAnsi"/>
          <w:b/>
          <w:color w:val="004EB6" w:themeColor="accent1"/>
          <w:szCs w:val="20"/>
          <w:lang w:eastAsia="en-GB"/>
        </w:rPr>
        <w:t>and sexual and reproductive health-</w:t>
      </w:r>
      <w:r w:rsidR="00444DC3">
        <w:rPr>
          <w:rFonts w:eastAsia="Calibri" w:cstheme="minorHAnsi"/>
          <w:b/>
          <w:color w:val="004EB6" w:themeColor="accent1"/>
          <w:szCs w:val="20"/>
          <w:lang w:eastAsia="en-GB"/>
        </w:rPr>
        <w:t xml:space="preserve"> </w:t>
      </w:r>
      <w:r w:rsidR="00444DC3" w:rsidRPr="00444DC3">
        <w:rPr>
          <w:rFonts w:eastAsia="Calibri" w:cstheme="minorHAnsi"/>
          <w:b/>
          <w:color w:val="004EB6" w:themeColor="accent1"/>
          <w:szCs w:val="20"/>
          <w:lang w:eastAsia="en-GB"/>
        </w:rPr>
        <w:t>Plan International Jordan, UNFPA Jordan country program and the Institute for Family Health (IFH), 2020</w:t>
      </w:r>
    </w:p>
    <w:p w14:paraId="31FFCCD8" w14:textId="674EC59B" w:rsidR="00444DC3" w:rsidRDefault="00444DC3" w:rsidP="009329AD">
      <w:pPr>
        <w:spacing w:after="120" w:line="276" w:lineRule="auto"/>
      </w:pPr>
      <w:r w:rsidRPr="00444DC3">
        <w:t xml:space="preserve">Plan International Jordan, </w:t>
      </w:r>
      <w:r>
        <w:t xml:space="preserve">in coordination with </w:t>
      </w:r>
      <w:r w:rsidRPr="00444DC3">
        <w:t xml:space="preserve">UNFPA Jordan country program and the Institute for Family Health (IFH), </w:t>
      </w:r>
      <w:r>
        <w:t xml:space="preserve">conducted a study </w:t>
      </w:r>
      <w:r w:rsidR="005E6421">
        <w:t xml:space="preserve">to measure the impact of COVID-19 on gender-based violence and sexual and reproductive health and rights among adolescent girls and young women in Jordan. </w:t>
      </w:r>
      <w:r w:rsidR="00D56172">
        <w:t xml:space="preserve">The study included </w:t>
      </w:r>
      <w:r w:rsidR="00870F50">
        <w:t>a review of literature on the gendered dimensions of infec</w:t>
      </w:r>
      <w:r w:rsidR="00870F50">
        <w:rPr>
          <w:rFonts w:ascii="Tahoma" w:hAnsi="Tahoma" w:cs="Tahoma"/>
        </w:rPr>
        <w:t>ti</w:t>
      </w:r>
      <w:r w:rsidR="00870F50">
        <w:t xml:space="preserve">ous disease outbreaks, with a particular focus on the impacts of pandemics on gender-based violence and sexual and reproductive health, as well as </w:t>
      </w:r>
      <w:r w:rsidR="009E6671">
        <w:t>surveys and interviews with more than 400 respondents</w:t>
      </w:r>
      <w:r w:rsidR="000E148C">
        <w:t>.</w:t>
      </w:r>
      <w:r w:rsidR="00FD6726">
        <w:rPr>
          <w:rStyle w:val="FootnoteReference"/>
        </w:rPr>
        <w:footnoteReference w:id="22"/>
      </w:r>
      <w:r w:rsidR="009E6671">
        <w:t xml:space="preserve"> </w:t>
      </w:r>
    </w:p>
    <w:p w14:paraId="71A2C227" w14:textId="77777777" w:rsidR="00FD6726" w:rsidRPr="00870F50" w:rsidRDefault="00FD6726" w:rsidP="009329AD">
      <w:pPr>
        <w:spacing w:after="120" w:line="276" w:lineRule="auto"/>
      </w:pPr>
    </w:p>
    <w:p w14:paraId="50E9FC10" w14:textId="72EFE653" w:rsidR="009D2CAB" w:rsidRPr="00F948AF" w:rsidRDefault="00B068F6" w:rsidP="006C2D69">
      <w:pPr>
        <w:pStyle w:val="ListParagraph"/>
        <w:numPr>
          <w:ilvl w:val="0"/>
          <w:numId w:val="5"/>
        </w:numPr>
        <w:spacing w:after="120" w:line="276" w:lineRule="auto"/>
        <w:ind w:left="567"/>
        <w:rPr>
          <w:rFonts w:eastAsia="Calibri" w:cstheme="minorHAnsi"/>
          <w:b/>
          <w:color w:val="004EB6" w:themeColor="accent1"/>
          <w:szCs w:val="20"/>
          <w:lang w:val="en-GB" w:eastAsia="en-GB"/>
        </w:rPr>
      </w:pPr>
      <w:r w:rsidRPr="00F948AF">
        <w:rPr>
          <w:rFonts w:eastAsia="Calibri" w:cstheme="minorHAnsi"/>
          <w:b/>
          <w:color w:val="004EB6" w:themeColor="accent1"/>
          <w:szCs w:val="20"/>
          <w:lang w:val="en-GB" w:eastAsia="en-GB"/>
        </w:rPr>
        <w:t>CONCLUSION</w:t>
      </w:r>
    </w:p>
    <w:p w14:paraId="2965063C" w14:textId="7449E3E2" w:rsidR="00A065D7" w:rsidRPr="00F948AF" w:rsidRDefault="00455834" w:rsidP="00CC6E18">
      <w:pPr>
        <w:spacing w:after="120" w:line="276" w:lineRule="auto"/>
        <w:rPr>
          <w:rFonts w:cstheme="minorHAnsi"/>
          <w:szCs w:val="20"/>
        </w:rPr>
      </w:pPr>
      <w:r w:rsidRPr="00F948AF">
        <w:rPr>
          <w:rFonts w:cstheme="minorHAnsi"/>
          <w:szCs w:val="20"/>
        </w:rPr>
        <w:t xml:space="preserve">Plan International believes that the recommendations in </w:t>
      </w:r>
      <w:r w:rsidR="00CE3BDD" w:rsidRPr="00F948AF">
        <w:rPr>
          <w:rFonts w:cstheme="minorHAnsi"/>
          <w:szCs w:val="20"/>
        </w:rPr>
        <w:t>our</w:t>
      </w:r>
      <w:r w:rsidRPr="00F948AF">
        <w:rPr>
          <w:rFonts w:cstheme="minorHAnsi"/>
          <w:szCs w:val="20"/>
        </w:rPr>
        <w:t xml:space="preserve"> previous submission to the Secretary</w:t>
      </w:r>
      <w:r w:rsidR="0084779C" w:rsidRPr="00F948AF">
        <w:rPr>
          <w:rFonts w:cstheme="minorHAnsi"/>
          <w:szCs w:val="20"/>
        </w:rPr>
        <w:t>-</w:t>
      </w:r>
      <w:r w:rsidRPr="00F948AF">
        <w:rPr>
          <w:rFonts w:cstheme="minorHAnsi"/>
          <w:szCs w:val="20"/>
        </w:rPr>
        <w:t>General</w:t>
      </w:r>
      <w:r w:rsidR="00341DE0" w:rsidRPr="00F948AF">
        <w:rPr>
          <w:rFonts w:cstheme="minorHAnsi"/>
          <w:szCs w:val="20"/>
        </w:rPr>
        <w:t>’s</w:t>
      </w:r>
      <w:r w:rsidRPr="00F948AF">
        <w:rPr>
          <w:rFonts w:cstheme="minorHAnsi"/>
          <w:szCs w:val="20"/>
        </w:rPr>
        <w:t xml:space="preserve"> on </w:t>
      </w:r>
      <w:r w:rsidR="004A1D72">
        <w:rPr>
          <w:rFonts w:cstheme="minorHAnsi"/>
          <w:szCs w:val="20"/>
        </w:rPr>
        <w:t>child, early and forced marriage</w:t>
      </w:r>
      <w:r w:rsidRPr="00F948AF">
        <w:rPr>
          <w:rFonts w:cstheme="minorHAnsi"/>
          <w:szCs w:val="20"/>
        </w:rPr>
        <w:t xml:space="preserve"> in 201</w:t>
      </w:r>
      <w:r w:rsidR="00BF5EF1" w:rsidRPr="00F948AF">
        <w:rPr>
          <w:rFonts w:cstheme="minorHAnsi"/>
          <w:szCs w:val="20"/>
        </w:rPr>
        <w:t>9</w:t>
      </w:r>
      <w:r w:rsidR="00A41AB2" w:rsidRPr="00F948AF">
        <w:rPr>
          <w:rFonts w:cstheme="minorHAnsi"/>
          <w:szCs w:val="20"/>
        </w:rPr>
        <w:t xml:space="preserve"> remain</w:t>
      </w:r>
      <w:r w:rsidRPr="00F948AF">
        <w:rPr>
          <w:rFonts w:cstheme="minorHAnsi"/>
          <w:szCs w:val="20"/>
        </w:rPr>
        <w:t xml:space="preserve"> valid.</w:t>
      </w:r>
      <w:r w:rsidR="00D16691" w:rsidRPr="00F948AF">
        <w:rPr>
          <w:rStyle w:val="FootnoteReference"/>
          <w:rFonts w:cstheme="minorHAnsi"/>
          <w:szCs w:val="20"/>
        </w:rPr>
        <w:footnoteReference w:id="23"/>
      </w:r>
      <w:r w:rsidR="00D030D9">
        <w:rPr>
          <w:rFonts w:cstheme="minorHAnsi"/>
          <w:szCs w:val="20"/>
        </w:rPr>
        <w:t xml:space="preserve"> In addition,</w:t>
      </w:r>
      <w:r w:rsidRPr="00F948AF">
        <w:rPr>
          <w:rFonts w:cstheme="minorHAnsi"/>
          <w:szCs w:val="20"/>
        </w:rPr>
        <w:t xml:space="preserve"> Plan International </w:t>
      </w:r>
      <w:r w:rsidR="00341DE0" w:rsidRPr="00F948AF">
        <w:rPr>
          <w:rFonts w:cstheme="minorHAnsi"/>
          <w:szCs w:val="20"/>
        </w:rPr>
        <w:t xml:space="preserve">also </w:t>
      </w:r>
      <w:r w:rsidR="001B1593">
        <w:rPr>
          <w:rFonts w:cstheme="minorHAnsi"/>
          <w:szCs w:val="20"/>
        </w:rPr>
        <w:t>recommends</w:t>
      </w:r>
      <w:r w:rsidR="00A065D7" w:rsidRPr="00F948AF">
        <w:rPr>
          <w:rFonts w:cstheme="minorHAnsi"/>
          <w:szCs w:val="20"/>
        </w:rPr>
        <w:t xml:space="preserve"> the following actions </w:t>
      </w:r>
      <w:proofErr w:type="gramStart"/>
      <w:r w:rsidR="00A065D7" w:rsidRPr="00F948AF">
        <w:rPr>
          <w:rFonts w:cstheme="minorHAnsi"/>
          <w:szCs w:val="20"/>
        </w:rPr>
        <w:t>in order to</w:t>
      </w:r>
      <w:proofErr w:type="gramEnd"/>
      <w:r w:rsidR="00A065D7" w:rsidRPr="00F948AF">
        <w:rPr>
          <w:rFonts w:cstheme="minorHAnsi"/>
          <w:szCs w:val="20"/>
        </w:rPr>
        <w:t xml:space="preserve"> prevent</w:t>
      </w:r>
      <w:r w:rsidR="00C86097">
        <w:rPr>
          <w:rFonts w:cstheme="minorHAnsi"/>
          <w:szCs w:val="20"/>
        </w:rPr>
        <w:t xml:space="preserve">, </w:t>
      </w:r>
      <w:r w:rsidR="00A065D7" w:rsidRPr="00F948AF">
        <w:rPr>
          <w:rFonts w:cstheme="minorHAnsi"/>
          <w:szCs w:val="20"/>
        </w:rPr>
        <w:t>respond to and end CEFMU</w:t>
      </w:r>
      <w:r w:rsidR="00663CCC">
        <w:rPr>
          <w:rFonts w:cstheme="minorHAnsi"/>
          <w:szCs w:val="20"/>
        </w:rPr>
        <w:t xml:space="preserve"> which specifically address the themes of this year’s report to the UNSG</w:t>
      </w:r>
      <w:r w:rsidR="00D030D9">
        <w:rPr>
          <w:rFonts w:cstheme="minorHAnsi"/>
          <w:szCs w:val="20"/>
        </w:rPr>
        <w:t>.</w:t>
      </w:r>
    </w:p>
    <w:p w14:paraId="23ACFBBF" w14:textId="41CF1073" w:rsidR="00A065D7" w:rsidRPr="00F948AF" w:rsidRDefault="00902A96" w:rsidP="00CC6E18">
      <w:pPr>
        <w:pStyle w:val="ListParagraph"/>
        <w:numPr>
          <w:ilvl w:val="0"/>
          <w:numId w:val="39"/>
        </w:numPr>
        <w:spacing w:before="120" w:after="120" w:line="276" w:lineRule="auto"/>
        <w:rPr>
          <w:rFonts w:cstheme="minorHAnsi"/>
          <w:szCs w:val="20"/>
          <w:lang w:val="en-GB"/>
        </w:rPr>
      </w:pPr>
      <w:r>
        <w:rPr>
          <w:rFonts w:cstheme="minorHAnsi"/>
          <w:szCs w:val="20"/>
          <w:lang w:val="en-GB"/>
        </w:rPr>
        <w:t>Member States must</w:t>
      </w:r>
      <w:r w:rsidR="00A065D7" w:rsidRPr="00F948AF">
        <w:rPr>
          <w:rFonts w:cstheme="minorHAnsi"/>
          <w:szCs w:val="20"/>
          <w:lang w:val="en-GB"/>
        </w:rPr>
        <w:t xml:space="preserve"> adopt national legislation which is in conformity with international human rights standards </w:t>
      </w:r>
      <w:r w:rsidR="008B7DC4" w:rsidRPr="00F948AF">
        <w:rPr>
          <w:rFonts w:cstheme="minorHAnsi"/>
          <w:szCs w:val="20"/>
          <w:lang w:val="en-GB"/>
        </w:rPr>
        <w:t xml:space="preserve">to support the prevention of </w:t>
      </w:r>
      <w:r w:rsidR="0082606C">
        <w:rPr>
          <w:rFonts w:cstheme="minorHAnsi"/>
          <w:szCs w:val="20"/>
          <w:lang w:val="en-GB"/>
        </w:rPr>
        <w:t>CEFMU</w:t>
      </w:r>
      <w:r w:rsidR="008B7DC4" w:rsidRPr="00F948AF">
        <w:rPr>
          <w:rFonts w:cstheme="minorHAnsi"/>
          <w:szCs w:val="20"/>
          <w:lang w:val="en-GB"/>
        </w:rPr>
        <w:t>, including setting</w:t>
      </w:r>
      <w:r w:rsidR="00A065D7" w:rsidRPr="00F948AF">
        <w:rPr>
          <w:rFonts w:cstheme="minorHAnsi"/>
          <w:szCs w:val="20"/>
          <w:lang w:val="en-GB"/>
        </w:rPr>
        <w:t xml:space="preserve"> the minimum age of marriage at 18 for any party to a marriage</w:t>
      </w:r>
      <w:r>
        <w:rPr>
          <w:rFonts w:cstheme="minorHAnsi"/>
          <w:szCs w:val="20"/>
          <w:lang w:val="en-GB"/>
        </w:rPr>
        <w:t>, regardless of gender,</w:t>
      </w:r>
      <w:r w:rsidR="00A065D7" w:rsidRPr="00F948AF">
        <w:rPr>
          <w:rFonts w:cstheme="minorHAnsi"/>
          <w:szCs w:val="20"/>
          <w:lang w:val="en-GB"/>
        </w:rPr>
        <w:t xml:space="preserve"> without exception.</w:t>
      </w:r>
      <w:r w:rsidR="00355204">
        <w:rPr>
          <w:rFonts w:cstheme="minorHAnsi"/>
          <w:szCs w:val="20"/>
          <w:lang w:val="en-GB"/>
        </w:rPr>
        <w:t xml:space="preserve"> </w:t>
      </w:r>
      <w:r w:rsidR="00355204">
        <w:t xml:space="preserve">Countries should ensure that national laws to this effect take precedence over any conflicting provisions under customary, </w:t>
      </w:r>
      <w:proofErr w:type="gramStart"/>
      <w:r w:rsidR="00355204">
        <w:t>religious</w:t>
      </w:r>
      <w:proofErr w:type="gramEnd"/>
      <w:r w:rsidR="00355204">
        <w:t xml:space="preserve"> and traditional law.</w:t>
      </w:r>
    </w:p>
    <w:p w14:paraId="1E3BA249" w14:textId="11F0CEA9" w:rsidR="00F1615C" w:rsidRPr="00F1615C" w:rsidRDefault="00F1615C" w:rsidP="00CC6E18">
      <w:pPr>
        <w:pStyle w:val="ListParagraph"/>
        <w:numPr>
          <w:ilvl w:val="0"/>
          <w:numId w:val="39"/>
        </w:numPr>
        <w:spacing w:before="120" w:after="120" w:line="276" w:lineRule="auto"/>
        <w:rPr>
          <w:rFonts w:cstheme="minorHAnsi"/>
          <w:szCs w:val="20"/>
          <w:lang w:val="en-GB"/>
        </w:rPr>
      </w:pPr>
      <w:r>
        <w:t>Governments, together with development and humanitarian actors, including donors and actors within civil society and the private sector</w:t>
      </w:r>
      <w:r w:rsidR="00C947BD">
        <w:t>,</w:t>
      </w:r>
      <w:r>
        <w:t xml:space="preserve"> must ensure a multi-sectoral and coordinated approach is taken to prevention and response </w:t>
      </w:r>
      <w:r w:rsidR="004A2826">
        <w:t xml:space="preserve">to </w:t>
      </w:r>
      <w:r>
        <w:t xml:space="preserve">CEFMU. This must include ensuring efficient and effective linkages with and coordination between relevant sectors such as protection (including GBV, child protection and wider protection), health, education, social protection, mental </w:t>
      </w:r>
      <w:proofErr w:type="gramStart"/>
      <w:r>
        <w:t>health</w:t>
      </w:r>
      <w:proofErr w:type="gramEnd"/>
      <w:r>
        <w:t xml:space="preserve"> and psychosocial support (MHPSS), </w:t>
      </w:r>
      <w:r w:rsidR="00600665">
        <w:t xml:space="preserve">as well as </w:t>
      </w:r>
      <w:r>
        <w:t>justice sectors.</w:t>
      </w:r>
      <w:r w:rsidR="00957B85">
        <w:t xml:space="preserve"> Stakeholders must ensure that these support systems and mechanisms are adequately funded and accessible for </w:t>
      </w:r>
      <w:r w:rsidR="006F063C">
        <w:t>girls and women who have been married as children or against their will</w:t>
      </w:r>
      <w:r w:rsidR="001F5883">
        <w:t xml:space="preserve">, and that services </w:t>
      </w:r>
      <w:proofErr w:type="gramStart"/>
      <w:r w:rsidR="001F5883">
        <w:t>take into account</w:t>
      </w:r>
      <w:proofErr w:type="gramEnd"/>
      <w:r w:rsidR="001F5883">
        <w:t xml:space="preserve"> the unique needs and requirement of married girls.</w:t>
      </w:r>
    </w:p>
    <w:p w14:paraId="1748F0C7" w14:textId="16275791" w:rsidR="00A065D7" w:rsidRPr="00F948AF" w:rsidRDefault="00A065D7" w:rsidP="00CC6E18">
      <w:pPr>
        <w:pStyle w:val="ListParagraph"/>
        <w:numPr>
          <w:ilvl w:val="0"/>
          <w:numId w:val="39"/>
        </w:numPr>
        <w:spacing w:before="120" w:after="120" w:line="276" w:lineRule="auto"/>
        <w:rPr>
          <w:rFonts w:cstheme="minorHAnsi"/>
          <w:szCs w:val="20"/>
          <w:lang w:val="en-GB"/>
        </w:rPr>
      </w:pPr>
      <w:r w:rsidRPr="00F948AF">
        <w:rPr>
          <w:rFonts w:cstheme="minorHAnsi"/>
          <w:szCs w:val="20"/>
          <w:lang w:val="en-GB"/>
        </w:rPr>
        <w:t xml:space="preserve">All actors involved in the development and implementation of CEFMU programming </w:t>
      </w:r>
      <w:r w:rsidR="000E4866">
        <w:rPr>
          <w:rFonts w:cstheme="minorHAnsi"/>
          <w:szCs w:val="20"/>
          <w:lang w:val="en-GB"/>
        </w:rPr>
        <w:t>must</w:t>
      </w:r>
      <w:r w:rsidRPr="00F948AF">
        <w:rPr>
          <w:rFonts w:cstheme="minorHAnsi"/>
          <w:szCs w:val="20"/>
          <w:lang w:val="en-GB"/>
        </w:rPr>
        <w:t xml:space="preserve"> undertake </w:t>
      </w:r>
      <w:r w:rsidR="000E4866">
        <w:rPr>
          <w:rFonts w:cstheme="minorHAnsi"/>
          <w:szCs w:val="20"/>
          <w:lang w:val="en-GB"/>
        </w:rPr>
        <w:t>comprehensive</w:t>
      </w:r>
      <w:r w:rsidRPr="00F948AF">
        <w:rPr>
          <w:rFonts w:cstheme="minorHAnsi"/>
          <w:szCs w:val="20"/>
          <w:lang w:val="en-GB"/>
        </w:rPr>
        <w:t xml:space="preserve"> assessments</w:t>
      </w:r>
      <w:r w:rsidR="000E4866">
        <w:rPr>
          <w:rFonts w:cstheme="minorHAnsi"/>
          <w:szCs w:val="20"/>
          <w:lang w:val="en-GB"/>
        </w:rPr>
        <w:t xml:space="preserve"> </w:t>
      </w:r>
      <w:r w:rsidRPr="00F948AF">
        <w:rPr>
          <w:rFonts w:cstheme="minorHAnsi"/>
          <w:szCs w:val="20"/>
          <w:lang w:val="en-GB"/>
        </w:rPr>
        <w:t>using a gender and child rights analysis, to</w:t>
      </w:r>
      <w:r w:rsidR="0048705B" w:rsidRPr="00F948AF">
        <w:rPr>
          <w:rFonts w:cstheme="minorHAnsi"/>
          <w:szCs w:val="20"/>
          <w:lang w:val="en-GB"/>
        </w:rPr>
        <w:t xml:space="preserve"> address </w:t>
      </w:r>
      <w:r w:rsidR="000E4866">
        <w:rPr>
          <w:rFonts w:cstheme="minorHAnsi"/>
          <w:szCs w:val="20"/>
          <w:lang w:val="en-GB"/>
        </w:rPr>
        <w:t xml:space="preserve">root </w:t>
      </w:r>
      <w:r w:rsidR="0048705B" w:rsidRPr="00F948AF">
        <w:rPr>
          <w:rFonts w:cstheme="minorHAnsi"/>
          <w:szCs w:val="20"/>
          <w:lang w:val="en-GB"/>
        </w:rPr>
        <w:t>causes</w:t>
      </w:r>
      <w:r w:rsidR="000E4866">
        <w:rPr>
          <w:rFonts w:cstheme="minorHAnsi"/>
          <w:szCs w:val="20"/>
          <w:lang w:val="en-GB"/>
        </w:rPr>
        <w:t xml:space="preserve">, </w:t>
      </w:r>
      <w:proofErr w:type="gramStart"/>
      <w:r w:rsidR="000E4866">
        <w:rPr>
          <w:rFonts w:cstheme="minorHAnsi"/>
          <w:szCs w:val="20"/>
          <w:lang w:val="en-GB"/>
        </w:rPr>
        <w:t>drivers</w:t>
      </w:r>
      <w:proofErr w:type="gramEnd"/>
      <w:r w:rsidR="0048705B" w:rsidRPr="00F948AF">
        <w:rPr>
          <w:rFonts w:cstheme="minorHAnsi"/>
          <w:szCs w:val="20"/>
          <w:lang w:val="en-GB"/>
        </w:rPr>
        <w:t xml:space="preserve"> and consequences of </w:t>
      </w:r>
      <w:r w:rsidR="0082606C">
        <w:rPr>
          <w:rFonts w:cstheme="minorHAnsi"/>
          <w:szCs w:val="20"/>
          <w:lang w:val="en-GB"/>
        </w:rPr>
        <w:t>CEFMU</w:t>
      </w:r>
      <w:r w:rsidRPr="00F948AF">
        <w:rPr>
          <w:rFonts w:cstheme="minorHAnsi"/>
          <w:szCs w:val="20"/>
          <w:lang w:val="en-GB"/>
        </w:rPr>
        <w:t>.</w:t>
      </w:r>
      <w:r w:rsidR="000E4866">
        <w:rPr>
          <w:rFonts w:cstheme="minorHAnsi"/>
          <w:szCs w:val="20"/>
          <w:lang w:val="en-GB"/>
        </w:rPr>
        <w:t xml:space="preserve"> Girls and young women should be actively engaged in the analysis</w:t>
      </w:r>
    </w:p>
    <w:p w14:paraId="3021FB12" w14:textId="76CDF23E" w:rsidR="00085AD1" w:rsidRPr="000622DE" w:rsidRDefault="00A065D7" w:rsidP="00CC6E18">
      <w:pPr>
        <w:pStyle w:val="ListParagraph"/>
        <w:numPr>
          <w:ilvl w:val="0"/>
          <w:numId w:val="39"/>
        </w:numPr>
        <w:spacing w:before="120" w:after="120" w:line="276" w:lineRule="auto"/>
        <w:rPr>
          <w:rFonts w:cstheme="minorHAnsi"/>
          <w:szCs w:val="20"/>
          <w:lang w:val="en-GB"/>
        </w:rPr>
      </w:pPr>
      <w:r w:rsidRPr="00F948AF">
        <w:rPr>
          <w:rFonts w:cstheme="minorHAnsi"/>
          <w:szCs w:val="20"/>
          <w:lang w:val="en-GB"/>
        </w:rPr>
        <w:t xml:space="preserve">All stakeholders </w:t>
      </w:r>
      <w:r w:rsidR="00406EEA">
        <w:rPr>
          <w:rFonts w:cstheme="minorHAnsi"/>
          <w:szCs w:val="20"/>
          <w:lang w:val="en-GB"/>
        </w:rPr>
        <w:t xml:space="preserve">engaged in </w:t>
      </w:r>
      <w:r w:rsidR="000D28E0">
        <w:rPr>
          <w:rFonts w:cstheme="minorHAnsi"/>
          <w:szCs w:val="20"/>
          <w:lang w:val="en-GB"/>
        </w:rPr>
        <w:t xml:space="preserve">programming on CEFMU, including States, donors, and civil society, </w:t>
      </w:r>
      <w:r w:rsidRPr="00F948AF">
        <w:rPr>
          <w:rFonts w:cstheme="minorHAnsi"/>
          <w:szCs w:val="20"/>
          <w:lang w:val="en-GB"/>
        </w:rPr>
        <w:t xml:space="preserve">should meaningfully involve and partner with young people, particularly girls and young women in the </w:t>
      </w:r>
      <w:r w:rsidRPr="00F948AF">
        <w:rPr>
          <w:rFonts w:cstheme="minorHAnsi"/>
          <w:szCs w:val="20"/>
          <w:lang w:val="en-GB"/>
        </w:rPr>
        <w:lastRenderedPageBreak/>
        <w:t>interventions focused on tackling CEFMU</w:t>
      </w:r>
      <w:r w:rsidR="0048705B" w:rsidRPr="00F948AF">
        <w:rPr>
          <w:rFonts w:cstheme="minorHAnsi"/>
          <w:szCs w:val="20"/>
          <w:lang w:val="en-GB"/>
        </w:rPr>
        <w:t>, recognizing the</w:t>
      </w:r>
      <w:r w:rsidR="00610DAF" w:rsidRPr="00F948AF">
        <w:rPr>
          <w:rFonts w:cstheme="minorHAnsi"/>
          <w:szCs w:val="20"/>
          <w:lang w:val="en-GB"/>
        </w:rPr>
        <w:t xml:space="preserve">ir power </w:t>
      </w:r>
      <w:r w:rsidR="00610DAF" w:rsidRPr="00F948AF">
        <w:rPr>
          <w:rFonts w:cstheme="minorHAnsi"/>
          <w:szCs w:val="20"/>
        </w:rPr>
        <w:t xml:space="preserve">to be agents of change in tackling </w:t>
      </w:r>
      <w:r w:rsidR="0082606C">
        <w:rPr>
          <w:rFonts w:cstheme="minorHAnsi"/>
          <w:szCs w:val="20"/>
        </w:rPr>
        <w:t>CEFMU</w:t>
      </w:r>
      <w:r w:rsidR="007869AE" w:rsidRPr="00F948AF">
        <w:rPr>
          <w:rFonts w:cstheme="minorHAnsi"/>
          <w:szCs w:val="20"/>
        </w:rPr>
        <w:t xml:space="preserve">. </w:t>
      </w:r>
    </w:p>
    <w:p w14:paraId="4749586E" w14:textId="002BE3BC" w:rsidR="000622DE" w:rsidRPr="00992FA7" w:rsidRDefault="000622DE" w:rsidP="00CC6E18">
      <w:pPr>
        <w:pStyle w:val="ListParagraph"/>
        <w:numPr>
          <w:ilvl w:val="0"/>
          <w:numId w:val="39"/>
        </w:numPr>
        <w:spacing w:before="120" w:after="120" w:line="276" w:lineRule="auto"/>
        <w:rPr>
          <w:rFonts w:cstheme="minorHAnsi"/>
          <w:szCs w:val="20"/>
          <w:lang w:val="en-GB"/>
        </w:rPr>
      </w:pPr>
      <w:r>
        <w:t>Governments should ensure continued investment in and prioritisation of efforts to eliminate harmful practices such as CEFMU within COVID -19 response and recovery plan</w:t>
      </w:r>
      <w:r w:rsidR="00FD6726">
        <w:t>s</w:t>
      </w:r>
      <w:r>
        <w:t>, including continued support to survivors and married girls, and the adaptation of interventions to minimise the impact of disruption</w:t>
      </w:r>
      <w:r w:rsidR="005E4EBA">
        <w:t>s</w:t>
      </w:r>
      <w:r>
        <w:t xml:space="preserve"> to </w:t>
      </w:r>
      <w:r w:rsidR="00585F6F">
        <w:t xml:space="preserve">ongoing </w:t>
      </w:r>
      <w:r>
        <w:t>programmes and services</w:t>
      </w:r>
      <w:r w:rsidR="00585F6F">
        <w:t xml:space="preserve"> which support girls at risk of marriage or married girls.</w:t>
      </w:r>
    </w:p>
    <w:p w14:paraId="264CDDB9" w14:textId="18EEF812" w:rsidR="00992FA7" w:rsidRPr="00320B0B" w:rsidRDefault="00FD7D7F" w:rsidP="00CC6E18">
      <w:pPr>
        <w:pStyle w:val="ListParagraph"/>
        <w:numPr>
          <w:ilvl w:val="0"/>
          <w:numId w:val="39"/>
        </w:numPr>
        <w:spacing w:before="120" w:after="120" w:line="276" w:lineRule="auto"/>
        <w:rPr>
          <w:rFonts w:cstheme="minorHAnsi"/>
          <w:szCs w:val="20"/>
          <w:lang w:val="en-GB"/>
        </w:rPr>
      </w:pPr>
      <w:r>
        <w:t>Governments must ensure that any lockdown restrictions on movement do not prevent girls and women from accessing sexual and reproductive health services or protection services. This includes keeping clinics, health facilities, and safe spaces open and accessible, and ensuring that those who need services can leave home and obtain them. Alternative channels for the delivery of services to girls, such as through remote provision, should be considered.</w:t>
      </w:r>
    </w:p>
    <w:p w14:paraId="22AF7939" w14:textId="77777777" w:rsidR="00320B0B" w:rsidRPr="00320B0B" w:rsidRDefault="00320B0B" w:rsidP="00CC6E18">
      <w:pPr>
        <w:pStyle w:val="ListParagraph"/>
        <w:numPr>
          <w:ilvl w:val="0"/>
          <w:numId w:val="39"/>
        </w:numPr>
        <w:spacing w:before="120" w:after="120" w:line="276" w:lineRule="auto"/>
        <w:rPr>
          <w:rFonts w:cstheme="minorHAnsi"/>
          <w:szCs w:val="20"/>
          <w:lang w:val="en-GB"/>
        </w:rPr>
      </w:pPr>
    </w:p>
    <w:p w14:paraId="32227581" w14:textId="77777777" w:rsidR="00320B0B" w:rsidRPr="00320B0B" w:rsidRDefault="00320B0B" w:rsidP="00320B0B">
      <w:pPr>
        <w:pStyle w:val="ListParagraph"/>
        <w:numPr>
          <w:ilvl w:val="0"/>
          <w:numId w:val="39"/>
        </w:numPr>
        <w:shd w:val="clear" w:color="auto" w:fill="F6F6F6"/>
        <w:spacing w:after="0" w:line="240" w:lineRule="auto"/>
        <w:jc w:val="left"/>
        <w:rPr>
          <w:rFonts w:ascii="Verdana" w:eastAsia="Times New Roman" w:hAnsi="Verdana" w:cs="Times New Roman"/>
          <w:color w:val="676767"/>
          <w:sz w:val="16"/>
          <w:szCs w:val="16"/>
          <w:lang w:eastAsia="en-GB"/>
        </w:rPr>
      </w:pPr>
      <w:r w:rsidRPr="00320B0B">
        <w:rPr>
          <w:rFonts w:ascii="Verdana" w:eastAsia="Times New Roman" w:hAnsi="Verdana" w:cs="Times New Roman"/>
          <w:b/>
          <w:bCs/>
          <w:color w:val="676767"/>
          <w:sz w:val="16"/>
          <w:szCs w:val="16"/>
          <w:lang w:val="en-US" w:eastAsia="en-GB"/>
        </w:rPr>
        <w:t>From:</w:t>
      </w:r>
      <w:r w:rsidRPr="00320B0B">
        <w:rPr>
          <w:rFonts w:ascii="Verdana" w:eastAsia="Times New Roman" w:hAnsi="Verdana" w:cs="Times New Roman"/>
          <w:color w:val="676767"/>
          <w:sz w:val="16"/>
          <w:szCs w:val="16"/>
          <w:lang w:val="en-US" w:eastAsia="en-GB"/>
        </w:rPr>
        <w:t> Suarez, Maria Paula &lt;MariaPaula.Suarez@plan-international.org&gt;</w:t>
      </w:r>
      <w:r w:rsidRPr="00320B0B">
        <w:rPr>
          <w:rFonts w:ascii="Verdana" w:eastAsia="Times New Roman" w:hAnsi="Verdana" w:cs="Times New Roman"/>
          <w:color w:val="676767"/>
          <w:sz w:val="16"/>
          <w:szCs w:val="16"/>
          <w:lang w:val="en-US" w:eastAsia="en-GB"/>
        </w:rPr>
        <w:br/>
      </w:r>
      <w:r w:rsidRPr="00320B0B">
        <w:rPr>
          <w:rFonts w:ascii="Verdana" w:eastAsia="Times New Roman" w:hAnsi="Verdana" w:cs="Times New Roman"/>
          <w:b/>
          <w:bCs/>
          <w:color w:val="676767"/>
          <w:sz w:val="16"/>
          <w:szCs w:val="16"/>
          <w:lang w:val="en-US" w:eastAsia="en-GB"/>
        </w:rPr>
        <w:t>Sent:</w:t>
      </w:r>
      <w:r w:rsidRPr="00320B0B">
        <w:rPr>
          <w:rFonts w:ascii="Verdana" w:eastAsia="Times New Roman" w:hAnsi="Verdana" w:cs="Times New Roman"/>
          <w:color w:val="676767"/>
          <w:sz w:val="16"/>
          <w:szCs w:val="16"/>
          <w:lang w:val="en-US" w:eastAsia="en-GB"/>
        </w:rPr>
        <w:t> 15 February 2022 23:49</w:t>
      </w:r>
      <w:r w:rsidRPr="00320B0B">
        <w:rPr>
          <w:rFonts w:ascii="Verdana" w:eastAsia="Times New Roman" w:hAnsi="Verdana" w:cs="Times New Roman"/>
          <w:color w:val="676767"/>
          <w:sz w:val="16"/>
          <w:szCs w:val="16"/>
          <w:lang w:val="en-US" w:eastAsia="en-GB"/>
        </w:rPr>
        <w:br/>
      </w:r>
      <w:r w:rsidRPr="00320B0B">
        <w:rPr>
          <w:rFonts w:ascii="Verdana" w:eastAsia="Times New Roman" w:hAnsi="Verdana" w:cs="Times New Roman"/>
          <w:b/>
          <w:bCs/>
          <w:color w:val="676767"/>
          <w:sz w:val="16"/>
          <w:szCs w:val="16"/>
          <w:lang w:val="en-US" w:eastAsia="en-GB"/>
        </w:rPr>
        <w:t>To:</w:t>
      </w:r>
      <w:r w:rsidRPr="00320B0B">
        <w:rPr>
          <w:rFonts w:ascii="Verdana" w:eastAsia="Times New Roman" w:hAnsi="Verdana" w:cs="Times New Roman"/>
          <w:color w:val="676767"/>
          <w:sz w:val="16"/>
          <w:szCs w:val="16"/>
          <w:lang w:val="en-US" w:eastAsia="en-GB"/>
        </w:rPr>
        <w:t> OHCHR-Registry &lt;ohchr-registry@un.org&gt;</w:t>
      </w:r>
      <w:r w:rsidRPr="00320B0B">
        <w:rPr>
          <w:rFonts w:ascii="Verdana" w:eastAsia="Times New Roman" w:hAnsi="Verdana" w:cs="Times New Roman"/>
          <w:color w:val="676767"/>
          <w:sz w:val="16"/>
          <w:szCs w:val="16"/>
          <w:lang w:val="en-US" w:eastAsia="en-GB"/>
        </w:rPr>
        <w:br/>
      </w:r>
      <w:r w:rsidRPr="00320B0B">
        <w:rPr>
          <w:rFonts w:ascii="Verdana" w:eastAsia="Times New Roman" w:hAnsi="Verdana" w:cs="Times New Roman"/>
          <w:b/>
          <w:bCs/>
          <w:color w:val="676767"/>
          <w:sz w:val="16"/>
          <w:szCs w:val="16"/>
          <w:lang w:val="en-US" w:eastAsia="en-GB"/>
        </w:rPr>
        <w:t>Cc:</w:t>
      </w:r>
      <w:r w:rsidRPr="00320B0B">
        <w:rPr>
          <w:rFonts w:ascii="Verdana" w:eastAsia="Times New Roman" w:hAnsi="Verdana" w:cs="Times New Roman"/>
          <w:color w:val="676767"/>
          <w:sz w:val="16"/>
          <w:szCs w:val="16"/>
          <w:lang w:val="en-US" w:eastAsia="en-GB"/>
        </w:rPr>
        <w:t xml:space="preserve"> Caroline </w:t>
      </w:r>
      <w:proofErr w:type="spellStart"/>
      <w:r w:rsidRPr="00320B0B">
        <w:rPr>
          <w:rFonts w:ascii="Verdana" w:eastAsia="Times New Roman" w:hAnsi="Verdana" w:cs="Times New Roman"/>
          <w:color w:val="676767"/>
          <w:sz w:val="16"/>
          <w:szCs w:val="16"/>
          <w:lang w:val="en-US" w:eastAsia="en-GB"/>
        </w:rPr>
        <w:t>Ouaffo</w:t>
      </w:r>
      <w:proofErr w:type="spellEnd"/>
      <w:r w:rsidRPr="00320B0B">
        <w:rPr>
          <w:rFonts w:ascii="Verdana" w:eastAsia="Times New Roman" w:hAnsi="Verdana" w:cs="Times New Roman"/>
          <w:color w:val="676767"/>
          <w:sz w:val="16"/>
          <w:szCs w:val="16"/>
          <w:lang w:val="en-US" w:eastAsia="en-GB"/>
        </w:rPr>
        <w:t xml:space="preserve"> </w:t>
      </w:r>
      <w:proofErr w:type="spellStart"/>
      <w:r w:rsidRPr="00320B0B">
        <w:rPr>
          <w:rFonts w:ascii="Verdana" w:eastAsia="Times New Roman" w:hAnsi="Verdana" w:cs="Times New Roman"/>
          <w:color w:val="676767"/>
          <w:sz w:val="16"/>
          <w:szCs w:val="16"/>
          <w:lang w:val="en-US" w:eastAsia="en-GB"/>
        </w:rPr>
        <w:t>Wafang</w:t>
      </w:r>
      <w:proofErr w:type="spellEnd"/>
      <w:r w:rsidRPr="00320B0B">
        <w:rPr>
          <w:rFonts w:ascii="Verdana" w:eastAsia="Times New Roman" w:hAnsi="Verdana" w:cs="Times New Roman"/>
          <w:color w:val="676767"/>
          <w:sz w:val="16"/>
          <w:szCs w:val="16"/>
          <w:lang w:val="en-US" w:eastAsia="en-GB"/>
        </w:rPr>
        <w:t xml:space="preserve"> &lt;caroline.ouaffowafang@un.org&gt;; Shepherd, Joanna &lt;Joanna.Shepherd@plan-international.org&gt;; Dorian Hall [PLAN-INTERNATIONAL] &lt;dorian.hall@plan-international.org&gt;</w:t>
      </w:r>
      <w:r w:rsidRPr="00320B0B">
        <w:rPr>
          <w:rFonts w:ascii="Verdana" w:eastAsia="Times New Roman" w:hAnsi="Verdana" w:cs="Times New Roman"/>
          <w:color w:val="676767"/>
          <w:sz w:val="16"/>
          <w:szCs w:val="16"/>
          <w:lang w:val="en-US" w:eastAsia="en-GB"/>
        </w:rPr>
        <w:br/>
      </w:r>
      <w:r w:rsidRPr="00320B0B">
        <w:rPr>
          <w:rFonts w:ascii="Verdana" w:eastAsia="Times New Roman" w:hAnsi="Verdana" w:cs="Times New Roman"/>
          <w:b/>
          <w:bCs/>
          <w:color w:val="676767"/>
          <w:sz w:val="16"/>
          <w:szCs w:val="16"/>
          <w:lang w:val="en-US" w:eastAsia="en-GB"/>
        </w:rPr>
        <w:t>Subject:</w:t>
      </w:r>
      <w:r w:rsidRPr="00320B0B">
        <w:rPr>
          <w:rFonts w:ascii="Verdana" w:eastAsia="Times New Roman" w:hAnsi="Verdana" w:cs="Times New Roman"/>
          <w:color w:val="676767"/>
          <w:sz w:val="16"/>
          <w:szCs w:val="16"/>
          <w:lang w:val="en-US" w:eastAsia="en-GB"/>
        </w:rPr>
        <w:t> Plan International Submission - Child, Early and Forced Marriage</w:t>
      </w:r>
    </w:p>
    <w:p w14:paraId="6F02AB94" w14:textId="77777777" w:rsidR="00320B0B" w:rsidRPr="00320B0B" w:rsidRDefault="00320B0B" w:rsidP="00320B0B">
      <w:pPr>
        <w:pStyle w:val="ListParagraph"/>
        <w:numPr>
          <w:ilvl w:val="0"/>
          <w:numId w:val="39"/>
        </w:numPr>
        <w:shd w:val="clear" w:color="auto" w:fill="F6F6F6"/>
        <w:spacing w:after="150" w:line="240" w:lineRule="auto"/>
        <w:jc w:val="left"/>
        <w:rPr>
          <w:rFonts w:ascii="Verdana" w:eastAsia="Times New Roman" w:hAnsi="Verdana" w:cs="Times New Roman"/>
          <w:color w:val="676767"/>
          <w:sz w:val="16"/>
          <w:szCs w:val="16"/>
          <w:lang w:eastAsia="en-GB"/>
        </w:rPr>
      </w:pPr>
      <w:r w:rsidRPr="00320B0B">
        <w:rPr>
          <w:rFonts w:ascii="Verdana" w:eastAsia="Times New Roman" w:hAnsi="Verdana" w:cs="Times New Roman"/>
          <w:color w:val="676767"/>
          <w:sz w:val="16"/>
          <w:szCs w:val="16"/>
          <w:lang w:eastAsia="en-GB"/>
        </w:rPr>
        <w:t> </w:t>
      </w:r>
    </w:p>
    <w:p w14:paraId="547D452D" w14:textId="77777777" w:rsidR="00320B0B" w:rsidRPr="00320B0B" w:rsidRDefault="00320B0B" w:rsidP="00320B0B">
      <w:pPr>
        <w:pStyle w:val="ListParagraph"/>
        <w:numPr>
          <w:ilvl w:val="0"/>
          <w:numId w:val="39"/>
        </w:numPr>
        <w:shd w:val="clear" w:color="auto" w:fill="F6F6F6"/>
        <w:spacing w:after="150" w:line="240" w:lineRule="auto"/>
        <w:jc w:val="left"/>
        <w:rPr>
          <w:rFonts w:ascii="Verdana" w:eastAsia="Times New Roman" w:hAnsi="Verdana" w:cs="Times New Roman"/>
          <w:color w:val="676767"/>
          <w:sz w:val="16"/>
          <w:szCs w:val="16"/>
          <w:lang w:eastAsia="en-GB"/>
        </w:rPr>
      </w:pPr>
      <w:r w:rsidRPr="00320B0B">
        <w:rPr>
          <w:rFonts w:ascii="Verdana" w:eastAsia="Times New Roman" w:hAnsi="Verdana" w:cs="Times New Roman"/>
          <w:color w:val="676767"/>
          <w:sz w:val="16"/>
          <w:szCs w:val="16"/>
          <w:lang w:eastAsia="en-GB"/>
        </w:rPr>
        <w:t>Dear Caroline and OHCHR team,</w:t>
      </w:r>
    </w:p>
    <w:p w14:paraId="64D3A54A" w14:textId="77777777" w:rsidR="00320B0B" w:rsidRPr="00320B0B" w:rsidRDefault="00320B0B" w:rsidP="00320B0B">
      <w:pPr>
        <w:pStyle w:val="ListParagraph"/>
        <w:numPr>
          <w:ilvl w:val="0"/>
          <w:numId w:val="39"/>
        </w:numPr>
        <w:shd w:val="clear" w:color="auto" w:fill="F6F6F6"/>
        <w:spacing w:after="150" w:line="240" w:lineRule="auto"/>
        <w:jc w:val="left"/>
        <w:rPr>
          <w:rFonts w:ascii="Verdana" w:eastAsia="Times New Roman" w:hAnsi="Verdana" w:cs="Times New Roman"/>
          <w:color w:val="676767"/>
          <w:sz w:val="16"/>
          <w:szCs w:val="16"/>
          <w:lang w:eastAsia="en-GB"/>
        </w:rPr>
      </w:pPr>
      <w:r w:rsidRPr="00320B0B">
        <w:rPr>
          <w:rFonts w:ascii="Verdana" w:eastAsia="Times New Roman" w:hAnsi="Verdana" w:cs="Times New Roman"/>
          <w:color w:val="676767"/>
          <w:sz w:val="16"/>
          <w:szCs w:val="16"/>
          <w:lang w:eastAsia="en-GB"/>
        </w:rPr>
        <w:t> </w:t>
      </w:r>
    </w:p>
    <w:p w14:paraId="2678EED6" w14:textId="77777777" w:rsidR="00320B0B" w:rsidRPr="00320B0B" w:rsidRDefault="00320B0B" w:rsidP="00320B0B">
      <w:pPr>
        <w:pStyle w:val="ListParagraph"/>
        <w:numPr>
          <w:ilvl w:val="0"/>
          <w:numId w:val="39"/>
        </w:numPr>
        <w:shd w:val="clear" w:color="auto" w:fill="F6F6F6"/>
        <w:spacing w:after="150" w:line="240" w:lineRule="auto"/>
        <w:jc w:val="left"/>
        <w:rPr>
          <w:rFonts w:ascii="Verdana" w:eastAsia="Times New Roman" w:hAnsi="Verdana" w:cs="Times New Roman"/>
          <w:color w:val="676767"/>
          <w:sz w:val="16"/>
          <w:szCs w:val="16"/>
          <w:lang w:eastAsia="en-GB"/>
        </w:rPr>
      </w:pPr>
      <w:r w:rsidRPr="00320B0B">
        <w:rPr>
          <w:rFonts w:ascii="Verdana" w:eastAsia="Times New Roman" w:hAnsi="Verdana" w:cs="Times New Roman"/>
          <w:color w:val="676767"/>
          <w:sz w:val="16"/>
          <w:szCs w:val="16"/>
          <w:lang w:eastAsia="en-GB"/>
        </w:rPr>
        <w:t>On behalf of Plan International, I am attaching the submission to inform the forthcoming report by the United Nations Secretary-General on child, early and forced marriage (CEFM) pursuant to General Assembly Resolution 71/167.</w:t>
      </w:r>
    </w:p>
    <w:p w14:paraId="086F5140" w14:textId="77777777" w:rsidR="00320B0B" w:rsidRPr="00320B0B" w:rsidRDefault="00320B0B" w:rsidP="00320B0B">
      <w:pPr>
        <w:pStyle w:val="ListParagraph"/>
        <w:numPr>
          <w:ilvl w:val="0"/>
          <w:numId w:val="39"/>
        </w:numPr>
        <w:shd w:val="clear" w:color="auto" w:fill="F6F6F6"/>
        <w:spacing w:after="150" w:line="240" w:lineRule="auto"/>
        <w:jc w:val="left"/>
        <w:rPr>
          <w:rFonts w:ascii="Verdana" w:eastAsia="Times New Roman" w:hAnsi="Verdana" w:cs="Times New Roman"/>
          <w:color w:val="676767"/>
          <w:sz w:val="16"/>
          <w:szCs w:val="16"/>
          <w:lang w:eastAsia="en-GB"/>
        </w:rPr>
      </w:pPr>
      <w:r w:rsidRPr="00320B0B">
        <w:rPr>
          <w:rFonts w:ascii="Verdana" w:eastAsia="Times New Roman" w:hAnsi="Verdana" w:cs="Times New Roman"/>
          <w:color w:val="676767"/>
          <w:sz w:val="16"/>
          <w:szCs w:val="16"/>
          <w:lang w:eastAsia="en-GB"/>
        </w:rPr>
        <w:t> </w:t>
      </w:r>
    </w:p>
    <w:p w14:paraId="318CBEFF" w14:textId="77777777" w:rsidR="00320B0B" w:rsidRPr="00320B0B" w:rsidRDefault="00320B0B" w:rsidP="00320B0B">
      <w:pPr>
        <w:pStyle w:val="ListParagraph"/>
        <w:numPr>
          <w:ilvl w:val="0"/>
          <w:numId w:val="39"/>
        </w:numPr>
        <w:shd w:val="clear" w:color="auto" w:fill="F6F6F6"/>
        <w:spacing w:after="150" w:line="240" w:lineRule="auto"/>
        <w:jc w:val="left"/>
        <w:rPr>
          <w:rFonts w:ascii="Verdana" w:eastAsia="Times New Roman" w:hAnsi="Verdana" w:cs="Times New Roman"/>
          <w:color w:val="676767"/>
          <w:sz w:val="16"/>
          <w:szCs w:val="16"/>
          <w:lang w:eastAsia="en-GB"/>
        </w:rPr>
      </w:pPr>
      <w:r w:rsidRPr="00320B0B">
        <w:rPr>
          <w:rFonts w:ascii="Verdana" w:eastAsia="Times New Roman" w:hAnsi="Verdana" w:cs="Times New Roman"/>
          <w:color w:val="676767"/>
          <w:sz w:val="16"/>
          <w:szCs w:val="16"/>
          <w:lang w:eastAsia="en-GB"/>
        </w:rPr>
        <w:t>Should you need any further information, please do not hesitate to contact me.</w:t>
      </w:r>
    </w:p>
    <w:p w14:paraId="7F87FFB2" w14:textId="77777777" w:rsidR="00320B0B" w:rsidRPr="00320B0B" w:rsidRDefault="00320B0B" w:rsidP="00320B0B">
      <w:pPr>
        <w:pStyle w:val="ListParagraph"/>
        <w:numPr>
          <w:ilvl w:val="0"/>
          <w:numId w:val="39"/>
        </w:numPr>
        <w:shd w:val="clear" w:color="auto" w:fill="F6F6F6"/>
        <w:spacing w:after="150" w:line="240" w:lineRule="auto"/>
        <w:jc w:val="left"/>
        <w:rPr>
          <w:rFonts w:ascii="Verdana" w:eastAsia="Times New Roman" w:hAnsi="Verdana" w:cs="Times New Roman"/>
          <w:color w:val="676767"/>
          <w:sz w:val="16"/>
          <w:szCs w:val="16"/>
          <w:lang w:eastAsia="en-GB"/>
        </w:rPr>
      </w:pPr>
      <w:r w:rsidRPr="00320B0B">
        <w:rPr>
          <w:rFonts w:ascii="Verdana" w:eastAsia="Times New Roman" w:hAnsi="Verdana" w:cs="Times New Roman"/>
          <w:color w:val="676767"/>
          <w:sz w:val="16"/>
          <w:szCs w:val="16"/>
          <w:lang w:eastAsia="en-GB"/>
        </w:rPr>
        <w:t> </w:t>
      </w:r>
    </w:p>
    <w:p w14:paraId="1F693F4F" w14:textId="77777777" w:rsidR="00320B0B" w:rsidRPr="00320B0B" w:rsidRDefault="00320B0B" w:rsidP="00320B0B">
      <w:pPr>
        <w:pStyle w:val="ListParagraph"/>
        <w:numPr>
          <w:ilvl w:val="0"/>
          <w:numId w:val="39"/>
        </w:numPr>
        <w:shd w:val="clear" w:color="auto" w:fill="F6F6F6"/>
        <w:spacing w:after="150" w:line="240" w:lineRule="auto"/>
        <w:jc w:val="left"/>
        <w:rPr>
          <w:rFonts w:ascii="Verdana" w:eastAsia="Times New Roman" w:hAnsi="Verdana" w:cs="Times New Roman"/>
          <w:color w:val="676767"/>
          <w:sz w:val="16"/>
          <w:szCs w:val="16"/>
          <w:lang w:eastAsia="en-GB"/>
        </w:rPr>
      </w:pPr>
      <w:r w:rsidRPr="00320B0B">
        <w:rPr>
          <w:rFonts w:ascii="Verdana" w:eastAsia="Times New Roman" w:hAnsi="Verdana" w:cs="Times New Roman"/>
          <w:color w:val="676767"/>
          <w:sz w:val="16"/>
          <w:szCs w:val="16"/>
          <w:lang w:eastAsia="en-GB"/>
        </w:rPr>
        <w:t>Best regards,</w:t>
      </w:r>
    </w:p>
    <w:p w14:paraId="23AE860E" w14:textId="77777777" w:rsidR="00320B0B" w:rsidRPr="00320B0B" w:rsidRDefault="00320B0B" w:rsidP="00320B0B">
      <w:pPr>
        <w:pStyle w:val="ListParagraph"/>
        <w:numPr>
          <w:ilvl w:val="0"/>
          <w:numId w:val="39"/>
        </w:numPr>
        <w:shd w:val="clear" w:color="auto" w:fill="F6F6F6"/>
        <w:spacing w:after="150" w:line="240" w:lineRule="auto"/>
        <w:jc w:val="left"/>
        <w:rPr>
          <w:rFonts w:ascii="Verdana" w:eastAsia="Times New Roman" w:hAnsi="Verdana" w:cs="Times New Roman"/>
          <w:color w:val="676767"/>
          <w:sz w:val="16"/>
          <w:szCs w:val="16"/>
          <w:lang w:eastAsia="en-GB"/>
        </w:rPr>
      </w:pPr>
      <w:r w:rsidRPr="00320B0B">
        <w:rPr>
          <w:rFonts w:ascii="Verdana" w:eastAsia="Times New Roman" w:hAnsi="Verdana" w:cs="Times New Roman"/>
          <w:color w:val="676767"/>
          <w:sz w:val="16"/>
          <w:szCs w:val="16"/>
          <w:lang w:eastAsia="en-GB"/>
        </w:rPr>
        <w:t> </w:t>
      </w:r>
    </w:p>
    <w:p w14:paraId="79597E15" w14:textId="77777777" w:rsidR="00320B0B" w:rsidRPr="00320B0B" w:rsidRDefault="00320B0B" w:rsidP="00320B0B">
      <w:pPr>
        <w:pStyle w:val="ListParagraph"/>
        <w:numPr>
          <w:ilvl w:val="0"/>
          <w:numId w:val="39"/>
        </w:numPr>
        <w:shd w:val="clear" w:color="auto" w:fill="F6F6F6"/>
        <w:spacing w:after="150" w:line="240" w:lineRule="auto"/>
        <w:jc w:val="left"/>
        <w:rPr>
          <w:rFonts w:ascii="Verdana" w:eastAsia="Times New Roman" w:hAnsi="Verdana" w:cs="Times New Roman"/>
          <w:color w:val="676767"/>
          <w:sz w:val="16"/>
          <w:szCs w:val="16"/>
          <w:lang w:eastAsia="en-GB"/>
        </w:rPr>
      </w:pPr>
      <w:r w:rsidRPr="00320B0B">
        <w:rPr>
          <w:rFonts w:ascii="Verdana" w:eastAsia="Times New Roman" w:hAnsi="Verdana" w:cs="Times New Roman"/>
          <w:color w:val="676767"/>
          <w:sz w:val="16"/>
          <w:szCs w:val="16"/>
          <w:lang w:eastAsia="en-GB"/>
        </w:rPr>
        <w:t> </w:t>
      </w:r>
    </w:p>
    <w:p w14:paraId="7946D1E7" w14:textId="77777777" w:rsidR="00320B0B" w:rsidRPr="00320B0B" w:rsidRDefault="00320B0B" w:rsidP="00320B0B">
      <w:pPr>
        <w:pStyle w:val="ListParagraph"/>
        <w:numPr>
          <w:ilvl w:val="0"/>
          <w:numId w:val="39"/>
        </w:numPr>
        <w:shd w:val="clear" w:color="auto" w:fill="F6F6F6"/>
        <w:spacing w:after="0" w:line="240" w:lineRule="auto"/>
        <w:jc w:val="left"/>
        <w:rPr>
          <w:rFonts w:ascii="Verdana" w:eastAsia="Times New Roman" w:hAnsi="Verdana" w:cs="Times New Roman"/>
          <w:color w:val="676767"/>
          <w:sz w:val="16"/>
          <w:szCs w:val="16"/>
          <w:lang w:eastAsia="en-GB"/>
        </w:rPr>
      </w:pPr>
      <w:r w:rsidRPr="00320B0B">
        <w:rPr>
          <w:rFonts w:ascii="Arial" w:eastAsia="Times New Roman" w:hAnsi="Arial" w:cs="Arial"/>
          <w:b/>
          <w:bCs/>
          <w:color w:val="004EB6"/>
          <w:sz w:val="16"/>
          <w:szCs w:val="16"/>
          <w:lang w:eastAsia="en-GB"/>
        </w:rPr>
        <w:t>Maria Paula Suarez </w:t>
      </w:r>
      <w:proofErr w:type="gramStart"/>
      <w:r w:rsidRPr="00320B0B">
        <w:rPr>
          <w:rFonts w:ascii="Arial" w:eastAsia="Times New Roman" w:hAnsi="Arial" w:cs="Arial"/>
          <w:b/>
          <w:bCs/>
          <w:color w:val="464646"/>
          <w:sz w:val="16"/>
          <w:szCs w:val="16"/>
          <w:lang w:eastAsia="en-GB"/>
        </w:rPr>
        <w:t>–  </w:t>
      </w:r>
      <w:r w:rsidRPr="00320B0B">
        <w:rPr>
          <w:rFonts w:ascii="Arial" w:eastAsia="Times New Roman" w:hAnsi="Arial" w:cs="Arial"/>
          <w:color w:val="464646"/>
          <w:sz w:val="16"/>
          <w:szCs w:val="16"/>
          <w:lang w:eastAsia="en-GB"/>
        </w:rPr>
        <w:t>Policy</w:t>
      </w:r>
      <w:proofErr w:type="gramEnd"/>
      <w:r w:rsidRPr="00320B0B">
        <w:rPr>
          <w:rFonts w:ascii="Arial" w:eastAsia="Times New Roman" w:hAnsi="Arial" w:cs="Arial"/>
          <w:color w:val="464646"/>
          <w:sz w:val="16"/>
          <w:szCs w:val="16"/>
          <w:lang w:eastAsia="en-GB"/>
        </w:rPr>
        <w:t xml:space="preserve"> and Advocacy Officer– Protection from Violence</w:t>
      </w:r>
    </w:p>
    <w:p w14:paraId="2CEF88E0" w14:textId="77777777" w:rsidR="00320B0B" w:rsidRPr="00320B0B" w:rsidRDefault="00320B0B" w:rsidP="00320B0B">
      <w:pPr>
        <w:pStyle w:val="ListParagraph"/>
        <w:numPr>
          <w:ilvl w:val="0"/>
          <w:numId w:val="39"/>
        </w:numPr>
        <w:shd w:val="clear" w:color="auto" w:fill="F6F6F6"/>
        <w:spacing w:after="0" w:line="240" w:lineRule="auto"/>
        <w:jc w:val="left"/>
        <w:rPr>
          <w:rFonts w:ascii="Verdana" w:eastAsia="Times New Roman" w:hAnsi="Verdana" w:cs="Times New Roman"/>
          <w:color w:val="676767"/>
          <w:sz w:val="16"/>
          <w:szCs w:val="16"/>
          <w:lang w:eastAsia="en-GB"/>
        </w:rPr>
      </w:pPr>
      <w:r w:rsidRPr="00320B0B">
        <w:rPr>
          <w:rFonts w:ascii="Arial" w:eastAsia="Times New Roman" w:hAnsi="Arial" w:cs="Arial"/>
          <w:color w:val="000000"/>
          <w:sz w:val="16"/>
          <w:szCs w:val="16"/>
          <w:lang w:eastAsia="en-GB"/>
        </w:rPr>
        <w:br/>
      </w:r>
      <w:r w:rsidRPr="00320B0B">
        <w:rPr>
          <w:rFonts w:ascii="Arial" w:eastAsia="Times New Roman" w:hAnsi="Arial" w:cs="Arial"/>
          <w:b/>
          <w:bCs/>
          <w:color w:val="004EB6"/>
          <w:sz w:val="16"/>
          <w:szCs w:val="16"/>
          <w:lang w:eastAsia="en-GB"/>
        </w:rPr>
        <w:t>Plan International Global Hub</w:t>
      </w:r>
    </w:p>
    <w:p w14:paraId="7C62B9E3" w14:textId="77777777" w:rsidR="00320B0B" w:rsidRPr="00320B0B" w:rsidRDefault="00320B0B" w:rsidP="00320B0B">
      <w:pPr>
        <w:pStyle w:val="ListParagraph"/>
        <w:numPr>
          <w:ilvl w:val="0"/>
          <w:numId w:val="39"/>
        </w:numPr>
        <w:shd w:val="clear" w:color="auto" w:fill="F6F6F6"/>
        <w:spacing w:after="0" w:line="240" w:lineRule="auto"/>
        <w:jc w:val="left"/>
        <w:rPr>
          <w:rFonts w:ascii="Verdana" w:eastAsia="Times New Roman" w:hAnsi="Verdana" w:cs="Times New Roman"/>
          <w:color w:val="676767"/>
          <w:sz w:val="16"/>
          <w:szCs w:val="16"/>
          <w:lang w:eastAsia="en-GB"/>
        </w:rPr>
      </w:pPr>
      <w:r w:rsidRPr="00320B0B">
        <w:rPr>
          <w:rFonts w:ascii="Arial" w:eastAsia="Times New Roman" w:hAnsi="Arial" w:cs="Arial"/>
          <w:color w:val="464646"/>
          <w:sz w:val="16"/>
          <w:szCs w:val="16"/>
          <w:lang w:eastAsia="en-GB"/>
        </w:rPr>
        <w:t>Dukes Court, Block A</w:t>
      </w:r>
      <w:r w:rsidRPr="00320B0B">
        <w:rPr>
          <w:rFonts w:ascii="Arial" w:eastAsia="Times New Roman" w:hAnsi="Arial" w:cs="Arial"/>
          <w:color w:val="464646"/>
          <w:sz w:val="16"/>
          <w:szCs w:val="16"/>
          <w:lang w:eastAsia="en-GB"/>
        </w:rPr>
        <w:br/>
        <w:t>Dukes Street</w:t>
      </w:r>
      <w:r w:rsidRPr="00320B0B">
        <w:rPr>
          <w:rFonts w:ascii="Arial" w:eastAsia="Times New Roman" w:hAnsi="Arial" w:cs="Arial"/>
          <w:color w:val="464646"/>
          <w:sz w:val="16"/>
          <w:szCs w:val="16"/>
          <w:lang w:eastAsia="en-GB"/>
        </w:rPr>
        <w:br/>
        <w:t>Woking, Surrey</w:t>
      </w:r>
      <w:r w:rsidRPr="00320B0B">
        <w:rPr>
          <w:rFonts w:ascii="Arial" w:eastAsia="Times New Roman" w:hAnsi="Arial" w:cs="Arial"/>
          <w:color w:val="464646"/>
          <w:sz w:val="16"/>
          <w:szCs w:val="16"/>
          <w:lang w:eastAsia="en-GB"/>
        </w:rPr>
        <w:br/>
        <w:t>GU21 5BH, United Kingdom</w:t>
      </w:r>
    </w:p>
    <w:p w14:paraId="7DD9372F" w14:textId="77777777" w:rsidR="00320B0B" w:rsidRPr="00F948AF" w:rsidRDefault="00320B0B" w:rsidP="00CC6E18">
      <w:pPr>
        <w:pStyle w:val="ListParagraph"/>
        <w:numPr>
          <w:ilvl w:val="0"/>
          <w:numId w:val="39"/>
        </w:numPr>
        <w:spacing w:before="120" w:after="120" w:line="276" w:lineRule="auto"/>
        <w:rPr>
          <w:rFonts w:cstheme="minorHAnsi"/>
          <w:szCs w:val="20"/>
          <w:lang w:val="en-GB"/>
        </w:rPr>
      </w:pPr>
    </w:p>
    <w:sectPr w:rsidR="00320B0B" w:rsidRPr="00F948AF" w:rsidSect="004F076C">
      <w:headerReference w:type="default" r:id="rId12"/>
      <w:footerReference w:type="default" r:id="rId13"/>
      <w:pgSz w:w="11906" w:h="16838"/>
      <w:pgMar w:top="720" w:right="991" w:bottom="72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82949" w14:textId="77777777" w:rsidR="00F949A7" w:rsidRDefault="00F949A7" w:rsidP="002F2012">
      <w:pPr>
        <w:spacing w:after="0" w:line="240" w:lineRule="auto"/>
      </w:pPr>
      <w:r>
        <w:separator/>
      </w:r>
    </w:p>
  </w:endnote>
  <w:endnote w:type="continuationSeparator" w:id="0">
    <w:p w14:paraId="0DC0F4F8" w14:textId="77777777" w:rsidR="00F949A7" w:rsidRDefault="00F949A7" w:rsidP="002F2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neer">
    <w:altName w:val="Calibri"/>
    <w:panose1 w:val="00000000000000000000"/>
    <w:charset w:val="00"/>
    <w:family w:val="modern"/>
    <w:notTrueType/>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549957"/>
      <w:docPartObj>
        <w:docPartGallery w:val="Page Numbers (Bottom of Page)"/>
        <w:docPartUnique/>
      </w:docPartObj>
    </w:sdtPr>
    <w:sdtEndPr>
      <w:rPr>
        <w:noProof/>
      </w:rPr>
    </w:sdtEndPr>
    <w:sdtContent>
      <w:p w14:paraId="137D01FB" w14:textId="79F58734" w:rsidR="00BA62CC" w:rsidRDefault="00BA62CC">
        <w:pPr>
          <w:pStyle w:val="Footer"/>
          <w:jc w:val="right"/>
        </w:pPr>
        <w:r>
          <w:fldChar w:fldCharType="begin"/>
        </w:r>
        <w:r>
          <w:instrText xml:space="preserve"> PAGE   \* MERGEFORMAT </w:instrText>
        </w:r>
        <w:r>
          <w:fldChar w:fldCharType="separate"/>
        </w:r>
        <w:r w:rsidR="00CE3BDD">
          <w:rPr>
            <w:noProof/>
          </w:rPr>
          <w:t>5</w:t>
        </w:r>
        <w:r>
          <w:rPr>
            <w:noProof/>
          </w:rPr>
          <w:fldChar w:fldCharType="end"/>
        </w:r>
      </w:p>
    </w:sdtContent>
  </w:sdt>
  <w:p w14:paraId="5359CB2D" w14:textId="77777777" w:rsidR="00BA62CC" w:rsidRDefault="00BA6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072A5" w14:textId="77777777" w:rsidR="00F949A7" w:rsidRDefault="00F949A7" w:rsidP="002F2012">
      <w:pPr>
        <w:spacing w:after="0" w:line="240" w:lineRule="auto"/>
      </w:pPr>
      <w:r>
        <w:separator/>
      </w:r>
    </w:p>
  </w:footnote>
  <w:footnote w:type="continuationSeparator" w:id="0">
    <w:p w14:paraId="14EB8F1F" w14:textId="77777777" w:rsidR="00F949A7" w:rsidRDefault="00F949A7" w:rsidP="002F2012">
      <w:pPr>
        <w:spacing w:after="0" w:line="240" w:lineRule="auto"/>
      </w:pPr>
      <w:r>
        <w:continuationSeparator/>
      </w:r>
    </w:p>
  </w:footnote>
  <w:footnote w:id="1">
    <w:p w14:paraId="5DD8E19F" w14:textId="1500949B" w:rsidR="00572DD9" w:rsidRPr="004F2629" w:rsidRDefault="00572DD9" w:rsidP="00FD6726">
      <w:pPr>
        <w:pStyle w:val="FootnoteText"/>
        <w:rPr>
          <w:rFonts w:cstheme="minorHAnsi"/>
          <w:sz w:val="18"/>
          <w:szCs w:val="18"/>
        </w:rPr>
      </w:pPr>
      <w:r w:rsidRPr="004F2629">
        <w:rPr>
          <w:rStyle w:val="FootnoteReference"/>
          <w:rFonts w:cstheme="minorHAnsi"/>
          <w:sz w:val="18"/>
          <w:szCs w:val="18"/>
        </w:rPr>
        <w:footnoteRef/>
      </w:r>
      <w:r w:rsidR="002D3C35" w:rsidRPr="004F2629">
        <w:rPr>
          <w:rFonts w:cstheme="minorHAnsi"/>
          <w:sz w:val="18"/>
          <w:szCs w:val="18"/>
        </w:rPr>
        <w:t xml:space="preserve"> </w:t>
      </w:r>
      <w:r w:rsidR="004D08CB" w:rsidRPr="004F2629">
        <w:rPr>
          <w:rFonts w:cstheme="minorHAnsi"/>
          <w:sz w:val="18"/>
          <w:szCs w:val="18"/>
        </w:rPr>
        <w:t>PLAN INTERNATIONAL. Child, Early and Force Marriage and Unions, Policy Brief. October 2021.</w:t>
      </w:r>
      <w:r w:rsidR="0070263C" w:rsidRPr="004F2629">
        <w:rPr>
          <w:rFonts w:cstheme="minorHAnsi"/>
          <w:sz w:val="18"/>
          <w:szCs w:val="18"/>
        </w:rPr>
        <w:t xml:space="preserve"> Pag. 19</w:t>
      </w:r>
      <w:r w:rsidR="005D412A" w:rsidRPr="004F2629">
        <w:rPr>
          <w:rFonts w:cstheme="minorHAnsi"/>
          <w:sz w:val="18"/>
          <w:szCs w:val="18"/>
        </w:rPr>
        <w:t>.</w:t>
      </w:r>
    </w:p>
  </w:footnote>
  <w:footnote w:id="2">
    <w:p w14:paraId="1D4F3B9B" w14:textId="43D78A4D" w:rsidR="001558E3" w:rsidRPr="004F2629" w:rsidRDefault="001558E3" w:rsidP="00FD6726">
      <w:pPr>
        <w:pStyle w:val="FootnoteText"/>
        <w:rPr>
          <w:rFonts w:cstheme="minorHAnsi"/>
          <w:sz w:val="18"/>
          <w:szCs w:val="18"/>
        </w:rPr>
      </w:pPr>
      <w:r w:rsidRPr="004F2629">
        <w:rPr>
          <w:rStyle w:val="FootnoteReference"/>
          <w:rFonts w:cstheme="minorHAnsi"/>
          <w:sz w:val="18"/>
          <w:szCs w:val="18"/>
        </w:rPr>
        <w:footnoteRef/>
      </w:r>
      <w:r w:rsidRPr="004F2629">
        <w:rPr>
          <w:rFonts w:cstheme="minorHAnsi"/>
          <w:sz w:val="18"/>
          <w:szCs w:val="18"/>
        </w:rPr>
        <w:t xml:space="preserve"> PLAN INTERNATIONAL. Child, Early and Force Marriage and Unions, Policy Brief. October 2021. Pag. </w:t>
      </w:r>
      <w:r w:rsidR="0070263C" w:rsidRPr="004F2629">
        <w:rPr>
          <w:rFonts w:cstheme="minorHAnsi"/>
          <w:sz w:val="18"/>
          <w:szCs w:val="18"/>
        </w:rPr>
        <w:t>11</w:t>
      </w:r>
      <w:r w:rsidR="00B33705" w:rsidRPr="004F2629">
        <w:rPr>
          <w:rFonts w:cstheme="minorHAnsi"/>
          <w:sz w:val="18"/>
          <w:szCs w:val="18"/>
        </w:rPr>
        <w:t xml:space="preserve"> and UNICEF. </w:t>
      </w:r>
      <w:hyperlink r:id="rId1" w:history="1">
        <w:r w:rsidR="00FB516C" w:rsidRPr="004F2629">
          <w:rPr>
            <w:rStyle w:val="Hyperlink"/>
            <w:rFonts w:cstheme="minorHAnsi"/>
            <w:sz w:val="18"/>
            <w:szCs w:val="18"/>
          </w:rPr>
          <w:t>https://www.unicef.org/stories/what-birth-registration-and-why-does-it-matter</w:t>
        </w:r>
      </w:hyperlink>
      <w:r w:rsidR="00FB516C" w:rsidRPr="004F2629">
        <w:rPr>
          <w:rFonts w:cstheme="minorHAnsi"/>
          <w:sz w:val="18"/>
          <w:szCs w:val="18"/>
        </w:rPr>
        <w:t xml:space="preserve"> </w:t>
      </w:r>
    </w:p>
  </w:footnote>
  <w:footnote w:id="3">
    <w:p w14:paraId="621821FB" w14:textId="4D81A248" w:rsidR="00ED3305" w:rsidRPr="004F2629" w:rsidRDefault="00ED3305" w:rsidP="00FD6726">
      <w:pPr>
        <w:pStyle w:val="FootnoteText"/>
        <w:rPr>
          <w:rFonts w:cstheme="minorHAnsi"/>
          <w:sz w:val="18"/>
          <w:szCs w:val="18"/>
        </w:rPr>
      </w:pPr>
      <w:r w:rsidRPr="004F2629">
        <w:rPr>
          <w:rStyle w:val="FootnoteReference"/>
          <w:rFonts w:cstheme="minorHAnsi"/>
          <w:sz w:val="18"/>
          <w:szCs w:val="18"/>
        </w:rPr>
        <w:footnoteRef/>
      </w:r>
      <w:r w:rsidRPr="004F2629">
        <w:rPr>
          <w:rFonts w:cstheme="minorHAnsi"/>
          <w:sz w:val="18"/>
          <w:szCs w:val="18"/>
        </w:rPr>
        <w:t xml:space="preserve"> </w:t>
      </w:r>
      <w:r w:rsidR="00D36EE2" w:rsidRPr="004F2629">
        <w:rPr>
          <w:rFonts w:cstheme="minorHAnsi"/>
          <w:sz w:val="18"/>
          <w:szCs w:val="18"/>
        </w:rPr>
        <w:t xml:space="preserve">Universal Declaration of Human Rights, </w:t>
      </w:r>
      <w:r w:rsidRPr="004F2629">
        <w:rPr>
          <w:rFonts w:cstheme="minorHAnsi"/>
          <w:sz w:val="18"/>
          <w:szCs w:val="18"/>
        </w:rPr>
        <w:t>Convention on the Elimination of All Forms of Discrimination against Women</w:t>
      </w:r>
      <w:r w:rsidR="00D36EE2" w:rsidRPr="004F2629">
        <w:rPr>
          <w:rFonts w:cstheme="minorHAnsi"/>
          <w:sz w:val="18"/>
          <w:szCs w:val="18"/>
        </w:rPr>
        <w:t xml:space="preserve">, </w:t>
      </w:r>
      <w:r w:rsidR="001B49E1" w:rsidRPr="004F2629">
        <w:rPr>
          <w:rFonts w:cstheme="minorHAnsi"/>
          <w:sz w:val="18"/>
          <w:szCs w:val="18"/>
        </w:rPr>
        <w:t>Convention on the Rights of the Child (</w:t>
      </w:r>
      <w:r w:rsidR="00E80881" w:rsidRPr="004F2629">
        <w:rPr>
          <w:rFonts w:cstheme="minorHAnsi"/>
          <w:sz w:val="18"/>
          <w:szCs w:val="18"/>
        </w:rPr>
        <w:t xml:space="preserve">frequently addressed by </w:t>
      </w:r>
      <w:r w:rsidR="001B49E1" w:rsidRPr="004F2629">
        <w:rPr>
          <w:rFonts w:cstheme="minorHAnsi"/>
          <w:sz w:val="18"/>
          <w:szCs w:val="18"/>
        </w:rPr>
        <w:t>the Committee on the Rights of the Child)</w:t>
      </w:r>
      <w:r w:rsidR="00E80881" w:rsidRPr="004F2629">
        <w:rPr>
          <w:rFonts w:cstheme="minorHAnsi"/>
          <w:sz w:val="18"/>
          <w:szCs w:val="18"/>
        </w:rPr>
        <w:t xml:space="preserve">, </w:t>
      </w:r>
      <w:r w:rsidR="007E7E36" w:rsidRPr="004F2629">
        <w:rPr>
          <w:rFonts w:cstheme="minorHAnsi"/>
          <w:sz w:val="18"/>
          <w:szCs w:val="18"/>
        </w:rPr>
        <w:t>Convention on Consent to Marriage, Minimum Age for Marriage and Registration of Marriages, the African Charter on the Rights and Welfare of the Child and the Protocol to the African Charter on Human and People’s Rights on the Rights of Women in Africa.</w:t>
      </w:r>
      <w:r w:rsidR="007E7E36" w:rsidRPr="004F2629">
        <w:rPr>
          <w:rFonts w:cstheme="minorHAnsi"/>
          <w:color w:val="333333"/>
          <w:sz w:val="18"/>
          <w:szCs w:val="18"/>
          <w:shd w:val="clear" w:color="auto" w:fill="FFFFFF"/>
        </w:rPr>
        <w:t xml:space="preserve"> </w:t>
      </w:r>
    </w:p>
  </w:footnote>
  <w:footnote w:id="4">
    <w:p w14:paraId="22BFC756" w14:textId="29E500BC" w:rsidR="00743555" w:rsidRPr="004F2629" w:rsidRDefault="00743555" w:rsidP="00FD6726">
      <w:pPr>
        <w:pStyle w:val="FootnoteText"/>
        <w:rPr>
          <w:rFonts w:cstheme="minorHAnsi"/>
          <w:sz w:val="18"/>
          <w:szCs w:val="18"/>
        </w:rPr>
      </w:pPr>
      <w:r w:rsidRPr="004F2629">
        <w:rPr>
          <w:rStyle w:val="FootnoteReference"/>
          <w:rFonts w:cstheme="minorHAnsi"/>
          <w:sz w:val="18"/>
          <w:szCs w:val="18"/>
        </w:rPr>
        <w:footnoteRef/>
      </w:r>
      <w:r w:rsidRPr="004F2629">
        <w:rPr>
          <w:rFonts w:cstheme="minorHAnsi"/>
          <w:sz w:val="18"/>
          <w:szCs w:val="18"/>
        </w:rPr>
        <w:t xml:space="preserve"> </w:t>
      </w:r>
      <w:hyperlink r:id="rId2" w:history="1">
        <w:r w:rsidR="00E560F3" w:rsidRPr="004F2629">
          <w:rPr>
            <w:rStyle w:val="Hyperlink"/>
            <w:rFonts w:cstheme="minorHAnsi"/>
            <w:sz w:val="18"/>
            <w:szCs w:val="18"/>
          </w:rPr>
          <w:t>Child marriage - UNICEF DATA</w:t>
        </w:r>
      </w:hyperlink>
    </w:p>
  </w:footnote>
  <w:footnote w:id="5">
    <w:p w14:paraId="497A3997" w14:textId="5CDA19FD" w:rsidR="0045068E" w:rsidRPr="004F2629" w:rsidRDefault="0045068E" w:rsidP="00FD6726">
      <w:pPr>
        <w:pStyle w:val="FootnoteText"/>
        <w:rPr>
          <w:rFonts w:cstheme="minorHAnsi"/>
          <w:sz w:val="18"/>
          <w:szCs w:val="18"/>
        </w:rPr>
      </w:pPr>
      <w:r w:rsidRPr="004F2629">
        <w:rPr>
          <w:rStyle w:val="FootnoteReference"/>
          <w:rFonts w:cstheme="minorHAnsi"/>
          <w:sz w:val="18"/>
          <w:szCs w:val="18"/>
        </w:rPr>
        <w:footnoteRef/>
      </w:r>
      <w:r w:rsidRPr="004F2629">
        <w:rPr>
          <w:rFonts w:cstheme="minorHAnsi"/>
          <w:sz w:val="18"/>
          <w:szCs w:val="18"/>
        </w:rPr>
        <w:t xml:space="preserve"> PLAN INTERNATIONAL. Child, Early and Force Marriage and Unions, Policy Brief. October 2021. Pag. </w:t>
      </w:r>
      <w:r w:rsidR="00157784" w:rsidRPr="004F2629">
        <w:rPr>
          <w:rFonts w:cstheme="minorHAnsi"/>
          <w:sz w:val="18"/>
          <w:szCs w:val="18"/>
        </w:rPr>
        <w:t>2.</w:t>
      </w:r>
    </w:p>
  </w:footnote>
  <w:footnote w:id="6">
    <w:p w14:paraId="61930A3C" w14:textId="5E34E2CA" w:rsidR="00653A4C" w:rsidRPr="004F2629" w:rsidRDefault="00653A4C" w:rsidP="00FD6726">
      <w:pPr>
        <w:spacing w:after="0" w:line="240" w:lineRule="auto"/>
        <w:rPr>
          <w:rFonts w:cstheme="minorHAnsi"/>
          <w:sz w:val="18"/>
          <w:szCs w:val="18"/>
        </w:rPr>
      </w:pPr>
      <w:r w:rsidRPr="004F2629">
        <w:rPr>
          <w:rStyle w:val="FootnoteReference"/>
          <w:rFonts w:cstheme="minorHAnsi"/>
          <w:sz w:val="18"/>
          <w:szCs w:val="18"/>
        </w:rPr>
        <w:footnoteRef/>
      </w:r>
      <w:r w:rsidRPr="004F2629">
        <w:rPr>
          <w:rFonts w:cstheme="minorHAnsi"/>
          <w:sz w:val="18"/>
          <w:szCs w:val="18"/>
        </w:rPr>
        <w:t xml:space="preserve"> </w:t>
      </w:r>
      <w:r w:rsidR="005B212C" w:rsidRPr="004F2629">
        <w:rPr>
          <w:rFonts w:cstheme="minorHAnsi"/>
          <w:sz w:val="18"/>
          <w:szCs w:val="18"/>
          <w:lang w:val="en-US"/>
        </w:rPr>
        <w:t>The report can be accessed here</w:t>
      </w:r>
      <w:r w:rsidR="005B212C" w:rsidRPr="004F2629">
        <w:rPr>
          <w:rFonts w:cstheme="minorHAnsi"/>
          <w:sz w:val="18"/>
          <w:szCs w:val="18"/>
        </w:rPr>
        <w:t xml:space="preserve"> </w:t>
      </w:r>
      <w:hyperlink r:id="rId3" w:history="1">
        <w:r w:rsidR="004D38EF" w:rsidRPr="004F2629">
          <w:rPr>
            <w:rStyle w:val="Hyperlink"/>
            <w:rFonts w:cstheme="minorHAnsi"/>
            <w:sz w:val="18"/>
            <w:szCs w:val="18"/>
          </w:rPr>
          <w:t>Child_marriage_in_humanitarian_crises_report_2021.pdf (berkeley.edu)</w:t>
        </w:r>
      </w:hyperlink>
    </w:p>
  </w:footnote>
  <w:footnote w:id="7">
    <w:p w14:paraId="54E465FA" w14:textId="29594917" w:rsidR="006C3512" w:rsidRPr="004F2629" w:rsidRDefault="006C3512" w:rsidP="00FD6726">
      <w:pPr>
        <w:pStyle w:val="FootnoteText"/>
        <w:rPr>
          <w:rFonts w:cstheme="minorHAnsi"/>
          <w:sz w:val="18"/>
          <w:szCs w:val="18"/>
        </w:rPr>
      </w:pPr>
      <w:r w:rsidRPr="004F2629">
        <w:rPr>
          <w:rStyle w:val="FootnoteReference"/>
          <w:rFonts w:cstheme="minorHAnsi"/>
          <w:sz w:val="18"/>
          <w:szCs w:val="18"/>
        </w:rPr>
        <w:footnoteRef/>
      </w:r>
      <w:r w:rsidRPr="004F2629">
        <w:rPr>
          <w:rFonts w:cstheme="minorHAnsi"/>
          <w:sz w:val="18"/>
          <w:szCs w:val="18"/>
        </w:rPr>
        <w:t xml:space="preserve"> Young Lives (2020. Young Marriage, Parenthood and Divorce: A Comparative Study in Ethiopia, India, </w:t>
      </w:r>
      <w:proofErr w:type="gramStart"/>
      <w:r w:rsidRPr="004F2629">
        <w:rPr>
          <w:rFonts w:cstheme="minorHAnsi"/>
          <w:sz w:val="18"/>
          <w:szCs w:val="18"/>
        </w:rPr>
        <w:t>Peru</w:t>
      </w:r>
      <w:proofErr w:type="gramEnd"/>
      <w:r w:rsidRPr="004F2629">
        <w:rPr>
          <w:rFonts w:cstheme="minorHAnsi"/>
          <w:sz w:val="18"/>
          <w:szCs w:val="18"/>
        </w:rPr>
        <w:t xml:space="preserve"> and Zambia. </w:t>
      </w:r>
      <w:hyperlink r:id="rId4" w:history="1">
        <w:r w:rsidRPr="004F2629">
          <w:rPr>
            <w:rStyle w:val="Hyperlink"/>
            <w:rFonts w:cstheme="minorHAnsi"/>
            <w:sz w:val="18"/>
            <w:szCs w:val="18"/>
          </w:rPr>
          <w:t>https://www.younglives.org.uk/sites/www.younglives.org.uk/files/YL-ComparativeReport-Feb20-LowRes.pdf</w:t>
        </w:r>
      </w:hyperlink>
      <w:r w:rsidRPr="004F2629">
        <w:rPr>
          <w:rFonts w:cstheme="minorHAnsi"/>
          <w:sz w:val="18"/>
          <w:szCs w:val="18"/>
        </w:rPr>
        <w:t xml:space="preserve"> </w:t>
      </w:r>
    </w:p>
  </w:footnote>
  <w:footnote w:id="8">
    <w:p w14:paraId="407A235D" w14:textId="77777777" w:rsidR="00DA68A5" w:rsidRPr="004F2629" w:rsidRDefault="00DA68A5" w:rsidP="00FD6726">
      <w:pPr>
        <w:pStyle w:val="FootnoteText"/>
        <w:rPr>
          <w:rFonts w:cstheme="minorHAnsi"/>
          <w:sz w:val="18"/>
          <w:szCs w:val="18"/>
        </w:rPr>
      </w:pPr>
      <w:r w:rsidRPr="004F2629">
        <w:rPr>
          <w:rStyle w:val="FootnoteReference"/>
          <w:rFonts w:cstheme="minorHAnsi"/>
          <w:sz w:val="18"/>
          <w:szCs w:val="18"/>
        </w:rPr>
        <w:footnoteRef/>
      </w:r>
      <w:r w:rsidRPr="004F2629">
        <w:rPr>
          <w:rFonts w:cstheme="minorHAnsi"/>
          <w:sz w:val="18"/>
          <w:szCs w:val="18"/>
        </w:rPr>
        <w:t xml:space="preserve"> UNICEF. COVID-19 A threat to progress against child marriage. 2021 Available at: </w:t>
      </w:r>
      <w:hyperlink r:id="rId5" w:history="1">
        <w:r w:rsidRPr="004F2629">
          <w:rPr>
            <w:rStyle w:val="Hyperlink"/>
            <w:rFonts w:cstheme="minorHAnsi"/>
            <w:sz w:val="18"/>
            <w:szCs w:val="18"/>
          </w:rPr>
          <w:t>COVID-19: A threat to progress against child marriage - UNICEF DATA</w:t>
        </w:r>
      </w:hyperlink>
    </w:p>
  </w:footnote>
  <w:footnote w:id="9">
    <w:p w14:paraId="28AB75E9" w14:textId="77777777" w:rsidR="00DA68A5" w:rsidRPr="004F2629" w:rsidRDefault="00DA68A5" w:rsidP="00FD6726">
      <w:pPr>
        <w:pStyle w:val="FootnoteText"/>
        <w:rPr>
          <w:rFonts w:cstheme="minorHAnsi"/>
          <w:sz w:val="18"/>
          <w:szCs w:val="18"/>
        </w:rPr>
      </w:pPr>
      <w:r w:rsidRPr="004F2629">
        <w:rPr>
          <w:rStyle w:val="FootnoteReference"/>
          <w:rFonts w:cstheme="minorHAnsi"/>
          <w:sz w:val="18"/>
          <w:szCs w:val="18"/>
        </w:rPr>
        <w:footnoteRef/>
      </w:r>
      <w:r w:rsidRPr="004F2629">
        <w:rPr>
          <w:rFonts w:cstheme="minorHAnsi"/>
          <w:sz w:val="18"/>
          <w:szCs w:val="18"/>
        </w:rPr>
        <w:t xml:space="preserve"> UNICEF. COVID-19 A threat to progress against child marriage. 2021 Available at: </w:t>
      </w:r>
      <w:hyperlink r:id="rId6" w:history="1">
        <w:r w:rsidRPr="004F2629">
          <w:rPr>
            <w:rStyle w:val="Hyperlink"/>
            <w:rFonts w:cstheme="minorHAnsi"/>
            <w:sz w:val="18"/>
            <w:szCs w:val="18"/>
          </w:rPr>
          <w:t>COVID-19: A threat to progress against child marriage - UNICEF DATA</w:t>
        </w:r>
      </w:hyperlink>
    </w:p>
  </w:footnote>
  <w:footnote w:id="10">
    <w:p w14:paraId="54D73E4A" w14:textId="75EB55AD" w:rsidR="00DA68A5" w:rsidRPr="004F2629" w:rsidRDefault="00DA68A5" w:rsidP="00FD6726">
      <w:pPr>
        <w:pStyle w:val="FootnoteText"/>
        <w:rPr>
          <w:rFonts w:cstheme="minorHAnsi"/>
          <w:sz w:val="18"/>
          <w:szCs w:val="18"/>
        </w:rPr>
      </w:pPr>
      <w:r w:rsidRPr="004F2629">
        <w:rPr>
          <w:rStyle w:val="FootnoteReference"/>
          <w:rFonts w:cstheme="minorHAnsi"/>
          <w:sz w:val="18"/>
          <w:szCs w:val="18"/>
        </w:rPr>
        <w:footnoteRef/>
      </w:r>
      <w:r w:rsidRPr="004F2629">
        <w:rPr>
          <w:rFonts w:cstheme="minorHAnsi"/>
          <w:sz w:val="18"/>
          <w:szCs w:val="18"/>
        </w:rPr>
        <w:t xml:space="preserve"> Plan International. </w:t>
      </w:r>
      <w:hyperlink r:id="rId7" w:history="1">
        <w:r w:rsidR="00F57C58" w:rsidRPr="004F2629">
          <w:rPr>
            <w:rStyle w:val="Hyperlink"/>
            <w:rFonts w:cstheme="minorHAnsi"/>
            <w:sz w:val="18"/>
            <w:szCs w:val="18"/>
          </w:rPr>
          <w:t xml:space="preserve">Under </w:t>
        </w:r>
        <w:proofErr w:type="spellStart"/>
        <w:r w:rsidR="00F57C58" w:rsidRPr="004F2629">
          <w:rPr>
            <w:rStyle w:val="Hyperlink"/>
            <w:rFonts w:cstheme="minorHAnsi"/>
            <w:sz w:val="18"/>
            <w:szCs w:val="18"/>
          </w:rPr>
          <w:t>Seige</w:t>
        </w:r>
        <w:proofErr w:type="spellEnd"/>
        <w:r w:rsidR="00F57C58" w:rsidRPr="004F2629">
          <w:rPr>
            <w:rStyle w:val="Hyperlink"/>
            <w:rFonts w:cstheme="minorHAnsi"/>
            <w:sz w:val="18"/>
            <w:szCs w:val="18"/>
          </w:rPr>
          <w:t>: Impact of COVID-19 on Girls in Africa | Plan International (plan-international.org)</w:t>
        </w:r>
      </w:hyperlink>
    </w:p>
  </w:footnote>
  <w:footnote w:id="11">
    <w:p w14:paraId="6F6E3DA5" w14:textId="77777777" w:rsidR="00676E18" w:rsidRPr="004F2629" w:rsidRDefault="00676E18" w:rsidP="00FD6726">
      <w:pPr>
        <w:pStyle w:val="FootnoteText"/>
        <w:rPr>
          <w:rFonts w:cstheme="minorHAnsi"/>
          <w:sz w:val="18"/>
          <w:szCs w:val="18"/>
        </w:rPr>
      </w:pPr>
      <w:r w:rsidRPr="004F2629">
        <w:rPr>
          <w:rStyle w:val="FootnoteReference"/>
          <w:rFonts w:cstheme="minorHAnsi"/>
          <w:sz w:val="18"/>
          <w:szCs w:val="18"/>
        </w:rPr>
        <w:footnoteRef/>
      </w:r>
      <w:r w:rsidRPr="004F2629">
        <w:rPr>
          <w:rFonts w:cstheme="minorHAnsi"/>
          <w:sz w:val="18"/>
          <w:szCs w:val="18"/>
        </w:rPr>
        <w:t xml:space="preserve"> UNICEF. COVID-19 A threat to progress against child marriage. 2021 Available at: </w:t>
      </w:r>
      <w:hyperlink r:id="rId8" w:history="1">
        <w:r w:rsidRPr="004F2629">
          <w:rPr>
            <w:rStyle w:val="Hyperlink"/>
            <w:rFonts w:cstheme="minorHAnsi"/>
            <w:sz w:val="18"/>
            <w:szCs w:val="18"/>
          </w:rPr>
          <w:t>COVID-19: A threat to progress against child marriage - UNICEF DATA</w:t>
        </w:r>
      </w:hyperlink>
    </w:p>
  </w:footnote>
  <w:footnote w:id="12">
    <w:p w14:paraId="7BC8F7FA" w14:textId="7F8098C9" w:rsidR="00C70EF4" w:rsidRPr="004F2629" w:rsidRDefault="00C70EF4" w:rsidP="00FD6726">
      <w:pPr>
        <w:pStyle w:val="FootnoteText"/>
        <w:rPr>
          <w:rFonts w:cstheme="minorHAnsi"/>
          <w:sz w:val="18"/>
          <w:szCs w:val="18"/>
        </w:rPr>
      </w:pPr>
      <w:r w:rsidRPr="004F2629">
        <w:rPr>
          <w:rStyle w:val="FootnoteReference"/>
          <w:rFonts w:cstheme="minorHAnsi"/>
          <w:sz w:val="18"/>
          <w:szCs w:val="18"/>
        </w:rPr>
        <w:footnoteRef/>
      </w:r>
      <w:hyperlink r:id="rId9" w:history="1">
        <w:r w:rsidR="00C16F72" w:rsidRPr="004F2629">
          <w:rPr>
            <w:rStyle w:val="Hyperlink"/>
            <w:rFonts w:cstheme="minorHAnsi"/>
            <w:sz w:val="18"/>
            <w:szCs w:val="18"/>
          </w:rPr>
          <w:t>COVID-19_impact_brief_for_UNFPA_24_April_2020_1.pdf</w:t>
        </w:r>
      </w:hyperlink>
    </w:p>
  </w:footnote>
  <w:footnote w:id="13">
    <w:p w14:paraId="51F70915" w14:textId="3BD99896" w:rsidR="00F47700" w:rsidRPr="004F2629" w:rsidRDefault="00F47700" w:rsidP="00FD6726">
      <w:pPr>
        <w:pStyle w:val="FootnoteText"/>
        <w:rPr>
          <w:rFonts w:cstheme="minorHAnsi"/>
          <w:sz w:val="18"/>
          <w:szCs w:val="18"/>
        </w:rPr>
      </w:pPr>
      <w:r w:rsidRPr="004F2629">
        <w:rPr>
          <w:rStyle w:val="FootnoteReference"/>
          <w:rFonts w:cstheme="minorHAnsi"/>
          <w:sz w:val="18"/>
          <w:szCs w:val="18"/>
        </w:rPr>
        <w:footnoteRef/>
      </w:r>
      <w:r w:rsidRPr="004F2629">
        <w:rPr>
          <w:rFonts w:cstheme="minorHAnsi"/>
          <w:sz w:val="18"/>
          <w:szCs w:val="18"/>
        </w:rPr>
        <w:t xml:space="preserve"> </w:t>
      </w:r>
      <w:hyperlink r:id="rId10" w:anchor=":~:text=Pretoria%2C%20South%20Africa%2C%2024%20August,of%20both%20mothers%20and%20babies." w:history="1">
        <w:r w:rsidR="00290513" w:rsidRPr="004F2629">
          <w:rPr>
            <w:rStyle w:val="Hyperlink"/>
            <w:rFonts w:cstheme="minorHAnsi"/>
            <w:sz w:val="18"/>
            <w:szCs w:val="18"/>
          </w:rPr>
          <w:t xml:space="preserve">Teen pregnancies in South Africa jump 60% during COVID-19 pandemic - South Africa | </w:t>
        </w:r>
        <w:proofErr w:type="spellStart"/>
        <w:r w:rsidR="00290513" w:rsidRPr="004F2629">
          <w:rPr>
            <w:rStyle w:val="Hyperlink"/>
            <w:rFonts w:cstheme="minorHAnsi"/>
            <w:sz w:val="18"/>
            <w:szCs w:val="18"/>
          </w:rPr>
          <w:t>ReliefWeb</w:t>
        </w:r>
        <w:proofErr w:type="spellEnd"/>
      </w:hyperlink>
    </w:p>
  </w:footnote>
  <w:footnote w:id="14">
    <w:p w14:paraId="607D8422" w14:textId="10E7EEAE" w:rsidR="00DA68A5" w:rsidRPr="004F2629" w:rsidRDefault="00DA68A5" w:rsidP="00FD6726">
      <w:pPr>
        <w:pStyle w:val="FootnoteText"/>
        <w:rPr>
          <w:rFonts w:cstheme="minorHAnsi"/>
          <w:sz w:val="18"/>
          <w:szCs w:val="18"/>
        </w:rPr>
      </w:pPr>
      <w:r w:rsidRPr="004F2629">
        <w:rPr>
          <w:rStyle w:val="FootnoteReference"/>
          <w:rFonts w:cstheme="minorHAnsi"/>
          <w:sz w:val="18"/>
          <w:szCs w:val="18"/>
        </w:rPr>
        <w:footnoteRef/>
      </w:r>
      <w:r w:rsidRPr="004F2629">
        <w:rPr>
          <w:rFonts w:cstheme="minorHAnsi"/>
          <w:sz w:val="18"/>
          <w:szCs w:val="18"/>
        </w:rPr>
        <w:t xml:space="preserve"> Plan International. </w:t>
      </w:r>
      <w:hyperlink r:id="rId11" w:history="1">
        <w:r w:rsidR="00506FB7" w:rsidRPr="004F2629">
          <w:rPr>
            <w:rStyle w:val="Hyperlink"/>
            <w:rFonts w:cstheme="minorHAnsi"/>
            <w:sz w:val="18"/>
            <w:szCs w:val="18"/>
          </w:rPr>
          <w:t xml:space="preserve">Under </w:t>
        </w:r>
        <w:proofErr w:type="spellStart"/>
        <w:r w:rsidR="00506FB7" w:rsidRPr="004F2629">
          <w:rPr>
            <w:rStyle w:val="Hyperlink"/>
            <w:rFonts w:cstheme="minorHAnsi"/>
            <w:sz w:val="18"/>
            <w:szCs w:val="18"/>
          </w:rPr>
          <w:t>Seige</w:t>
        </w:r>
        <w:proofErr w:type="spellEnd"/>
        <w:r w:rsidR="00506FB7" w:rsidRPr="004F2629">
          <w:rPr>
            <w:rStyle w:val="Hyperlink"/>
            <w:rFonts w:cstheme="minorHAnsi"/>
            <w:sz w:val="18"/>
            <w:szCs w:val="18"/>
          </w:rPr>
          <w:t>: Impact of COVID-19 on Girls in Africa | Plan International (plan-international.org)</w:t>
        </w:r>
      </w:hyperlink>
    </w:p>
  </w:footnote>
  <w:footnote w:id="15">
    <w:p w14:paraId="4A42F1BB" w14:textId="77777777" w:rsidR="00DA68A5" w:rsidRPr="004F2629" w:rsidRDefault="00DA68A5" w:rsidP="00FD6726">
      <w:pPr>
        <w:pStyle w:val="FootnoteText"/>
        <w:rPr>
          <w:rFonts w:cstheme="minorHAnsi"/>
          <w:sz w:val="18"/>
          <w:szCs w:val="18"/>
        </w:rPr>
      </w:pPr>
      <w:r w:rsidRPr="004F2629">
        <w:rPr>
          <w:rStyle w:val="FootnoteReference"/>
          <w:rFonts w:cstheme="minorHAnsi"/>
          <w:sz w:val="18"/>
          <w:szCs w:val="18"/>
        </w:rPr>
        <w:footnoteRef/>
      </w:r>
      <w:r w:rsidRPr="004F2629">
        <w:rPr>
          <w:rFonts w:cstheme="minorHAnsi"/>
          <w:sz w:val="18"/>
          <w:szCs w:val="18"/>
        </w:rPr>
        <w:t xml:space="preserve"> PLAN INTERNATIONAL. Child, Early and Force Marriage and Unions, Policy Brief. October 2021. Pag. 2.</w:t>
      </w:r>
    </w:p>
  </w:footnote>
  <w:footnote w:id="16">
    <w:p w14:paraId="52CB3287" w14:textId="43BE58A2" w:rsidR="00F20F91" w:rsidRPr="004F2629" w:rsidRDefault="00F20F91" w:rsidP="00FD6726">
      <w:pPr>
        <w:pStyle w:val="FootnoteText"/>
        <w:rPr>
          <w:rFonts w:cstheme="minorHAnsi"/>
          <w:sz w:val="18"/>
          <w:szCs w:val="18"/>
        </w:rPr>
      </w:pPr>
      <w:r w:rsidRPr="004F2629">
        <w:rPr>
          <w:rStyle w:val="FootnoteReference"/>
          <w:rFonts w:cstheme="minorHAnsi"/>
          <w:sz w:val="18"/>
          <w:szCs w:val="18"/>
        </w:rPr>
        <w:footnoteRef/>
      </w:r>
      <w:r w:rsidRPr="004F2629">
        <w:rPr>
          <w:rFonts w:cstheme="minorHAnsi"/>
          <w:sz w:val="18"/>
          <w:szCs w:val="18"/>
        </w:rPr>
        <w:t xml:space="preserve"> UNICEF. COVID-19 A threat to progress against child marriage. 2021 Available at: </w:t>
      </w:r>
      <w:hyperlink r:id="rId12" w:history="1">
        <w:r w:rsidRPr="004F2629">
          <w:rPr>
            <w:rStyle w:val="Hyperlink"/>
            <w:rFonts w:cstheme="minorHAnsi"/>
            <w:sz w:val="18"/>
            <w:szCs w:val="18"/>
          </w:rPr>
          <w:t>COVID-19: A threat to progress against child marriage - UNICEF DATA</w:t>
        </w:r>
      </w:hyperlink>
    </w:p>
  </w:footnote>
  <w:footnote w:id="17">
    <w:p w14:paraId="0F60ED57" w14:textId="2E9E5FA2" w:rsidR="005A027B" w:rsidRPr="004F2629" w:rsidRDefault="005A027B" w:rsidP="00FD6726">
      <w:pPr>
        <w:pStyle w:val="FootnoteText"/>
        <w:rPr>
          <w:rFonts w:cstheme="minorHAnsi"/>
          <w:sz w:val="18"/>
          <w:szCs w:val="18"/>
        </w:rPr>
      </w:pPr>
      <w:r w:rsidRPr="004F2629">
        <w:rPr>
          <w:rStyle w:val="FootnoteReference"/>
          <w:rFonts w:cstheme="minorHAnsi"/>
          <w:sz w:val="18"/>
          <w:szCs w:val="18"/>
        </w:rPr>
        <w:footnoteRef/>
      </w:r>
      <w:r w:rsidRPr="004F2629">
        <w:rPr>
          <w:rFonts w:cstheme="minorHAnsi"/>
          <w:sz w:val="18"/>
          <w:szCs w:val="18"/>
        </w:rPr>
        <w:t xml:space="preserve"> PLAN INTERNATIONAL. Child, Early and Force Marriage and Unions, Policy Brief. October 2021. Pag. 12.</w:t>
      </w:r>
    </w:p>
  </w:footnote>
  <w:footnote w:id="18">
    <w:p w14:paraId="3ED021F1" w14:textId="5C7DB848" w:rsidR="007F5FD5" w:rsidRPr="004F2629" w:rsidRDefault="007F5FD5" w:rsidP="00FD6726">
      <w:pPr>
        <w:pStyle w:val="FootnoteText"/>
        <w:rPr>
          <w:rFonts w:cstheme="minorHAnsi"/>
          <w:sz w:val="18"/>
          <w:szCs w:val="18"/>
        </w:rPr>
      </w:pPr>
      <w:r w:rsidRPr="004F2629">
        <w:rPr>
          <w:rStyle w:val="FootnoteReference"/>
          <w:rFonts w:cstheme="minorHAnsi"/>
          <w:sz w:val="18"/>
          <w:szCs w:val="18"/>
        </w:rPr>
        <w:footnoteRef/>
      </w:r>
      <w:r w:rsidRPr="004F2629">
        <w:rPr>
          <w:rFonts w:cstheme="minorHAnsi"/>
          <w:sz w:val="18"/>
          <w:szCs w:val="18"/>
        </w:rPr>
        <w:t xml:space="preserve"> Plan International and ACPF (2020). Under Siege: Impact of COVID-19 on Girls in Africa, available here: </w:t>
      </w:r>
      <w:hyperlink r:id="rId13" w:history="1">
        <w:r w:rsidR="00A07DA0" w:rsidRPr="004F2629">
          <w:rPr>
            <w:rStyle w:val="Hyperlink"/>
            <w:rFonts w:cstheme="minorHAnsi"/>
            <w:sz w:val="18"/>
            <w:szCs w:val="18"/>
          </w:rPr>
          <w:t xml:space="preserve">Under </w:t>
        </w:r>
        <w:proofErr w:type="spellStart"/>
        <w:r w:rsidR="00A07DA0" w:rsidRPr="004F2629">
          <w:rPr>
            <w:rStyle w:val="Hyperlink"/>
            <w:rFonts w:cstheme="minorHAnsi"/>
            <w:sz w:val="18"/>
            <w:szCs w:val="18"/>
          </w:rPr>
          <w:t>Seige</w:t>
        </w:r>
        <w:proofErr w:type="spellEnd"/>
        <w:r w:rsidR="00A07DA0" w:rsidRPr="004F2629">
          <w:rPr>
            <w:rStyle w:val="Hyperlink"/>
            <w:rFonts w:cstheme="minorHAnsi"/>
            <w:sz w:val="18"/>
            <w:szCs w:val="18"/>
          </w:rPr>
          <w:t>: Impact of COVID-19 on Girls in Africa | Plan International (plan-international.org)</w:t>
        </w:r>
      </w:hyperlink>
    </w:p>
  </w:footnote>
  <w:footnote w:id="19">
    <w:p w14:paraId="689F509E" w14:textId="6CDA6ACB" w:rsidR="00D06FBD" w:rsidRPr="004F2629" w:rsidRDefault="00D06FBD" w:rsidP="00FD6726">
      <w:pPr>
        <w:spacing w:after="0" w:line="240" w:lineRule="auto"/>
        <w:rPr>
          <w:rFonts w:cstheme="minorHAnsi"/>
          <w:sz w:val="18"/>
          <w:szCs w:val="18"/>
        </w:rPr>
      </w:pPr>
      <w:r w:rsidRPr="004F2629">
        <w:rPr>
          <w:rStyle w:val="FootnoteReference"/>
          <w:rFonts w:cstheme="minorHAnsi"/>
          <w:sz w:val="18"/>
          <w:szCs w:val="18"/>
        </w:rPr>
        <w:footnoteRef/>
      </w:r>
      <w:r w:rsidRPr="004F2629">
        <w:rPr>
          <w:rFonts w:cstheme="minorHAnsi"/>
          <w:sz w:val="18"/>
          <w:szCs w:val="18"/>
        </w:rPr>
        <w:t xml:space="preserve"> The report can be accessed in the following link: </w:t>
      </w:r>
      <w:r w:rsidRPr="004F2629">
        <w:rPr>
          <w:rFonts w:eastAsia="Calibri" w:cstheme="minorHAnsi"/>
          <w:sz w:val="18"/>
          <w:szCs w:val="18"/>
          <w:lang w:eastAsia="en-GB"/>
        </w:rPr>
        <w:t xml:space="preserve"> </w:t>
      </w:r>
      <w:hyperlink r:id="rId14" w:history="1">
        <w:r w:rsidRPr="004F2629">
          <w:rPr>
            <w:rStyle w:val="Hyperlink"/>
            <w:rFonts w:cstheme="minorHAnsi"/>
            <w:sz w:val="18"/>
            <w:szCs w:val="18"/>
          </w:rPr>
          <w:t xml:space="preserve">Under </w:t>
        </w:r>
        <w:proofErr w:type="spellStart"/>
        <w:r w:rsidRPr="004F2629">
          <w:rPr>
            <w:rStyle w:val="Hyperlink"/>
            <w:rFonts w:cstheme="minorHAnsi"/>
            <w:sz w:val="18"/>
            <w:szCs w:val="18"/>
          </w:rPr>
          <w:t>Seige</w:t>
        </w:r>
        <w:proofErr w:type="spellEnd"/>
        <w:r w:rsidRPr="004F2629">
          <w:rPr>
            <w:rStyle w:val="Hyperlink"/>
            <w:rFonts w:cstheme="minorHAnsi"/>
            <w:sz w:val="18"/>
            <w:szCs w:val="18"/>
          </w:rPr>
          <w:t>: Impact of COVID-19 on Girls in Africa | Plan International (plan-international.org)</w:t>
        </w:r>
      </w:hyperlink>
    </w:p>
  </w:footnote>
  <w:footnote w:id="20">
    <w:p w14:paraId="2B8FD381" w14:textId="1855903D" w:rsidR="00D06FBD" w:rsidRPr="004F2629" w:rsidRDefault="00D06FBD" w:rsidP="00FD6726">
      <w:pPr>
        <w:pStyle w:val="FootnoteText"/>
        <w:rPr>
          <w:rFonts w:cstheme="minorHAnsi"/>
          <w:sz w:val="18"/>
          <w:szCs w:val="18"/>
        </w:rPr>
      </w:pPr>
      <w:r w:rsidRPr="004F2629">
        <w:rPr>
          <w:rStyle w:val="FootnoteReference"/>
          <w:rFonts w:cstheme="minorHAnsi"/>
          <w:sz w:val="18"/>
          <w:szCs w:val="18"/>
        </w:rPr>
        <w:footnoteRef/>
      </w:r>
      <w:r w:rsidRPr="004F2629">
        <w:rPr>
          <w:rFonts w:cstheme="minorHAnsi"/>
          <w:sz w:val="18"/>
          <w:szCs w:val="18"/>
        </w:rPr>
        <w:t xml:space="preserve"> </w:t>
      </w:r>
      <w:r w:rsidRPr="004F2629">
        <w:rPr>
          <w:rFonts w:cstheme="minorHAnsi"/>
          <w:sz w:val="18"/>
          <w:szCs w:val="18"/>
          <w:lang w:val="en-US"/>
        </w:rPr>
        <w:t xml:space="preserve">The report is accessible from the following link: </w:t>
      </w:r>
      <w:hyperlink r:id="rId15" w:history="1">
        <w:r w:rsidRPr="004F2629">
          <w:rPr>
            <w:rStyle w:val="Hyperlink"/>
            <w:rFonts w:cstheme="minorHAnsi"/>
            <w:color w:val="auto"/>
            <w:sz w:val="18"/>
            <w:szCs w:val="18"/>
            <w:lang w:val="en-US"/>
          </w:rPr>
          <w:t>Time to Act - Let's Go Digital! | Plan International (plan-international.org)</w:t>
        </w:r>
      </w:hyperlink>
    </w:p>
  </w:footnote>
  <w:footnote w:id="21">
    <w:p w14:paraId="04ED482D" w14:textId="3C987F30" w:rsidR="00D06FBD" w:rsidRPr="004F2629" w:rsidRDefault="00D06FBD" w:rsidP="00FD6726">
      <w:pPr>
        <w:spacing w:after="0" w:line="240" w:lineRule="auto"/>
        <w:rPr>
          <w:rFonts w:cstheme="minorHAnsi"/>
          <w:sz w:val="18"/>
          <w:szCs w:val="18"/>
        </w:rPr>
      </w:pPr>
      <w:r w:rsidRPr="004F2629">
        <w:rPr>
          <w:rStyle w:val="FootnoteReference"/>
          <w:rFonts w:cstheme="minorHAnsi"/>
          <w:sz w:val="18"/>
          <w:szCs w:val="18"/>
        </w:rPr>
        <w:footnoteRef/>
      </w:r>
      <w:r w:rsidRPr="004F2629">
        <w:rPr>
          <w:rFonts w:cstheme="minorHAnsi"/>
          <w:sz w:val="18"/>
          <w:szCs w:val="18"/>
        </w:rPr>
        <w:t xml:space="preserve"> </w:t>
      </w:r>
      <w:r w:rsidRPr="004F2629">
        <w:rPr>
          <w:rFonts w:cstheme="minorHAnsi"/>
          <w:sz w:val="18"/>
          <w:szCs w:val="18"/>
          <w:lang w:val="en-US"/>
        </w:rPr>
        <w:t>The report can be accessed here</w:t>
      </w:r>
      <w:r w:rsidRPr="004F2629">
        <w:rPr>
          <w:rFonts w:cstheme="minorHAnsi"/>
          <w:sz w:val="18"/>
          <w:szCs w:val="18"/>
        </w:rPr>
        <w:t xml:space="preserve"> </w:t>
      </w:r>
      <w:hyperlink r:id="rId16" w:history="1">
        <w:r w:rsidRPr="004F2629">
          <w:rPr>
            <w:rStyle w:val="Hyperlink"/>
            <w:rFonts w:cstheme="minorHAnsi"/>
            <w:sz w:val="18"/>
            <w:szCs w:val="18"/>
          </w:rPr>
          <w:t>*child_marriage_in_humanitarian_crises_report_2021.pdf (berkeley.edu)</w:t>
        </w:r>
      </w:hyperlink>
    </w:p>
  </w:footnote>
  <w:footnote w:id="22">
    <w:p w14:paraId="7FB24C7A" w14:textId="1983C026" w:rsidR="00FD6726" w:rsidRPr="004F2629" w:rsidRDefault="00FD6726" w:rsidP="00FD6726">
      <w:pPr>
        <w:spacing w:after="0" w:line="240" w:lineRule="auto"/>
        <w:rPr>
          <w:rFonts w:cstheme="minorHAnsi"/>
          <w:sz w:val="18"/>
          <w:szCs w:val="18"/>
        </w:rPr>
      </w:pPr>
      <w:r w:rsidRPr="004F2629">
        <w:rPr>
          <w:rStyle w:val="FootnoteReference"/>
          <w:rFonts w:cstheme="minorHAnsi"/>
          <w:sz w:val="18"/>
          <w:szCs w:val="18"/>
        </w:rPr>
        <w:footnoteRef/>
      </w:r>
      <w:r w:rsidRPr="004F2629">
        <w:rPr>
          <w:rFonts w:cstheme="minorHAnsi"/>
          <w:sz w:val="18"/>
          <w:szCs w:val="18"/>
        </w:rPr>
        <w:t xml:space="preserve"> </w:t>
      </w:r>
      <w:hyperlink r:id="rId17" w:history="1">
        <w:r w:rsidRPr="004F2629">
          <w:rPr>
            <w:rStyle w:val="Hyperlink"/>
            <w:rFonts w:cstheme="minorHAnsi"/>
            <w:sz w:val="18"/>
            <w:szCs w:val="18"/>
            <w:lang w:val="en-US"/>
          </w:rPr>
          <w:t>https://plan-international.org/publications/impacts-covid-19-girls-rights-and-reproductive-health</w:t>
        </w:r>
      </w:hyperlink>
    </w:p>
  </w:footnote>
  <w:footnote w:id="23">
    <w:p w14:paraId="43DE484D" w14:textId="42FAD690" w:rsidR="00D16691" w:rsidRPr="004F2629" w:rsidRDefault="00D16691" w:rsidP="00FD6726">
      <w:pPr>
        <w:pStyle w:val="FootnoteText"/>
        <w:rPr>
          <w:rFonts w:cstheme="minorHAnsi"/>
          <w:sz w:val="18"/>
          <w:szCs w:val="18"/>
        </w:rPr>
      </w:pPr>
      <w:r w:rsidRPr="004F2629">
        <w:rPr>
          <w:rStyle w:val="FootnoteReference"/>
          <w:rFonts w:cstheme="minorHAnsi"/>
          <w:sz w:val="18"/>
          <w:szCs w:val="18"/>
        </w:rPr>
        <w:footnoteRef/>
      </w:r>
      <w:r w:rsidRPr="004F2629">
        <w:rPr>
          <w:rFonts w:cstheme="minorHAnsi"/>
          <w:sz w:val="18"/>
          <w:szCs w:val="18"/>
        </w:rPr>
        <w:t xml:space="preserve"> For further details, r</w:t>
      </w:r>
      <w:r w:rsidR="000E7D5B" w:rsidRPr="004F2629">
        <w:rPr>
          <w:rFonts w:cstheme="minorHAnsi"/>
          <w:sz w:val="18"/>
          <w:szCs w:val="18"/>
        </w:rPr>
        <w:t>efer to Plan International,</w:t>
      </w:r>
      <w:r w:rsidR="00CE3BDD" w:rsidRPr="004F2629">
        <w:rPr>
          <w:rFonts w:cstheme="minorHAnsi"/>
          <w:sz w:val="18"/>
          <w:szCs w:val="18"/>
        </w:rPr>
        <w:t xml:space="preserve"> 201</w:t>
      </w:r>
      <w:r w:rsidR="00885C72" w:rsidRPr="004F2629">
        <w:rPr>
          <w:rFonts w:cstheme="minorHAnsi"/>
          <w:sz w:val="18"/>
          <w:szCs w:val="18"/>
        </w:rPr>
        <w:t>9</w:t>
      </w:r>
      <w:r w:rsidRPr="004F2629">
        <w:rPr>
          <w:rFonts w:cstheme="minorHAnsi"/>
          <w:sz w:val="18"/>
          <w:szCs w:val="18"/>
        </w:rPr>
        <w:t>, Submission to the Report of the United Nations Secretary-General on Progress towards Ending Child, Early and Forced Marriage Worldwide.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FBE71" w14:textId="44DF815B" w:rsidR="00BA62CC" w:rsidRPr="00F15A6F" w:rsidRDefault="00DF51A6" w:rsidP="00F15A6F">
    <w:pPr>
      <w:pStyle w:val="Header"/>
      <w:tabs>
        <w:tab w:val="clear" w:pos="9026"/>
        <w:tab w:val="right" w:pos="9630"/>
      </w:tabs>
      <w:rPr>
        <w:noProof/>
        <w:sz w:val="18"/>
        <w:lang w:val="en-US"/>
      </w:rPr>
    </w:pPr>
    <w:r>
      <w:rPr>
        <w:noProof/>
        <w:sz w:val="18"/>
        <w:lang w:val="en-US"/>
      </w:rPr>
      <w:t>February 2022</w:t>
    </w:r>
  </w:p>
  <w:p w14:paraId="2AAF7777" w14:textId="3D84C5CE" w:rsidR="00BA62CC" w:rsidRDefault="00BA62CC" w:rsidP="00F851F6">
    <w:pPr>
      <w:pStyle w:val="Header"/>
      <w:tabs>
        <w:tab w:val="clear" w:pos="9026"/>
        <w:tab w:val="right" w:pos="9630"/>
      </w:tabs>
      <w:jc w:val="right"/>
      <w:rPr>
        <w:noProof/>
        <w:lang w:val="en-US"/>
      </w:rPr>
    </w:pPr>
    <w:r>
      <w:rPr>
        <w:noProof/>
        <w:lang w:val="en-US"/>
      </w:rPr>
      <w:drawing>
        <wp:inline distT="0" distB="0" distL="0" distR="0" wp14:anchorId="1163F140" wp14:editId="788E2ABB">
          <wp:extent cx="1143000" cy="4343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_Logo_RGB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434340"/>
                  </a:xfrm>
                  <a:prstGeom prst="rect">
                    <a:avLst/>
                  </a:prstGeom>
                </pic:spPr>
              </pic:pic>
            </a:graphicData>
          </a:graphic>
        </wp:inline>
      </w:drawing>
    </w:r>
  </w:p>
  <w:p w14:paraId="340FB5FB" w14:textId="77777777" w:rsidR="00BA62CC" w:rsidRPr="00F851F6" w:rsidRDefault="00BA62CC" w:rsidP="00F851F6">
    <w:pPr>
      <w:pStyle w:val="Header"/>
      <w:tabs>
        <w:tab w:val="clear" w:pos="9026"/>
        <w:tab w:val="right" w:pos="9630"/>
      </w:tabs>
      <w:jc w:val="right"/>
      <w:rPr>
        <w:noProof/>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4D86"/>
    <w:multiLevelType w:val="hybridMultilevel"/>
    <w:tmpl w:val="90408A8C"/>
    <w:lvl w:ilvl="0" w:tplc="88D49B6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D5DBE"/>
    <w:multiLevelType w:val="hybridMultilevel"/>
    <w:tmpl w:val="2A22A1EC"/>
    <w:lvl w:ilvl="0" w:tplc="8570967E">
      <w:start w:val="1"/>
      <w:numFmt w:val="bullet"/>
      <w:lvlText w:val="-"/>
      <w:lvlJc w:val="left"/>
      <w:pPr>
        <w:ind w:left="2138" w:hanging="360"/>
      </w:pPr>
      <w:rPr>
        <w:rFonts w:ascii="Calibri" w:eastAsia="Calibri" w:hAnsi="Calibri" w:cs="Calibri" w:hint="default"/>
      </w:rPr>
    </w:lvl>
    <w:lvl w:ilvl="1" w:tplc="38090003" w:tentative="1">
      <w:start w:val="1"/>
      <w:numFmt w:val="bullet"/>
      <w:lvlText w:val="o"/>
      <w:lvlJc w:val="left"/>
      <w:pPr>
        <w:ind w:left="2858" w:hanging="360"/>
      </w:pPr>
      <w:rPr>
        <w:rFonts w:ascii="Courier New" w:hAnsi="Courier New" w:cs="Courier New" w:hint="default"/>
      </w:rPr>
    </w:lvl>
    <w:lvl w:ilvl="2" w:tplc="38090005" w:tentative="1">
      <w:start w:val="1"/>
      <w:numFmt w:val="bullet"/>
      <w:lvlText w:val=""/>
      <w:lvlJc w:val="left"/>
      <w:pPr>
        <w:ind w:left="3578" w:hanging="360"/>
      </w:pPr>
      <w:rPr>
        <w:rFonts w:ascii="Wingdings" w:hAnsi="Wingdings" w:hint="default"/>
      </w:rPr>
    </w:lvl>
    <w:lvl w:ilvl="3" w:tplc="38090001" w:tentative="1">
      <w:start w:val="1"/>
      <w:numFmt w:val="bullet"/>
      <w:lvlText w:val=""/>
      <w:lvlJc w:val="left"/>
      <w:pPr>
        <w:ind w:left="4298" w:hanging="360"/>
      </w:pPr>
      <w:rPr>
        <w:rFonts w:ascii="Symbol" w:hAnsi="Symbol" w:hint="default"/>
      </w:rPr>
    </w:lvl>
    <w:lvl w:ilvl="4" w:tplc="38090003" w:tentative="1">
      <w:start w:val="1"/>
      <w:numFmt w:val="bullet"/>
      <w:lvlText w:val="o"/>
      <w:lvlJc w:val="left"/>
      <w:pPr>
        <w:ind w:left="5018" w:hanging="360"/>
      </w:pPr>
      <w:rPr>
        <w:rFonts w:ascii="Courier New" w:hAnsi="Courier New" w:cs="Courier New" w:hint="default"/>
      </w:rPr>
    </w:lvl>
    <w:lvl w:ilvl="5" w:tplc="38090005" w:tentative="1">
      <w:start w:val="1"/>
      <w:numFmt w:val="bullet"/>
      <w:lvlText w:val=""/>
      <w:lvlJc w:val="left"/>
      <w:pPr>
        <w:ind w:left="5738" w:hanging="360"/>
      </w:pPr>
      <w:rPr>
        <w:rFonts w:ascii="Wingdings" w:hAnsi="Wingdings" w:hint="default"/>
      </w:rPr>
    </w:lvl>
    <w:lvl w:ilvl="6" w:tplc="38090001" w:tentative="1">
      <w:start w:val="1"/>
      <w:numFmt w:val="bullet"/>
      <w:lvlText w:val=""/>
      <w:lvlJc w:val="left"/>
      <w:pPr>
        <w:ind w:left="6458" w:hanging="360"/>
      </w:pPr>
      <w:rPr>
        <w:rFonts w:ascii="Symbol" w:hAnsi="Symbol" w:hint="default"/>
      </w:rPr>
    </w:lvl>
    <w:lvl w:ilvl="7" w:tplc="38090003" w:tentative="1">
      <w:start w:val="1"/>
      <w:numFmt w:val="bullet"/>
      <w:lvlText w:val="o"/>
      <w:lvlJc w:val="left"/>
      <w:pPr>
        <w:ind w:left="7178" w:hanging="360"/>
      </w:pPr>
      <w:rPr>
        <w:rFonts w:ascii="Courier New" w:hAnsi="Courier New" w:cs="Courier New" w:hint="default"/>
      </w:rPr>
    </w:lvl>
    <w:lvl w:ilvl="8" w:tplc="38090005" w:tentative="1">
      <w:start w:val="1"/>
      <w:numFmt w:val="bullet"/>
      <w:lvlText w:val=""/>
      <w:lvlJc w:val="left"/>
      <w:pPr>
        <w:ind w:left="7898" w:hanging="360"/>
      </w:pPr>
      <w:rPr>
        <w:rFonts w:ascii="Wingdings" w:hAnsi="Wingdings" w:hint="default"/>
      </w:rPr>
    </w:lvl>
  </w:abstractNum>
  <w:abstractNum w:abstractNumId="2" w15:restartNumberingAfterBreak="0">
    <w:nsid w:val="0AE80CC3"/>
    <w:multiLevelType w:val="hybridMultilevel"/>
    <w:tmpl w:val="FCD052E8"/>
    <w:lvl w:ilvl="0" w:tplc="C1F43DBE">
      <w:start w:val="5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81F39"/>
    <w:multiLevelType w:val="hybridMultilevel"/>
    <w:tmpl w:val="EB0EFD44"/>
    <w:lvl w:ilvl="0" w:tplc="AAF28190">
      <w:start w:val="1"/>
      <w:numFmt w:val="bullet"/>
      <w:lvlText w:val=""/>
      <w:lvlJc w:val="left"/>
      <w:pPr>
        <w:ind w:left="360" w:hanging="360"/>
      </w:pPr>
      <w:rPr>
        <w:rFonts w:ascii="Symbol" w:hAnsi="Symbol" w:hint="default"/>
        <w:color w:val="004EB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8757B04"/>
    <w:multiLevelType w:val="hybridMultilevel"/>
    <w:tmpl w:val="AA8EAE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9630EC8"/>
    <w:multiLevelType w:val="hybridMultilevel"/>
    <w:tmpl w:val="CFB8769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D61F08"/>
    <w:multiLevelType w:val="hybridMultilevel"/>
    <w:tmpl w:val="5B12465C"/>
    <w:lvl w:ilvl="0" w:tplc="88D49B6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88D49B6E">
      <w:numFmt w:val="bullet"/>
      <w:lvlText w:val="-"/>
      <w:lvlJc w:val="left"/>
      <w:pPr>
        <w:ind w:left="2160" w:hanging="360"/>
      </w:pPr>
      <w:rPr>
        <w:rFonts w:ascii="Calibri" w:eastAsia="Calibr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235027"/>
    <w:multiLevelType w:val="hybridMultilevel"/>
    <w:tmpl w:val="693697FA"/>
    <w:lvl w:ilvl="0" w:tplc="DF707E40">
      <w:start w:val="1"/>
      <w:numFmt w:val="bullet"/>
      <w:lvlText w:val=""/>
      <w:lvlJc w:val="left"/>
      <w:pPr>
        <w:tabs>
          <w:tab w:val="num" w:pos="720"/>
        </w:tabs>
        <w:ind w:left="720" w:hanging="360"/>
      </w:pPr>
      <w:rPr>
        <w:rFonts w:ascii="Wingdings" w:hAnsi="Wingdings" w:hint="default"/>
      </w:rPr>
    </w:lvl>
    <w:lvl w:ilvl="1" w:tplc="E6DAB498" w:tentative="1">
      <w:start w:val="1"/>
      <w:numFmt w:val="bullet"/>
      <w:lvlText w:val=""/>
      <w:lvlJc w:val="left"/>
      <w:pPr>
        <w:tabs>
          <w:tab w:val="num" w:pos="1440"/>
        </w:tabs>
        <w:ind w:left="1440" w:hanging="360"/>
      </w:pPr>
      <w:rPr>
        <w:rFonts w:ascii="Wingdings" w:hAnsi="Wingdings" w:hint="default"/>
      </w:rPr>
    </w:lvl>
    <w:lvl w:ilvl="2" w:tplc="B6EE5D3C" w:tentative="1">
      <w:start w:val="1"/>
      <w:numFmt w:val="bullet"/>
      <w:lvlText w:val=""/>
      <w:lvlJc w:val="left"/>
      <w:pPr>
        <w:tabs>
          <w:tab w:val="num" w:pos="2160"/>
        </w:tabs>
        <w:ind w:left="2160" w:hanging="360"/>
      </w:pPr>
      <w:rPr>
        <w:rFonts w:ascii="Wingdings" w:hAnsi="Wingdings" w:hint="default"/>
      </w:rPr>
    </w:lvl>
    <w:lvl w:ilvl="3" w:tplc="4BA44A4A" w:tentative="1">
      <w:start w:val="1"/>
      <w:numFmt w:val="bullet"/>
      <w:lvlText w:val=""/>
      <w:lvlJc w:val="left"/>
      <w:pPr>
        <w:tabs>
          <w:tab w:val="num" w:pos="2880"/>
        </w:tabs>
        <w:ind w:left="2880" w:hanging="360"/>
      </w:pPr>
      <w:rPr>
        <w:rFonts w:ascii="Wingdings" w:hAnsi="Wingdings" w:hint="default"/>
      </w:rPr>
    </w:lvl>
    <w:lvl w:ilvl="4" w:tplc="5B7C2CDA" w:tentative="1">
      <w:start w:val="1"/>
      <w:numFmt w:val="bullet"/>
      <w:lvlText w:val=""/>
      <w:lvlJc w:val="left"/>
      <w:pPr>
        <w:tabs>
          <w:tab w:val="num" w:pos="3600"/>
        </w:tabs>
        <w:ind w:left="3600" w:hanging="360"/>
      </w:pPr>
      <w:rPr>
        <w:rFonts w:ascii="Wingdings" w:hAnsi="Wingdings" w:hint="default"/>
      </w:rPr>
    </w:lvl>
    <w:lvl w:ilvl="5" w:tplc="28B63676" w:tentative="1">
      <w:start w:val="1"/>
      <w:numFmt w:val="bullet"/>
      <w:lvlText w:val=""/>
      <w:lvlJc w:val="left"/>
      <w:pPr>
        <w:tabs>
          <w:tab w:val="num" w:pos="4320"/>
        </w:tabs>
        <w:ind w:left="4320" w:hanging="360"/>
      </w:pPr>
      <w:rPr>
        <w:rFonts w:ascii="Wingdings" w:hAnsi="Wingdings" w:hint="default"/>
      </w:rPr>
    </w:lvl>
    <w:lvl w:ilvl="6" w:tplc="B8A65A24" w:tentative="1">
      <w:start w:val="1"/>
      <w:numFmt w:val="bullet"/>
      <w:lvlText w:val=""/>
      <w:lvlJc w:val="left"/>
      <w:pPr>
        <w:tabs>
          <w:tab w:val="num" w:pos="5040"/>
        </w:tabs>
        <w:ind w:left="5040" w:hanging="360"/>
      </w:pPr>
      <w:rPr>
        <w:rFonts w:ascii="Wingdings" w:hAnsi="Wingdings" w:hint="default"/>
      </w:rPr>
    </w:lvl>
    <w:lvl w:ilvl="7" w:tplc="9056C95C" w:tentative="1">
      <w:start w:val="1"/>
      <w:numFmt w:val="bullet"/>
      <w:lvlText w:val=""/>
      <w:lvlJc w:val="left"/>
      <w:pPr>
        <w:tabs>
          <w:tab w:val="num" w:pos="5760"/>
        </w:tabs>
        <w:ind w:left="5760" w:hanging="360"/>
      </w:pPr>
      <w:rPr>
        <w:rFonts w:ascii="Wingdings" w:hAnsi="Wingdings" w:hint="default"/>
      </w:rPr>
    </w:lvl>
    <w:lvl w:ilvl="8" w:tplc="7B363CD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05E3D"/>
    <w:multiLevelType w:val="hybridMultilevel"/>
    <w:tmpl w:val="2156487A"/>
    <w:lvl w:ilvl="0" w:tplc="FF922530">
      <w:start w:val="1"/>
      <w:numFmt w:val="bullet"/>
      <w:lvlText w:val=""/>
      <w:lvlJc w:val="left"/>
      <w:pPr>
        <w:tabs>
          <w:tab w:val="num" w:pos="720"/>
        </w:tabs>
        <w:ind w:left="720" w:hanging="360"/>
      </w:pPr>
      <w:rPr>
        <w:rFonts w:ascii="Wingdings" w:hAnsi="Wingdings" w:hint="default"/>
      </w:rPr>
    </w:lvl>
    <w:lvl w:ilvl="1" w:tplc="250A5144" w:tentative="1">
      <w:start w:val="1"/>
      <w:numFmt w:val="bullet"/>
      <w:lvlText w:val=""/>
      <w:lvlJc w:val="left"/>
      <w:pPr>
        <w:tabs>
          <w:tab w:val="num" w:pos="1440"/>
        </w:tabs>
        <w:ind w:left="1440" w:hanging="360"/>
      </w:pPr>
      <w:rPr>
        <w:rFonts w:ascii="Wingdings" w:hAnsi="Wingdings" w:hint="default"/>
      </w:rPr>
    </w:lvl>
    <w:lvl w:ilvl="2" w:tplc="F7148044" w:tentative="1">
      <w:start w:val="1"/>
      <w:numFmt w:val="bullet"/>
      <w:lvlText w:val=""/>
      <w:lvlJc w:val="left"/>
      <w:pPr>
        <w:tabs>
          <w:tab w:val="num" w:pos="2160"/>
        </w:tabs>
        <w:ind w:left="2160" w:hanging="360"/>
      </w:pPr>
      <w:rPr>
        <w:rFonts w:ascii="Wingdings" w:hAnsi="Wingdings" w:hint="default"/>
      </w:rPr>
    </w:lvl>
    <w:lvl w:ilvl="3" w:tplc="340C2AF8" w:tentative="1">
      <w:start w:val="1"/>
      <w:numFmt w:val="bullet"/>
      <w:lvlText w:val=""/>
      <w:lvlJc w:val="left"/>
      <w:pPr>
        <w:tabs>
          <w:tab w:val="num" w:pos="2880"/>
        </w:tabs>
        <w:ind w:left="2880" w:hanging="360"/>
      </w:pPr>
      <w:rPr>
        <w:rFonts w:ascii="Wingdings" w:hAnsi="Wingdings" w:hint="default"/>
      </w:rPr>
    </w:lvl>
    <w:lvl w:ilvl="4" w:tplc="FAE0E56A" w:tentative="1">
      <w:start w:val="1"/>
      <w:numFmt w:val="bullet"/>
      <w:lvlText w:val=""/>
      <w:lvlJc w:val="left"/>
      <w:pPr>
        <w:tabs>
          <w:tab w:val="num" w:pos="3600"/>
        </w:tabs>
        <w:ind w:left="3600" w:hanging="360"/>
      </w:pPr>
      <w:rPr>
        <w:rFonts w:ascii="Wingdings" w:hAnsi="Wingdings" w:hint="default"/>
      </w:rPr>
    </w:lvl>
    <w:lvl w:ilvl="5" w:tplc="D9F63A40" w:tentative="1">
      <w:start w:val="1"/>
      <w:numFmt w:val="bullet"/>
      <w:lvlText w:val=""/>
      <w:lvlJc w:val="left"/>
      <w:pPr>
        <w:tabs>
          <w:tab w:val="num" w:pos="4320"/>
        </w:tabs>
        <w:ind w:left="4320" w:hanging="360"/>
      </w:pPr>
      <w:rPr>
        <w:rFonts w:ascii="Wingdings" w:hAnsi="Wingdings" w:hint="default"/>
      </w:rPr>
    </w:lvl>
    <w:lvl w:ilvl="6" w:tplc="3082734C" w:tentative="1">
      <w:start w:val="1"/>
      <w:numFmt w:val="bullet"/>
      <w:lvlText w:val=""/>
      <w:lvlJc w:val="left"/>
      <w:pPr>
        <w:tabs>
          <w:tab w:val="num" w:pos="5040"/>
        </w:tabs>
        <w:ind w:left="5040" w:hanging="360"/>
      </w:pPr>
      <w:rPr>
        <w:rFonts w:ascii="Wingdings" w:hAnsi="Wingdings" w:hint="default"/>
      </w:rPr>
    </w:lvl>
    <w:lvl w:ilvl="7" w:tplc="910056D6" w:tentative="1">
      <w:start w:val="1"/>
      <w:numFmt w:val="bullet"/>
      <w:lvlText w:val=""/>
      <w:lvlJc w:val="left"/>
      <w:pPr>
        <w:tabs>
          <w:tab w:val="num" w:pos="5760"/>
        </w:tabs>
        <w:ind w:left="5760" w:hanging="360"/>
      </w:pPr>
      <w:rPr>
        <w:rFonts w:ascii="Wingdings" w:hAnsi="Wingdings" w:hint="default"/>
      </w:rPr>
    </w:lvl>
    <w:lvl w:ilvl="8" w:tplc="C986A1E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0B2635"/>
    <w:multiLevelType w:val="hybridMultilevel"/>
    <w:tmpl w:val="6686A40C"/>
    <w:lvl w:ilvl="0" w:tplc="88D49B6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D020EC"/>
    <w:multiLevelType w:val="hybridMultilevel"/>
    <w:tmpl w:val="8F8C5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CD03D4"/>
    <w:multiLevelType w:val="hybridMultilevel"/>
    <w:tmpl w:val="0F64D2EA"/>
    <w:lvl w:ilvl="0" w:tplc="0FE2C1FC">
      <w:start w:val="1"/>
      <w:numFmt w:val="bullet"/>
      <w:lvlText w:val="•"/>
      <w:lvlJc w:val="left"/>
      <w:pPr>
        <w:tabs>
          <w:tab w:val="num" w:pos="720"/>
        </w:tabs>
        <w:ind w:left="720" w:hanging="360"/>
      </w:pPr>
      <w:rPr>
        <w:rFonts w:ascii="Times New Roman" w:hAnsi="Times New Roman" w:hint="default"/>
      </w:rPr>
    </w:lvl>
    <w:lvl w:ilvl="1" w:tplc="5EB8438C" w:tentative="1">
      <w:start w:val="1"/>
      <w:numFmt w:val="bullet"/>
      <w:lvlText w:val="•"/>
      <w:lvlJc w:val="left"/>
      <w:pPr>
        <w:tabs>
          <w:tab w:val="num" w:pos="1440"/>
        </w:tabs>
        <w:ind w:left="1440" w:hanging="360"/>
      </w:pPr>
      <w:rPr>
        <w:rFonts w:ascii="Times New Roman" w:hAnsi="Times New Roman" w:hint="default"/>
      </w:rPr>
    </w:lvl>
    <w:lvl w:ilvl="2" w:tplc="B074E05A" w:tentative="1">
      <w:start w:val="1"/>
      <w:numFmt w:val="bullet"/>
      <w:lvlText w:val="•"/>
      <w:lvlJc w:val="left"/>
      <w:pPr>
        <w:tabs>
          <w:tab w:val="num" w:pos="2160"/>
        </w:tabs>
        <w:ind w:left="2160" w:hanging="360"/>
      </w:pPr>
      <w:rPr>
        <w:rFonts w:ascii="Times New Roman" w:hAnsi="Times New Roman" w:hint="default"/>
      </w:rPr>
    </w:lvl>
    <w:lvl w:ilvl="3" w:tplc="93104BF6" w:tentative="1">
      <w:start w:val="1"/>
      <w:numFmt w:val="bullet"/>
      <w:lvlText w:val="•"/>
      <w:lvlJc w:val="left"/>
      <w:pPr>
        <w:tabs>
          <w:tab w:val="num" w:pos="2880"/>
        </w:tabs>
        <w:ind w:left="2880" w:hanging="360"/>
      </w:pPr>
      <w:rPr>
        <w:rFonts w:ascii="Times New Roman" w:hAnsi="Times New Roman" w:hint="default"/>
      </w:rPr>
    </w:lvl>
    <w:lvl w:ilvl="4" w:tplc="AED6C8EC" w:tentative="1">
      <w:start w:val="1"/>
      <w:numFmt w:val="bullet"/>
      <w:lvlText w:val="•"/>
      <w:lvlJc w:val="left"/>
      <w:pPr>
        <w:tabs>
          <w:tab w:val="num" w:pos="3600"/>
        </w:tabs>
        <w:ind w:left="3600" w:hanging="360"/>
      </w:pPr>
      <w:rPr>
        <w:rFonts w:ascii="Times New Roman" w:hAnsi="Times New Roman" w:hint="default"/>
      </w:rPr>
    </w:lvl>
    <w:lvl w:ilvl="5" w:tplc="B70E2C12" w:tentative="1">
      <w:start w:val="1"/>
      <w:numFmt w:val="bullet"/>
      <w:lvlText w:val="•"/>
      <w:lvlJc w:val="left"/>
      <w:pPr>
        <w:tabs>
          <w:tab w:val="num" w:pos="4320"/>
        </w:tabs>
        <w:ind w:left="4320" w:hanging="360"/>
      </w:pPr>
      <w:rPr>
        <w:rFonts w:ascii="Times New Roman" w:hAnsi="Times New Roman" w:hint="default"/>
      </w:rPr>
    </w:lvl>
    <w:lvl w:ilvl="6" w:tplc="28BE8A66" w:tentative="1">
      <w:start w:val="1"/>
      <w:numFmt w:val="bullet"/>
      <w:lvlText w:val="•"/>
      <w:lvlJc w:val="left"/>
      <w:pPr>
        <w:tabs>
          <w:tab w:val="num" w:pos="5040"/>
        </w:tabs>
        <w:ind w:left="5040" w:hanging="360"/>
      </w:pPr>
      <w:rPr>
        <w:rFonts w:ascii="Times New Roman" w:hAnsi="Times New Roman" w:hint="default"/>
      </w:rPr>
    </w:lvl>
    <w:lvl w:ilvl="7" w:tplc="E362CEEC" w:tentative="1">
      <w:start w:val="1"/>
      <w:numFmt w:val="bullet"/>
      <w:lvlText w:val="•"/>
      <w:lvlJc w:val="left"/>
      <w:pPr>
        <w:tabs>
          <w:tab w:val="num" w:pos="5760"/>
        </w:tabs>
        <w:ind w:left="5760" w:hanging="360"/>
      </w:pPr>
      <w:rPr>
        <w:rFonts w:ascii="Times New Roman" w:hAnsi="Times New Roman" w:hint="default"/>
      </w:rPr>
    </w:lvl>
    <w:lvl w:ilvl="8" w:tplc="C286169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C91540B"/>
    <w:multiLevelType w:val="hybridMultilevel"/>
    <w:tmpl w:val="F2F2E71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9D4774"/>
    <w:multiLevelType w:val="hybridMultilevel"/>
    <w:tmpl w:val="E2B613B6"/>
    <w:lvl w:ilvl="0" w:tplc="88D49B6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CF0ECC"/>
    <w:multiLevelType w:val="hybridMultilevel"/>
    <w:tmpl w:val="14D8DF96"/>
    <w:lvl w:ilvl="0" w:tplc="10B0B1F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1D0FC0"/>
    <w:multiLevelType w:val="hybridMultilevel"/>
    <w:tmpl w:val="2F70466E"/>
    <w:lvl w:ilvl="0" w:tplc="0809000F">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4A4955"/>
    <w:multiLevelType w:val="hybridMultilevel"/>
    <w:tmpl w:val="1E90DE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B7107F"/>
    <w:multiLevelType w:val="hybridMultilevel"/>
    <w:tmpl w:val="1986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9D74D6"/>
    <w:multiLevelType w:val="hybridMultilevel"/>
    <w:tmpl w:val="321EF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A74A35"/>
    <w:multiLevelType w:val="hybridMultilevel"/>
    <w:tmpl w:val="13669BAC"/>
    <w:lvl w:ilvl="0" w:tplc="A22E35C8">
      <w:start w:val="1"/>
      <w:numFmt w:val="bullet"/>
      <w:lvlText w:val=""/>
      <w:lvlJc w:val="left"/>
      <w:pPr>
        <w:tabs>
          <w:tab w:val="num" w:pos="720"/>
        </w:tabs>
        <w:ind w:left="720" w:hanging="360"/>
      </w:pPr>
      <w:rPr>
        <w:rFonts w:ascii="Wingdings" w:hAnsi="Wingdings" w:hint="default"/>
      </w:rPr>
    </w:lvl>
    <w:lvl w:ilvl="1" w:tplc="C3B22124" w:tentative="1">
      <w:start w:val="1"/>
      <w:numFmt w:val="bullet"/>
      <w:lvlText w:val=""/>
      <w:lvlJc w:val="left"/>
      <w:pPr>
        <w:tabs>
          <w:tab w:val="num" w:pos="1440"/>
        </w:tabs>
        <w:ind w:left="1440" w:hanging="360"/>
      </w:pPr>
      <w:rPr>
        <w:rFonts w:ascii="Wingdings" w:hAnsi="Wingdings" w:hint="default"/>
      </w:rPr>
    </w:lvl>
    <w:lvl w:ilvl="2" w:tplc="D6FAE422" w:tentative="1">
      <w:start w:val="1"/>
      <w:numFmt w:val="bullet"/>
      <w:lvlText w:val=""/>
      <w:lvlJc w:val="left"/>
      <w:pPr>
        <w:tabs>
          <w:tab w:val="num" w:pos="2160"/>
        </w:tabs>
        <w:ind w:left="2160" w:hanging="360"/>
      </w:pPr>
      <w:rPr>
        <w:rFonts w:ascii="Wingdings" w:hAnsi="Wingdings" w:hint="default"/>
      </w:rPr>
    </w:lvl>
    <w:lvl w:ilvl="3" w:tplc="A5B0EE1C" w:tentative="1">
      <w:start w:val="1"/>
      <w:numFmt w:val="bullet"/>
      <w:lvlText w:val=""/>
      <w:lvlJc w:val="left"/>
      <w:pPr>
        <w:tabs>
          <w:tab w:val="num" w:pos="2880"/>
        </w:tabs>
        <w:ind w:left="2880" w:hanging="360"/>
      </w:pPr>
      <w:rPr>
        <w:rFonts w:ascii="Wingdings" w:hAnsi="Wingdings" w:hint="default"/>
      </w:rPr>
    </w:lvl>
    <w:lvl w:ilvl="4" w:tplc="2CECA5E0" w:tentative="1">
      <w:start w:val="1"/>
      <w:numFmt w:val="bullet"/>
      <w:lvlText w:val=""/>
      <w:lvlJc w:val="left"/>
      <w:pPr>
        <w:tabs>
          <w:tab w:val="num" w:pos="3600"/>
        </w:tabs>
        <w:ind w:left="3600" w:hanging="360"/>
      </w:pPr>
      <w:rPr>
        <w:rFonts w:ascii="Wingdings" w:hAnsi="Wingdings" w:hint="default"/>
      </w:rPr>
    </w:lvl>
    <w:lvl w:ilvl="5" w:tplc="36E2EAB2" w:tentative="1">
      <w:start w:val="1"/>
      <w:numFmt w:val="bullet"/>
      <w:lvlText w:val=""/>
      <w:lvlJc w:val="left"/>
      <w:pPr>
        <w:tabs>
          <w:tab w:val="num" w:pos="4320"/>
        </w:tabs>
        <w:ind w:left="4320" w:hanging="360"/>
      </w:pPr>
      <w:rPr>
        <w:rFonts w:ascii="Wingdings" w:hAnsi="Wingdings" w:hint="default"/>
      </w:rPr>
    </w:lvl>
    <w:lvl w:ilvl="6" w:tplc="4D504628" w:tentative="1">
      <w:start w:val="1"/>
      <w:numFmt w:val="bullet"/>
      <w:lvlText w:val=""/>
      <w:lvlJc w:val="left"/>
      <w:pPr>
        <w:tabs>
          <w:tab w:val="num" w:pos="5040"/>
        </w:tabs>
        <w:ind w:left="5040" w:hanging="360"/>
      </w:pPr>
      <w:rPr>
        <w:rFonts w:ascii="Wingdings" w:hAnsi="Wingdings" w:hint="default"/>
      </w:rPr>
    </w:lvl>
    <w:lvl w:ilvl="7" w:tplc="F99A46D4" w:tentative="1">
      <w:start w:val="1"/>
      <w:numFmt w:val="bullet"/>
      <w:lvlText w:val=""/>
      <w:lvlJc w:val="left"/>
      <w:pPr>
        <w:tabs>
          <w:tab w:val="num" w:pos="5760"/>
        </w:tabs>
        <w:ind w:left="5760" w:hanging="360"/>
      </w:pPr>
      <w:rPr>
        <w:rFonts w:ascii="Wingdings" w:hAnsi="Wingdings" w:hint="default"/>
      </w:rPr>
    </w:lvl>
    <w:lvl w:ilvl="8" w:tplc="AE6C0ED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AA78E6"/>
    <w:multiLevelType w:val="hybridMultilevel"/>
    <w:tmpl w:val="6BF29EB0"/>
    <w:lvl w:ilvl="0" w:tplc="88D49B6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566BA1"/>
    <w:multiLevelType w:val="hybridMultilevel"/>
    <w:tmpl w:val="AA04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8833A7"/>
    <w:multiLevelType w:val="hybridMultilevel"/>
    <w:tmpl w:val="7C3E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D25E48"/>
    <w:multiLevelType w:val="hybridMultilevel"/>
    <w:tmpl w:val="847035B4"/>
    <w:lvl w:ilvl="0" w:tplc="B6B85AA4">
      <w:start w:val="1"/>
      <w:numFmt w:val="bullet"/>
      <w:lvlText w:val="•"/>
      <w:lvlJc w:val="left"/>
      <w:pPr>
        <w:tabs>
          <w:tab w:val="num" w:pos="720"/>
        </w:tabs>
        <w:ind w:left="720" w:hanging="360"/>
      </w:pPr>
      <w:rPr>
        <w:rFonts w:ascii="Times New Roman" w:hAnsi="Times New Roman" w:hint="default"/>
      </w:rPr>
    </w:lvl>
    <w:lvl w:ilvl="1" w:tplc="B8262876" w:tentative="1">
      <w:start w:val="1"/>
      <w:numFmt w:val="bullet"/>
      <w:lvlText w:val="•"/>
      <w:lvlJc w:val="left"/>
      <w:pPr>
        <w:tabs>
          <w:tab w:val="num" w:pos="1440"/>
        </w:tabs>
        <w:ind w:left="1440" w:hanging="360"/>
      </w:pPr>
      <w:rPr>
        <w:rFonts w:ascii="Times New Roman" w:hAnsi="Times New Roman" w:hint="default"/>
      </w:rPr>
    </w:lvl>
    <w:lvl w:ilvl="2" w:tplc="97B4466C" w:tentative="1">
      <w:start w:val="1"/>
      <w:numFmt w:val="bullet"/>
      <w:lvlText w:val="•"/>
      <w:lvlJc w:val="left"/>
      <w:pPr>
        <w:tabs>
          <w:tab w:val="num" w:pos="2160"/>
        </w:tabs>
        <w:ind w:left="2160" w:hanging="360"/>
      </w:pPr>
      <w:rPr>
        <w:rFonts w:ascii="Times New Roman" w:hAnsi="Times New Roman" w:hint="default"/>
      </w:rPr>
    </w:lvl>
    <w:lvl w:ilvl="3" w:tplc="EBE698AC" w:tentative="1">
      <w:start w:val="1"/>
      <w:numFmt w:val="bullet"/>
      <w:lvlText w:val="•"/>
      <w:lvlJc w:val="left"/>
      <w:pPr>
        <w:tabs>
          <w:tab w:val="num" w:pos="2880"/>
        </w:tabs>
        <w:ind w:left="2880" w:hanging="360"/>
      </w:pPr>
      <w:rPr>
        <w:rFonts w:ascii="Times New Roman" w:hAnsi="Times New Roman" w:hint="default"/>
      </w:rPr>
    </w:lvl>
    <w:lvl w:ilvl="4" w:tplc="7C380D2A" w:tentative="1">
      <w:start w:val="1"/>
      <w:numFmt w:val="bullet"/>
      <w:lvlText w:val="•"/>
      <w:lvlJc w:val="left"/>
      <w:pPr>
        <w:tabs>
          <w:tab w:val="num" w:pos="3600"/>
        </w:tabs>
        <w:ind w:left="3600" w:hanging="360"/>
      </w:pPr>
      <w:rPr>
        <w:rFonts w:ascii="Times New Roman" w:hAnsi="Times New Roman" w:hint="default"/>
      </w:rPr>
    </w:lvl>
    <w:lvl w:ilvl="5" w:tplc="45F2DEB0" w:tentative="1">
      <w:start w:val="1"/>
      <w:numFmt w:val="bullet"/>
      <w:lvlText w:val="•"/>
      <w:lvlJc w:val="left"/>
      <w:pPr>
        <w:tabs>
          <w:tab w:val="num" w:pos="4320"/>
        </w:tabs>
        <w:ind w:left="4320" w:hanging="360"/>
      </w:pPr>
      <w:rPr>
        <w:rFonts w:ascii="Times New Roman" w:hAnsi="Times New Roman" w:hint="default"/>
      </w:rPr>
    </w:lvl>
    <w:lvl w:ilvl="6" w:tplc="A2087F1E" w:tentative="1">
      <w:start w:val="1"/>
      <w:numFmt w:val="bullet"/>
      <w:lvlText w:val="•"/>
      <w:lvlJc w:val="left"/>
      <w:pPr>
        <w:tabs>
          <w:tab w:val="num" w:pos="5040"/>
        </w:tabs>
        <w:ind w:left="5040" w:hanging="360"/>
      </w:pPr>
      <w:rPr>
        <w:rFonts w:ascii="Times New Roman" w:hAnsi="Times New Roman" w:hint="default"/>
      </w:rPr>
    </w:lvl>
    <w:lvl w:ilvl="7" w:tplc="42CABAB8" w:tentative="1">
      <w:start w:val="1"/>
      <w:numFmt w:val="bullet"/>
      <w:lvlText w:val="•"/>
      <w:lvlJc w:val="left"/>
      <w:pPr>
        <w:tabs>
          <w:tab w:val="num" w:pos="5760"/>
        </w:tabs>
        <w:ind w:left="5760" w:hanging="360"/>
      </w:pPr>
      <w:rPr>
        <w:rFonts w:ascii="Times New Roman" w:hAnsi="Times New Roman" w:hint="default"/>
      </w:rPr>
    </w:lvl>
    <w:lvl w:ilvl="8" w:tplc="D1E0212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A966433"/>
    <w:multiLevelType w:val="hybridMultilevel"/>
    <w:tmpl w:val="943082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601960BA"/>
    <w:multiLevelType w:val="hybridMultilevel"/>
    <w:tmpl w:val="5C84CE2C"/>
    <w:lvl w:ilvl="0" w:tplc="630ADA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07683F"/>
    <w:multiLevelType w:val="hybridMultilevel"/>
    <w:tmpl w:val="B810D628"/>
    <w:lvl w:ilvl="0" w:tplc="5BEA76C4">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D83490"/>
    <w:multiLevelType w:val="hybridMultilevel"/>
    <w:tmpl w:val="82F09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7A15C3"/>
    <w:multiLevelType w:val="hybridMultilevel"/>
    <w:tmpl w:val="1A4E9F8A"/>
    <w:lvl w:ilvl="0" w:tplc="D758071C">
      <w:start w:val="1"/>
      <w:numFmt w:val="decimal"/>
      <w:lvlText w:val="%1."/>
      <w:lvlJc w:val="left"/>
      <w:pPr>
        <w:ind w:left="720" w:hanging="360"/>
      </w:pPr>
      <w:rPr>
        <w:rFonts w:hint="default"/>
        <w:strike w:val="0"/>
      </w:rPr>
    </w:lvl>
    <w:lvl w:ilvl="1" w:tplc="44EA147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CD7997"/>
    <w:multiLevelType w:val="hybridMultilevel"/>
    <w:tmpl w:val="4CE2ED50"/>
    <w:lvl w:ilvl="0" w:tplc="53B847A8">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950FF4"/>
    <w:multiLevelType w:val="hybridMultilevel"/>
    <w:tmpl w:val="7312F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3D4C00"/>
    <w:multiLevelType w:val="hybridMultilevel"/>
    <w:tmpl w:val="7FE60E6E"/>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2" w15:restartNumberingAfterBreak="0">
    <w:nsid w:val="70CA38AD"/>
    <w:multiLevelType w:val="hybridMultilevel"/>
    <w:tmpl w:val="254E92C6"/>
    <w:lvl w:ilvl="0" w:tplc="221C05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113A34"/>
    <w:multiLevelType w:val="hybridMultilevel"/>
    <w:tmpl w:val="60B2E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4B93BA3"/>
    <w:multiLevelType w:val="hybridMultilevel"/>
    <w:tmpl w:val="3694318A"/>
    <w:lvl w:ilvl="0" w:tplc="18F856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A16833"/>
    <w:multiLevelType w:val="hybridMultilevel"/>
    <w:tmpl w:val="3698B352"/>
    <w:lvl w:ilvl="0" w:tplc="233AE2D2">
      <w:start w:val="1"/>
      <w:numFmt w:val="upperRoman"/>
      <w:lvlText w:val="%1."/>
      <w:lvlJc w:val="right"/>
      <w:pPr>
        <w:ind w:left="52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AE4DBE"/>
    <w:multiLevelType w:val="hybridMultilevel"/>
    <w:tmpl w:val="5AE229B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123FFE"/>
    <w:multiLevelType w:val="hybridMultilevel"/>
    <w:tmpl w:val="59D47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5"/>
  </w:num>
  <w:num w:numId="4">
    <w:abstractNumId w:val="29"/>
  </w:num>
  <w:num w:numId="5">
    <w:abstractNumId w:val="35"/>
  </w:num>
  <w:num w:numId="6">
    <w:abstractNumId w:val="13"/>
  </w:num>
  <w:num w:numId="7">
    <w:abstractNumId w:val="20"/>
  </w:num>
  <w:num w:numId="8">
    <w:abstractNumId w:val="0"/>
  </w:num>
  <w:num w:numId="9">
    <w:abstractNumId w:val="6"/>
  </w:num>
  <w:num w:numId="10">
    <w:abstractNumId w:val="26"/>
  </w:num>
  <w:num w:numId="11">
    <w:abstractNumId w:val="21"/>
  </w:num>
  <w:num w:numId="12">
    <w:abstractNumId w:val="37"/>
  </w:num>
  <w:num w:numId="13">
    <w:abstractNumId w:val="30"/>
  </w:num>
  <w:num w:numId="14">
    <w:abstractNumId w:val="27"/>
  </w:num>
  <w:num w:numId="15">
    <w:abstractNumId w:val="28"/>
  </w:num>
  <w:num w:numId="16">
    <w:abstractNumId w:val="22"/>
  </w:num>
  <w:num w:numId="17">
    <w:abstractNumId w:val="17"/>
  </w:num>
  <w:num w:numId="18">
    <w:abstractNumId w:val="23"/>
  </w:num>
  <w:num w:numId="19">
    <w:abstractNumId w:val="11"/>
  </w:num>
  <w:num w:numId="20">
    <w:abstractNumId w:val="32"/>
  </w:num>
  <w:num w:numId="21">
    <w:abstractNumId w:val="31"/>
  </w:num>
  <w:num w:numId="22">
    <w:abstractNumId w:val="5"/>
  </w:num>
  <w:num w:numId="23">
    <w:abstractNumId w:val="12"/>
  </w:num>
  <w:num w:numId="24">
    <w:abstractNumId w:val="3"/>
  </w:num>
  <w:num w:numId="25">
    <w:abstractNumId w:val="2"/>
  </w:num>
  <w:num w:numId="26">
    <w:abstractNumId w:val="25"/>
  </w:num>
  <w:num w:numId="27">
    <w:abstractNumId w:val="14"/>
  </w:num>
  <w:num w:numId="28">
    <w:abstractNumId w:val="34"/>
  </w:num>
  <w:num w:numId="29">
    <w:abstractNumId w:val="24"/>
  </w:num>
  <w:num w:numId="30">
    <w:abstractNumId w:val="4"/>
  </w:num>
  <w:num w:numId="31">
    <w:abstractNumId w:val="7"/>
  </w:num>
  <w:num w:numId="32">
    <w:abstractNumId w:val="19"/>
  </w:num>
  <w:num w:numId="33">
    <w:abstractNumId w:val="16"/>
  </w:num>
  <w:num w:numId="34">
    <w:abstractNumId w:val="18"/>
  </w:num>
  <w:num w:numId="35">
    <w:abstractNumId w:val="1"/>
  </w:num>
  <w:num w:numId="36">
    <w:abstractNumId w:val="10"/>
  </w:num>
  <w:num w:numId="37">
    <w:abstractNumId w:val="33"/>
  </w:num>
  <w:num w:numId="38">
    <w:abstractNumId w:val="8"/>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IN"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n-IN" w:vendorID="64" w:dllVersion="0"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9AE"/>
    <w:rsid w:val="00000BEB"/>
    <w:rsid w:val="00001A5B"/>
    <w:rsid w:val="00003A96"/>
    <w:rsid w:val="00003EE0"/>
    <w:rsid w:val="000066A4"/>
    <w:rsid w:val="00010746"/>
    <w:rsid w:val="00010F04"/>
    <w:rsid w:val="00012F5E"/>
    <w:rsid w:val="00013E36"/>
    <w:rsid w:val="000150EC"/>
    <w:rsid w:val="00015229"/>
    <w:rsid w:val="000155D8"/>
    <w:rsid w:val="00016A39"/>
    <w:rsid w:val="00020310"/>
    <w:rsid w:val="000229CE"/>
    <w:rsid w:val="000236E6"/>
    <w:rsid w:val="0002561A"/>
    <w:rsid w:val="0003139C"/>
    <w:rsid w:val="00032FA6"/>
    <w:rsid w:val="000341C2"/>
    <w:rsid w:val="00035531"/>
    <w:rsid w:val="000368FF"/>
    <w:rsid w:val="00050416"/>
    <w:rsid w:val="000524E7"/>
    <w:rsid w:val="0005542F"/>
    <w:rsid w:val="000555D1"/>
    <w:rsid w:val="00060D65"/>
    <w:rsid w:val="00061D82"/>
    <w:rsid w:val="000622DE"/>
    <w:rsid w:val="00062B2D"/>
    <w:rsid w:val="00062EA2"/>
    <w:rsid w:val="000643BE"/>
    <w:rsid w:val="00065206"/>
    <w:rsid w:val="00067249"/>
    <w:rsid w:val="00067261"/>
    <w:rsid w:val="00071D41"/>
    <w:rsid w:val="000722A7"/>
    <w:rsid w:val="000805BD"/>
    <w:rsid w:val="00081BE2"/>
    <w:rsid w:val="00085AD1"/>
    <w:rsid w:val="00090D60"/>
    <w:rsid w:val="00090EF8"/>
    <w:rsid w:val="0009165B"/>
    <w:rsid w:val="00091CFC"/>
    <w:rsid w:val="000924B2"/>
    <w:rsid w:val="00094529"/>
    <w:rsid w:val="00095A30"/>
    <w:rsid w:val="000A0331"/>
    <w:rsid w:val="000A0FE9"/>
    <w:rsid w:val="000A2C0A"/>
    <w:rsid w:val="000A3503"/>
    <w:rsid w:val="000A4848"/>
    <w:rsid w:val="000A5A9E"/>
    <w:rsid w:val="000A6110"/>
    <w:rsid w:val="000A6814"/>
    <w:rsid w:val="000A6E2F"/>
    <w:rsid w:val="000A75A2"/>
    <w:rsid w:val="000A7665"/>
    <w:rsid w:val="000B02D6"/>
    <w:rsid w:val="000B0962"/>
    <w:rsid w:val="000B40E2"/>
    <w:rsid w:val="000B6652"/>
    <w:rsid w:val="000C0AF1"/>
    <w:rsid w:val="000C0AFC"/>
    <w:rsid w:val="000C14BD"/>
    <w:rsid w:val="000C2B6C"/>
    <w:rsid w:val="000C412A"/>
    <w:rsid w:val="000C434C"/>
    <w:rsid w:val="000C49E4"/>
    <w:rsid w:val="000C6997"/>
    <w:rsid w:val="000C7237"/>
    <w:rsid w:val="000D0F47"/>
    <w:rsid w:val="000D28E0"/>
    <w:rsid w:val="000D3607"/>
    <w:rsid w:val="000D371B"/>
    <w:rsid w:val="000D39D2"/>
    <w:rsid w:val="000D729C"/>
    <w:rsid w:val="000E148C"/>
    <w:rsid w:val="000E32C8"/>
    <w:rsid w:val="000E33AA"/>
    <w:rsid w:val="000E37F6"/>
    <w:rsid w:val="000E4866"/>
    <w:rsid w:val="000E6FF7"/>
    <w:rsid w:val="000E7865"/>
    <w:rsid w:val="000E7D5B"/>
    <w:rsid w:val="000F36A7"/>
    <w:rsid w:val="000F4957"/>
    <w:rsid w:val="000F5B54"/>
    <w:rsid w:val="000F70EF"/>
    <w:rsid w:val="00100AFD"/>
    <w:rsid w:val="00103577"/>
    <w:rsid w:val="00103722"/>
    <w:rsid w:val="00103A7E"/>
    <w:rsid w:val="001072BB"/>
    <w:rsid w:val="00107E5D"/>
    <w:rsid w:val="001138C8"/>
    <w:rsid w:val="001159A0"/>
    <w:rsid w:val="00117D55"/>
    <w:rsid w:val="00120A20"/>
    <w:rsid w:val="00121C57"/>
    <w:rsid w:val="00123308"/>
    <w:rsid w:val="0013350D"/>
    <w:rsid w:val="001370D5"/>
    <w:rsid w:val="001371FB"/>
    <w:rsid w:val="00137FA5"/>
    <w:rsid w:val="00140E0E"/>
    <w:rsid w:val="00141255"/>
    <w:rsid w:val="00146D80"/>
    <w:rsid w:val="00147D89"/>
    <w:rsid w:val="00151138"/>
    <w:rsid w:val="001535ED"/>
    <w:rsid w:val="00154062"/>
    <w:rsid w:val="001558E3"/>
    <w:rsid w:val="0015664F"/>
    <w:rsid w:val="00157784"/>
    <w:rsid w:val="00160ADD"/>
    <w:rsid w:val="00160C68"/>
    <w:rsid w:val="001610D2"/>
    <w:rsid w:val="00166942"/>
    <w:rsid w:val="00167D1F"/>
    <w:rsid w:val="001705CD"/>
    <w:rsid w:val="001726E0"/>
    <w:rsid w:val="00173F91"/>
    <w:rsid w:val="00174537"/>
    <w:rsid w:val="00175D5A"/>
    <w:rsid w:val="00176C5A"/>
    <w:rsid w:val="00177884"/>
    <w:rsid w:val="001804CD"/>
    <w:rsid w:val="0018108C"/>
    <w:rsid w:val="00182AF8"/>
    <w:rsid w:val="0018481D"/>
    <w:rsid w:val="00185E20"/>
    <w:rsid w:val="00187481"/>
    <w:rsid w:val="001908AC"/>
    <w:rsid w:val="00192B9C"/>
    <w:rsid w:val="001A3BDB"/>
    <w:rsid w:val="001A5730"/>
    <w:rsid w:val="001B0029"/>
    <w:rsid w:val="001B1125"/>
    <w:rsid w:val="001B1593"/>
    <w:rsid w:val="001B159A"/>
    <w:rsid w:val="001B3B71"/>
    <w:rsid w:val="001B49E1"/>
    <w:rsid w:val="001C0B47"/>
    <w:rsid w:val="001C143E"/>
    <w:rsid w:val="001C7D88"/>
    <w:rsid w:val="001D2065"/>
    <w:rsid w:val="001D2995"/>
    <w:rsid w:val="001D3741"/>
    <w:rsid w:val="001D3B23"/>
    <w:rsid w:val="001D4576"/>
    <w:rsid w:val="001D55C5"/>
    <w:rsid w:val="001E03FD"/>
    <w:rsid w:val="001E2ED6"/>
    <w:rsid w:val="001E69B6"/>
    <w:rsid w:val="001E7AFC"/>
    <w:rsid w:val="001E7CEA"/>
    <w:rsid w:val="001F1EA5"/>
    <w:rsid w:val="001F335D"/>
    <w:rsid w:val="001F45D2"/>
    <w:rsid w:val="001F4F1D"/>
    <w:rsid w:val="001F5883"/>
    <w:rsid w:val="001F6073"/>
    <w:rsid w:val="002018E7"/>
    <w:rsid w:val="002037C4"/>
    <w:rsid w:val="00203879"/>
    <w:rsid w:val="002040D5"/>
    <w:rsid w:val="00205049"/>
    <w:rsid w:val="00207299"/>
    <w:rsid w:val="00211916"/>
    <w:rsid w:val="00214F9C"/>
    <w:rsid w:val="002213AA"/>
    <w:rsid w:val="0022167C"/>
    <w:rsid w:val="00221FAB"/>
    <w:rsid w:val="00222601"/>
    <w:rsid w:val="00223130"/>
    <w:rsid w:val="00223961"/>
    <w:rsid w:val="00224215"/>
    <w:rsid w:val="002265B6"/>
    <w:rsid w:val="00226D21"/>
    <w:rsid w:val="00235F5B"/>
    <w:rsid w:val="0024430A"/>
    <w:rsid w:val="002455CA"/>
    <w:rsid w:val="00247118"/>
    <w:rsid w:val="002471B3"/>
    <w:rsid w:val="00252956"/>
    <w:rsid w:val="00252A50"/>
    <w:rsid w:val="00255BA3"/>
    <w:rsid w:val="0025769B"/>
    <w:rsid w:val="00262B42"/>
    <w:rsid w:val="00263300"/>
    <w:rsid w:val="00264B58"/>
    <w:rsid w:val="00266567"/>
    <w:rsid w:val="00267AEF"/>
    <w:rsid w:val="00272888"/>
    <w:rsid w:val="00272BC1"/>
    <w:rsid w:val="00274FF4"/>
    <w:rsid w:val="00275B0E"/>
    <w:rsid w:val="00275EA9"/>
    <w:rsid w:val="00282190"/>
    <w:rsid w:val="00284F3F"/>
    <w:rsid w:val="002862E6"/>
    <w:rsid w:val="00290513"/>
    <w:rsid w:val="00290562"/>
    <w:rsid w:val="002914D4"/>
    <w:rsid w:val="00291E94"/>
    <w:rsid w:val="00294466"/>
    <w:rsid w:val="002A1B53"/>
    <w:rsid w:val="002A2B02"/>
    <w:rsid w:val="002A45AC"/>
    <w:rsid w:val="002A7CEB"/>
    <w:rsid w:val="002B0414"/>
    <w:rsid w:val="002B13F3"/>
    <w:rsid w:val="002B267A"/>
    <w:rsid w:val="002B271B"/>
    <w:rsid w:val="002B2AFE"/>
    <w:rsid w:val="002B56F6"/>
    <w:rsid w:val="002B5AAC"/>
    <w:rsid w:val="002B5CDD"/>
    <w:rsid w:val="002C2F51"/>
    <w:rsid w:val="002C5FB3"/>
    <w:rsid w:val="002D2EF9"/>
    <w:rsid w:val="002D3C35"/>
    <w:rsid w:val="002D504C"/>
    <w:rsid w:val="002D5E6A"/>
    <w:rsid w:val="002E0507"/>
    <w:rsid w:val="002E292C"/>
    <w:rsid w:val="002E3E11"/>
    <w:rsid w:val="002E622C"/>
    <w:rsid w:val="002E77AA"/>
    <w:rsid w:val="002E79CB"/>
    <w:rsid w:val="002F027C"/>
    <w:rsid w:val="002F2012"/>
    <w:rsid w:val="002F3CDA"/>
    <w:rsid w:val="002F4D04"/>
    <w:rsid w:val="002F6FED"/>
    <w:rsid w:val="00301FEC"/>
    <w:rsid w:val="0030346A"/>
    <w:rsid w:val="0030454E"/>
    <w:rsid w:val="00306618"/>
    <w:rsid w:val="0030727C"/>
    <w:rsid w:val="00312586"/>
    <w:rsid w:val="00317DB0"/>
    <w:rsid w:val="00320B0B"/>
    <w:rsid w:val="003210C4"/>
    <w:rsid w:val="00323E42"/>
    <w:rsid w:val="00324FCA"/>
    <w:rsid w:val="003270A7"/>
    <w:rsid w:val="003308ED"/>
    <w:rsid w:val="003326DD"/>
    <w:rsid w:val="00333F88"/>
    <w:rsid w:val="0033603B"/>
    <w:rsid w:val="00336487"/>
    <w:rsid w:val="003370A2"/>
    <w:rsid w:val="003375B8"/>
    <w:rsid w:val="0034085F"/>
    <w:rsid w:val="00341DE0"/>
    <w:rsid w:val="003433D8"/>
    <w:rsid w:val="0034685C"/>
    <w:rsid w:val="003477DE"/>
    <w:rsid w:val="00350498"/>
    <w:rsid w:val="00350C38"/>
    <w:rsid w:val="00350D4F"/>
    <w:rsid w:val="00350D8C"/>
    <w:rsid w:val="00351A4A"/>
    <w:rsid w:val="00351BBD"/>
    <w:rsid w:val="003542A7"/>
    <w:rsid w:val="00355204"/>
    <w:rsid w:val="00362845"/>
    <w:rsid w:val="00362D3F"/>
    <w:rsid w:val="00364BD5"/>
    <w:rsid w:val="00364C85"/>
    <w:rsid w:val="00365782"/>
    <w:rsid w:val="003674EE"/>
    <w:rsid w:val="003721B3"/>
    <w:rsid w:val="00372D37"/>
    <w:rsid w:val="00374096"/>
    <w:rsid w:val="00377DA4"/>
    <w:rsid w:val="00380DDF"/>
    <w:rsid w:val="0038109B"/>
    <w:rsid w:val="00382299"/>
    <w:rsid w:val="00383B59"/>
    <w:rsid w:val="00384C47"/>
    <w:rsid w:val="00386B31"/>
    <w:rsid w:val="00390CB5"/>
    <w:rsid w:val="00391C2B"/>
    <w:rsid w:val="00391CFD"/>
    <w:rsid w:val="0039389D"/>
    <w:rsid w:val="003958A1"/>
    <w:rsid w:val="0039593B"/>
    <w:rsid w:val="00397C20"/>
    <w:rsid w:val="003A07A6"/>
    <w:rsid w:val="003A1C0A"/>
    <w:rsid w:val="003A29AC"/>
    <w:rsid w:val="003A44D1"/>
    <w:rsid w:val="003A4769"/>
    <w:rsid w:val="003A5C74"/>
    <w:rsid w:val="003A5EF2"/>
    <w:rsid w:val="003A7D98"/>
    <w:rsid w:val="003B3A5F"/>
    <w:rsid w:val="003B3F60"/>
    <w:rsid w:val="003B61CD"/>
    <w:rsid w:val="003B775C"/>
    <w:rsid w:val="003C0045"/>
    <w:rsid w:val="003C54F8"/>
    <w:rsid w:val="003C7272"/>
    <w:rsid w:val="003C7284"/>
    <w:rsid w:val="003C76DB"/>
    <w:rsid w:val="003C7E6B"/>
    <w:rsid w:val="003D015A"/>
    <w:rsid w:val="003D02B4"/>
    <w:rsid w:val="003D25D8"/>
    <w:rsid w:val="003E38F6"/>
    <w:rsid w:val="003E4C7F"/>
    <w:rsid w:val="003E6996"/>
    <w:rsid w:val="003F0318"/>
    <w:rsid w:val="003F1464"/>
    <w:rsid w:val="003F1C57"/>
    <w:rsid w:val="003F2084"/>
    <w:rsid w:val="003F29BC"/>
    <w:rsid w:val="003F36B9"/>
    <w:rsid w:val="003F499D"/>
    <w:rsid w:val="003F532F"/>
    <w:rsid w:val="003F6154"/>
    <w:rsid w:val="003F62F5"/>
    <w:rsid w:val="003F6B7C"/>
    <w:rsid w:val="003F7EF0"/>
    <w:rsid w:val="00400B04"/>
    <w:rsid w:val="00401A12"/>
    <w:rsid w:val="00402BFA"/>
    <w:rsid w:val="00403BF8"/>
    <w:rsid w:val="00403C44"/>
    <w:rsid w:val="004053E8"/>
    <w:rsid w:val="004059AE"/>
    <w:rsid w:val="00406140"/>
    <w:rsid w:val="00406DA9"/>
    <w:rsid w:val="00406EEA"/>
    <w:rsid w:val="00407E5A"/>
    <w:rsid w:val="00410507"/>
    <w:rsid w:val="004108B1"/>
    <w:rsid w:val="0041259F"/>
    <w:rsid w:val="00412BEF"/>
    <w:rsid w:val="00414F07"/>
    <w:rsid w:val="004154C7"/>
    <w:rsid w:val="00416C27"/>
    <w:rsid w:val="00420470"/>
    <w:rsid w:val="00421036"/>
    <w:rsid w:val="00425E40"/>
    <w:rsid w:val="00430583"/>
    <w:rsid w:val="0043324C"/>
    <w:rsid w:val="004346DF"/>
    <w:rsid w:val="0043610F"/>
    <w:rsid w:val="00441583"/>
    <w:rsid w:val="00444B88"/>
    <w:rsid w:val="00444DC3"/>
    <w:rsid w:val="00445B8D"/>
    <w:rsid w:val="00445BFD"/>
    <w:rsid w:val="00447FD9"/>
    <w:rsid w:val="004503CC"/>
    <w:rsid w:val="0045068E"/>
    <w:rsid w:val="004541F8"/>
    <w:rsid w:val="004547EC"/>
    <w:rsid w:val="00454E10"/>
    <w:rsid w:val="0045547F"/>
    <w:rsid w:val="00455834"/>
    <w:rsid w:val="004570BA"/>
    <w:rsid w:val="0047076D"/>
    <w:rsid w:val="00471B9A"/>
    <w:rsid w:val="00475BDB"/>
    <w:rsid w:val="00475CF7"/>
    <w:rsid w:val="004772DB"/>
    <w:rsid w:val="00477DF9"/>
    <w:rsid w:val="00480D69"/>
    <w:rsid w:val="00481160"/>
    <w:rsid w:val="00486922"/>
    <w:rsid w:val="0048705B"/>
    <w:rsid w:val="00491388"/>
    <w:rsid w:val="00491A1B"/>
    <w:rsid w:val="004930A8"/>
    <w:rsid w:val="0049712B"/>
    <w:rsid w:val="00497180"/>
    <w:rsid w:val="004A0EF9"/>
    <w:rsid w:val="004A1D72"/>
    <w:rsid w:val="004A2826"/>
    <w:rsid w:val="004A3D36"/>
    <w:rsid w:val="004A6391"/>
    <w:rsid w:val="004A6855"/>
    <w:rsid w:val="004B0E0C"/>
    <w:rsid w:val="004B21A4"/>
    <w:rsid w:val="004B235B"/>
    <w:rsid w:val="004B2EB9"/>
    <w:rsid w:val="004B3D68"/>
    <w:rsid w:val="004B5E73"/>
    <w:rsid w:val="004B7B5A"/>
    <w:rsid w:val="004C0E67"/>
    <w:rsid w:val="004C105E"/>
    <w:rsid w:val="004C1812"/>
    <w:rsid w:val="004C1ED5"/>
    <w:rsid w:val="004C30E1"/>
    <w:rsid w:val="004C370F"/>
    <w:rsid w:val="004C4D12"/>
    <w:rsid w:val="004C503D"/>
    <w:rsid w:val="004C7E1D"/>
    <w:rsid w:val="004D0290"/>
    <w:rsid w:val="004D06CF"/>
    <w:rsid w:val="004D08CB"/>
    <w:rsid w:val="004D0D89"/>
    <w:rsid w:val="004D1983"/>
    <w:rsid w:val="004D38EF"/>
    <w:rsid w:val="004D6359"/>
    <w:rsid w:val="004D74AA"/>
    <w:rsid w:val="004E1B8D"/>
    <w:rsid w:val="004E1C37"/>
    <w:rsid w:val="004E30A4"/>
    <w:rsid w:val="004E339D"/>
    <w:rsid w:val="004E3486"/>
    <w:rsid w:val="004E4010"/>
    <w:rsid w:val="004E42D3"/>
    <w:rsid w:val="004E522C"/>
    <w:rsid w:val="004E5C40"/>
    <w:rsid w:val="004E7996"/>
    <w:rsid w:val="004F076C"/>
    <w:rsid w:val="004F07B8"/>
    <w:rsid w:val="004F1DA4"/>
    <w:rsid w:val="004F2629"/>
    <w:rsid w:val="004F39FB"/>
    <w:rsid w:val="004F4BD5"/>
    <w:rsid w:val="004F7466"/>
    <w:rsid w:val="004F7C49"/>
    <w:rsid w:val="0050153F"/>
    <w:rsid w:val="00501F11"/>
    <w:rsid w:val="005024CA"/>
    <w:rsid w:val="00502A3F"/>
    <w:rsid w:val="00505584"/>
    <w:rsid w:val="00506FB7"/>
    <w:rsid w:val="00507BC0"/>
    <w:rsid w:val="00511023"/>
    <w:rsid w:val="00511501"/>
    <w:rsid w:val="00514562"/>
    <w:rsid w:val="00514FE6"/>
    <w:rsid w:val="0051661D"/>
    <w:rsid w:val="00516621"/>
    <w:rsid w:val="0051697F"/>
    <w:rsid w:val="005213B5"/>
    <w:rsid w:val="00521847"/>
    <w:rsid w:val="00523A3D"/>
    <w:rsid w:val="00524EB2"/>
    <w:rsid w:val="005273FD"/>
    <w:rsid w:val="00533B06"/>
    <w:rsid w:val="00533FB2"/>
    <w:rsid w:val="005362E7"/>
    <w:rsid w:val="00541053"/>
    <w:rsid w:val="005416B3"/>
    <w:rsid w:val="00542F1F"/>
    <w:rsid w:val="005453F1"/>
    <w:rsid w:val="00545505"/>
    <w:rsid w:val="005479E4"/>
    <w:rsid w:val="00550CE0"/>
    <w:rsid w:val="005520FA"/>
    <w:rsid w:val="00554DF1"/>
    <w:rsid w:val="00555B92"/>
    <w:rsid w:val="005610FB"/>
    <w:rsid w:val="005619DF"/>
    <w:rsid w:val="00562F06"/>
    <w:rsid w:val="00564DD6"/>
    <w:rsid w:val="00567062"/>
    <w:rsid w:val="005672CE"/>
    <w:rsid w:val="0056755B"/>
    <w:rsid w:val="00570AEB"/>
    <w:rsid w:val="00570D70"/>
    <w:rsid w:val="0057235F"/>
    <w:rsid w:val="00572DD9"/>
    <w:rsid w:val="00573E94"/>
    <w:rsid w:val="005742B2"/>
    <w:rsid w:val="005773E2"/>
    <w:rsid w:val="0057772F"/>
    <w:rsid w:val="005844F3"/>
    <w:rsid w:val="00585F6F"/>
    <w:rsid w:val="00586A36"/>
    <w:rsid w:val="00590FD6"/>
    <w:rsid w:val="005945C6"/>
    <w:rsid w:val="00597A61"/>
    <w:rsid w:val="005A027B"/>
    <w:rsid w:val="005A3709"/>
    <w:rsid w:val="005A4CA4"/>
    <w:rsid w:val="005A4F44"/>
    <w:rsid w:val="005A56B3"/>
    <w:rsid w:val="005A5D31"/>
    <w:rsid w:val="005A6DD0"/>
    <w:rsid w:val="005B1A60"/>
    <w:rsid w:val="005B212C"/>
    <w:rsid w:val="005B2C49"/>
    <w:rsid w:val="005B5E34"/>
    <w:rsid w:val="005B77B4"/>
    <w:rsid w:val="005C28DB"/>
    <w:rsid w:val="005C3B56"/>
    <w:rsid w:val="005C3F44"/>
    <w:rsid w:val="005C529C"/>
    <w:rsid w:val="005C66F1"/>
    <w:rsid w:val="005D3FCF"/>
    <w:rsid w:val="005D412A"/>
    <w:rsid w:val="005D654D"/>
    <w:rsid w:val="005E19D4"/>
    <w:rsid w:val="005E485A"/>
    <w:rsid w:val="005E4EBA"/>
    <w:rsid w:val="005E6421"/>
    <w:rsid w:val="005E6CD6"/>
    <w:rsid w:val="005E71D1"/>
    <w:rsid w:val="005F0F19"/>
    <w:rsid w:val="005F1E58"/>
    <w:rsid w:val="005F2AF3"/>
    <w:rsid w:val="005F6A25"/>
    <w:rsid w:val="005F7038"/>
    <w:rsid w:val="005F74BE"/>
    <w:rsid w:val="00600665"/>
    <w:rsid w:val="00600A5C"/>
    <w:rsid w:val="00601BEF"/>
    <w:rsid w:val="00601C02"/>
    <w:rsid w:val="00604147"/>
    <w:rsid w:val="00604F13"/>
    <w:rsid w:val="00610B62"/>
    <w:rsid w:val="00610DAF"/>
    <w:rsid w:val="00610DC2"/>
    <w:rsid w:val="006132BF"/>
    <w:rsid w:val="00613E91"/>
    <w:rsid w:val="0061412A"/>
    <w:rsid w:val="00614931"/>
    <w:rsid w:val="0061493A"/>
    <w:rsid w:val="0062288E"/>
    <w:rsid w:val="00622A99"/>
    <w:rsid w:val="00622AB1"/>
    <w:rsid w:val="0062382C"/>
    <w:rsid w:val="00623AB5"/>
    <w:rsid w:val="00625DAE"/>
    <w:rsid w:val="0062739E"/>
    <w:rsid w:val="00627465"/>
    <w:rsid w:val="00627AA6"/>
    <w:rsid w:val="00631257"/>
    <w:rsid w:val="00631DDE"/>
    <w:rsid w:val="00632566"/>
    <w:rsid w:val="00633DED"/>
    <w:rsid w:val="00636E10"/>
    <w:rsid w:val="0063791C"/>
    <w:rsid w:val="006402D1"/>
    <w:rsid w:val="0064030A"/>
    <w:rsid w:val="00647532"/>
    <w:rsid w:val="006500B1"/>
    <w:rsid w:val="00651A17"/>
    <w:rsid w:val="0065304D"/>
    <w:rsid w:val="006532D0"/>
    <w:rsid w:val="0065332D"/>
    <w:rsid w:val="00653A4C"/>
    <w:rsid w:val="00655677"/>
    <w:rsid w:val="0065575D"/>
    <w:rsid w:val="00656692"/>
    <w:rsid w:val="006574C8"/>
    <w:rsid w:val="00661C03"/>
    <w:rsid w:val="00661C19"/>
    <w:rsid w:val="0066206D"/>
    <w:rsid w:val="00663CCC"/>
    <w:rsid w:val="0066450C"/>
    <w:rsid w:val="006648F0"/>
    <w:rsid w:val="006707CA"/>
    <w:rsid w:val="00671930"/>
    <w:rsid w:val="00672DEE"/>
    <w:rsid w:val="00673802"/>
    <w:rsid w:val="00676E18"/>
    <w:rsid w:val="00677477"/>
    <w:rsid w:val="00677803"/>
    <w:rsid w:val="0067798E"/>
    <w:rsid w:val="00680122"/>
    <w:rsid w:val="00681D0B"/>
    <w:rsid w:val="006860B9"/>
    <w:rsid w:val="00686EC2"/>
    <w:rsid w:val="00691504"/>
    <w:rsid w:val="0069177B"/>
    <w:rsid w:val="006926AB"/>
    <w:rsid w:val="006A07BD"/>
    <w:rsid w:val="006A1596"/>
    <w:rsid w:val="006A304C"/>
    <w:rsid w:val="006A7CDE"/>
    <w:rsid w:val="006B1740"/>
    <w:rsid w:val="006B3036"/>
    <w:rsid w:val="006B3270"/>
    <w:rsid w:val="006B4095"/>
    <w:rsid w:val="006B5C07"/>
    <w:rsid w:val="006C2D69"/>
    <w:rsid w:val="006C3512"/>
    <w:rsid w:val="006C3A03"/>
    <w:rsid w:val="006C4253"/>
    <w:rsid w:val="006C4D69"/>
    <w:rsid w:val="006C6604"/>
    <w:rsid w:val="006D3339"/>
    <w:rsid w:val="006D4BA7"/>
    <w:rsid w:val="006D54D9"/>
    <w:rsid w:val="006D6694"/>
    <w:rsid w:val="006D6831"/>
    <w:rsid w:val="006E022C"/>
    <w:rsid w:val="006E0F72"/>
    <w:rsid w:val="006E2743"/>
    <w:rsid w:val="006E313A"/>
    <w:rsid w:val="006E4996"/>
    <w:rsid w:val="006E5903"/>
    <w:rsid w:val="006E632D"/>
    <w:rsid w:val="006E7D9B"/>
    <w:rsid w:val="006F02F0"/>
    <w:rsid w:val="006F063C"/>
    <w:rsid w:val="006F35CD"/>
    <w:rsid w:val="006F470C"/>
    <w:rsid w:val="0070027B"/>
    <w:rsid w:val="0070263C"/>
    <w:rsid w:val="007033D0"/>
    <w:rsid w:val="00703839"/>
    <w:rsid w:val="00704960"/>
    <w:rsid w:val="007051F1"/>
    <w:rsid w:val="007066D0"/>
    <w:rsid w:val="0070689C"/>
    <w:rsid w:val="00706B7E"/>
    <w:rsid w:val="00707B7B"/>
    <w:rsid w:val="0071065F"/>
    <w:rsid w:val="00711543"/>
    <w:rsid w:val="00712F93"/>
    <w:rsid w:val="00713FDC"/>
    <w:rsid w:val="00715288"/>
    <w:rsid w:val="00716BF7"/>
    <w:rsid w:val="00717159"/>
    <w:rsid w:val="007175EC"/>
    <w:rsid w:val="00722760"/>
    <w:rsid w:val="007232FE"/>
    <w:rsid w:val="00723DDA"/>
    <w:rsid w:val="0073421E"/>
    <w:rsid w:val="007360DA"/>
    <w:rsid w:val="00736A4E"/>
    <w:rsid w:val="0074205C"/>
    <w:rsid w:val="007427EB"/>
    <w:rsid w:val="00743555"/>
    <w:rsid w:val="00743A98"/>
    <w:rsid w:val="00744A78"/>
    <w:rsid w:val="007453CD"/>
    <w:rsid w:val="00750CBA"/>
    <w:rsid w:val="00752970"/>
    <w:rsid w:val="00752F2C"/>
    <w:rsid w:val="00753CE0"/>
    <w:rsid w:val="00754624"/>
    <w:rsid w:val="0075598C"/>
    <w:rsid w:val="00756BD8"/>
    <w:rsid w:val="00757BEE"/>
    <w:rsid w:val="007602DD"/>
    <w:rsid w:val="007611B2"/>
    <w:rsid w:val="00761471"/>
    <w:rsid w:val="007616C8"/>
    <w:rsid w:val="00762407"/>
    <w:rsid w:val="00762B6C"/>
    <w:rsid w:val="00764020"/>
    <w:rsid w:val="007643EB"/>
    <w:rsid w:val="00771BD0"/>
    <w:rsid w:val="00772617"/>
    <w:rsid w:val="00782568"/>
    <w:rsid w:val="007832E6"/>
    <w:rsid w:val="00783730"/>
    <w:rsid w:val="0078616E"/>
    <w:rsid w:val="007869AE"/>
    <w:rsid w:val="0078728A"/>
    <w:rsid w:val="00787D02"/>
    <w:rsid w:val="00790E55"/>
    <w:rsid w:val="00792413"/>
    <w:rsid w:val="0079441B"/>
    <w:rsid w:val="007A1276"/>
    <w:rsid w:val="007A34BA"/>
    <w:rsid w:val="007A3648"/>
    <w:rsid w:val="007A3685"/>
    <w:rsid w:val="007A41DF"/>
    <w:rsid w:val="007A4E23"/>
    <w:rsid w:val="007A7938"/>
    <w:rsid w:val="007A7CDD"/>
    <w:rsid w:val="007B1800"/>
    <w:rsid w:val="007B2BD2"/>
    <w:rsid w:val="007B4D03"/>
    <w:rsid w:val="007B6F43"/>
    <w:rsid w:val="007C024F"/>
    <w:rsid w:val="007C5C7C"/>
    <w:rsid w:val="007C701C"/>
    <w:rsid w:val="007D3CC4"/>
    <w:rsid w:val="007D5409"/>
    <w:rsid w:val="007D5F98"/>
    <w:rsid w:val="007D7DEF"/>
    <w:rsid w:val="007E0CF0"/>
    <w:rsid w:val="007E10A8"/>
    <w:rsid w:val="007E1207"/>
    <w:rsid w:val="007E368C"/>
    <w:rsid w:val="007E453A"/>
    <w:rsid w:val="007E76AB"/>
    <w:rsid w:val="007E7E36"/>
    <w:rsid w:val="007F0C34"/>
    <w:rsid w:val="007F1D83"/>
    <w:rsid w:val="007F205B"/>
    <w:rsid w:val="007F2EC1"/>
    <w:rsid w:val="007F41BD"/>
    <w:rsid w:val="007F5FD5"/>
    <w:rsid w:val="007F635A"/>
    <w:rsid w:val="007F770D"/>
    <w:rsid w:val="0080003B"/>
    <w:rsid w:val="008027E9"/>
    <w:rsid w:val="008118BE"/>
    <w:rsid w:val="00812352"/>
    <w:rsid w:val="00814CF2"/>
    <w:rsid w:val="00814E9B"/>
    <w:rsid w:val="00817F53"/>
    <w:rsid w:val="0082106E"/>
    <w:rsid w:val="00821E3F"/>
    <w:rsid w:val="00822236"/>
    <w:rsid w:val="008243DA"/>
    <w:rsid w:val="008246C9"/>
    <w:rsid w:val="00824978"/>
    <w:rsid w:val="00825A1A"/>
    <w:rsid w:val="0082606C"/>
    <w:rsid w:val="008334B2"/>
    <w:rsid w:val="00834653"/>
    <w:rsid w:val="00834F29"/>
    <w:rsid w:val="0083561F"/>
    <w:rsid w:val="00836C8A"/>
    <w:rsid w:val="00837DC6"/>
    <w:rsid w:val="00841F3C"/>
    <w:rsid w:val="0084779C"/>
    <w:rsid w:val="00847AC2"/>
    <w:rsid w:val="00847AF2"/>
    <w:rsid w:val="0085264B"/>
    <w:rsid w:val="00856C89"/>
    <w:rsid w:val="00857577"/>
    <w:rsid w:val="0086000D"/>
    <w:rsid w:val="008606A6"/>
    <w:rsid w:val="008646E3"/>
    <w:rsid w:val="00865090"/>
    <w:rsid w:val="008709C8"/>
    <w:rsid w:val="008709E3"/>
    <w:rsid w:val="00870F50"/>
    <w:rsid w:val="00871C18"/>
    <w:rsid w:val="00871EDE"/>
    <w:rsid w:val="00872B87"/>
    <w:rsid w:val="008760C9"/>
    <w:rsid w:val="00877A36"/>
    <w:rsid w:val="00880C10"/>
    <w:rsid w:val="008847AC"/>
    <w:rsid w:val="008848A8"/>
    <w:rsid w:val="00885C72"/>
    <w:rsid w:val="00891897"/>
    <w:rsid w:val="00894690"/>
    <w:rsid w:val="0089555F"/>
    <w:rsid w:val="00896E76"/>
    <w:rsid w:val="008971BF"/>
    <w:rsid w:val="008A0171"/>
    <w:rsid w:val="008A11A9"/>
    <w:rsid w:val="008A1399"/>
    <w:rsid w:val="008A1F93"/>
    <w:rsid w:val="008A597C"/>
    <w:rsid w:val="008A6061"/>
    <w:rsid w:val="008B0A50"/>
    <w:rsid w:val="008B3BD6"/>
    <w:rsid w:val="008B5280"/>
    <w:rsid w:val="008B584E"/>
    <w:rsid w:val="008B6061"/>
    <w:rsid w:val="008B6C95"/>
    <w:rsid w:val="008B726C"/>
    <w:rsid w:val="008B7DC4"/>
    <w:rsid w:val="008C197A"/>
    <w:rsid w:val="008C19C8"/>
    <w:rsid w:val="008C34CF"/>
    <w:rsid w:val="008C3741"/>
    <w:rsid w:val="008C3D5D"/>
    <w:rsid w:val="008C5A0F"/>
    <w:rsid w:val="008C5BEB"/>
    <w:rsid w:val="008C67B5"/>
    <w:rsid w:val="008C75C9"/>
    <w:rsid w:val="008C7A49"/>
    <w:rsid w:val="008D121E"/>
    <w:rsid w:val="008D24B4"/>
    <w:rsid w:val="008D25E4"/>
    <w:rsid w:val="008D338C"/>
    <w:rsid w:val="008D59D7"/>
    <w:rsid w:val="008D5EAA"/>
    <w:rsid w:val="008E08EE"/>
    <w:rsid w:val="008E0AA3"/>
    <w:rsid w:val="008F1F0C"/>
    <w:rsid w:val="008F34F2"/>
    <w:rsid w:val="008F564B"/>
    <w:rsid w:val="008F6559"/>
    <w:rsid w:val="008F773E"/>
    <w:rsid w:val="00900550"/>
    <w:rsid w:val="00900EAF"/>
    <w:rsid w:val="00902A96"/>
    <w:rsid w:val="00905D18"/>
    <w:rsid w:val="00906C99"/>
    <w:rsid w:val="0091183E"/>
    <w:rsid w:val="009140AB"/>
    <w:rsid w:val="00914DD6"/>
    <w:rsid w:val="00915B7F"/>
    <w:rsid w:val="009160E2"/>
    <w:rsid w:val="009164BF"/>
    <w:rsid w:val="009167EF"/>
    <w:rsid w:val="00920B98"/>
    <w:rsid w:val="009214EC"/>
    <w:rsid w:val="00922CEF"/>
    <w:rsid w:val="009244A8"/>
    <w:rsid w:val="009329AD"/>
    <w:rsid w:val="00934373"/>
    <w:rsid w:val="0093469B"/>
    <w:rsid w:val="009366E1"/>
    <w:rsid w:val="00936A98"/>
    <w:rsid w:val="00936E73"/>
    <w:rsid w:val="00937522"/>
    <w:rsid w:val="00941D0A"/>
    <w:rsid w:val="00943D46"/>
    <w:rsid w:val="00944DE0"/>
    <w:rsid w:val="00944DFA"/>
    <w:rsid w:val="0094512B"/>
    <w:rsid w:val="009502FA"/>
    <w:rsid w:val="00952A6E"/>
    <w:rsid w:val="0095672B"/>
    <w:rsid w:val="00957B85"/>
    <w:rsid w:val="0096685D"/>
    <w:rsid w:val="009670D1"/>
    <w:rsid w:val="00967662"/>
    <w:rsid w:val="00967B33"/>
    <w:rsid w:val="009704DA"/>
    <w:rsid w:val="00970EEC"/>
    <w:rsid w:val="00973CF3"/>
    <w:rsid w:val="00975C4F"/>
    <w:rsid w:val="00975F39"/>
    <w:rsid w:val="00977B2D"/>
    <w:rsid w:val="009806C8"/>
    <w:rsid w:val="009810F6"/>
    <w:rsid w:val="00982B2A"/>
    <w:rsid w:val="00982B99"/>
    <w:rsid w:val="00987DD7"/>
    <w:rsid w:val="00992FA7"/>
    <w:rsid w:val="009936C3"/>
    <w:rsid w:val="00995947"/>
    <w:rsid w:val="00996449"/>
    <w:rsid w:val="00996629"/>
    <w:rsid w:val="00997E77"/>
    <w:rsid w:val="009A3497"/>
    <w:rsid w:val="009A35BB"/>
    <w:rsid w:val="009A4B6B"/>
    <w:rsid w:val="009A52EE"/>
    <w:rsid w:val="009A6955"/>
    <w:rsid w:val="009B16FF"/>
    <w:rsid w:val="009B3891"/>
    <w:rsid w:val="009B50EF"/>
    <w:rsid w:val="009B6B62"/>
    <w:rsid w:val="009B76AB"/>
    <w:rsid w:val="009B7DD6"/>
    <w:rsid w:val="009C12F1"/>
    <w:rsid w:val="009C2067"/>
    <w:rsid w:val="009C2E0A"/>
    <w:rsid w:val="009C33A1"/>
    <w:rsid w:val="009D121B"/>
    <w:rsid w:val="009D19E8"/>
    <w:rsid w:val="009D2CAB"/>
    <w:rsid w:val="009D3780"/>
    <w:rsid w:val="009D3A30"/>
    <w:rsid w:val="009D7890"/>
    <w:rsid w:val="009E1CBE"/>
    <w:rsid w:val="009E4180"/>
    <w:rsid w:val="009E48CC"/>
    <w:rsid w:val="009E63C4"/>
    <w:rsid w:val="009E6671"/>
    <w:rsid w:val="009F009E"/>
    <w:rsid w:val="009F1971"/>
    <w:rsid w:val="009F33B2"/>
    <w:rsid w:val="009F436E"/>
    <w:rsid w:val="009F4735"/>
    <w:rsid w:val="009F4E94"/>
    <w:rsid w:val="009F5DD5"/>
    <w:rsid w:val="00A0067A"/>
    <w:rsid w:val="00A0141B"/>
    <w:rsid w:val="00A01E41"/>
    <w:rsid w:val="00A02418"/>
    <w:rsid w:val="00A0535C"/>
    <w:rsid w:val="00A065D7"/>
    <w:rsid w:val="00A06E16"/>
    <w:rsid w:val="00A07DA0"/>
    <w:rsid w:val="00A137F6"/>
    <w:rsid w:val="00A17183"/>
    <w:rsid w:val="00A1766C"/>
    <w:rsid w:val="00A1791C"/>
    <w:rsid w:val="00A2172C"/>
    <w:rsid w:val="00A22898"/>
    <w:rsid w:val="00A24999"/>
    <w:rsid w:val="00A258C5"/>
    <w:rsid w:val="00A2677E"/>
    <w:rsid w:val="00A329FF"/>
    <w:rsid w:val="00A33786"/>
    <w:rsid w:val="00A33C5E"/>
    <w:rsid w:val="00A34BC8"/>
    <w:rsid w:val="00A3708D"/>
    <w:rsid w:val="00A41AB2"/>
    <w:rsid w:val="00A423EF"/>
    <w:rsid w:val="00A42B16"/>
    <w:rsid w:val="00A43BF1"/>
    <w:rsid w:val="00A43FF8"/>
    <w:rsid w:val="00A44820"/>
    <w:rsid w:val="00A45389"/>
    <w:rsid w:val="00A504EE"/>
    <w:rsid w:val="00A5076C"/>
    <w:rsid w:val="00A55DA2"/>
    <w:rsid w:val="00A55E1D"/>
    <w:rsid w:val="00A57753"/>
    <w:rsid w:val="00A5790D"/>
    <w:rsid w:val="00A60112"/>
    <w:rsid w:val="00A6560E"/>
    <w:rsid w:val="00A673B0"/>
    <w:rsid w:val="00A70870"/>
    <w:rsid w:val="00A7348A"/>
    <w:rsid w:val="00A754EE"/>
    <w:rsid w:val="00A76758"/>
    <w:rsid w:val="00A772F2"/>
    <w:rsid w:val="00A80F0F"/>
    <w:rsid w:val="00A81C27"/>
    <w:rsid w:val="00A82434"/>
    <w:rsid w:val="00A85C9C"/>
    <w:rsid w:val="00A86DE3"/>
    <w:rsid w:val="00A87864"/>
    <w:rsid w:val="00A878EC"/>
    <w:rsid w:val="00A901EF"/>
    <w:rsid w:val="00A91DA8"/>
    <w:rsid w:val="00A91F2E"/>
    <w:rsid w:val="00A933BE"/>
    <w:rsid w:val="00A95EE7"/>
    <w:rsid w:val="00A96222"/>
    <w:rsid w:val="00AA0BDA"/>
    <w:rsid w:val="00AA29F7"/>
    <w:rsid w:val="00AA3286"/>
    <w:rsid w:val="00AA79FC"/>
    <w:rsid w:val="00AB3241"/>
    <w:rsid w:val="00AB36CE"/>
    <w:rsid w:val="00AB388A"/>
    <w:rsid w:val="00AB48F4"/>
    <w:rsid w:val="00AB58CC"/>
    <w:rsid w:val="00AB73BF"/>
    <w:rsid w:val="00AB7804"/>
    <w:rsid w:val="00AC072F"/>
    <w:rsid w:val="00AC3F11"/>
    <w:rsid w:val="00AC59D1"/>
    <w:rsid w:val="00AC5A93"/>
    <w:rsid w:val="00AC5C33"/>
    <w:rsid w:val="00AC5F68"/>
    <w:rsid w:val="00AC7E35"/>
    <w:rsid w:val="00AD035C"/>
    <w:rsid w:val="00AD51F8"/>
    <w:rsid w:val="00AD71E3"/>
    <w:rsid w:val="00AE31EF"/>
    <w:rsid w:val="00AE4856"/>
    <w:rsid w:val="00AE7A00"/>
    <w:rsid w:val="00AF1637"/>
    <w:rsid w:val="00AF1928"/>
    <w:rsid w:val="00AF61F5"/>
    <w:rsid w:val="00AF6DEF"/>
    <w:rsid w:val="00B00168"/>
    <w:rsid w:val="00B00BB0"/>
    <w:rsid w:val="00B03DC4"/>
    <w:rsid w:val="00B068F6"/>
    <w:rsid w:val="00B06F63"/>
    <w:rsid w:val="00B074F4"/>
    <w:rsid w:val="00B10721"/>
    <w:rsid w:val="00B10FF6"/>
    <w:rsid w:val="00B11446"/>
    <w:rsid w:val="00B1181C"/>
    <w:rsid w:val="00B11859"/>
    <w:rsid w:val="00B11E62"/>
    <w:rsid w:val="00B13767"/>
    <w:rsid w:val="00B13998"/>
    <w:rsid w:val="00B218A7"/>
    <w:rsid w:val="00B222A1"/>
    <w:rsid w:val="00B230F6"/>
    <w:rsid w:val="00B237B3"/>
    <w:rsid w:val="00B24E32"/>
    <w:rsid w:val="00B25A86"/>
    <w:rsid w:val="00B25F69"/>
    <w:rsid w:val="00B300A1"/>
    <w:rsid w:val="00B33705"/>
    <w:rsid w:val="00B34567"/>
    <w:rsid w:val="00B35807"/>
    <w:rsid w:val="00B3681D"/>
    <w:rsid w:val="00B4082B"/>
    <w:rsid w:val="00B43756"/>
    <w:rsid w:val="00B442B4"/>
    <w:rsid w:val="00B46A70"/>
    <w:rsid w:val="00B46DA1"/>
    <w:rsid w:val="00B54651"/>
    <w:rsid w:val="00B5688E"/>
    <w:rsid w:val="00B6283F"/>
    <w:rsid w:val="00B64AF7"/>
    <w:rsid w:val="00B65AE6"/>
    <w:rsid w:val="00B72697"/>
    <w:rsid w:val="00B733F9"/>
    <w:rsid w:val="00B75C5E"/>
    <w:rsid w:val="00B76A0D"/>
    <w:rsid w:val="00B80F51"/>
    <w:rsid w:val="00B81512"/>
    <w:rsid w:val="00B81BE4"/>
    <w:rsid w:val="00B81E50"/>
    <w:rsid w:val="00B82474"/>
    <w:rsid w:val="00B85E99"/>
    <w:rsid w:val="00B86640"/>
    <w:rsid w:val="00B87A88"/>
    <w:rsid w:val="00B900CE"/>
    <w:rsid w:val="00B93306"/>
    <w:rsid w:val="00B9418C"/>
    <w:rsid w:val="00B9775B"/>
    <w:rsid w:val="00BA2858"/>
    <w:rsid w:val="00BA62CC"/>
    <w:rsid w:val="00BB0153"/>
    <w:rsid w:val="00BB0434"/>
    <w:rsid w:val="00BB0488"/>
    <w:rsid w:val="00BB077C"/>
    <w:rsid w:val="00BB2651"/>
    <w:rsid w:val="00BB53E6"/>
    <w:rsid w:val="00BB66CC"/>
    <w:rsid w:val="00BB6F31"/>
    <w:rsid w:val="00BC042F"/>
    <w:rsid w:val="00BC0A8D"/>
    <w:rsid w:val="00BC0E4A"/>
    <w:rsid w:val="00BC2980"/>
    <w:rsid w:val="00BC38C9"/>
    <w:rsid w:val="00BC69C5"/>
    <w:rsid w:val="00BD149D"/>
    <w:rsid w:val="00BD14C4"/>
    <w:rsid w:val="00BD15A6"/>
    <w:rsid w:val="00BD15C0"/>
    <w:rsid w:val="00BD2DE3"/>
    <w:rsid w:val="00BD4EB9"/>
    <w:rsid w:val="00BD61BA"/>
    <w:rsid w:val="00BD621C"/>
    <w:rsid w:val="00BD7463"/>
    <w:rsid w:val="00BD754C"/>
    <w:rsid w:val="00BE049B"/>
    <w:rsid w:val="00BE251E"/>
    <w:rsid w:val="00BE2C48"/>
    <w:rsid w:val="00BE594F"/>
    <w:rsid w:val="00BE7A31"/>
    <w:rsid w:val="00BF197F"/>
    <w:rsid w:val="00BF2912"/>
    <w:rsid w:val="00BF4C3B"/>
    <w:rsid w:val="00BF4CF9"/>
    <w:rsid w:val="00BF5EF1"/>
    <w:rsid w:val="00BF6827"/>
    <w:rsid w:val="00C003E8"/>
    <w:rsid w:val="00C02C46"/>
    <w:rsid w:val="00C056F6"/>
    <w:rsid w:val="00C06854"/>
    <w:rsid w:val="00C108E1"/>
    <w:rsid w:val="00C1174F"/>
    <w:rsid w:val="00C14075"/>
    <w:rsid w:val="00C16F72"/>
    <w:rsid w:val="00C2079E"/>
    <w:rsid w:val="00C23811"/>
    <w:rsid w:val="00C24E12"/>
    <w:rsid w:val="00C25A42"/>
    <w:rsid w:val="00C3329D"/>
    <w:rsid w:val="00C34A17"/>
    <w:rsid w:val="00C350FB"/>
    <w:rsid w:val="00C36779"/>
    <w:rsid w:val="00C44773"/>
    <w:rsid w:val="00C46440"/>
    <w:rsid w:val="00C4788B"/>
    <w:rsid w:val="00C517A1"/>
    <w:rsid w:val="00C51AD5"/>
    <w:rsid w:val="00C531ED"/>
    <w:rsid w:val="00C53E0D"/>
    <w:rsid w:val="00C54062"/>
    <w:rsid w:val="00C5487F"/>
    <w:rsid w:val="00C54D77"/>
    <w:rsid w:val="00C54EEC"/>
    <w:rsid w:val="00C57618"/>
    <w:rsid w:val="00C60144"/>
    <w:rsid w:val="00C61DD4"/>
    <w:rsid w:val="00C62862"/>
    <w:rsid w:val="00C6452D"/>
    <w:rsid w:val="00C649C2"/>
    <w:rsid w:val="00C70EF4"/>
    <w:rsid w:val="00C7173F"/>
    <w:rsid w:val="00C74241"/>
    <w:rsid w:val="00C74E0A"/>
    <w:rsid w:val="00C767D2"/>
    <w:rsid w:val="00C805E1"/>
    <w:rsid w:val="00C8116C"/>
    <w:rsid w:val="00C82ABD"/>
    <w:rsid w:val="00C839B8"/>
    <w:rsid w:val="00C85960"/>
    <w:rsid w:val="00C86097"/>
    <w:rsid w:val="00C87145"/>
    <w:rsid w:val="00C90566"/>
    <w:rsid w:val="00C93D49"/>
    <w:rsid w:val="00C947BD"/>
    <w:rsid w:val="00CA0F44"/>
    <w:rsid w:val="00CA2810"/>
    <w:rsid w:val="00CA54EF"/>
    <w:rsid w:val="00CA5660"/>
    <w:rsid w:val="00CB0A20"/>
    <w:rsid w:val="00CB2122"/>
    <w:rsid w:val="00CB3260"/>
    <w:rsid w:val="00CB5C45"/>
    <w:rsid w:val="00CB6C05"/>
    <w:rsid w:val="00CB6FDE"/>
    <w:rsid w:val="00CC0850"/>
    <w:rsid w:val="00CC0CB0"/>
    <w:rsid w:val="00CC1185"/>
    <w:rsid w:val="00CC2754"/>
    <w:rsid w:val="00CC2C3C"/>
    <w:rsid w:val="00CC38F9"/>
    <w:rsid w:val="00CC4955"/>
    <w:rsid w:val="00CC5BC3"/>
    <w:rsid w:val="00CC61E1"/>
    <w:rsid w:val="00CC6E18"/>
    <w:rsid w:val="00CC7AF0"/>
    <w:rsid w:val="00CD641D"/>
    <w:rsid w:val="00CD64BD"/>
    <w:rsid w:val="00CD6CEA"/>
    <w:rsid w:val="00CE08D3"/>
    <w:rsid w:val="00CE22B6"/>
    <w:rsid w:val="00CE2429"/>
    <w:rsid w:val="00CE3BDD"/>
    <w:rsid w:val="00CE641A"/>
    <w:rsid w:val="00CF1EE8"/>
    <w:rsid w:val="00CF4131"/>
    <w:rsid w:val="00CF6D62"/>
    <w:rsid w:val="00D00B45"/>
    <w:rsid w:val="00D0211A"/>
    <w:rsid w:val="00D030D9"/>
    <w:rsid w:val="00D039C9"/>
    <w:rsid w:val="00D06FBD"/>
    <w:rsid w:val="00D10154"/>
    <w:rsid w:val="00D10355"/>
    <w:rsid w:val="00D10741"/>
    <w:rsid w:val="00D10B6D"/>
    <w:rsid w:val="00D10CA8"/>
    <w:rsid w:val="00D142A2"/>
    <w:rsid w:val="00D16691"/>
    <w:rsid w:val="00D17D1C"/>
    <w:rsid w:val="00D208C7"/>
    <w:rsid w:val="00D258A8"/>
    <w:rsid w:val="00D268F4"/>
    <w:rsid w:val="00D272F1"/>
    <w:rsid w:val="00D31AC1"/>
    <w:rsid w:val="00D32417"/>
    <w:rsid w:val="00D32965"/>
    <w:rsid w:val="00D32EE9"/>
    <w:rsid w:val="00D36EE2"/>
    <w:rsid w:val="00D36FAE"/>
    <w:rsid w:val="00D37EE6"/>
    <w:rsid w:val="00D413D7"/>
    <w:rsid w:val="00D42AB2"/>
    <w:rsid w:val="00D42FDE"/>
    <w:rsid w:val="00D45A3B"/>
    <w:rsid w:val="00D47884"/>
    <w:rsid w:val="00D50835"/>
    <w:rsid w:val="00D52029"/>
    <w:rsid w:val="00D56172"/>
    <w:rsid w:val="00D57CB8"/>
    <w:rsid w:val="00D650D4"/>
    <w:rsid w:val="00D657BC"/>
    <w:rsid w:val="00D66CEB"/>
    <w:rsid w:val="00D703AF"/>
    <w:rsid w:val="00D74BF1"/>
    <w:rsid w:val="00D770FD"/>
    <w:rsid w:val="00D824CA"/>
    <w:rsid w:val="00D906A1"/>
    <w:rsid w:val="00D91F01"/>
    <w:rsid w:val="00D9201F"/>
    <w:rsid w:val="00DA23D1"/>
    <w:rsid w:val="00DA68A5"/>
    <w:rsid w:val="00DB0728"/>
    <w:rsid w:val="00DB20CC"/>
    <w:rsid w:val="00DB270E"/>
    <w:rsid w:val="00DB6696"/>
    <w:rsid w:val="00DC0DAA"/>
    <w:rsid w:val="00DC227A"/>
    <w:rsid w:val="00DC236B"/>
    <w:rsid w:val="00DC5C60"/>
    <w:rsid w:val="00DC5F72"/>
    <w:rsid w:val="00DC667A"/>
    <w:rsid w:val="00DC6B27"/>
    <w:rsid w:val="00DC6D16"/>
    <w:rsid w:val="00DC6F7F"/>
    <w:rsid w:val="00DC71BB"/>
    <w:rsid w:val="00DD0E7F"/>
    <w:rsid w:val="00DD190B"/>
    <w:rsid w:val="00DD19DD"/>
    <w:rsid w:val="00DD356F"/>
    <w:rsid w:val="00DD4C25"/>
    <w:rsid w:val="00DD6B2B"/>
    <w:rsid w:val="00DD720C"/>
    <w:rsid w:val="00DD7CE6"/>
    <w:rsid w:val="00DE0314"/>
    <w:rsid w:val="00DE2675"/>
    <w:rsid w:val="00DE357A"/>
    <w:rsid w:val="00DE5FE2"/>
    <w:rsid w:val="00DE6563"/>
    <w:rsid w:val="00DE6B4C"/>
    <w:rsid w:val="00DE7148"/>
    <w:rsid w:val="00DF1576"/>
    <w:rsid w:val="00DF17D2"/>
    <w:rsid w:val="00DF3B71"/>
    <w:rsid w:val="00DF51A6"/>
    <w:rsid w:val="00DF5279"/>
    <w:rsid w:val="00DF60D8"/>
    <w:rsid w:val="00DF6E05"/>
    <w:rsid w:val="00E01B64"/>
    <w:rsid w:val="00E01C45"/>
    <w:rsid w:val="00E027EC"/>
    <w:rsid w:val="00E033C7"/>
    <w:rsid w:val="00E06A4D"/>
    <w:rsid w:val="00E176D2"/>
    <w:rsid w:val="00E2006A"/>
    <w:rsid w:val="00E2030A"/>
    <w:rsid w:val="00E20480"/>
    <w:rsid w:val="00E20B20"/>
    <w:rsid w:val="00E210E8"/>
    <w:rsid w:val="00E226A8"/>
    <w:rsid w:val="00E342EA"/>
    <w:rsid w:val="00E3548F"/>
    <w:rsid w:val="00E41875"/>
    <w:rsid w:val="00E43D4D"/>
    <w:rsid w:val="00E47DC0"/>
    <w:rsid w:val="00E519DA"/>
    <w:rsid w:val="00E52464"/>
    <w:rsid w:val="00E560F3"/>
    <w:rsid w:val="00E61759"/>
    <w:rsid w:val="00E66426"/>
    <w:rsid w:val="00E7029C"/>
    <w:rsid w:val="00E721F6"/>
    <w:rsid w:val="00E74002"/>
    <w:rsid w:val="00E75526"/>
    <w:rsid w:val="00E75B7E"/>
    <w:rsid w:val="00E75D18"/>
    <w:rsid w:val="00E80881"/>
    <w:rsid w:val="00E821B4"/>
    <w:rsid w:val="00E827DF"/>
    <w:rsid w:val="00E84E5E"/>
    <w:rsid w:val="00E86D58"/>
    <w:rsid w:val="00E87947"/>
    <w:rsid w:val="00E941E4"/>
    <w:rsid w:val="00E94687"/>
    <w:rsid w:val="00E956AB"/>
    <w:rsid w:val="00E97178"/>
    <w:rsid w:val="00E9776D"/>
    <w:rsid w:val="00E97939"/>
    <w:rsid w:val="00E97C81"/>
    <w:rsid w:val="00EA09D4"/>
    <w:rsid w:val="00EA0C15"/>
    <w:rsid w:val="00EA59F2"/>
    <w:rsid w:val="00EB056D"/>
    <w:rsid w:val="00EB1F06"/>
    <w:rsid w:val="00EB2582"/>
    <w:rsid w:val="00EB5B07"/>
    <w:rsid w:val="00EC1CE2"/>
    <w:rsid w:val="00EC480A"/>
    <w:rsid w:val="00EC676D"/>
    <w:rsid w:val="00EC705E"/>
    <w:rsid w:val="00EC7338"/>
    <w:rsid w:val="00ED3305"/>
    <w:rsid w:val="00ED5363"/>
    <w:rsid w:val="00ED5840"/>
    <w:rsid w:val="00ED58B3"/>
    <w:rsid w:val="00ED60A8"/>
    <w:rsid w:val="00ED70D6"/>
    <w:rsid w:val="00EE0631"/>
    <w:rsid w:val="00EE1FA5"/>
    <w:rsid w:val="00EE38B9"/>
    <w:rsid w:val="00EE56AF"/>
    <w:rsid w:val="00EE6145"/>
    <w:rsid w:val="00EF2760"/>
    <w:rsid w:val="00EF3D2C"/>
    <w:rsid w:val="00EF535D"/>
    <w:rsid w:val="00EF54EB"/>
    <w:rsid w:val="00EF6632"/>
    <w:rsid w:val="00EF68A3"/>
    <w:rsid w:val="00EF7A28"/>
    <w:rsid w:val="00F01647"/>
    <w:rsid w:val="00F01A30"/>
    <w:rsid w:val="00F01A73"/>
    <w:rsid w:val="00F025E5"/>
    <w:rsid w:val="00F0283C"/>
    <w:rsid w:val="00F03B3F"/>
    <w:rsid w:val="00F1190A"/>
    <w:rsid w:val="00F126D6"/>
    <w:rsid w:val="00F15A6F"/>
    <w:rsid w:val="00F1615C"/>
    <w:rsid w:val="00F20F91"/>
    <w:rsid w:val="00F21CE1"/>
    <w:rsid w:val="00F23174"/>
    <w:rsid w:val="00F23459"/>
    <w:rsid w:val="00F31117"/>
    <w:rsid w:val="00F32B38"/>
    <w:rsid w:val="00F32CFF"/>
    <w:rsid w:val="00F37377"/>
    <w:rsid w:val="00F445E8"/>
    <w:rsid w:val="00F450D0"/>
    <w:rsid w:val="00F47700"/>
    <w:rsid w:val="00F505D2"/>
    <w:rsid w:val="00F5119C"/>
    <w:rsid w:val="00F5567B"/>
    <w:rsid w:val="00F560F7"/>
    <w:rsid w:val="00F5662E"/>
    <w:rsid w:val="00F57A06"/>
    <w:rsid w:val="00F57C58"/>
    <w:rsid w:val="00F60725"/>
    <w:rsid w:val="00F7177A"/>
    <w:rsid w:val="00F72041"/>
    <w:rsid w:val="00F722EB"/>
    <w:rsid w:val="00F7330B"/>
    <w:rsid w:val="00F77B38"/>
    <w:rsid w:val="00F81F97"/>
    <w:rsid w:val="00F85075"/>
    <w:rsid w:val="00F851F6"/>
    <w:rsid w:val="00F90EFB"/>
    <w:rsid w:val="00F92A8C"/>
    <w:rsid w:val="00F943C2"/>
    <w:rsid w:val="00F948AF"/>
    <w:rsid w:val="00F949A7"/>
    <w:rsid w:val="00F9556D"/>
    <w:rsid w:val="00F95819"/>
    <w:rsid w:val="00F96959"/>
    <w:rsid w:val="00FA29D3"/>
    <w:rsid w:val="00FA4036"/>
    <w:rsid w:val="00FA6881"/>
    <w:rsid w:val="00FB4D99"/>
    <w:rsid w:val="00FB4F3D"/>
    <w:rsid w:val="00FB516C"/>
    <w:rsid w:val="00FB57DC"/>
    <w:rsid w:val="00FB7742"/>
    <w:rsid w:val="00FB7C93"/>
    <w:rsid w:val="00FC10C1"/>
    <w:rsid w:val="00FC3279"/>
    <w:rsid w:val="00FC379B"/>
    <w:rsid w:val="00FC74EE"/>
    <w:rsid w:val="00FC7703"/>
    <w:rsid w:val="00FD0653"/>
    <w:rsid w:val="00FD11E7"/>
    <w:rsid w:val="00FD1649"/>
    <w:rsid w:val="00FD2A1A"/>
    <w:rsid w:val="00FD317B"/>
    <w:rsid w:val="00FD3DF5"/>
    <w:rsid w:val="00FD3F79"/>
    <w:rsid w:val="00FD4BF9"/>
    <w:rsid w:val="00FD4DEC"/>
    <w:rsid w:val="00FD52E5"/>
    <w:rsid w:val="00FD6726"/>
    <w:rsid w:val="00FD7144"/>
    <w:rsid w:val="00FD7D7F"/>
    <w:rsid w:val="00FD7E98"/>
    <w:rsid w:val="00FE0598"/>
    <w:rsid w:val="00FE0E9A"/>
    <w:rsid w:val="00FE17DF"/>
    <w:rsid w:val="00FE2FE4"/>
    <w:rsid w:val="00FF0075"/>
    <w:rsid w:val="00FF09D2"/>
    <w:rsid w:val="00FF12F4"/>
    <w:rsid w:val="00FF183B"/>
    <w:rsid w:val="00FF1C6F"/>
    <w:rsid w:val="00FF29C0"/>
    <w:rsid w:val="00FF3DEF"/>
    <w:rsid w:val="00FF4711"/>
    <w:rsid w:val="00FF5676"/>
    <w:rsid w:val="00FF7414"/>
    <w:rsid w:val="00FF7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E1A67B"/>
  <w15:chartTrackingRefBased/>
  <w15:docId w15:val="{E8161CE6-231B-4383-B124-7AD0F45F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062"/>
    <w:pPr>
      <w:jc w:val="both"/>
    </w:pPr>
    <w:rPr>
      <w:sz w:val="20"/>
    </w:rPr>
  </w:style>
  <w:style w:type="paragraph" w:styleId="Heading2">
    <w:name w:val="heading 2"/>
    <w:basedOn w:val="Normal"/>
    <w:next w:val="Normal"/>
    <w:link w:val="Heading2Char"/>
    <w:uiPriority w:val="9"/>
    <w:semiHidden/>
    <w:unhideWhenUsed/>
    <w:qFormat/>
    <w:rsid w:val="00982B99"/>
    <w:pPr>
      <w:keepNext/>
      <w:keepLines/>
      <w:spacing w:before="40" w:after="0"/>
      <w:outlineLvl w:val="1"/>
    </w:pPr>
    <w:rPr>
      <w:rFonts w:asciiTheme="majorHAnsi" w:eastAsiaTheme="majorEastAsia" w:hAnsiTheme="majorHAnsi" w:cstheme="majorBidi"/>
      <w:color w:val="003A8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Square,Superíndice,SuperíndiceCxSpLast,SuperíndiceCxSpLastCxSpLast,SuperíndiceCxSpLastCxSpLastCxSpLast,Ilustraciones"/>
    <w:basedOn w:val="Normal"/>
    <w:link w:val="ListParagraphChar"/>
    <w:uiPriority w:val="34"/>
    <w:qFormat/>
    <w:rsid w:val="00C839B8"/>
    <w:pPr>
      <w:ind w:left="720"/>
      <w:contextualSpacing/>
    </w:pPr>
    <w:rPr>
      <w:lang w:val="en-IE"/>
    </w:rPr>
  </w:style>
  <w:style w:type="character" w:styleId="CommentReference">
    <w:name w:val="annotation reference"/>
    <w:basedOn w:val="DefaultParagraphFont"/>
    <w:uiPriority w:val="99"/>
    <w:semiHidden/>
    <w:unhideWhenUsed/>
    <w:rsid w:val="00B074F4"/>
    <w:rPr>
      <w:sz w:val="16"/>
      <w:szCs w:val="16"/>
    </w:rPr>
  </w:style>
  <w:style w:type="paragraph" w:styleId="CommentText">
    <w:name w:val="annotation text"/>
    <w:basedOn w:val="Normal"/>
    <w:link w:val="CommentTextChar"/>
    <w:uiPriority w:val="99"/>
    <w:unhideWhenUsed/>
    <w:rsid w:val="00B074F4"/>
    <w:pPr>
      <w:spacing w:line="240" w:lineRule="auto"/>
    </w:pPr>
    <w:rPr>
      <w:szCs w:val="20"/>
    </w:rPr>
  </w:style>
  <w:style w:type="character" w:customStyle="1" w:styleId="CommentTextChar">
    <w:name w:val="Comment Text Char"/>
    <w:basedOn w:val="DefaultParagraphFont"/>
    <w:link w:val="CommentText"/>
    <w:uiPriority w:val="99"/>
    <w:rsid w:val="00B074F4"/>
    <w:rPr>
      <w:sz w:val="20"/>
      <w:szCs w:val="20"/>
    </w:rPr>
  </w:style>
  <w:style w:type="paragraph" w:styleId="CommentSubject">
    <w:name w:val="annotation subject"/>
    <w:basedOn w:val="CommentText"/>
    <w:next w:val="CommentText"/>
    <w:link w:val="CommentSubjectChar"/>
    <w:uiPriority w:val="99"/>
    <w:semiHidden/>
    <w:unhideWhenUsed/>
    <w:rsid w:val="00B074F4"/>
    <w:rPr>
      <w:b/>
      <w:bCs/>
    </w:rPr>
  </w:style>
  <w:style w:type="character" w:customStyle="1" w:styleId="CommentSubjectChar">
    <w:name w:val="Comment Subject Char"/>
    <w:basedOn w:val="CommentTextChar"/>
    <w:link w:val="CommentSubject"/>
    <w:uiPriority w:val="99"/>
    <w:semiHidden/>
    <w:rsid w:val="00B074F4"/>
    <w:rPr>
      <w:b/>
      <w:bCs/>
      <w:sz w:val="20"/>
      <w:szCs w:val="20"/>
    </w:rPr>
  </w:style>
  <w:style w:type="paragraph" w:styleId="BalloonText">
    <w:name w:val="Balloon Text"/>
    <w:basedOn w:val="Normal"/>
    <w:link w:val="BalloonTextChar"/>
    <w:uiPriority w:val="99"/>
    <w:semiHidden/>
    <w:unhideWhenUsed/>
    <w:rsid w:val="00B074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4F4"/>
    <w:rPr>
      <w:rFonts w:ascii="Segoe UI" w:hAnsi="Segoe UI" w:cs="Segoe UI"/>
      <w:sz w:val="18"/>
      <w:szCs w:val="18"/>
    </w:rPr>
  </w:style>
  <w:style w:type="paragraph" w:styleId="FootnoteText">
    <w:name w:val="footnote text"/>
    <w:basedOn w:val="Normal"/>
    <w:link w:val="FootnoteTextChar"/>
    <w:uiPriority w:val="99"/>
    <w:semiHidden/>
    <w:unhideWhenUsed/>
    <w:rsid w:val="002F2012"/>
    <w:pPr>
      <w:spacing w:after="0" w:line="240" w:lineRule="auto"/>
    </w:pPr>
    <w:rPr>
      <w:szCs w:val="20"/>
    </w:rPr>
  </w:style>
  <w:style w:type="character" w:customStyle="1" w:styleId="FootnoteTextChar">
    <w:name w:val="Footnote Text Char"/>
    <w:basedOn w:val="DefaultParagraphFont"/>
    <w:link w:val="FootnoteText"/>
    <w:uiPriority w:val="99"/>
    <w:semiHidden/>
    <w:rsid w:val="002F2012"/>
    <w:rPr>
      <w:sz w:val="20"/>
      <w:szCs w:val="20"/>
    </w:rPr>
  </w:style>
  <w:style w:type="character" w:styleId="FootnoteReference">
    <w:name w:val="footnote reference"/>
    <w:basedOn w:val="DefaultParagraphFont"/>
    <w:uiPriority w:val="99"/>
    <w:semiHidden/>
    <w:unhideWhenUsed/>
    <w:rsid w:val="002F2012"/>
    <w:rPr>
      <w:vertAlign w:val="superscript"/>
    </w:rPr>
  </w:style>
  <w:style w:type="character" w:styleId="Hyperlink">
    <w:name w:val="Hyperlink"/>
    <w:basedOn w:val="DefaultParagraphFont"/>
    <w:uiPriority w:val="99"/>
    <w:unhideWhenUsed/>
    <w:rsid w:val="008E0AA3"/>
    <w:rPr>
      <w:color w:val="004EB6" w:themeColor="hyperlink"/>
      <w:u w:val="single"/>
    </w:rPr>
  </w:style>
  <w:style w:type="character" w:styleId="FollowedHyperlink">
    <w:name w:val="FollowedHyperlink"/>
    <w:basedOn w:val="DefaultParagraphFont"/>
    <w:uiPriority w:val="99"/>
    <w:semiHidden/>
    <w:unhideWhenUsed/>
    <w:rsid w:val="008E0AA3"/>
    <w:rPr>
      <w:color w:val="954F72" w:themeColor="followedHyperlink"/>
      <w:u w:val="single"/>
    </w:rPr>
  </w:style>
  <w:style w:type="paragraph" w:styleId="Header">
    <w:name w:val="header"/>
    <w:basedOn w:val="Normal"/>
    <w:link w:val="HeaderChar"/>
    <w:uiPriority w:val="99"/>
    <w:unhideWhenUsed/>
    <w:rsid w:val="000A76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665"/>
  </w:style>
  <w:style w:type="paragraph" w:styleId="Footer">
    <w:name w:val="footer"/>
    <w:basedOn w:val="Normal"/>
    <w:link w:val="FooterChar"/>
    <w:uiPriority w:val="99"/>
    <w:unhideWhenUsed/>
    <w:rsid w:val="000A76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665"/>
  </w:style>
  <w:style w:type="paragraph" w:customStyle="1" w:styleId="p1">
    <w:name w:val="p1"/>
    <w:basedOn w:val="Normal"/>
    <w:rsid w:val="00C62862"/>
    <w:pPr>
      <w:spacing w:after="0" w:line="240" w:lineRule="auto"/>
    </w:pPr>
    <w:rPr>
      <w:rFonts w:ascii="Helvetica" w:hAnsi="Helvetica" w:cs="Times New Roman"/>
      <w:sz w:val="14"/>
      <w:szCs w:val="14"/>
      <w:lang w:eastAsia="en-GB"/>
    </w:rPr>
  </w:style>
  <w:style w:type="character" w:styleId="EndnoteReference">
    <w:name w:val="endnote reference"/>
    <w:basedOn w:val="DefaultParagraphFont"/>
    <w:uiPriority w:val="99"/>
    <w:unhideWhenUsed/>
    <w:rsid w:val="006A07BD"/>
    <w:rPr>
      <w:vertAlign w:val="superscript"/>
    </w:rPr>
  </w:style>
  <w:style w:type="character" w:customStyle="1" w:styleId="ListParagraphChar">
    <w:name w:val="List Paragraph Char"/>
    <w:aliases w:val="List Square Char,Superíndice Char,SuperíndiceCxSpLast Char,SuperíndiceCxSpLastCxSpLast Char,SuperíndiceCxSpLastCxSpLastCxSpLast Char,Ilustraciones Char"/>
    <w:basedOn w:val="DefaultParagraphFont"/>
    <w:link w:val="ListParagraph"/>
    <w:uiPriority w:val="34"/>
    <w:locked/>
    <w:rsid w:val="006A07BD"/>
    <w:rPr>
      <w:lang w:val="en-IE"/>
    </w:rPr>
  </w:style>
  <w:style w:type="paragraph" w:styleId="EndnoteText">
    <w:name w:val="endnote text"/>
    <w:basedOn w:val="Normal"/>
    <w:link w:val="EndnoteTextChar"/>
    <w:uiPriority w:val="99"/>
    <w:semiHidden/>
    <w:unhideWhenUsed/>
    <w:rsid w:val="000B02D6"/>
    <w:pPr>
      <w:spacing w:after="0" w:line="240" w:lineRule="auto"/>
    </w:pPr>
    <w:rPr>
      <w:szCs w:val="20"/>
    </w:rPr>
  </w:style>
  <w:style w:type="character" w:customStyle="1" w:styleId="EndnoteTextChar">
    <w:name w:val="Endnote Text Char"/>
    <w:basedOn w:val="DefaultParagraphFont"/>
    <w:link w:val="EndnoteText"/>
    <w:uiPriority w:val="99"/>
    <w:semiHidden/>
    <w:rsid w:val="000B02D6"/>
    <w:rPr>
      <w:sz w:val="20"/>
      <w:szCs w:val="20"/>
    </w:rPr>
  </w:style>
  <w:style w:type="paragraph" w:customStyle="1" w:styleId="Sidebartitles">
    <w:name w:val="Sidebar titles"/>
    <w:basedOn w:val="Normal"/>
    <w:link w:val="SidebartitlesChar"/>
    <w:qFormat/>
    <w:rsid w:val="00140E0E"/>
    <w:pPr>
      <w:spacing w:after="0" w:line="480" w:lineRule="exact"/>
    </w:pPr>
    <w:rPr>
      <w:rFonts w:asciiTheme="majorHAnsi" w:hAnsiTheme="majorHAnsi" w:cstheme="majorHAnsi"/>
      <w:b/>
      <w:sz w:val="36"/>
      <w:szCs w:val="36"/>
      <w:lang w:val="en-US"/>
    </w:rPr>
  </w:style>
  <w:style w:type="character" w:customStyle="1" w:styleId="SidebartitlesChar">
    <w:name w:val="Sidebar titles Char"/>
    <w:basedOn w:val="DefaultParagraphFont"/>
    <w:link w:val="Sidebartitles"/>
    <w:rsid w:val="00140E0E"/>
    <w:rPr>
      <w:rFonts w:asciiTheme="majorHAnsi" w:hAnsiTheme="majorHAnsi" w:cstheme="majorHAnsi"/>
      <w:b/>
      <w:sz w:val="36"/>
      <w:szCs w:val="36"/>
      <w:lang w:val="en-US"/>
    </w:rPr>
  </w:style>
  <w:style w:type="paragraph" w:styleId="Revision">
    <w:name w:val="Revision"/>
    <w:hidden/>
    <w:uiPriority w:val="99"/>
    <w:semiHidden/>
    <w:rsid w:val="004F1DA4"/>
    <w:pPr>
      <w:spacing w:after="0" w:line="240" w:lineRule="auto"/>
    </w:pPr>
  </w:style>
  <w:style w:type="character" w:customStyle="1" w:styleId="UnresolvedMention1">
    <w:name w:val="Unresolved Mention1"/>
    <w:basedOn w:val="DefaultParagraphFont"/>
    <w:uiPriority w:val="99"/>
    <w:semiHidden/>
    <w:unhideWhenUsed/>
    <w:rsid w:val="0066450C"/>
    <w:rPr>
      <w:color w:val="605E5C"/>
      <w:shd w:val="clear" w:color="auto" w:fill="E1DFDD"/>
    </w:rPr>
  </w:style>
  <w:style w:type="character" w:customStyle="1" w:styleId="Heading2Char">
    <w:name w:val="Heading 2 Char"/>
    <w:basedOn w:val="DefaultParagraphFont"/>
    <w:link w:val="Heading2"/>
    <w:uiPriority w:val="9"/>
    <w:semiHidden/>
    <w:rsid w:val="00982B99"/>
    <w:rPr>
      <w:rFonts w:asciiTheme="majorHAnsi" w:eastAsiaTheme="majorEastAsia" w:hAnsiTheme="majorHAnsi" w:cstheme="majorBidi"/>
      <w:color w:val="003A88" w:themeColor="accent1" w:themeShade="BF"/>
      <w:sz w:val="26"/>
      <w:szCs w:val="26"/>
    </w:rPr>
  </w:style>
  <w:style w:type="table" w:styleId="TableGrid">
    <w:name w:val="Table Grid"/>
    <w:basedOn w:val="TableNormal"/>
    <w:uiPriority w:val="39"/>
    <w:rsid w:val="00F44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F12F4"/>
    <w:rPr>
      <w:rFonts w:ascii="ArialMT" w:hAnsi="ArialMT" w:hint="default"/>
      <w:b w:val="0"/>
      <w:bCs w:val="0"/>
      <w:i w:val="0"/>
      <w:iCs w:val="0"/>
      <w:color w:val="000000"/>
      <w:sz w:val="22"/>
      <w:szCs w:val="22"/>
    </w:rPr>
  </w:style>
  <w:style w:type="character" w:styleId="UnresolvedMention">
    <w:name w:val="Unresolved Mention"/>
    <w:basedOn w:val="DefaultParagraphFont"/>
    <w:uiPriority w:val="99"/>
    <w:semiHidden/>
    <w:unhideWhenUsed/>
    <w:rsid w:val="00FB5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6379">
      <w:bodyDiv w:val="1"/>
      <w:marLeft w:val="0"/>
      <w:marRight w:val="0"/>
      <w:marTop w:val="0"/>
      <w:marBottom w:val="0"/>
      <w:divBdr>
        <w:top w:val="none" w:sz="0" w:space="0" w:color="auto"/>
        <w:left w:val="none" w:sz="0" w:space="0" w:color="auto"/>
        <w:bottom w:val="none" w:sz="0" w:space="0" w:color="auto"/>
        <w:right w:val="none" w:sz="0" w:space="0" w:color="auto"/>
      </w:divBdr>
    </w:div>
    <w:div w:id="24451168">
      <w:bodyDiv w:val="1"/>
      <w:marLeft w:val="0"/>
      <w:marRight w:val="0"/>
      <w:marTop w:val="0"/>
      <w:marBottom w:val="0"/>
      <w:divBdr>
        <w:top w:val="none" w:sz="0" w:space="0" w:color="auto"/>
        <w:left w:val="none" w:sz="0" w:space="0" w:color="auto"/>
        <w:bottom w:val="none" w:sz="0" w:space="0" w:color="auto"/>
        <w:right w:val="none" w:sz="0" w:space="0" w:color="auto"/>
      </w:divBdr>
    </w:div>
    <w:div w:id="241258989">
      <w:bodyDiv w:val="1"/>
      <w:marLeft w:val="0"/>
      <w:marRight w:val="0"/>
      <w:marTop w:val="0"/>
      <w:marBottom w:val="0"/>
      <w:divBdr>
        <w:top w:val="none" w:sz="0" w:space="0" w:color="auto"/>
        <w:left w:val="none" w:sz="0" w:space="0" w:color="auto"/>
        <w:bottom w:val="none" w:sz="0" w:space="0" w:color="auto"/>
        <w:right w:val="none" w:sz="0" w:space="0" w:color="auto"/>
      </w:divBdr>
      <w:divsChild>
        <w:div w:id="435948178">
          <w:marLeft w:val="547"/>
          <w:marRight w:val="0"/>
          <w:marTop w:val="0"/>
          <w:marBottom w:val="0"/>
          <w:divBdr>
            <w:top w:val="none" w:sz="0" w:space="0" w:color="auto"/>
            <w:left w:val="none" w:sz="0" w:space="0" w:color="auto"/>
            <w:bottom w:val="none" w:sz="0" w:space="0" w:color="auto"/>
            <w:right w:val="none" w:sz="0" w:space="0" w:color="auto"/>
          </w:divBdr>
        </w:div>
      </w:divsChild>
    </w:div>
    <w:div w:id="254872509">
      <w:bodyDiv w:val="1"/>
      <w:marLeft w:val="0"/>
      <w:marRight w:val="0"/>
      <w:marTop w:val="0"/>
      <w:marBottom w:val="0"/>
      <w:divBdr>
        <w:top w:val="none" w:sz="0" w:space="0" w:color="auto"/>
        <w:left w:val="none" w:sz="0" w:space="0" w:color="auto"/>
        <w:bottom w:val="none" w:sz="0" w:space="0" w:color="auto"/>
        <w:right w:val="none" w:sz="0" w:space="0" w:color="auto"/>
      </w:divBdr>
    </w:div>
    <w:div w:id="431556218">
      <w:bodyDiv w:val="1"/>
      <w:marLeft w:val="0"/>
      <w:marRight w:val="0"/>
      <w:marTop w:val="0"/>
      <w:marBottom w:val="0"/>
      <w:divBdr>
        <w:top w:val="none" w:sz="0" w:space="0" w:color="auto"/>
        <w:left w:val="none" w:sz="0" w:space="0" w:color="auto"/>
        <w:bottom w:val="none" w:sz="0" w:space="0" w:color="auto"/>
        <w:right w:val="none" w:sz="0" w:space="0" w:color="auto"/>
      </w:divBdr>
      <w:divsChild>
        <w:div w:id="433094188">
          <w:marLeft w:val="547"/>
          <w:marRight w:val="0"/>
          <w:marTop w:val="0"/>
          <w:marBottom w:val="0"/>
          <w:divBdr>
            <w:top w:val="none" w:sz="0" w:space="0" w:color="auto"/>
            <w:left w:val="none" w:sz="0" w:space="0" w:color="auto"/>
            <w:bottom w:val="none" w:sz="0" w:space="0" w:color="auto"/>
            <w:right w:val="none" w:sz="0" w:space="0" w:color="auto"/>
          </w:divBdr>
        </w:div>
      </w:divsChild>
    </w:div>
    <w:div w:id="709768834">
      <w:bodyDiv w:val="1"/>
      <w:marLeft w:val="0"/>
      <w:marRight w:val="0"/>
      <w:marTop w:val="0"/>
      <w:marBottom w:val="0"/>
      <w:divBdr>
        <w:top w:val="none" w:sz="0" w:space="0" w:color="auto"/>
        <w:left w:val="none" w:sz="0" w:space="0" w:color="auto"/>
        <w:bottom w:val="none" w:sz="0" w:space="0" w:color="auto"/>
        <w:right w:val="none" w:sz="0" w:space="0" w:color="auto"/>
      </w:divBdr>
    </w:div>
    <w:div w:id="728306395">
      <w:bodyDiv w:val="1"/>
      <w:marLeft w:val="0"/>
      <w:marRight w:val="0"/>
      <w:marTop w:val="0"/>
      <w:marBottom w:val="0"/>
      <w:divBdr>
        <w:top w:val="none" w:sz="0" w:space="0" w:color="auto"/>
        <w:left w:val="none" w:sz="0" w:space="0" w:color="auto"/>
        <w:bottom w:val="none" w:sz="0" w:space="0" w:color="auto"/>
        <w:right w:val="none" w:sz="0" w:space="0" w:color="auto"/>
      </w:divBdr>
    </w:div>
    <w:div w:id="748355776">
      <w:bodyDiv w:val="1"/>
      <w:marLeft w:val="0"/>
      <w:marRight w:val="0"/>
      <w:marTop w:val="0"/>
      <w:marBottom w:val="0"/>
      <w:divBdr>
        <w:top w:val="none" w:sz="0" w:space="0" w:color="auto"/>
        <w:left w:val="none" w:sz="0" w:space="0" w:color="auto"/>
        <w:bottom w:val="none" w:sz="0" w:space="0" w:color="auto"/>
        <w:right w:val="none" w:sz="0" w:space="0" w:color="auto"/>
      </w:divBdr>
      <w:divsChild>
        <w:div w:id="1371952118">
          <w:marLeft w:val="446"/>
          <w:marRight w:val="0"/>
          <w:marTop w:val="200"/>
          <w:marBottom w:val="0"/>
          <w:divBdr>
            <w:top w:val="none" w:sz="0" w:space="0" w:color="auto"/>
            <w:left w:val="none" w:sz="0" w:space="0" w:color="auto"/>
            <w:bottom w:val="none" w:sz="0" w:space="0" w:color="auto"/>
            <w:right w:val="none" w:sz="0" w:space="0" w:color="auto"/>
          </w:divBdr>
        </w:div>
        <w:div w:id="1016805394">
          <w:marLeft w:val="446"/>
          <w:marRight w:val="0"/>
          <w:marTop w:val="200"/>
          <w:marBottom w:val="0"/>
          <w:divBdr>
            <w:top w:val="none" w:sz="0" w:space="0" w:color="auto"/>
            <w:left w:val="none" w:sz="0" w:space="0" w:color="auto"/>
            <w:bottom w:val="none" w:sz="0" w:space="0" w:color="auto"/>
            <w:right w:val="none" w:sz="0" w:space="0" w:color="auto"/>
          </w:divBdr>
        </w:div>
      </w:divsChild>
    </w:div>
    <w:div w:id="788545001">
      <w:bodyDiv w:val="1"/>
      <w:marLeft w:val="0"/>
      <w:marRight w:val="0"/>
      <w:marTop w:val="0"/>
      <w:marBottom w:val="0"/>
      <w:divBdr>
        <w:top w:val="none" w:sz="0" w:space="0" w:color="auto"/>
        <w:left w:val="none" w:sz="0" w:space="0" w:color="auto"/>
        <w:bottom w:val="none" w:sz="0" w:space="0" w:color="auto"/>
        <w:right w:val="none" w:sz="0" w:space="0" w:color="auto"/>
      </w:divBdr>
    </w:div>
    <w:div w:id="854149545">
      <w:bodyDiv w:val="1"/>
      <w:marLeft w:val="0"/>
      <w:marRight w:val="0"/>
      <w:marTop w:val="0"/>
      <w:marBottom w:val="0"/>
      <w:divBdr>
        <w:top w:val="none" w:sz="0" w:space="0" w:color="auto"/>
        <w:left w:val="none" w:sz="0" w:space="0" w:color="auto"/>
        <w:bottom w:val="none" w:sz="0" w:space="0" w:color="auto"/>
        <w:right w:val="none" w:sz="0" w:space="0" w:color="auto"/>
      </w:divBdr>
    </w:div>
    <w:div w:id="991179177">
      <w:bodyDiv w:val="1"/>
      <w:marLeft w:val="0"/>
      <w:marRight w:val="0"/>
      <w:marTop w:val="0"/>
      <w:marBottom w:val="0"/>
      <w:divBdr>
        <w:top w:val="none" w:sz="0" w:space="0" w:color="auto"/>
        <w:left w:val="none" w:sz="0" w:space="0" w:color="auto"/>
        <w:bottom w:val="none" w:sz="0" w:space="0" w:color="auto"/>
        <w:right w:val="none" w:sz="0" w:space="0" w:color="auto"/>
      </w:divBdr>
      <w:divsChild>
        <w:div w:id="12264799">
          <w:marLeft w:val="547"/>
          <w:marRight w:val="0"/>
          <w:marTop w:val="0"/>
          <w:marBottom w:val="0"/>
          <w:divBdr>
            <w:top w:val="none" w:sz="0" w:space="0" w:color="auto"/>
            <w:left w:val="none" w:sz="0" w:space="0" w:color="auto"/>
            <w:bottom w:val="none" w:sz="0" w:space="0" w:color="auto"/>
            <w:right w:val="none" w:sz="0" w:space="0" w:color="auto"/>
          </w:divBdr>
        </w:div>
      </w:divsChild>
    </w:div>
    <w:div w:id="1103762489">
      <w:bodyDiv w:val="1"/>
      <w:marLeft w:val="0"/>
      <w:marRight w:val="0"/>
      <w:marTop w:val="0"/>
      <w:marBottom w:val="0"/>
      <w:divBdr>
        <w:top w:val="none" w:sz="0" w:space="0" w:color="auto"/>
        <w:left w:val="none" w:sz="0" w:space="0" w:color="auto"/>
        <w:bottom w:val="none" w:sz="0" w:space="0" w:color="auto"/>
        <w:right w:val="none" w:sz="0" w:space="0" w:color="auto"/>
      </w:divBdr>
    </w:div>
    <w:div w:id="1156146732">
      <w:bodyDiv w:val="1"/>
      <w:marLeft w:val="0"/>
      <w:marRight w:val="0"/>
      <w:marTop w:val="0"/>
      <w:marBottom w:val="0"/>
      <w:divBdr>
        <w:top w:val="none" w:sz="0" w:space="0" w:color="auto"/>
        <w:left w:val="none" w:sz="0" w:space="0" w:color="auto"/>
        <w:bottom w:val="none" w:sz="0" w:space="0" w:color="auto"/>
        <w:right w:val="none" w:sz="0" w:space="0" w:color="auto"/>
      </w:divBdr>
    </w:div>
    <w:div w:id="1247421972">
      <w:bodyDiv w:val="1"/>
      <w:marLeft w:val="0"/>
      <w:marRight w:val="0"/>
      <w:marTop w:val="0"/>
      <w:marBottom w:val="0"/>
      <w:divBdr>
        <w:top w:val="none" w:sz="0" w:space="0" w:color="auto"/>
        <w:left w:val="none" w:sz="0" w:space="0" w:color="auto"/>
        <w:bottom w:val="none" w:sz="0" w:space="0" w:color="auto"/>
        <w:right w:val="none" w:sz="0" w:space="0" w:color="auto"/>
      </w:divBdr>
    </w:div>
    <w:div w:id="1265572917">
      <w:bodyDiv w:val="1"/>
      <w:marLeft w:val="0"/>
      <w:marRight w:val="0"/>
      <w:marTop w:val="0"/>
      <w:marBottom w:val="0"/>
      <w:divBdr>
        <w:top w:val="none" w:sz="0" w:space="0" w:color="auto"/>
        <w:left w:val="none" w:sz="0" w:space="0" w:color="auto"/>
        <w:bottom w:val="none" w:sz="0" w:space="0" w:color="auto"/>
        <w:right w:val="none" w:sz="0" w:space="0" w:color="auto"/>
      </w:divBdr>
      <w:divsChild>
        <w:div w:id="1929461617">
          <w:marLeft w:val="547"/>
          <w:marRight w:val="0"/>
          <w:marTop w:val="200"/>
          <w:marBottom w:val="0"/>
          <w:divBdr>
            <w:top w:val="none" w:sz="0" w:space="0" w:color="auto"/>
            <w:left w:val="none" w:sz="0" w:space="0" w:color="auto"/>
            <w:bottom w:val="none" w:sz="0" w:space="0" w:color="auto"/>
            <w:right w:val="none" w:sz="0" w:space="0" w:color="auto"/>
          </w:divBdr>
        </w:div>
        <w:div w:id="588659094">
          <w:marLeft w:val="547"/>
          <w:marRight w:val="0"/>
          <w:marTop w:val="200"/>
          <w:marBottom w:val="0"/>
          <w:divBdr>
            <w:top w:val="none" w:sz="0" w:space="0" w:color="auto"/>
            <w:left w:val="none" w:sz="0" w:space="0" w:color="auto"/>
            <w:bottom w:val="none" w:sz="0" w:space="0" w:color="auto"/>
            <w:right w:val="none" w:sz="0" w:space="0" w:color="auto"/>
          </w:divBdr>
        </w:div>
      </w:divsChild>
    </w:div>
    <w:div w:id="1367948766">
      <w:bodyDiv w:val="1"/>
      <w:marLeft w:val="0"/>
      <w:marRight w:val="0"/>
      <w:marTop w:val="0"/>
      <w:marBottom w:val="0"/>
      <w:divBdr>
        <w:top w:val="none" w:sz="0" w:space="0" w:color="auto"/>
        <w:left w:val="none" w:sz="0" w:space="0" w:color="auto"/>
        <w:bottom w:val="none" w:sz="0" w:space="0" w:color="auto"/>
        <w:right w:val="none" w:sz="0" w:space="0" w:color="auto"/>
      </w:divBdr>
    </w:div>
    <w:div w:id="1392969260">
      <w:bodyDiv w:val="1"/>
      <w:marLeft w:val="0"/>
      <w:marRight w:val="0"/>
      <w:marTop w:val="0"/>
      <w:marBottom w:val="0"/>
      <w:divBdr>
        <w:top w:val="none" w:sz="0" w:space="0" w:color="auto"/>
        <w:left w:val="none" w:sz="0" w:space="0" w:color="auto"/>
        <w:bottom w:val="none" w:sz="0" w:space="0" w:color="auto"/>
        <w:right w:val="none" w:sz="0" w:space="0" w:color="auto"/>
      </w:divBdr>
    </w:div>
    <w:div w:id="1480270364">
      <w:bodyDiv w:val="1"/>
      <w:marLeft w:val="0"/>
      <w:marRight w:val="0"/>
      <w:marTop w:val="0"/>
      <w:marBottom w:val="0"/>
      <w:divBdr>
        <w:top w:val="none" w:sz="0" w:space="0" w:color="auto"/>
        <w:left w:val="none" w:sz="0" w:space="0" w:color="auto"/>
        <w:bottom w:val="none" w:sz="0" w:space="0" w:color="auto"/>
        <w:right w:val="none" w:sz="0" w:space="0" w:color="auto"/>
      </w:divBdr>
    </w:div>
    <w:div w:id="1500929779">
      <w:bodyDiv w:val="1"/>
      <w:marLeft w:val="0"/>
      <w:marRight w:val="0"/>
      <w:marTop w:val="0"/>
      <w:marBottom w:val="0"/>
      <w:divBdr>
        <w:top w:val="none" w:sz="0" w:space="0" w:color="auto"/>
        <w:left w:val="none" w:sz="0" w:space="0" w:color="auto"/>
        <w:bottom w:val="none" w:sz="0" w:space="0" w:color="auto"/>
        <w:right w:val="none" w:sz="0" w:space="0" w:color="auto"/>
      </w:divBdr>
    </w:div>
    <w:div w:id="1610894159">
      <w:bodyDiv w:val="1"/>
      <w:marLeft w:val="0"/>
      <w:marRight w:val="0"/>
      <w:marTop w:val="0"/>
      <w:marBottom w:val="0"/>
      <w:divBdr>
        <w:top w:val="none" w:sz="0" w:space="0" w:color="auto"/>
        <w:left w:val="none" w:sz="0" w:space="0" w:color="auto"/>
        <w:bottom w:val="none" w:sz="0" w:space="0" w:color="auto"/>
        <w:right w:val="none" w:sz="0" w:space="0" w:color="auto"/>
      </w:divBdr>
    </w:div>
    <w:div w:id="1692876395">
      <w:bodyDiv w:val="1"/>
      <w:marLeft w:val="0"/>
      <w:marRight w:val="0"/>
      <w:marTop w:val="0"/>
      <w:marBottom w:val="0"/>
      <w:divBdr>
        <w:top w:val="none" w:sz="0" w:space="0" w:color="auto"/>
        <w:left w:val="none" w:sz="0" w:space="0" w:color="auto"/>
        <w:bottom w:val="none" w:sz="0" w:space="0" w:color="auto"/>
        <w:right w:val="none" w:sz="0" w:space="0" w:color="auto"/>
      </w:divBdr>
    </w:div>
    <w:div w:id="1881164987">
      <w:bodyDiv w:val="1"/>
      <w:marLeft w:val="0"/>
      <w:marRight w:val="0"/>
      <w:marTop w:val="0"/>
      <w:marBottom w:val="0"/>
      <w:divBdr>
        <w:top w:val="none" w:sz="0" w:space="0" w:color="auto"/>
        <w:left w:val="none" w:sz="0" w:space="0" w:color="auto"/>
        <w:bottom w:val="none" w:sz="0" w:space="0" w:color="auto"/>
        <w:right w:val="none" w:sz="0" w:space="0" w:color="auto"/>
      </w:divBdr>
      <w:divsChild>
        <w:div w:id="1617711657">
          <w:marLeft w:val="446"/>
          <w:marRight w:val="0"/>
          <w:marTop w:val="200"/>
          <w:marBottom w:val="0"/>
          <w:divBdr>
            <w:top w:val="none" w:sz="0" w:space="0" w:color="auto"/>
            <w:left w:val="none" w:sz="0" w:space="0" w:color="auto"/>
            <w:bottom w:val="none" w:sz="0" w:space="0" w:color="auto"/>
            <w:right w:val="none" w:sz="0" w:space="0" w:color="auto"/>
          </w:divBdr>
        </w:div>
        <w:div w:id="823083768">
          <w:marLeft w:val="446"/>
          <w:marRight w:val="0"/>
          <w:marTop w:val="200"/>
          <w:marBottom w:val="0"/>
          <w:divBdr>
            <w:top w:val="none" w:sz="0" w:space="0" w:color="auto"/>
            <w:left w:val="none" w:sz="0" w:space="0" w:color="auto"/>
            <w:bottom w:val="none" w:sz="0" w:space="0" w:color="auto"/>
            <w:right w:val="none" w:sz="0" w:space="0" w:color="auto"/>
          </w:divBdr>
        </w:div>
        <w:div w:id="1286815458">
          <w:marLeft w:val="446"/>
          <w:marRight w:val="0"/>
          <w:marTop w:val="200"/>
          <w:marBottom w:val="0"/>
          <w:divBdr>
            <w:top w:val="none" w:sz="0" w:space="0" w:color="auto"/>
            <w:left w:val="none" w:sz="0" w:space="0" w:color="auto"/>
            <w:bottom w:val="none" w:sz="0" w:space="0" w:color="auto"/>
            <w:right w:val="none" w:sz="0" w:space="0" w:color="auto"/>
          </w:divBdr>
        </w:div>
      </w:divsChild>
    </w:div>
    <w:div w:id="1901597143">
      <w:bodyDiv w:val="1"/>
      <w:marLeft w:val="0"/>
      <w:marRight w:val="0"/>
      <w:marTop w:val="0"/>
      <w:marBottom w:val="0"/>
      <w:divBdr>
        <w:top w:val="none" w:sz="0" w:space="0" w:color="auto"/>
        <w:left w:val="none" w:sz="0" w:space="0" w:color="auto"/>
        <w:bottom w:val="none" w:sz="0" w:space="0" w:color="auto"/>
        <w:right w:val="none" w:sz="0" w:space="0" w:color="auto"/>
      </w:divBdr>
      <w:divsChild>
        <w:div w:id="837386102">
          <w:marLeft w:val="0"/>
          <w:marRight w:val="0"/>
          <w:marTop w:val="0"/>
          <w:marBottom w:val="0"/>
          <w:divBdr>
            <w:top w:val="none" w:sz="0" w:space="0" w:color="auto"/>
            <w:left w:val="none" w:sz="0" w:space="0" w:color="auto"/>
            <w:bottom w:val="none" w:sz="0" w:space="0" w:color="auto"/>
            <w:right w:val="none" w:sz="0" w:space="0" w:color="auto"/>
          </w:divBdr>
          <w:divsChild>
            <w:div w:id="6623223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205261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n-international.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ata.unicef.org/resources/covid-19-a-threat-to-progress-against-child-marriage/" TargetMode="External"/><Relationship Id="rId13" Type="http://schemas.openxmlformats.org/officeDocument/2006/relationships/hyperlink" Target="https://plan-international.org/publications/under-seige-impacts-covid19-african-girls" TargetMode="External"/><Relationship Id="rId3" Type="http://schemas.openxmlformats.org/officeDocument/2006/relationships/hyperlink" Target="https://humanrights.berkeley.edu/sites/default/files/publications/child_marriage_in_humanitarian_crises_report_2021.pdf" TargetMode="External"/><Relationship Id="rId7" Type="http://schemas.openxmlformats.org/officeDocument/2006/relationships/hyperlink" Target="https://plan-international.org/publications/under-seige-impacts-covid19-african-girls" TargetMode="External"/><Relationship Id="rId12" Type="http://schemas.openxmlformats.org/officeDocument/2006/relationships/hyperlink" Target="https://data.unicef.org/resources/covid-19-a-threat-to-progress-against-child-marriage/" TargetMode="External"/><Relationship Id="rId17" Type="http://schemas.openxmlformats.org/officeDocument/2006/relationships/hyperlink" Target="https://plan-international.org/publications/impacts-covid-19-girls-rights-and-reproductive-health" TargetMode="External"/><Relationship Id="rId2" Type="http://schemas.openxmlformats.org/officeDocument/2006/relationships/hyperlink" Target="https://data.unicef.org/topic/child-protection/child-marriage/" TargetMode="External"/><Relationship Id="rId16" Type="http://schemas.openxmlformats.org/officeDocument/2006/relationships/hyperlink" Target="https://humanrights.berkeley.edu/sites/default/files/publications/child_marriage_in_humanitarian_crises_report_2021.pdf" TargetMode="External"/><Relationship Id="rId1" Type="http://schemas.openxmlformats.org/officeDocument/2006/relationships/hyperlink" Target="https://www.unicef.org/stories/what-birth-registration-and-why-does-it-matter" TargetMode="External"/><Relationship Id="rId6" Type="http://schemas.openxmlformats.org/officeDocument/2006/relationships/hyperlink" Target="https://data.unicef.org/resources/covid-19-a-threat-to-progress-against-child-marriage/" TargetMode="External"/><Relationship Id="rId11" Type="http://schemas.openxmlformats.org/officeDocument/2006/relationships/hyperlink" Target="https://plan-international.org/publications/under-seige-impacts-covid19-african-girls" TargetMode="External"/><Relationship Id="rId5" Type="http://schemas.openxmlformats.org/officeDocument/2006/relationships/hyperlink" Target="https://data.unicef.org/resources/covid-19-a-threat-to-progress-against-child-marriage/" TargetMode="External"/><Relationship Id="rId15" Type="http://schemas.openxmlformats.org/officeDocument/2006/relationships/hyperlink" Target="https://plan-international.org/publications/lets-go-digital" TargetMode="External"/><Relationship Id="rId10" Type="http://schemas.openxmlformats.org/officeDocument/2006/relationships/hyperlink" Target="https://reliefweb.int/report/south-africa/teen-pregnancies-south-africa-jump-60-during-covid-19-pandemic" TargetMode="External"/><Relationship Id="rId4" Type="http://schemas.openxmlformats.org/officeDocument/2006/relationships/hyperlink" Target="https://www.younglives.org.uk/sites/www.younglives.org.uk/files/YL-ComparativeReport-Feb20-LowRes.pdf" TargetMode="External"/><Relationship Id="rId9" Type="http://schemas.openxmlformats.org/officeDocument/2006/relationships/hyperlink" Target="https://www.unfpa.org/sites/default/files/resource-pdf/COVID-19_impact_brief_for_UNFPA_24_April_2020_1.pdf" TargetMode="External"/><Relationship Id="rId14" Type="http://schemas.openxmlformats.org/officeDocument/2006/relationships/hyperlink" Target="https://plan-international.org/publications/under-seige-impacts-covid19-african-gir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lan Theme">
  <a:themeElements>
    <a:clrScheme name="Plan Color Palette">
      <a:dk1>
        <a:sysClr val="windowText" lastClr="000000"/>
      </a:dk1>
      <a:lt1>
        <a:sysClr val="window" lastClr="FFFFFF"/>
      </a:lt1>
      <a:dk2>
        <a:srgbClr val="44546A"/>
      </a:dk2>
      <a:lt2>
        <a:srgbClr val="E6E6E4"/>
      </a:lt2>
      <a:accent1>
        <a:srgbClr val="004EB6"/>
      </a:accent1>
      <a:accent2>
        <a:srgbClr val="98D7F0"/>
      </a:accent2>
      <a:accent3>
        <a:srgbClr val="B90F0F"/>
      </a:accent3>
      <a:accent4>
        <a:srgbClr val="D77308"/>
      </a:accent4>
      <a:accent5>
        <a:srgbClr val="F0C300"/>
      </a:accent5>
      <a:accent6>
        <a:srgbClr val="CD007D"/>
      </a:accent6>
      <a:hlink>
        <a:srgbClr val="004EB6"/>
      </a:hlink>
      <a:folHlink>
        <a:srgbClr val="954F72"/>
      </a:folHlink>
    </a:clrScheme>
    <a:fontScheme name="Plan Fonts">
      <a:majorFont>
        <a:latin typeface="Veneer"/>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EDE0155BF98E408001164538201F63" ma:contentTypeVersion="13" ma:contentTypeDescription="Create a new document." ma:contentTypeScope="" ma:versionID="c127a983292e9060c05a5ef74d0a8bf5">
  <xsd:schema xmlns:xsd="http://www.w3.org/2001/XMLSchema" xmlns:xs="http://www.w3.org/2001/XMLSchema" xmlns:p="http://schemas.microsoft.com/office/2006/metadata/properties" xmlns:ns2="55314ff2-c1d9-4689-8d16-5f012eca2468" xmlns:ns3="d3b1baba-5af7-4523-87a3-9ec2c8fad536" targetNamespace="http://schemas.microsoft.com/office/2006/metadata/properties" ma:root="true" ma:fieldsID="23a7da17b05832830102aa104fbfc44a" ns2:_="" ns3:_="">
    <xsd:import namespace="55314ff2-c1d9-4689-8d16-5f012eca2468"/>
    <xsd:import namespace="d3b1baba-5af7-4523-87a3-9ec2c8fad536"/>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14ff2-c1d9-4689-8d16-5f012eca2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1baba-5af7-4523-87a3-9ec2c8fad5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B4C366-18F5-417F-813B-9D58BC127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14ff2-c1d9-4689-8d16-5f012eca2468"/>
    <ds:schemaRef ds:uri="d3b1baba-5af7-4523-87a3-9ec2c8fad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CCD152-083F-4790-853C-77167C89C611}">
  <ds:schemaRefs>
    <ds:schemaRef ds:uri="http://schemas.openxmlformats.org/officeDocument/2006/bibliography"/>
  </ds:schemaRefs>
</ds:datastoreItem>
</file>

<file path=customXml/itemProps3.xml><?xml version="1.0" encoding="utf-8"?>
<ds:datastoreItem xmlns:ds="http://schemas.openxmlformats.org/officeDocument/2006/customXml" ds:itemID="{A236A022-2E6D-4510-BD91-4052283DD7B0}">
  <ds:schemaRefs>
    <ds:schemaRef ds:uri="http://schemas.microsoft.com/sharepoint/v3/contenttype/forms"/>
  </ds:schemaRefs>
</ds:datastoreItem>
</file>

<file path=customXml/itemProps4.xml><?xml version="1.0" encoding="utf-8"?>
<ds:datastoreItem xmlns:ds="http://schemas.openxmlformats.org/officeDocument/2006/customXml" ds:itemID="{8B6BCA21-78C9-48A3-97B7-CE5A4F5661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3651</Words>
  <Characters>20816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Fuhrer</dc:creator>
  <cp:keywords/>
  <dc:description/>
  <cp:lastModifiedBy>OHCHR</cp:lastModifiedBy>
  <cp:revision>2</cp:revision>
  <cp:lastPrinted>2017-11-03T09:45:00Z</cp:lastPrinted>
  <dcterms:created xsi:type="dcterms:W3CDTF">2022-02-17T17:23:00Z</dcterms:created>
  <dcterms:modified xsi:type="dcterms:W3CDTF">2022-02-17T17:23:00Z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0x0101005EEDE0155BF98E408001164538201F63</vt:lpwstr>
  </property>
</Properties>
</file>