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6553" w14:textId="1444461D" w:rsidR="004C2896" w:rsidRPr="005422C5" w:rsidRDefault="0068633E" w:rsidP="000C3730">
      <w:pPr>
        <w:spacing w:after="0" w:line="240" w:lineRule="auto"/>
        <w:contextualSpacing/>
        <w:jc w:val="center"/>
        <w:rPr>
          <w:rFonts w:ascii="Arial" w:hAnsi="Arial" w:cs="Arial"/>
          <w:b/>
          <w:bCs/>
          <w:color w:val="000000" w:themeColor="text1"/>
          <w:u w:val="single"/>
        </w:rPr>
      </w:pPr>
      <w:r w:rsidRPr="005422C5">
        <w:rPr>
          <w:rFonts w:ascii="Arial" w:hAnsi="Arial" w:cs="Arial"/>
          <w:b/>
          <w:bCs/>
          <w:color w:val="000000" w:themeColor="text1"/>
          <w:u w:val="single"/>
        </w:rPr>
        <w:t>Acerca de la Sociedad Nacional de Minería, Petróleo y Energía</w:t>
      </w:r>
    </w:p>
    <w:p w14:paraId="4DF97E12" w14:textId="34B9F7A2" w:rsidR="0068633E" w:rsidRPr="005422C5" w:rsidRDefault="0068633E" w:rsidP="000C3730">
      <w:pPr>
        <w:spacing w:after="0" w:line="240" w:lineRule="auto"/>
        <w:contextualSpacing/>
        <w:jc w:val="center"/>
        <w:rPr>
          <w:rFonts w:ascii="Arial" w:hAnsi="Arial" w:cs="Arial"/>
          <w:b/>
          <w:bCs/>
          <w:color w:val="000000" w:themeColor="text1"/>
          <w:u w:val="single"/>
        </w:rPr>
      </w:pPr>
    </w:p>
    <w:p w14:paraId="1C21B907" w14:textId="77777777" w:rsidR="00EA65EC" w:rsidRPr="005422C5" w:rsidRDefault="00EA65EC" w:rsidP="000C3730">
      <w:pPr>
        <w:spacing w:after="0" w:line="240" w:lineRule="auto"/>
        <w:contextualSpacing/>
        <w:rPr>
          <w:rFonts w:ascii="Arial" w:hAnsi="Arial" w:cs="Arial"/>
          <w:b/>
          <w:bCs/>
          <w:color w:val="000000" w:themeColor="text1"/>
          <w:u w:val="single"/>
        </w:rPr>
      </w:pPr>
    </w:p>
    <w:p w14:paraId="7FC9F22F" w14:textId="77777777" w:rsidR="00EA1F68" w:rsidRPr="005422C5" w:rsidRDefault="00EA1F68" w:rsidP="000C3730">
      <w:pPr>
        <w:spacing w:after="0" w:line="240" w:lineRule="auto"/>
        <w:contextualSpacing/>
        <w:jc w:val="both"/>
        <w:rPr>
          <w:rFonts w:ascii="Arial" w:hAnsi="Arial" w:cs="Arial"/>
          <w:b/>
          <w:bCs/>
          <w:color w:val="000000" w:themeColor="text1"/>
          <w:u w:val="single"/>
        </w:rPr>
      </w:pPr>
    </w:p>
    <w:p w14:paraId="45271599" w14:textId="781648DC" w:rsidR="004C2896" w:rsidRPr="005422C5" w:rsidRDefault="004C2896" w:rsidP="000C3730">
      <w:pPr>
        <w:spacing w:after="0" w:line="240" w:lineRule="auto"/>
        <w:contextualSpacing/>
        <w:jc w:val="both"/>
        <w:rPr>
          <w:rFonts w:ascii="Arial" w:hAnsi="Arial" w:cs="Arial"/>
          <w:color w:val="000000" w:themeColor="text1"/>
        </w:rPr>
      </w:pPr>
      <w:r w:rsidRPr="005422C5">
        <w:rPr>
          <w:rFonts w:ascii="Arial" w:hAnsi="Arial" w:cs="Arial"/>
          <w:color w:val="000000" w:themeColor="text1"/>
        </w:rPr>
        <w:t xml:space="preserve">La Sociedad Nacional de Minería, Petróleo y Energía – SNMPE es </w:t>
      </w:r>
      <w:r w:rsidR="00201A34" w:rsidRPr="005422C5">
        <w:rPr>
          <w:rFonts w:ascii="Arial" w:hAnsi="Arial" w:cs="Arial"/>
          <w:color w:val="000000" w:themeColor="text1"/>
        </w:rPr>
        <w:t>un gremio empresarial</w:t>
      </w:r>
      <w:r w:rsidRPr="005422C5">
        <w:rPr>
          <w:rFonts w:ascii="Arial" w:hAnsi="Arial" w:cs="Arial"/>
          <w:color w:val="000000" w:themeColor="text1"/>
        </w:rPr>
        <w:t xml:space="preserve"> </w:t>
      </w:r>
      <w:r w:rsidR="007B1A34" w:rsidRPr="005422C5">
        <w:rPr>
          <w:rFonts w:ascii="Arial" w:hAnsi="Arial" w:cs="Arial"/>
          <w:color w:val="000000" w:themeColor="text1"/>
        </w:rPr>
        <w:t xml:space="preserve">que </w:t>
      </w:r>
      <w:r w:rsidR="00201A34" w:rsidRPr="005422C5">
        <w:rPr>
          <w:rFonts w:ascii="Arial" w:hAnsi="Arial" w:cs="Arial"/>
          <w:color w:val="000000" w:themeColor="text1"/>
        </w:rPr>
        <w:t>cuenta con</w:t>
      </w:r>
      <w:r w:rsidR="007B1A34" w:rsidRPr="005422C5">
        <w:rPr>
          <w:rFonts w:ascii="Arial" w:hAnsi="Arial" w:cs="Arial"/>
          <w:color w:val="000000" w:themeColor="text1"/>
        </w:rPr>
        <w:t xml:space="preserve"> más de 150 </w:t>
      </w:r>
      <w:r w:rsidR="00B93D22" w:rsidRPr="005422C5">
        <w:rPr>
          <w:rFonts w:ascii="Arial" w:hAnsi="Arial" w:cs="Arial"/>
          <w:color w:val="000000" w:themeColor="text1"/>
        </w:rPr>
        <w:t xml:space="preserve">asociados </w:t>
      </w:r>
      <w:r w:rsidR="007B1A34" w:rsidRPr="005422C5">
        <w:rPr>
          <w:rFonts w:ascii="Arial" w:hAnsi="Arial" w:cs="Arial"/>
          <w:color w:val="000000" w:themeColor="text1"/>
        </w:rPr>
        <w:t>de</w:t>
      </w:r>
      <w:r w:rsidR="00B93D22" w:rsidRPr="005422C5">
        <w:rPr>
          <w:rFonts w:ascii="Arial" w:hAnsi="Arial" w:cs="Arial"/>
          <w:color w:val="000000" w:themeColor="text1"/>
        </w:rPr>
        <w:t xml:space="preserve"> </w:t>
      </w:r>
      <w:r w:rsidR="007B1A34" w:rsidRPr="005422C5">
        <w:rPr>
          <w:rFonts w:ascii="Arial" w:hAnsi="Arial" w:cs="Arial"/>
          <w:color w:val="000000" w:themeColor="text1"/>
        </w:rPr>
        <w:t>l</w:t>
      </w:r>
      <w:r w:rsidR="00B93D22" w:rsidRPr="005422C5">
        <w:rPr>
          <w:rFonts w:ascii="Arial" w:hAnsi="Arial" w:cs="Arial"/>
          <w:color w:val="000000" w:themeColor="text1"/>
        </w:rPr>
        <w:t>os</w:t>
      </w:r>
      <w:r w:rsidR="007B1A34" w:rsidRPr="005422C5">
        <w:rPr>
          <w:rFonts w:ascii="Arial" w:hAnsi="Arial" w:cs="Arial"/>
          <w:color w:val="000000" w:themeColor="text1"/>
        </w:rPr>
        <w:t xml:space="preserve"> sector</w:t>
      </w:r>
      <w:r w:rsidR="00B93D22" w:rsidRPr="005422C5">
        <w:rPr>
          <w:rFonts w:ascii="Arial" w:hAnsi="Arial" w:cs="Arial"/>
          <w:color w:val="000000" w:themeColor="text1"/>
        </w:rPr>
        <w:t>es</w:t>
      </w:r>
      <w:r w:rsidR="007B1A34" w:rsidRPr="005422C5">
        <w:rPr>
          <w:rFonts w:ascii="Arial" w:hAnsi="Arial" w:cs="Arial"/>
          <w:color w:val="000000" w:themeColor="text1"/>
        </w:rPr>
        <w:t xml:space="preserve"> minero, </w:t>
      </w:r>
      <w:r w:rsidR="00DB1C2D" w:rsidRPr="005422C5">
        <w:rPr>
          <w:rFonts w:ascii="Arial" w:hAnsi="Arial" w:cs="Arial"/>
          <w:color w:val="000000" w:themeColor="text1"/>
        </w:rPr>
        <w:t>hidrocarburos, eléctrico</w:t>
      </w:r>
      <w:r w:rsidR="007C24BA" w:rsidRPr="005422C5">
        <w:rPr>
          <w:rFonts w:ascii="Arial" w:hAnsi="Arial" w:cs="Arial"/>
          <w:color w:val="000000" w:themeColor="text1"/>
        </w:rPr>
        <w:t xml:space="preserve"> y principales proveedores de estos sectores</w:t>
      </w:r>
      <w:r w:rsidR="007B1A34" w:rsidRPr="005422C5">
        <w:rPr>
          <w:rFonts w:ascii="Arial" w:hAnsi="Arial" w:cs="Arial"/>
          <w:color w:val="000000" w:themeColor="text1"/>
        </w:rPr>
        <w:t>.</w:t>
      </w:r>
    </w:p>
    <w:p w14:paraId="177B33B9" w14:textId="77777777" w:rsidR="00B93D22" w:rsidRPr="005422C5" w:rsidRDefault="00B93D22" w:rsidP="000C3730">
      <w:pPr>
        <w:spacing w:after="0" w:line="240" w:lineRule="auto"/>
        <w:contextualSpacing/>
        <w:jc w:val="both"/>
        <w:rPr>
          <w:rFonts w:ascii="Arial" w:hAnsi="Arial" w:cs="Arial"/>
          <w:color w:val="000000" w:themeColor="text1"/>
        </w:rPr>
      </w:pPr>
    </w:p>
    <w:p w14:paraId="69375615" w14:textId="6F3ADEC3" w:rsidR="00DB1C2D" w:rsidRPr="005422C5" w:rsidRDefault="00DB1C2D" w:rsidP="000C3730">
      <w:pPr>
        <w:spacing w:after="0" w:line="240" w:lineRule="auto"/>
        <w:contextualSpacing/>
        <w:jc w:val="both"/>
        <w:rPr>
          <w:rFonts w:ascii="Arial" w:hAnsi="Arial" w:cs="Arial"/>
          <w:color w:val="000000" w:themeColor="text1"/>
        </w:rPr>
      </w:pPr>
      <w:r w:rsidRPr="005422C5">
        <w:rPr>
          <w:rFonts w:ascii="Arial" w:hAnsi="Arial" w:cs="Arial"/>
          <w:color w:val="000000" w:themeColor="text1"/>
        </w:rPr>
        <w:t xml:space="preserve">El sector minero formal </w:t>
      </w:r>
      <w:r w:rsidR="006C4B69" w:rsidRPr="005422C5">
        <w:rPr>
          <w:rFonts w:ascii="Arial" w:hAnsi="Arial" w:cs="Arial"/>
          <w:color w:val="000000" w:themeColor="text1"/>
        </w:rPr>
        <w:t xml:space="preserve">tiene una gran relevancia en el país, ya que </w:t>
      </w:r>
      <w:r w:rsidRPr="005422C5">
        <w:rPr>
          <w:rFonts w:ascii="Arial" w:hAnsi="Arial" w:cs="Arial"/>
          <w:color w:val="000000" w:themeColor="text1"/>
        </w:rPr>
        <w:t>está presente en 17 de las 24 regiones, generando empleo en zonas alejadas y a más de 3</w:t>
      </w:r>
      <w:r w:rsidR="006A141E" w:rsidRPr="005422C5">
        <w:rPr>
          <w:rFonts w:ascii="Arial" w:hAnsi="Arial" w:cs="Arial"/>
          <w:color w:val="000000" w:themeColor="text1"/>
        </w:rPr>
        <w:t xml:space="preserve"> </w:t>
      </w:r>
      <w:r w:rsidRPr="005422C5">
        <w:rPr>
          <w:rFonts w:ascii="Arial" w:hAnsi="Arial" w:cs="Arial"/>
          <w:color w:val="000000" w:themeColor="text1"/>
        </w:rPr>
        <w:t xml:space="preserve">mil m.s.n.m. y contribuyendo en la última década con el 9% del PBI, 12% de la inversión privada, 20% de lo recaudado por impuesto a la renta y otros impuestos y pagos especiales de empresas al estado (regalías, </w:t>
      </w:r>
      <w:proofErr w:type="spellStart"/>
      <w:r w:rsidRPr="005422C5">
        <w:rPr>
          <w:rFonts w:ascii="Arial" w:hAnsi="Arial" w:cs="Arial"/>
          <w:color w:val="000000" w:themeColor="text1"/>
        </w:rPr>
        <w:t>p.e</w:t>
      </w:r>
      <w:proofErr w:type="spellEnd"/>
      <w:r w:rsidRPr="005422C5">
        <w:rPr>
          <w:rFonts w:ascii="Arial" w:hAnsi="Arial" w:cs="Arial"/>
          <w:color w:val="000000" w:themeColor="text1"/>
        </w:rPr>
        <w:t>.), 59% de las exportaciones, contrata a más de 5 mil empresas proveedoras, generando 244 mil puestos de trabajos directos y más de 2 millones de trabajos indirectos.</w:t>
      </w:r>
    </w:p>
    <w:p w14:paraId="01CCFC74" w14:textId="77777777" w:rsidR="00DB1C2D" w:rsidRPr="005422C5" w:rsidRDefault="00DB1C2D" w:rsidP="000C3730">
      <w:pPr>
        <w:spacing w:after="0" w:line="240" w:lineRule="auto"/>
        <w:contextualSpacing/>
        <w:jc w:val="both"/>
        <w:rPr>
          <w:rFonts w:ascii="Arial" w:hAnsi="Arial" w:cs="Arial"/>
          <w:color w:val="000000" w:themeColor="text1"/>
        </w:rPr>
      </w:pPr>
    </w:p>
    <w:p w14:paraId="030890CD" w14:textId="561F1748" w:rsidR="007B1A34" w:rsidRPr="005422C5" w:rsidRDefault="00B93D22" w:rsidP="000C3730">
      <w:pPr>
        <w:spacing w:after="0" w:line="240" w:lineRule="auto"/>
        <w:contextualSpacing/>
        <w:jc w:val="both"/>
        <w:rPr>
          <w:rFonts w:ascii="Arial" w:hAnsi="Arial" w:cs="Arial"/>
          <w:color w:val="000000" w:themeColor="text1"/>
        </w:rPr>
      </w:pPr>
      <w:r w:rsidRPr="005422C5">
        <w:rPr>
          <w:rFonts w:ascii="Arial" w:hAnsi="Arial" w:cs="Arial"/>
          <w:color w:val="000000" w:themeColor="text1"/>
        </w:rPr>
        <w:t xml:space="preserve">La </w:t>
      </w:r>
      <w:r w:rsidR="001B66A4" w:rsidRPr="005422C5">
        <w:rPr>
          <w:rFonts w:ascii="Arial" w:hAnsi="Arial" w:cs="Arial"/>
          <w:color w:val="000000" w:themeColor="text1"/>
        </w:rPr>
        <w:t>SNMPE</w:t>
      </w:r>
      <w:r w:rsidR="007B1A34" w:rsidRPr="005422C5">
        <w:rPr>
          <w:rFonts w:ascii="Arial" w:hAnsi="Arial" w:cs="Arial"/>
          <w:color w:val="000000" w:themeColor="text1"/>
        </w:rPr>
        <w:t xml:space="preserve"> </w:t>
      </w:r>
      <w:r w:rsidR="00EA36F1" w:rsidRPr="005422C5">
        <w:rPr>
          <w:rFonts w:ascii="Arial" w:hAnsi="Arial" w:cs="Arial"/>
          <w:color w:val="000000" w:themeColor="text1"/>
        </w:rPr>
        <w:t xml:space="preserve">promueve las </w:t>
      </w:r>
      <w:r w:rsidR="00467D63" w:rsidRPr="005422C5">
        <w:rPr>
          <w:rFonts w:ascii="Arial" w:hAnsi="Arial" w:cs="Arial"/>
          <w:color w:val="000000" w:themeColor="text1"/>
        </w:rPr>
        <w:t>inversiones sostenibles</w:t>
      </w:r>
      <w:r w:rsidR="00200778" w:rsidRPr="005422C5">
        <w:rPr>
          <w:rFonts w:ascii="Arial" w:hAnsi="Arial" w:cs="Arial"/>
          <w:color w:val="000000" w:themeColor="text1"/>
        </w:rPr>
        <w:t xml:space="preserve"> en las actividades que representamos. Para ello, cuenta</w:t>
      </w:r>
      <w:r w:rsidR="00DB1C2D" w:rsidRPr="005422C5">
        <w:rPr>
          <w:rFonts w:ascii="Arial" w:hAnsi="Arial" w:cs="Arial"/>
          <w:color w:val="000000" w:themeColor="text1"/>
        </w:rPr>
        <w:t xml:space="preserve"> con</w:t>
      </w:r>
      <w:r w:rsidR="00200778" w:rsidRPr="005422C5">
        <w:rPr>
          <w:rFonts w:ascii="Arial" w:hAnsi="Arial" w:cs="Arial"/>
          <w:color w:val="000000" w:themeColor="text1"/>
        </w:rPr>
        <w:t xml:space="preserve"> instrumentos de gestión institucional</w:t>
      </w:r>
      <w:r w:rsidR="00EA36F1" w:rsidRPr="005422C5">
        <w:rPr>
          <w:rFonts w:ascii="Arial" w:hAnsi="Arial" w:cs="Arial"/>
          <w:color w:val="000000" w:themeColor="text1"/>
        </w:rPr>
        <w:t xml:space="preserve">, </w:t>
      </w:r>
      <w:r w:rsidR="00200778" w:rsidRPr="005422C5">
        <w:rPr>
          <w:rFonts w:ascii="Arial" w:hAnsi="Arial" w:cs="Arial"/>
          <w:color w:val="000000" w:themeColor="text1"/>
        </w:rPr>
        <w:t xml:space="preserve">como por ejemplo un </w:t>
      </w:r>
      <w:r w:rsidR="00EA36F1" w:rsidRPr="005422C5">
        <w:rPr>
          <w:rFonts w:ascii="Arial" w:hAnsi="Arial" w:cs="Arial"/>
          <w:color w:val="000000" w:themeColor="text1"/>
        </w:rPr>
        <w:t xml:space="preserve"> </w:t>
      </w:r>
      <w:hyperlink r:id="rId6" w:history="1">
        <w:r w:rsidR="00EA36F1" w:rsidRPr="005422C5">
          <w:rPr>
            <w:rStyle w:val="Hipervnculo"/>
            <w:rFonts w:ascii="Arial" w:hAnsi="Arial" w:cs="Arial"/>
            <w:color w:val="000000" w:themeColor="text1"/>
          </w:rPr>
          <w:t>Código de Conducta</w:t>
        </w:r>
      </w:hyperlink>
      <w:r w:rsidR="002D7949" w:rsidRPr="005422C5">
        <w:rPr>
          <w:rFonts w:ascii="Arial" w:hAnsi="Arial" w:cs="Arial"/>
          <w:color w:val="000000" w:themeColor="text1"/>
        </w:rPr>
        <w:t xml:space="preserve">, </w:t>
      </w:r>
      <w:r w:rsidR="00200778" w:rsidRPr="005422C5">
        <w:rPr>
          <w:rFonts w:ascii="Arial" w:hAnsi="Arial" w:cs="Arial"/>
          <w:color w:val="000000" w:themeColor="text1"/>
        </w:rPr>
        <w:t>que</w:t>
      </w:r>
      <w:r w:rsidR="002D7949" w:rsidRPr="005422C5">
        <w:rPr>
          <w:rFonts w:ascii="Arial" w:hAnsi="Arial" w:cs="Arial"/>
          <w:color w:val="000000" w:themeColor="text1"/>
        </w:rPr>
        <w:t xml:space="preserve"> contiene </w:t>
      </w:r>
      <w:r w:rsidR="00200778" w:rsidRPr="005422C5">
        <w:rPr>
          <w:rFonts w:ascii="Arial" w:hAnsi="Arial" w:cs="Arial"/>
          <w:color w:val="000000" w:themeColor="text1"/>
        </w:rPr>
        <w:t xml:space="preserve">12 </w:t>
      </w:r>
      <w:r w:rsidR="002D7949" w:rsidRPr="005422C5">
        <w:rPr>
          <w:rFonts w:ascii="Arial" w:hAnsi="Arial" w:cs="Arial"/>
          <w:color w:val="000000" w:themeColor="text1"/>
        </w:rPr>
        <w:t xml:space="preserve">principios </w:t>
      </w:r>
      <w:r w:rsidR="00200778" w:rsidRPr="005422C5">
        <w:rPr>
          <w:rFonts w:ascii="Arial" w:hAnsi="Arial" w:cs="Arial"/>
          <w:color w:val="000000" w:themeColor="text1"/>
        </w:rPr>
        <w:t>que orientan el accionar de nuestras empresas miembro. E</w:t>
      </w:r>
      <w:r w:rsidR="00F438C6" w:rsidRPr="005422C5">
        <w:rPr>
          <w:rFonts w:ascii="Arial" w:hAnsi="Arial" w:cs="Arial"/>
          <w:color w:val="000000" w:themeColor="text1"/>
        </w:rPr>
        <w:t xml:space="preserve">stos principios abordan aspectos vinculados a </w:t>
      </w:r>
      <w:r w:rsidR="002D7949" w:rsidRPr="005422C5">
        <w:rPr>
          <w:rFonts w:ascii="Arial" w:hAnsi="Arial" w:cs="Arial"/>
          <w:color w:val="000000" w:themeColor="text1"/>
        </w:rPr>
        <w:t xml:space="preserve">derechos humanos, salud y seguridad, </w:t>
      </w:r>
      <w:r w:rsidR="00F438C6" w:rsidRPr="005422C5">
        <w:rPr>
          <w:rFonts w:ascii="Arial" w:hAnsi="Arial" w:cs="Arial"/>
          <w:color w:val="000000" w:themeColor="text1"/>
        </w:rPr>
        <w:t xml:space="preserve">protección </w:t>
      </w:r>
      <w:r w:rsidR="002D7949" w:rsidRPr="005422C5">
        <w:rPr>
          <w:rFonts w:ascii="Arial" w:hAnsi="Arial" w:cs="Arial"/>
          <w:color w:val="000000" w:themeColor="text1"/>
        </w:rPr>
        <w:t xml:space="preserve">ambiental, </w:t>
      </w:r>
      <w:r w:rsidR="00F438C6" w:rsidRPr="005422C5">
        <w:rPr>
          <w:rFonts w:ascii="Arial" w:hAnsi="Arial" w:cs="Arial"/>
          <w:color w:val="000000" w:themeColor="text1"/>
        </w:rPr>
        <w:t xml:space="preserve">transparencia y equidad, cambio climático, </w:t>
      </w:r>
      <w:r w:rsidR="002D7949" w:rsidRPr="005422C5">
        <w:rPr>
          <w:rFonts w:ascii="Arial" w:hAnsi="Arial" w:cs="Arial"/>
          <w:color w:val="000000" w:themeColor="text1"/>
        </w:rPr>
        <w:t xml:space="preserve">entre otros, los cuales son </w:t>
      </w:r>
      <w:r w:rsidR="00090755" w:rsidRPr="005422C5">
        <w:rPr>
          <w:rFonts w:ascii="Arial" w:hAnsi="Arial" w:cs="Arial"/>
          <w:color w:val="000000" w:themeColor="text1"/>
        </w:rPr>
        <w:t>materia de seguimiento año a año</w:t>
      </w:r>
      <w:r w:rsidR="002D7949" w:rsidRPr="005422C5">
        <w:rPr>
          <w:rFonts w:ascii="Arial" w:hAnsi="Arial" w:cs="Arial"/>
          <w:color w:val="000000" w:themeColor="text1"/>
        </w:rPr>
        <w:t>.</w:t>
      </w:r>
      <w:r w:rsidR="00EA36F1" w:rsidRPr="005422C5">
        <w:rPr>
          <w:rFonts w:ascii="Arial" w:hAnsi="Arial" w:cs="Arial"/>
          <w:color w:val="000000" w:themeColor="text1"/>
        </w:rPr>
        <w:t xml:space="preserve"> </w:t>
      </w:r>
    </w:p>
    <w:p w14:paraId="7B7BDE15" w14:textId="77777777" w:rsidR="00DB1C2D" w:rsidRPr="005422C5" w:rsidRDefault="00DB1C2D" w:rsidP="000C3730">
      <w:pPr>
        <w:spacing w:after="0" w:line="240" w:lineRule="auto"/>
        <w:contextualSpacing/>
        <w:jc w:val="both"/>
        <w:rPr>
          <w:rFonts w:ascii="Arial" w:hAnsi="Arial" w:cs="Arial"/>
          <w:color w:val="000000" w:themeColor="text1"/>
        </w:rPr>
      </w:pPr>
    </w:p>
    <w:p w14:paraId="6D254863" w14:textId="77777777" w:rsidR="00DB1C2D" w:rsidRPr="005422C5" w:rsidRDefault="00FB3605" w:rsidP="000C3730">
      <w:pPr>
        <w:spacing w:after="0" w:line="240" w:lineRule="auto"/>
        <w:contextualSpacing/>
        <w:jc w:val="both"/>
        <w:rPr>
          <w:rFonts w:ascii="Arial" w:hAnsi="Arial" w:cs="Arial"/>
          <w:color w:val="000000" w:themeColor="text1"/>
        </w:rPr>
      </w:pPr>
      <w:r w:rsidRPr="005422C5">
        <w:rPr>
          <w:rFonts w:ascii="Arial" w:hAnsi="Arial" w:cs="Arial"/>
          <w:color w:val="000000" w:themeColor="text1"/>
        </w:rPr>
        <w:t>Para</w:t>
      </w:r>
      <w:r w:rsidR="00695987" w:rsidRPr="005422C5">
        <w:rPr>
          <w:rFonts w:ascii="Arial" w:hAnsi="Arial" w:cs="Arial"/>
          <w:color w:val="000000" w:themeColor="text1"/>
        </w:rPr>
        <w:t xml:space="preserve"> el</w:t>
      </w:r>
      <w:r w:rsidRPr="005422C5">
        <w:rPr>
          <w:rFonts w:ascii="Arial" w:hAnsi="Arial" w:cs="Arial"/>
          <w:color w:val="000000" w:themeColor="text1"/>
        </w:rPr>
        <w:t xml:space="preserve"> continu</w:t>
      </w:r>
      <w:r w:rsidR="00090755" w:rsidRPr="005422C5">
        <w:rPr>
          <w:rFonts w:ascii="Arial" w:hAnsi="Arial" w:cs="Arial"/>
          <w:color w:val="000000" w:themeColor="text1"/>
        </w:rPr>
        <w:t xml:space="preserve">o intercambio de </w:t>
      </w:r>
      <w:r w:rsidR="00695987" w:rsidRPr="005422C5">
        <w:rPr>
          <w:rFonts w:ascii="Arial" w:hAnsi="Arial" w:cs="Arial"/>
          <w:color w:val="000000" w:themeColor="text1"/>
        </w:rPr>
        <w:t xml:space="preserve">experiencias e impulso a </w:t>
      </w:r>
      <w:r w:rsidR="00EA65EC" w:rsidRPr="005422C5">
        <w:rPr>
          <w:rFonts w:ascii="Arial" w:hAnsi="Arial" w:cs="Arial"/>
          <w:color w:val="000000" w:themeColor="text1"/>
        </w:rPr>
        <w:t>la implementación</w:t>
      </w:r>
      <w:r w:rsidRPr="005422C5">
        <w:rPr>
          <w:rFonts w:ascii="Arial" w:hAnsi="Arial" w:cs="Arial"/>
          <w:color w:val="000000" w:themeColor="text1"/>
        </w:rPr>
        <w:t xml:space="preserve"> de</w:t>
      </w:r>
      <w:r w:rsidR="00695987" w:rsidRPr="005422C5">
        <w:rPr>
          <w:rFonts w:ascii="Arial" w:hAnsi="Arial" w:cs="Arial"/>
          <w:color w:val="000000" w:themeColor="text1"/>
        </w:rPr>
        <w:t xml:space="preserve"> las mejores prácticas de gestión entre nuestros asociados</w:t>
      </w:r>
      <w:r w:rsidRPr="005422C5">
        <w:rPr>
          <w:rFonts w:ascii="Arial" w:hAnsi="Arial" w:cs="Arial"/>
          <w:color w:val="000000" w:themeColor="text1"/>
        </w:rPr>
        <w:t xml:space="preserve">, </w:t>
      </w:r>
      <w:r w:rsidR="00695987" w:rsidRPr="005422C5">
        <w:rPr>
          <w:rFonts w:ascii="Arial" w:hAnsi="Arial" w:cs="Arial"/>
          <w:color w:val="000000" w:themeColor="text1"/>
        </w:rPr>
        <w:t>contamos</w:t>
      </w:r>
      <w:r w:rsidR="00501C2C" w:rsidRPr="005422C5">
        <w:rPr>
          <w:rFonts w:ascii="Arial" w:hAnsi="Arial" w:cs="Arial"/>
          <w:color w:val="000000" w:themeColor="text1"/>
        </w:rPr>
        <w:t xml:space="preserve"> con comités de trabajo</w:t>
      </w:r>
      <w:r w:rsidR="009A31E5" w:rsidRPr="005422C5">
        <w:rPr>
          <w:rFonts w:ascii="Arial" w:hAnsi="Arial" w:cs="Arial"/>
          <w:color w:val="000000" w:themeColor="text1"/>
        </w:rPr>
        <w:t xml:space="preserve"> vinculados a temas sectoriales y transversales</w:t>
      </w:r>
      <w:r w:rsidR="003305B6" w:rsidRPr="005422C5">
        <w:rPr>
          <w:rFonts w:ascii="Arial" w:hAnsi="Arial" w:cs="Arial"/>
          <w:color w:val="000000" w:themeColor="text1"/>
        </w:rPr>
        <w:t xml:space="preserve"> según se muestra en el siguiente organigrama</w:t>
      </w:r>
      <w:r w:rsidR="00DB1C2D" w:rsidRPr="005422C5">
        <w:rPr>
          <w:rFonts w:ascii="Arial" w:hAnsi="Arial" w:cs="Arial"/>
          <w:color w:val="000000" w:themeColor="text1"/>
        </w:rPr>
        <w:t>:</w:t>
      </w:r>
    </w:p>
    <w:p w14:paraId="6745C412" w14:textId="6765E1CD" w:rsidR="00DB1C2D" w:rsidRPr="005422C5" w:rsidRDefault="00DB1C2D" w:rsidP="000C3730">
      <w:pPr>
        <w:spacing w:after="0" w:line="240" w:lineRule="auto"/>
        <w:contextualSpacing/>
        <w:jc w:val="both"/>
        <w:rPr>
          <w:rFonts w:ascii="Arial" w:hAnsi="Arial" w:cs="Arial"/>
          <w:color w:val="000000" w:themeColor="text1"/>
        </w:rPr>
      </w:pPr>
    </w:p>
    <w:p w14:paraId="4A9465A4" w14:textId="77777777" w:rsidR="00695965" w:rsidRPr="005422C5" w:rsidRDefault="00695965" w:rsidP="000C3730">
      <w:pPr>
        <w:spacing w:after="0" w:line="240" w:lineRule="auto"/>
        <w:contextualSpacing/>
        <w:jc w:val="both"/>
        <w:rPr>
          <w:rFonts w:ascii="Arial" w:hAnsi="Arial" w:cs="Arial"/>
          <w:color w:val="000000" w:themeColor="text1"/>
        </w:rPr>
      </w:pPr>
    </w:p>
    <w:p w14:paraId="0B118E0B" w14:textId="4AF797C0" w:rsidR="00DB1C2D" w:rsidRPr="005422C5" w:rsidRDefault="004B52AD" w:rsidP="000C3730">
      <w:pPr>
        <w:spacing w:after="0" w:line="240" w:lineRule="auto"/>
        <w:contextualSpacing/>
        <w:jc w:val="both"/>
        <w:rPr>
          <w:rFonts w:ascii="Arial" w:hAnsi="Arial" w:cs="Arial"/>
          <w:color w:val="000000" w:themeColor="text1"/>
        </w:rPr>
      </w:pPr>
      <w:r w:rsidRPr="005422C5">
        <w:rPr>
          <w:rFonts w:ascii="Arial" w:hAnsi="Arial" w:cs="Arial"/>
          <w:noProof/>
          <w:color w:val="000000" w:themeColor="text1"/>
        </w:rPr>
        <w:drawing>
          <wp:inline distT="0" distB="0" distL="0" distR="0" wp14:anchorId="178578B8" wp14:editId="0A8DD81B">
            <wp:extent cx="5442275" cy="2533628"/>
            <wp:effectExtent l="171450" t="171450" r="177800" b="172085"/>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7"/>
                    <a:stretch>
                      <a:fillRect/>
                    </a:stretch>
                  </pic:blipFill>
                  <pic:spPr>
                    <a:xfrm>
                      <a:off x="0" y="0"/>
                      <a:ext cx="5474297" cy="254853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A5E4231" w14:textId="0C044905" w:rsidR="008356EB" w:rsidRPr="005422C5" w:rsidRDefault="004B52AD" w:rsidP="000C3730">
      <w:pPr>
        <w:spacing w:after="0" w:line="240" w:lineRule="auto"/>
        <w:contextualSpacing/>
        <w:jc w:val="both"/>
        <w:rPr>
          <w:rFonts w:ascii="Arial" w:hAnsi="Arial" w:cs="Arial"/>
          <w:color w:val="000000" w:themeColor="text1"/>
        </w:rPr>
      </w:pPr>
      <w:r w:rsidRPr="005422C5">
        <w:rPr>
          <w:rFonts w:ascii="Arial" w:hAnsi="Arial" w:cs="Arial"/>
          <w:color w:val="000000" w:themeColor="text1"/>
        </w:rPr>
        <w:t>Fuente: Memoria Anual 2021.</w:t>
      </w:r>
    </w:p>
    <w:p w14:paraId="1B720A34" w14:textId="77777777" w:rsidR="00695965" w:rsidRPr="005422C5" w:rsidRDefault="00695965" w:rsidP="000C3730">
      <w:pPr>
        <w:spacing w:after="0" w:line="240" w:lineRule="auto"/>
        <w:contextualSpacing/>
        <w:jc w:val="both"/>
        <w:rPr>
          <w:rFonts w:ascii="Arial" w:hAnsi="Arial" w:cs="Arial"/>
          <w:color w:val="000000" w:themeColor="text1"/>
        </w:rPr>
      </w:pPr>
    </w:p>
    <w:p w14:paraId="7E50D2C1" w14:textId="77777777" w:rsidR="004B52AD" w:rsidRPr="005422C5" w:rsidRDefault="004B52AD" w:rsidP="000C3730">
      <w:pPr>
        <w:spacing w:after="0" w:line="240" w:lineRule="auto"/>
        <w:contextualSpacing/>
        <w:jc w:val="both"/>
        <w:rPr>
          <w:rFonts w:ascii="Arial" w:hAnsi="Arial" w:cs="Arial"/>
          <w:color w:val="000000" w:themeColor="text1"/>
        </w:rPr>
      </w:pPr>
    </w:p>
    <w:p w14:paraId="32DCBC3A" w14:textId="3D1E3010" w:rsidR="0079634C" w:rsidRPr="005422C5" w:rsidRDefault="0079634C" w:rsidP="000C3730">
      <w:pPr>
        <w:spacing w:after="0" w:line="240" w:lineRule="auto"/>
        <w:contextualSpacing/>
        <w:rPr>
          <w:rFonts w:ascii="Arial" w:hAnsi="Arial" w:cs="Arial"/>
          <w:b/>
          <w:bCs/>
          <w:color w:val="000000" w:themeColor="text1"/>
          <w:u w:val="single"/>
        </w:rPr>
      </w:pPr>
      <w:r w:rsidRPr="005422C5">
        <w:rPr>
          <w:rFonts w:ascii="Arial" w:hAnsi="Arial" w:cs="Arial"/>
          <w:b/>
          <w:bCs/>
          <w:color w:val="000000" w:themeColor="text1"/>
          <w:u w:val="single"/>
        </w:rPr>
        <w:t xml:space="preserve">Comités </w:t>
      </w:r>
      <w:r w:rsidR="00FA14C2" w:rsidRPr="005422C5">
        <w:rPr>
          <w:rFonts w:ascii="Arial" w:hAnsi="Arial" w:cs="Arial"/>
          <w:b/>
          <w:bCs/>
          <w:color w:val="000000" w:themeColor="text1"/>
          <w:u w:val="single"/>
        </w:rPr>
        <w:t xml:space="preserve">relacionados </w:t>
      </w:r>
      <w:r w:rsidR="003E4F6C" w:rsidRPr="005422C5">
        <w:rPr>
          <w:rFonts w:ascii="Arial" w:hAnsi="Arial" w:cs="Arial"/>
          <w:b/>
          <w:bCs/>
          <w:color w:val="000000" w:themeColor="text1"/>
          <w:u w:val="single"/>
        </w:rPr>
        <w:t xml:space="preserve">directamente </w:t>
      </w:r>
      <w:r w:rsidR="00FA14C2" w:rsidRPr="005422C5">
        <w:rPr>
          <w:rFonts w:ascii="Arial" w:hAnsi="Arial" w:cs="Arial"/>
          <w:b/>
          <w:bCs/>
          <w:color w:val="000000" w:themeColor="text1"/>
          <w:u w:val="single"/>
        </w:rPr>
        <w:t>al tema agua:</w:t>
      </w:r>
    </w:p>
    <w:p w14:paraId="4A269C9F" w14:textId="77777777" w:rsidR="008356EB" w:rsidRPr="005422C5" w:rsidRDefault="008356EB" w:rsidP="000C3730">
      <w:pPr>
        <w:spacing w:after="0" w:line="240" w:lineRule="auto"/>
        <w:contextualSpacing/>
        <w:rPr>
          <w:rFonts w:ascii="Arial" w:hAnsi="Arial" w:cs="Arial"/>
          <w:b/>
          <w:bCs/>
          <w:color w:val="000000" w:themeColor="text1"/>
          <w:u w:val="single"/>
        </w:rPr>
      </w:pPr>
    </w:p>
    <w:p w14:paraId="7A07BF08" w14:textId="306ECD38" w:rsidR="0079634C" w:rsidRPr="005422C5" w:rsidRDefault="00F66899" w:rsidP="000C3730">
      <w:pPr>
        <w:pStyle w:val="Prrafodelista"/>
        <w:spacing w:after="0" w:line="240" w:lineRule="auto"/>
        <w:ind w:left="0"/>
        <w:jc w:val="both"/>
        <w:rPr>
          <w:rFonts w:ascii="Arial" w:hAnsi="Arial" w:cs="Arial"/>
          <w:color w:val="000000" w:themeColor="text1"/>
        </w:rPr>
      </w:pPr>
      <w:r w:rsidRPr="005422C5">
        <w:rPr>
          <w:rFonts w:ascii="Arial" w:hAnsi="Arial" w:cs="Arial"/>
          <w:color w:val="000000" w:themeColor="text1"/>
        </w:rPr>
        <w:t xml:space="preserve">La SNMPE cuenta con dos </w:t>
      </w:r>
      <w:r w:rsidR="00C21DC3" w:rsidRPr="005422C5">
        <w:rPr>
          <w:rFonts w:ascii="Arial" w:hAnsi="Arial" w:cs="Arial"/>
          <w:color w:val="000000" w:themeColor="text1"/>
        </w:rPr>
        <w:t xml:space="preserve">espacios de difusión e intercambio de información sobre gestión ambiental e hídrica en lo que respecta a las mejores prácticas en estos rubros, </w:t>
      </w:r>
      <w:r w:rsidR="00C21DC3" w:rsidRPr="005422C5">
        <w:rPr>
          <w:rFonts w:ascii="Arial" w:hAnsi="Arial" w:cs="Arial"/>
          <w:color w:val="000000" w:themeColor="text1"/>
        </w:rPr>
        <w:lastRenderedPageBreak/>
        <w:t xml:space="preserve">así como respecto a </w:t>
      </w:r>
      <w:r w:rsidR="00C21DC3" w:rsidRPr="005422C5">
        <w:rPr>
          <w:rFonts w:ascii="Arial" w:hAnsi="Arial" w:cs="Arial"/>
          <w:color w:val="000000" w:themeColor="text1"/>
        </w:rPr>
        <w:t>la generación de</w:t>
      </w:r>
      <w:r w:rsidR="00C21DC3" w:rsidRPr="005422C5">
        <w:rPr>
          <w:rFonts w:ascii="Arial" w:hAnsi="Arial" w:cs="Arial"/>
          <w:color w:val="000000" w:themeColor="text1"/>
        </w:rPr>
        <w:t xml:space="preserve"> propuestas técnicas y normativas bajo un enfoque de </w:t>
      </w:r>
      <w:r w:rsidR="00C21DC3" w:rsidRPr="005422C5">
        <w:rPr>
          <w:rFonts w:ascii="Arial" w:hAnsi="Arial" w:cs="Arial"/>
          <w:color w:val="000000" w:themeColor="text1"/>
        </w:rPr>
        <w:t>sostenibilidad. Estos espacios son:</w:t>
      </w:r>
    </w:p>
    <w:p w14:paraId="6C49791E" w14:textId="77777777" w:rsidR="006C4B69" w:rsidRPr="005422C5" w:rsidRDefault="006C4B69" w:rsidP="000C3730">
      <w:pPr>
        <w:pStyle w:val="Prrafodelista"/>
        <w:spacing w:after="0" w:line="240" w:lineRule="auto"/>
        <w:ind w:left="0"/>
        <w:jc w:val="both"/>
        <w:rPr>
          <w:rFonts w:ascii="Arial" w:hAnsi="Arial" w:cs="Arial"/>
          <w:color w:val="000000" w:themeColor="text1"/>
        </w:rPr>
      </w:pPr>
    </w:p>
    <w:p w14:paraId="1737A7EF" w14:textId="77777777" w:rsidR="00F66899" w:rsidRPr="005422C5" w:rsidRDefault="00F66899" w:rsidP="000C3730">
      <w:pPr>
        <w:pStyle w:val="Prrafodelista"/>
        <w:numPr>
          <w:ilvl w:val="0"/>
          <w:numId w:val="4"/>
        </w:numPr>
        <w:spacing w:after="0" w:line="240" w:lineRule="auto"/>
        <w:ind w:left="0" w:firstLine="0"/>
        <w:rPr>
          <w:rFonts w:ascii="Arial" w:hAnsi="Arial" w:cs="Arial"/>
          <w:b/>
          <w:bCs/>
          <w:color w:val="000000" w:themeColor="text1"/>
        </w:rPr>
      </w:pPr>
      <w:r w:rsidRPr="005422C5">
        <w:rPr>
          <w:rFonts w:ascii="Arial" w:hAnsi="Arial" w:cs="Arial"/>
          <w:b/>
          <w:bCs/>
          <w:color w:val="000000" w:themeColor="text1"/>
        </w:rPr>
        <w:t>Comité de Asuntos ambientales</w:t>
      </w:r>
    </w:p>
    <w:p w14:paraId="4CB06311" w14:textId="77777777" w:rsidR="00082EBA" w:rsidRPr="005422C5" w:rsidRDefault="00082EBA" w:rsidP="000C3730">
      <w:pPr>
        <w:pStyle w:val="Prrafodelista"/>
        <w:spacing w:after="0" w:line="240" w:lineRule="auto"/>
        <w:ind w:left="0"/>
        <w:jc w:val="both"/>
        <w:rPr>
          <w:rFonts w:ascii="Arial" w:hAnsi="Arial" w:cs="Arial"/>
          <w:color w:val="000000" w:themeColor="text1"/>
        </w:rPr>
      </w:pPr>
    </w:p>
    <w:p w14:paraId="65590C13" w14:textId="611D33DD" w:rsidR="00F66899" w:rsidRPr="005422C5" w:rsidRDefault="002A2A2A" w:rsidP="000C3730">
      <w:pPr>
        <w:autoSpaceDE w:val="0"/>
        <w:autoSpaceDN w:val="0"/>
        <w:adjustRightInd w:val="0"/>
        <w:spacing w:after="0" w:line="240" w:lineRule="auto"/>
        <w:contextualSpacing/>
        <w:jc w:val="both"/>
        <w:rPr>
          <w:rFonts w:ascii="Arial" w:hAnsi="Arial" w:cs="Arial"/>
          <w:color w:val="000000" w:themeColor="text1"/>
        </w:rPr>
      </w:pPr>
      <w:r w:rsidRPr="005422C5">
        <w:rPr>
          <w:rFonts w:ascii="Arial" w:hAnsi="Arial" w:cs="Arial"/>
          <w:color w:val="000000" w:themeColor="text1"/>
        </w:rPr>
        <w:t>L</w:t>
      </w:r>
      <w:r w:rsidR="00F66899" w:rsidRPr="005422C5">
        <w:rPr>
          <w:rFonts w:ascii="Arial" w:hAnsi="Arial" w:cs="Arial"/>
          <w:color w:val="000000" w:themeColor="text1"/>
        </w:rPr>
        <w:t xml:space="preserve">os principales temas </w:t>
      </w:r>
      <w:r w:rsidR="00C21DC3" w:rsidRPr="005422C5">
        <w:rPr>
          <w:rFonts w:ascii="Arial" w:hAnsi="Arial" w:cs="Arial"/>
          <w:color w:val="000000" w:themeColor="text1"/>
        </w:rPr>
        <w:t>aborda</w:t>
      </w:r>
      <w:r w:rsidR="00C21DC3" w:rsidRPr="005422C5">
        <w:rPr>
          <w:rFonts w:ascii="Arial" w:hAnsi="Arial" w:cs="Arial"/>
          <w:color w:val="000000" w:themeColor="text1"/>
        </w:rPr>
        <w:t xml:space="preserve">dos </w:t>
      </w:r>
      <w:r w:rsidR="00F66899" w:rsidRPr="005422C5">
        <w:rPr>
          <w:rFonts w:ascii="Arial" w:hAnsi="Arial" w:cs="Arial"/>
          <w:color w:val="000000" w:themeColor="text1"/>
        </w:rPr>
        <w:t xml:space="preserve">en el </w:t>
      </w:r>
      <w:r w:rsidR="00C21DC3" w:rsidRPr="005422C5">
        <w:rPr>
          <w:rFonts w:ascii="Arial" w:hAnsi="Arial" w:cs="Arial"/>
          <w:color w:val="000000" w:themeColor="text1"/>
        </w:rPr>
        <w:t>C</w:t>
      </w:r>
      <w:r w:rsidR="00F66899" w:rsidRPr="005422C5">
        <w:rPr>
          <w:rFonts w:ascii="Arial" w:hAnsi="Arial" w:cs="Arial"/>
          <w:color w:val="000000" w:themeColor="text1"/>
        </w:rPr>
        <w:t xml:space="preserve">omité de Asuntos ambientales </w:t>
      </w:r>
      <w:r w:rsidR="009158DB" w:rsidRPr="005422C5">
        <w:rPr>
          <w:rFonts w:ascii="Arial" w:hAnsi="Arial" w:cs="Arial"/>
          <w:color w:val="000000" w:themeColor="text1"/>
        </w:rPr>
        <w:t>este año</w:t>
      </w:r>
      <w:r w:rsidRPr="005422C5">
        <w:rPr>
          <w:rFonts w:ascii="Arial" w:hAnsi="Arial" w:cs="Arial"/>
          <w:color w:val="000000" w:themeColor="text1"/>
        </w:rPr>
        <w:t xml:space="preserve"> </w:t>
      </w:r>
      <w:r w:rsidR="00F66899" w:rsidRPr="005422C5">
        <w:rPr>
          <w:rFonts w:ascii="Arial" w:hAnsi="Arial" w:cs="Arial"/>
          <w:color w:val="000000" w:themeColor="text1"/>
        </w:rPr>
        <w:t xml:space="preserve">son lo relacionado a visibilizar las buenas prácticas ambientales del sector minero energético, </w:t>
      </w:r>
      <w:r w:rsidR="00C21DC3" w:rsidRPr="005422C5">
        <w:rPr>
          <w:rFonts w:ascii="Arial" w:hAnsi="Arial" w:cs="Arial"/>
          <w:color w:val="000000" w:themeColor="text1"/>
        </w:rPr>
        <w:t>con un</w:t>
      </w:r>
      <w:r w:rsidRPr="005422C5">
        <w:rPr>
          <w:rFonts w:ascii="Arial" w:hAnsi="Arial" w:cs="Arial"/>
          <w:color w:val="000000" w:themeColor="text1"/>
        </w:rPr>
        <w:t xml:space="preserve"> énfasis especial a las iniciativas relacionadas con </w:t>
      </w:r>
      <w:r w:rsidR="00F66899" w:rsidRPr="005422C5">
        <w:rPr>
          <w:rFonts w:ascii="Arial" w:hAnsi="Arial" w:cs="Arial"/>
          <w:color w:val="000000" w:themeColor="text1"/>
        </w:rPr>
        <w:t xml:space="preserve">la agenda climática. </w:t>
      </w:r>
    </w:p>
    <w:p w14:paraId="744A3B89" w14:textId="7A4C5C9D" w:rsidR="00F66899" w:rsidRPr="005422C5" w:rsidRDefault="00F66899" w:rsidP="000C3730">
      <w:pPr>
        <w:autoSpaceDE w:val="0"/>
        <w:autoSpaceDN w:val="0"/>
        <w:adjustRightInd w:val="0"/>
        <w:spacing w:after="0" w:line="240" w:lineRule="auto"/>
        <w:contextualSpacing/>
        <w:jc w:val="both"/>
        <w:rPr>
          <w:rFonts w:ascii="Arial" w:hAnsi="Arial" w:cs="Arial"/>
          <w:color w:val="000000" w:themeColor="text1"/>
        </w:rPr>
      </w:pPr>
    </w:p>
    <w:p w14:paraId="5E89ECCB" w14:textId="27A30E9E" w:rsidR="00F66899" w:rsidRPr="005422C5" w:rsidRDefault="00550025" w:rsidP="000C3730">
      <w:pPr>
        <w:autoSpaceDE w:val="0"/>
        <w:autoSpaceDN w:val="0"/>
        <w:adjustRightInd w:val="0"/>
        <w:spacing w:after="0" w:line="240" w:lineRule="auto"/>
        <w:contextualSpacing/>
        <w:jc w:val="both"/>
        <w:rPr>
          <w:rFonts w:ascii="Arial" w:hAnsi="Arial" w:cs="Arial"/>
          <w:color w:val="000000" w:themeColor="text1"/>
        </w:rPr>
      </w:pPr>
      <w:r w:rsidRPr="005422C5">
        <w:rPr>
          <w:rFonts w:ascii="Arial" w:hAnsi="Arial" w:cs="Arial"/>
          <w:color w:val="000000" w:themeColor="text1"/>
        </w:rPr>
        <w:t>Por ejemplo, este año se han sistematizado las</w:t>
      </w:r>
      <w:r w:rsidR="002A2A2A" w:rsidRPr="005422C5">
        <w:rPr>
          <w:rFonts w:ascii="Arial" w:hAnsi="Arial" w:cs="Arial"/>
          <w:color w:val="000000" w:themeColor="text1"/>
        </w:rPr>
        <w:t xml:space="preserve"> acciones climáticas en mitigación y adaptación del sector minero, reportándose 233 medidas, donde el rubro de energía y agua son las que más destacaron en mitigación y adaptación respectivamente.</w:t>
      </w:r>
      <w:r w:rsidR="009158DB" w:rsidRPr="005422C5">
        <w:rPr>
          <w:rFonts w:ascii="Arial" w:hAnsi="Arial" w:cs="Arial"/>
          <w:color w:val="000000" w:themeColor="text1"/>
        </w:rPr>
        <w:t xml:space="preserve"> Dentro de los proyectos están ecoeficiencia, eficiencia energética, energías renovables, sistemas eficientes de riego, mejoras en manejo y tratamiento de aguas, entre otras. </w:t>
      </w:r>
      <w:r w:rsidR="00C57FA8" w:rsidRPr="005422C5">
        <w:rPr>
          <w:rFonts w:ascii="Arial" w:hAnsi="Arial" w:cs="Arial"/>
          <w:color w:val="000000" w:themeColor="text1"/>
        </w:rPr>
        <w:t xml:space="preserve"> (https://www.desdeadentro.pe/2022/10/el-sector-minero-formal-realizo-mas-de-230-acciones-para-mitigar-o-adaptarse-al-cambio-climatico/)</w:t>
      </w:r>
    </w:p>
    <w:p w14:paraId="73AB7C8D" w14:textId="77777777" w:rsidR="009158DB" w:rsidRPr="005422C5" w:rsidRDefault="009158DB" w:rsidP="000C3730">
      <w:pPr>
        <w:autoSpaceDE w:val="0"/>
        <w:autoSpaceDN w:val="0"/>
        <w:adjustRightInd w:val="0"/>
        <w:spacing w:after="0" w:line="240" w:lineRule="auto"/>
        <w:contextualSpacing/>
        <w:jc w:val="both"/>
        <w:rPr>
          <w:rFonts w:ascii="Arial" w:hAnsi="Arial" w:cs="Arial"/>
          <w:color w:val="000000" w:themeColor="text1"/>
        </w:rPr>
      </w:pPr>
    </w:p>
    <w:p w14:paraId="136169A2" w14:textId="4D3FF04C" w:rsidR="009158DB" w:rsidRPr="005422C5" w:rsidRDefault="00550025" w:rsidP="000C3730">
      <w:pPr>
        <w:autoSpaceDE w:val="0"/>
        <w:autoSpaceDN w:val="0"/>
        <w:adjustRightInd w:val="0"/>
        <w:spacing w:after="0" w:line="240" w:lineRule="auto"/>
        <w:contextualSpacing/>
        <w:jc w:val="both"/>
        <w:rPr>
          <w:rFonts w:ascii="Arial" w:hAnsi="Arial" w:cs="Arial"/>
          <w:color w:val="000000" w:themeColor="text1"/>
        </w:rPr>
      </w:pPr>
      <w:r w:rsidRPr="005422C5">
        <w:rPr>
          <w:rFonts w:ascii="Arial" w:hAnsi="Arial" w:cs="Arial"/>
          <w:color w:val="000000" w:themeColor="text1"/>
        </w:rPr>
        <w:t xml:space="preserve">También </w:t>
      </w:r>
      <w:r w:rsidR="009158DB" w:rsidRPr="005422C5">
        <w:rPr>
          <w:rFonts w:ascii="Arial" w:hAnsi="Arial" w:cs="Arial"/>
          <w:color w:val="000000" w:themeColor="text1"/>
        </w:rPr>
        <w:t>contamos con e</w:t>
      </w:r>
      <w:r w:rsidR="005168AD" w:rsidRPr="005422C5">
        <w:rPr>
          <w:rFonts w:ascii="Arial" w:hAnsi="Arial" w:cs="Arial"/>
          <w:color w:val="000000" w:themeColor="text1"/>
        </w:rPr>
        <w:t xml:space="preserve">l </w:t>
      </w:r>
      <w:hyperlink r:id="rId8" w:history="1">
        <w:r w:rsidR="005168AD" w:rsidRPr="005422C5">
          <w:rPr>
            <w:rStyle w:val="Hipervnculo"/>
            <w:rFonts w:ascii="Arial" w:hAnsi="Arial" w:cs="Arial"/>
            <w:color w:val="000000" w:themeColor="text1"/>
          </w:rPr>
          <w:t>boletín de buenas prácticas ambientales</w:t>
        </w:r>
      </w:hyperlink>
      <w:r w:rsidRPr="005422C5">
        <w:rPr>
          <w:rFonts w:ascii="Arial" w:hAnsi="Arial" w:cs="Arial"/>
          <w:color w:val="000000" w:themeColor="text1"/>
        </w:rPr>
        <w:t xml:space="preserve">, que contiene una </w:t>
      </w:r>
      <w:r w:rsidR="005168AD" w:rsidRPr="005422C5">
        <w:rPr>
          <w:rFonts w:ascii="Arial" w:hAnsi="Arial" w:cs="Arial"/>
          <w:color w:val="000000" w:themeColor="text1"/>
        </w:rPr>
        <w:t xml:space="preserve">recopilación desde el año 2018 de proyectos </w:t>
      </w:r>
      <w:r w:rsidR="00776DDF" w:rsidRPr="005422C5">
        <w:rPr>
          <w:rFonts w:ascii="Arial" w:hAnsi="Arial" w:cs="Arial"/>
          <w:color w:val="000000" w:themeColor="text1"/>
        </w:rPr>
        <w:t>alineadas con los ODS</w:t>
      </w:r>
      <w:r w:rsidR="002D1C8B" w:rsidRPr="005422C5">
        <w:rPr>
          <w:rFonts w:ascii="Arial" w:hAnsi="Arial" w:cs="Arial"/>
          <w:color w:val="000000" w:themeColor="text1"/>
        </w:rPr>
        <w:t xml:space="preserve">, entre los que destacan los </w:t>
      </w:r>
      <w:r w:rsidR="005168AD" w:rsidRPr="005422C5">
        <w:rPr>
          <w:rFonts w:ascii="Arial" w:hAnsi="Arial" w:cs="Arial"/>
          <w:color w:val="000000" w:themeColor="text1"/>
        </w:rPr>
        <w:t>ODS 6,8,12,13, 15 y 17.</w:t>
      </w:r>
    </w:p>
    <w:p w14:paraId="47382571" w14:textId="393D5947" w:rsidR="005168AD" w:rsidRPr="005422C5" w:rsidRDefault="005168AD" w:rsidP="000C3730">
      <w:pPr>
        <w:autoSpaceDE w:val="0"/>
        <w:autoSpaceDN w:val="0"/>
        <w:adjustRightInd w:val="0"/>
        <w:spacing w:after="0" w:line="240" w:lineRule="auto"/>
        <w:contextualSpacing/>
        <w:jc w:val="both"/>
        <w:rPr>
          <w:rFonts w:ascii="Arial" w:hAnsi="Arial" w:cs="Arial"/>
          <w:color w:val="000000" w:themeColor="text1"/>
          <w:lang w:val="en-US"/>
        </w:rPr>
      </w:pPr>
      <w:r w:rsidRPr="005422C5">
        <w:rPr>
          <w:rFonts w:ascii="Arial" w:hAnsi="Arial" w:cs="Arial"/>
          <w:color w:val="000000" w:themeColor="text1"/>
          <w:lang w:val="en-US"/>
        </w:rPr>
        <w:t xml:space="preserve">Link: </w:t>
      </w:r>
    </w:p>
    <w:p w14:paraId="50013D30" w14:textId="51C0A56C" w:rsidR="005168AD" w:rsidRPr="005422C5" w:rsidRDefault="00000000" w:rsidP="000C3730">
      <w:pPr>
        <w:autoSpaceDE w:val="0"/>
        <w:autoSpaceDN w:val="0"/>
        <w:adjustRightInd w:val="0"/>
        <w:spacing w:after="0" w:line="240" w:lineRule="auto"/>
        <w:contextualSpacing/>
        <w:rPr>
          <w:rStyle w:val="Hipervnculo"/>
          <w:rFonts w:ascii="Arial" w:hAnsi="Arial" w:cs="Arial"/>
          <w:color w:val="000000" w:themeColor="text1"/>
          <w:lang w:val="en-US"/>
        </w:rPr>
      </w:pPr>
      <w:hyperlink r:id="rId9" w:history="1">
        <w:r w:rsidR="005168AD" w:rsidRPr="005422C5">
          <w:rPr>
            <w:rStyle w:val="Hipervnculo"/>
            <w:rFonts w:ascii="Arial" w:hAnsi="Arial" w:cs="Arial"/>
            <w:color w:val="000000" w:themeColor="text1"/>
            <w:lang w:val="en-US"/>
          </w:rPr>
          <w:t>https://www.snmpe.org.pe/informes-y-publicaciones/boletin-de-buenas-practicas-ambientales.html</w:t>
        </w:r>
      </w:hyperlink>
    </w:p>
    <w:p w14:paraId="6696F4D4" w14:textId="42CB9F50" w:rsidR="007E19DD" w:rsidRPr="005422C5" w:rsidRDefault="007E19DD" w:rsidP="000C3730">
      <w:pPr>
        <w:autoSpaceDE w:val="0"/>
        <w:autoSpaceDN w:val="0"/>
        <w:adjustRightInd w:val="0"/>
        <w:spacing w:after="0" w:line="240" w:lineRule="auto"/>
        <w:contextualSpacing/>
        <w:rPr>
          <w:rFonts w:ascii="Arial" w:hAnsi="Arial" w:cs="Arial"/>
          <w:color w:val="000000" w:themeColor="text1"/>
          <w:lang w:val="en-US"/>
        </w:rPr>
      </w:pPr>
    </w:p>
    <w:p w14:paraId="0D462779" w14:textId="77777777" w:rsidR="00F66899" w:rsidRPr="005422C5" w:rsidRDefault="00F66899" w:rsidP="000C3730">
      <w:pPr>
        <w:pStyle w:val="Prrafodelista"/>
        <w:numPr>
          <w:ilvl w:val="0"/>
          <w:numId w:val="4"/>
        </w:numPr>
        <w:spacing w:after="0" w:line="240" w:lineRule="auto"/>
        <w:ind w:left="0" w:firstLine="0"/>
        <w:rPr>
          <w:rFonts w:ascii="Arial" w:hAnsi="Arial" w:cs="Arial"/>
          <w:b/>
          <w:bCs/>
          <w:color w:val="000000" w:themeColor="text1"/>
        </w:rPr>
      </w:pPr>
      <w:r w:rsidRPr="005422C5">
        <w:rPr>
          <w:rFonts w:ascii="Arial" w:hAnsi="Arial" w:cs="Arial"/>
          <w:b/>
          <w:bCs/>
          <w:color w:val="000000" w:themeColor="text1"/>
        </w:rPr>
        <w:t>Comité del Agua</w:t>
      </w:r>
    </w:p>
    <w:p w14:paraId="32F8AF93" w14:textId="70C15D5E" w:rsidR="00F66899" w:rsidRPr="005422C5" w:rsidRDefault="00F66899" w:rsidP="000C3730">
      <w:pPr>
        <w:autoSpaceDE w:val="0"/>
        <w:autoSpaceDN w:val="0"/>
        <w:adjustRightInd w:val="0"/>
        <w:spacing w:after="0" w:line="240" w:lineRule="auto"/>
        <w:contextualSpacing/>
        <w:rPr>
          <w:rFonts w:ascii="Arial" w:hAnsi="Arial" w:cs="Arial"/>
          <w:color w:val="000000" w:themeColor="text1"/>
        </w:rPr>
      </w:pPr>
    </w:p>
    <w:p w14:paraId="4527C0B5" w14:textId="5F48D328" w:rsidR="00F66899" w:rsidRPr="005422C5" w:rsidRDefault="009158DB" w:rsidP="000C3730">
      <w:pPr>
        <w:autoSpaceDE w:val="0"/>
        <w:autoSpaceDN w:val="0"/>
        <w:adjustRightInd w:val="0"/>
        <w:spacing w:after="0" w:line="240" w:lineRule="auto"/>
        <w:contextualSpacing/>
        <w:jc w:val="both"/>
        <w:rPr>
          <w:rFonts w:ascii="Arial" w:hAnsi="Arial" w:cs="Arial"/>
          <w:color w:val="000000" w:themeColor="text1"/>
        </w:rPr>
      </w:pPr>
      <w:r w:rsidRPr="005422C5">
        <w:rPr>
          <w:rFonts w:ascii="Arial" w:hAnsi="Arial" w:cs="Arial"/>
          <w:color w:val="000000" w:themeColor="text1"/>
        </w:rPr>
        <w:t xml:space="preserve">Como parte del trabajo realizado este año, </w:t>
      </w:r>
      <w:r w:rsidR="000332F0" w:rsidRPr="005422C5">
        <w:rPr>
          <w:rFonts w:ascii="Arial" w:hAnsi="Arial" w:cs="Arial"/>
          <w:color w:val="000000" w:themeColor="text1"/>
        </w:rPr>
        <w:t xml:space="preserve">se dio énfasis a mostrar las guías, reportes </w:t>
      </w:r>
      <w:r w:rsidR="00D806EF" w:rsidRPr="005422C5">
        <w:rPr>
          <w:rFonts w:ascii="Arial" w:hAnsi="Arial" w:cs="Arial"/>
          <w:color w:val="000000" w:themeColor="text1"/>
        </w:rPr>
        <w:t>y</w:t>
      </w:r>
      <w:r w:rsidR="000332F0" w:rsidRPr="005422C5">
        <w:rPr>
          <w:rFonts w:ascii="Arial" w:hAnsi="Arial" w:cs="Arial"/>
          <w:color w:val="000000" w:themeColor="text1"/>
        </w:rPr>
        <w:t xml:space="preserve"> protocolos sobre Gestión Hídrica que entidades internacionales como el ICMM (Consejo Internacional de minería y metales) y Asociación Minera de </w:t>
      </w:r>
      <w:r w:rsidR="00550025" w:rsidRPr="005422C5">
        <w:rPr>
          <w:rFonts w:ascii="Arial" w:hAnsi="Arial" w:cs="Arial"/>
          <w:color w:val="000000" w:themeColor="text1"/>
        </w:rPr>
        <w:t>Canadá tienen</w:t>
      </w:r>
      <w:r w:rsidR="000332F0" w:rsidRPr="005422C5">
        <w:rPr>
          <w:rFonts w:ascii="Arial" w:hAnsi="Arial" w:cs="Arial"/>
          <w:color w:val="000000" w:themeColor="text1"/>
        </w:rPr>
        <w:t xml:space="preserve"> y cómo se han venido implementado dentro de las operaciones nuestros asociados.</w:t>
      </w:r>
    </w:p>
    <w:p w14:paraId="07194F6A" w14:textId="71084F93" w:rsidR="000332F0" w:rsidRPr="005422C5" w:rsidRDefault="000332F0" w:rsidP="000C3730">
      <w:pPr>
        <w:autoSpaceDE w:val="0"/>
        <w:autoSpaceDN w:val="0"/>
        <w:adjustRightInd w:val="0"/>
        <w:spacing w:after="0" w:line="240" w:lineRule="auto"/>
        <w:contextualSpacing/>
        <w:jc w:val="both"/>
        <w:rPr>
          <w:rFonts w:ascii="Arial" w:hAnsi="Arial" w:cs="Arial"/>
          <w:color w:val="000000" w:themeColor="text1"/>
        </w:rPr>
      </w:pPr>
    </w:p>
    <w:p w14:paraId="712CA17A" w14:textId="07D993FB" w:rsidR="000332F0" w:rsidRPr="005422C5" w:rsidRDefault="000332F0" w:rsidP="000C3730">
      <w:pPr>
        <w:autoSpaceDE w:val="0"/>
        <w:autoSpaceDN w:val="0"/>
        <w:adjustRightInd w:val="0"/>
        <w:spacing w:after="0" w:line="240" w:lineRule="auto"/>
        <w:contextualSpacing/>
        <w:jc w:val="both"/>
        <w:rPr>
          <w:rFonts w:ascii="Arial" w:hAnsi="Arial" w:cs="Arial"/>
          <w:color w:val="000000" w:themeColor="text1"/>
        </w:rPr>
      </w:pPr>
      <w:r w:rsidRPr="005422C5">
        <w:rPr>
          <w:rFonts w:ascii="Arial" w:hAnsi="Arial" w:cs="Arial"/>
          <w:color w:val="000000" w:themeColor="text1"/>
        </w:rPr>
        <w:t>Así mismo, se tuvo la realización del S</w:t>
      </w:r>
      <w:r w:rsidR="00357702" w:rsidRPr="005422C5">
        <w:rPr>
          <w:rFonts w:ascii="Arial" w:hAnsi="Arial" w:cs="Arial"/>
          <w:color w:val="000000" w:themeColor="text1"/>
        </w:rPr>
        <w:t>imposium del Agua</w:t>
      </w:r>
      <w:r w:rsidRPr="005422C5">
        <w:rPr>
          <w:rFonts w:ascii="Arial" w:hAnsi="Arial" w:cs="Arial"/>
          <w:color w:val="000000" w:themeColor="text1"/>
        </w:rPr>
        <w:t xml:space="preserve">, evento emblemático desde hace 12 años en la SNMPE, que muestra del compromiso que tenemos como gremio para difundir conocimientos en materia de uso y gestión de los recursos hídricos, así como para promover el desarrollo conjunto de todos los actores que necesitamos del agua para nuestras vidas y nuestras actividades productivas. </w:t>
      </w:r>
    </w:p>
    <w:p w14:paraId="583BB03E" w14:textId="37AE74C6" w:rsidR="000332F0" w:rsidRPr="005422C5" w:rsidRDefault="008408B3" w:rsidP="000C3730">
      <w:pPr>
        <w:autoSpaceDE w:val="0"/>
        <w:autoSpaceDN w:val="0"/>
        <w:adjustRightInd w:val="0"/>
        <w:spacing w:after="0" w:line="240" w:lineRule="auto"/>
        <w:contextualSpacing/>
        <w:rPr>
          <w:rFonts w:ascii="Arial" w:hAnsi="Arial" w:cs="Arial"/>
          <w:color w:val="000000" w:themeColor="text1"/>
          <w:lang w:val="en-US"/>
        </w:rPr>
      </w:pPr>
      <w:r w:rsidRPr="005422C5">
        <w:rPr>
          <w:rFonts w:ascii="Arial" w:hAnsi="Arial" w:cs="Arial"/>
          <w:color w:val="000000" w:themeColor="text1"/>
          <w:lang w:val="en-US"/>
        </w:rPr>
        <w:t xml:space="preserve">Link: </w:t>
      </w:r>
    </w:p>
    <w:p w14:paraId="69788B22" w14:textId="3B0E1415" w:rsidR="00C57FA8" w:rsidRPr="005422C5" w:rsidRDefault="00C57FA8" w:rsidP="000C3730">
      <w:pPr>
        <w:autoSpaceDE w:val="0"/>
        <w:autoSpaceDN w:val="0"/>
        <w:adjustRightInd w:val="0"/>
        <w:spacing w:after="0" w:line="240" w:lineRule="auto"/>
        <w:contextualSpacing/>
        <w:jc w:val="both"/>
        <w:rPr>
          <w:rFonts w:ascii="Arial" w:hAnsi="Arial" w:cs="Arial"/>
          <w:color w:val="000000" w:themeColor="text1"/>
          <w:lang w:val="en-US"/>
        </w:rPr>
      </w:pPr>
      <w:r w:rsidRPr="005422C5">
        <w:rPr>
          <w:rFonts w:ascii="Arial" w:hAnsi="Arial" w:cs="Arial"/>
          <w:color w:val="000000" w:themeColor="text1"/>
          <w:lang w:val="en-US"/>
        </w:rPr>
        <w:t>(https://www.desdeadentro.pe/2022/10/gobernanza-e-institucionalidad-claves-para-una-mejor-gestion-del-agua/)</w:t>
      </w:r>
    </w:p>
    <w:p w14:paraId="18AB93D6" w14:textId="13561BE3" w:rsidR="00357702" w:rsidRPr="005422C5" w:rsidRDefault="000332F0" w:rsidP="000C3730">
      <w:pPr>
        <w:autoSpaceDE w:val="0"/>
        <w:autoSpaceDN w:val="0"/>
        <w:adjustRightInd w:val="0"/>
        <w:spacing w:after="0" w:line="240" w:lineRule="auto"/>
        <w:contextualSpacing/>
        <w:jc w:val="both"/>
        <w:rPr>
          <w:rFonts w:ascii="Arial" w:hAnsi="Arial" w:cs="Arial"/>
          <w:color w:val="000000" w:themeColor="text1"/>
          <w:lang w:val="en-US"/>
        </w:rPr>
      </w:pPr>
      <w:r w:rsidRPr="005422C5">
        <w:rPr>
          <w:rFonts w:ascii="Arial" w:hAnsi="Arial" w:cs="Arial"/>
          <w:color w:val="000000" w:themeColor="text1"/>
          <w:lang w:val="en-US"/>
        </w:rPr>
        <w:t xml:space="preserve"> </w:t>
      </w:r>
    </w:p>
    <w:p w14:paraId="56CA0E43" w14:textId="0F2C2BAF" w:rsidR="00357702" w:rsidRPr="005422C5" w:rsidRDefault="00550025" w:rsidP="005422C5">
      <w:pPr>
        <w:spacing w:after="0" w:line="240" w:lineRule="auto"/>
        <w:contextualSpacing/>
        <w:jc w:val="both"/>
        <w:rPr>
          <w:rFonts w:ascii="Arial" w:hAnsi="Arial" w:cs="Arial"/>
          <w:color w:val="000000" w:themeColor="text1"/>
        </w:rPr>
      </w:pPr>
      <w:r w:rsidRPr="005422C5">
        <w:rPr>
          <w:rFonts w:ascii="Arial" w:hAnsi="Arial" w:cs="Arial"/>
          <w:color w:val="000000" w:themeColor="text1"/>
        </w:rPr>
        <w:t>También se ha realizado</w:t>
      </w:r>
      <w:r w:rsidR="000332F0" w:rsidRPr="005422C5">
        <w:rPr>
          <w:rFonts w:ascii="Arial" w:hAnsi="Arial" w:cs="Arial"/>
          <w:color w:val="000000" w:themeColor="text1"/>
        </w:rPr>
        <w:t xml:space="preserve"> </w:t>
      </w:r>
      <w:r w:rsidR="009158DB" w:rsidRPr="005422C5">
        <w:rPr>
          <w:rFonts w:ascii="Arial" w:hAnsi="Arial" w:cs="Arial"/>
          <w:color w:val="000000" w:themeColor="text1"/>
        </w:rPr>
        <w:t xml:space="preserve">un ejercicio interno de evaluación de las alternativas que puedan ayudar a definir criterios de vulnerabilidad ambiental (hídrica) de las cabeceras de cuenca, con el fin contribuir a dar claridad técnica al marco metodológico aprobado. </w:t>
      </w:r>
    </w:p>
    <w:p w14:paraId="481D1D07" w14:textId="77777777" w:rsidR="005422C5" w:rsidRPr="005422C5" w:rsidRDefault="005422C5" w:rsidP="005422C5">
      <w:pPr>
        <w:spacing w:after="0" w:line="240" w:lineRule="auto"/>
        <w:contextualSpacing/>
        <w:jc w:val="both"/>
        <w:rPr>
          <w:rFonts w:ascii="Arial" w:hAnsi="Arial" w:cs="Arial"/>
          <w:color w:val="000000" w:themeColor="text1"/>
        </w:rPr>
      </w:pPr>
    </w:p>
    <w:p w14:paraId="39F3A1E1" w14:textId="46534C30" w:rsidR="0060346E" w:rsidRPr="005422C5" w:rsidRDefault="0060346E" w:rsidP="000C3730">
      <w:pPr>
        <w:spacing w:after="0" w:line="240" w:lineRule="auto"/>
        <w:contextualSpacing/>
        <w:rPr>
          <w:rFonts w:ascii="Arial" w:hAnsi="Arial" w:cs="Arial"/>
          <w:b/>
          <w:bCs/>
          <w:color w:val="000000" w:themeColor="text1"/>
          <w:u w:val="single"/>
        </w:rPr>
      </w:pPr>
      <w:r w:rsidRPr="005422C5">
        <w:rPr>
          <w:rFonts w:ascii="Arial" w:hAnsi="Arial" w:cs="Arial"/>
          <w:b/>
          <w:bCs/>
          <w:color w:val="000000" w:themeColor="text1"/>
          <w:u w:val="single"/>
        </w:rPr>
        <w:t>Comités relacionados indirectamente al tema agua:</w:t>
      </w:r>
    </w:p>
    <w:p w14:paraId="049EB1C5" w14:textId="77777777" w:rsidR="008356EB" w:rsidRPr="005422C5" w:rsidRDefault="008356EB" w:rsidP="000C3730">
      <w:pPr>
        <w:spacing w:after="0" w:line="240" w:lineRule="auto"/>
        <w:contextualSpacing/>
        <w:rPr>
          <w:rFonts w:ascii="Arial" w:hAnsi="Arial" w:cs="Arial"/>
          <w:b/>
          <w:bCs/>
          <w:color w:val="000000" w:themeColor="text1"/>
          <w:u w:val="single"/>
        </w:rPr>
      </w:pPr>
    </w:p>
    <w:p w14:paraId="2FCA381C" w14:textId="7ABD9C1B" w:rsidR="007E19DD" w:rsidRPr="005422C5" w:rsidRDefault="007E19DD" w:rsidP="000C3730">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b/>
          <w:bCs/>
          <w:color w:val="000000" w:themeColor="text1"/>
        </w:rPr>
        <w:t>Comité de Asuntos Sociales</w:t>
      </w:r>
      <w:r w:rsidR="008408B3" w:rsidRPr="005422C5">
        <w:rPr>
          <w:rFonts w:ascii="Arial" w:hAnsi="Arial" w:cs="Arial"/>
          <w:b/>
          <w:bCs/>
          <w:color w:val="000000" w:themeColor="text1"/>
        </w:rPr>
        <w:t xml:space="preserve">: </w:t>
      </w:r>
      <w:r w:rsidRPr="005422C5">
        <w:rPr>
          <w:rFonts w:ascii="Arial" w:hAnsi="Arial" w:cs="Arial"/>
          <w:color w:val="000000" w:themeColor="text1"/>
        </w:rPr>
        <w:t xml:space="preserve">Es un espacio de reflexión entre empresas mineras, </w:t>
      </w:r>
      <w:r w:rsidR="008B005C" w:rsidRPr="005422C5">
        <w:rPr>
          <w:rFonts w:ascii="Arial" w:hAnsi="Arial" w:cs="Arial"/>
          <w:color w:val="000000" w:themeColor="text1"/>
        </w:rPr>
        <w:t xml:space="preserve">de hidrocarburos </w:t>
      </w:r>
      <w:r w:rsidRPr="005422C5">
        <w:rPr>
          <w:rFonts w:ascii="Arial" w:hAnsi="Arial" w:cs="Arial"/>
          <w:color w:val="000000" w:themeColor="text1"/>
        </w:rPr>
        <w:t xml:space="preserve">y eléctricas, con el fin de elaborar propuestas que permitan mejorar la gestión social de las empresas de manera sostenible, siguiendo el enfoque de Conducta Empresarial </w:t>
      </w:r>
      <w:proofErr w:type="gramStart"/>
      <w:r w:rsidRPr="005422C5">
        <w:rPr>
          <w:rFonts w:ascii="Arial" w:hAnsi="Arial" w:cs="Arial"/>
          <w:color w:val="000000" w:themeColor="text1"/>
        </w:rPr>
        <w:t>Responsable</w:t>
      </w:r>
      <w:proofErr w:type="gramEnd"/>
      <w:r w:rsidRPr="005422C5">
        <w:rPr>
          <w:rFonts w:ascii="Arial" w:hAnsi="Arial" w:cs="Arial"/>
          <w:color w:val="000000" w:themeColor="text1"/>
        </w:rPr>
        <w:t xml:space="preserve"> -CER. </w:t>
      </w:r>
      <w:r w:rsidR="006341F1" w:rsidRPr="005422C5">
        <w:rPr>
          <w:rFonts w:ascii="Arial" w:hAnsi="Arial" w:cs="Arial"/>
          <w:color w:val="000000" w:themeColor="text1"/>
        </w:rPr>
        <w:t xml:space="preserve">El agua, destaca como un factor fundamental que determina </w:t>
      </w:r>
      <w:proofErr w:type="gramStart"/>
      <w:r w:rsidR="006341F1" w:rsidRPr="005422C5">
        <w:rPr>
          <w:rFonts w:ascii="Arial" w:hAnsi="Arial" w:cs="Arial"/>
          <w:color w:val="000000" w:themeColor="text1"/>
        </w:rPr>
        <w:t xml:space="preserve">importante relaciones </w:t>
      </w:r>
      <w:r w:rsidR="00167B58" w:rsidRPr="005422C5">
        <w:rPr>
          <w:rFonts w:ascii="Arial" w:hAnsi="Arial" w:cs="Arial"/>
          <w:color w:val="000000" w:themeColor="text1"/>
        </w:rPr>
        <w:t>sociales</w:t>
      </w:r>
      <w:proofErr w:type="gramEnd"/>
      <w:r w:rsidR="00167B58" w:rsidRPr="005422C5">
        <w:rPr>
          <w:rFonts w:ascii="Arial" w:hAnsi="Arial" w:cs="Arial"/>
          <w:color w:val="000000" w:themeColor="text1"/>
        </w:rPr>
        <w:t xml:space="preserve"> </w:t>
      </w:r>
      <w:r w:rsidR="006341F1" w:rsidRPr="005422C5">
        <w:rPr>
          <w:rFonts w:ascii="Arial" w:hAnsi="Arial" w:cs="Arial"/>
          <w:color w:val="000000" w:themeColor="text1"/>
        </w:rPr>
        <w:t>en el territorio donde operan nuestros asociados</w:t>
      </w:r>
      <w:r w:rsidR="00167B58" w:rsidRPr="005422C5">
        <w:rPr>
          <w:rFonts w:ascii="Arial" w:hAnsi="Arial" w:cs="Arial"/>
          <w:color w:val="000000" w:themeColor="text1"/>
        </w:rPr>
        <w:t>.</w:t>
      </w:r>
    </w:p>
    <w:p w14:paraId="7BD74609" w14:textId="77777777" w:rsidR="007E19DD" w:rsidRPr="005422C5" w:rsidRDefault="007E19DD" w:rsidP="000C3730">
      <w:pPr>
        <w:autoSpaceDE w:val="0"/>
        <w:autoSpaceDN w:val="0"/>
        <w:adjustRightInd w:val="0"/>
        <w:spacing w:after="0" w:line="240" w:lineRule="auto"/>
        <w:contextualSpacing/>
        <w:jc w:val="both"/>
        <w:rPr>
          <w:rFonts w:ascii="Arial" w:hAnsi="Arial" w:cs="Arial"/>
          <w:color w:val="000000" w:themeColor="text1"/>
        </w:rPr>
      </w:pPr>
    </w:p>
    <w:p w14:paraId="75FFD61C" w14:textId="29BD4ABB" w:rsidR="007E19DD" w:rsidRPr="005422C5" w:rsidRDefault="007E19DD" w:rsidP="000C3730">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b/>
          <w:bCs/>
          <w:color w:val="000000" w:themeColor="text1"/>
        </w:rPr>
        <w:t>Comité de Derechos Humanos</w:t>
      </w:r>
      <w:r w:rsidR="008408B3" w:rsidRPr="005422C5">
        <w:rPr>
          <w:rFonts w:ascii="Arial" w:hAnsi="Arial" w:cs="Arial"/>
          <w:b/>
          <w:bCs/>
          <w:color w:val="000000" w:themeColor="text1"/>
        </w:rPr>
        <w:t xml:space="preserve">: </w:t>
      </w:r>
      <w:r w:rsidRPr="005422C5">
        <w:rPr>
          <w:rFonts w:ascii="Arial" w:hAnsi="Arial" w:cs="Arial"/>
          <w:color w:val="000000" w:themeColor="text1"/>
        </w:rPr>
        <w:t xml:space="preserve">El objetivo central del Comité es contribuir a la promoción y respeto de los derechos humanos por parte de las empresas </w:t>
      </w:r>
      <w:r w:rsidRPr="005422C5">
        <w:rPr>
          <w:rFonts w:ascii="Arial" w:hAnsi="Arial" w:cs="Arial"/>
          <w:color w:val="000000" w:themeColor="text1"/>
        </w:rPr>
        <w:lastRenderedPageBreak/>
        <w:t>asociadas al gremio de acuerdo con los estándares internacionales</w:t>
      </w:r>
      <w:r w:rsidR="00167B58" w:rsidRPr="005422C5">
        <w:rPr>
          <w:rFonts w:ascii="Arial" w:hAnsi="Arial" w:cs="Arial"/>
          <w:color w:val="000000" w:themeColor="text1"/>
        </w:rPr>
        <w:t xml:space="preserve"> y las Políticas Nacionales </w:t>
      </w:r>
      <w:r w:rsidR="001639AB" w:rsidRPr="005422C5">
        <w:rPr>
          <w:rFonts w:ascii="Arial" w:hAnsi="Arial" w:cs="Arial"/>
          <w:color w:val="000000" w:themeColor="text1"/>
        </w:rPr>
        <w:t xml:space="preserve">sobre la materia. </w:t>
      </w:r>
    </w:p>
    <w:p w14:paraId="72C5F64A" w14:textId="77777777" w:rsidR="007E19DD" w:rsidRPr="005422C5" w:rsidRDefault="007E19DD" w:rsidP="000C3730">
      <w:pPr>
        <w:autoSpaceDE w:val="0"/>
        <w:autoSpaceDN w:val="0"/>
        <w:adjustRightInd w:val="0"/>
        <w:spacing w:after="0" w:line="240" w:lineRule="auto"/>
        <w:contextualSpacing/>
        <w:jc w:val="both"/>
        <w:rPr>
          <w:rFonts w:ascii="Arial" w:hAnsi="Arial" w:cs="Arial"/>
          <w:color w:val="000000" w:themeColor="text1"/>
        </w:rPr>
      </w:pPr>
    </w:p>
    <w:p w14:paraId="2F867A7B" w14:textId="69EC8442" w:rsidR="007E19DD" w:rsidRPr="005422C5" w:rsidRDefault="007E19DD" w:rsidP="000C3730">
      <w:pPr>
        <w:autoSpaceDE w:val="0"/>
        <w:autoSpaceDN w:val="0"/>
        <w:adjustRightInd w:val="0"/>
        <w:spacing w:after="0" w:line="240" w:lineRule="auto"/>
        <w:contextualSpacing/>
        <w:jc w:val="both"/>
        <w:rPr>
          <w:rFonts w:ascii="Arial" w:hAnsi="Arial" w:cs="Arial"/>
          <w:b/>
          <w:bCs/>
          <w:color w:val="000000" w:themeColor="text1"/>
        </w:rPr>
      </w:pPr>
      <w:r w:rsidRPr="005422C5">
        <w:rPr>
          <w:rFonts w:ascii="Arial" w:hAnsi="Arial" w:cs="Arial"/>
          <w:b/>
          <w:bCs/>
          <w:color w:val="000000" w:themeColor="text1"/>
        </w:rPr>
        <w:t xml:space="preserve">Espacios de </w:t>
      </w:r>
      <w:r w:rsidR="001639AB" w:rsidRPr="005422C5">
        <w:rPr>
          <w:rFonts w:ascii="Arial" w:hAnsi="Arial" w:cs="Arial"/>
          <w:b/>
          <w:bCs/>
          <w:color w:val="000000" w:themeColor="text1"/>
        </w:rPr>
        <w:t>p</w:t>
      </w:r>
      <w:r w:rsidRPr="005422C5">
        <w:rPr>
          <w:rFonts w:ascii="Arial" w:hAnsi="Arial" w:cs="Arial"/>
          <w:b/>
          <w:bCs/>
          <w:color w:val="000000" w:themeColor="text1"/>
        </w:rPr>
        <w:t>articipación</w:t>
      </w:r>
      <w:r w:rsidR="0060346E" w:rsidRPr="005422C5">
        <w:rPr>
          <w:rFonts w:ascii="Arial" w:hAnsi="Arial" w:cs="Arial"/>
          <w:b/>
          <w:bCs/>
          <w:color w:val="000000" w:themeColor="text1"/>
        </w:rPr>
        <w:t xml:space="preserve"> mu</w:t>
      </w:r>
      <w:r w:rsidR="001639AB" w:rsidRPr="005422C5">
        <w:rPr>
          <w:rFonts w:ascii="Arial" w:hAnsi="Arial" w:cs="Arial"/>
          <w:b/>
          <w:bCs/>
          <w:color w:val="000000" w:themeColor="text1"/>
        </w:rPr>
        <w:t>l</w:t>
      </w:r>
      <w:r w:rsidR="0060346E" w:rsidRPr="005422C5">
        <w:rPr>
          <w:rFonts w:ascii="Arial" w:hAnsi="Arial" w:cs="Arial"/>
          <w:b/>
          <w:bCs/>
          <w:color w:val="000000" w:themeColor="text1"/>
        </w:rPr>
        <w:t>tiactor</w:t>
      </w:r>
      <w:r w:rsidR="001639AB" w:rsidRPr="005422C5">
        <w:rPr>
          <w:rFonts w:ascii="Arial" w:hAnsi="Arial" w:cs="Arial"/>
          <w:b/>
          <w:bCs/>
          <w:color w:val="000000" w:themeColor="text1"/>
        </w:rPr>
        <w:t xml:space="preserve"> </w:t>
      </w:r>
      <w:proofErr w:type="gramStart"/>
      <w:r w:rsidR="001639AB" w:rsidRPr="005422C5">
        <w:rPr>
          <w:rFonts w:ascii="Arial" w:hAnsi="Arial" w:cs="Arial"/>
          <w:b/>
          <w:bCs/>
          <w:color w:val="000000" w:themeColor="text1"/>
        </w:rPr>
        <w:t>en relación al</w:t>
      </w:r>
      <w:proofErr w:type="gramEnd"/>
      <w:r w:rsidR="001639AB" w:rsidRPr="005422C5">
        <w:rPr>
          <w:rFonts w:ascii="Arial" w:hAnsi="Arial" w:cs="Arial"/>
          <w:b/>
          <w:bCs/>
          <w:color w:val="000000" w:themeColor="text1"/>
        </w:rPr>
        <w:t xml:space="preserve"> agua</w:t>
      </w:r>
      <w:r w:rsidRPr="005422C5">
        <w:rPr>
          <w:rFonts w:ascii="Arial" w:hAnsi="Arial" w:cs="Arial"/>
          <w:b/>
          <w:bCs/>
          <w:color w:val="000000" w:themeColor="text1"/>
        </w:rPr>
        <w:t>:</w:t>
      </w:r>
    </w:p>
    <w:p w14:paraId="06593519" w14:textId="54955ED8" w:rsidR="0068633E" w:rsidRPr="005422C5" w:rsidRDefault="0068633E" w:rsidP="000C3730">
      <w:pPr>
        <w:autoSpaceDE w:val="0"/>
        <w:autoSpaceDN w:val="0"/>
        <w:adjustRightInd w:val="0"/>
        <w:spacing w:after="0" w:line="240" w:lineRule="auto"/>
        <w:contextualSpacing/>
        <w:jc w:val="both"/>
        <w:rPr>
          <w:rFonts w:ascii="Arial" w:hAnsi="Arial" w:cs="Arial"/>
          <w:b/>
          <w:bCs/>
          <w:color w:val="000000" w:themeColor="text1"/>
        </w:rPr>
      </w:pPr>
    </w:p>
    <w:p w14:paraId="3A313111" w14:textId="011EABDD" w:rsidR="00BE29D7" w:rsidRPr="005422C5" w:rsidRDefault="00BE29D7" w:rsidP="00BE29D7">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 xml:space="preserve">Participación en el Consejo de recursos </w:t>
      </w:r>
      <w:r w:rsidRPr="005422C5">
        <w:rPr>
          <w:rFonts w:ascii="Arial" w:hAnsi="Arial" w:cs="Arial"/>
          <w:color w:val="000000" w:themeColor="text1"/>
        </w:rPr>
        <w:t>hídricos</w:t>
      </w:r>
      <w:r w:rsidRPr="005422C5">
        <w:rPr>
          <w:rFonts w:ascii="Arial" w:hAnsi="Arial" w:cs="Arial"/>
          <w:color w:val="000000" w:themeColor="text1"/>
        </w:rPr>
        <w:t xml:space="preserve"> de las Cuencas Chillón, Rímac, Lurín y Chilca. Actualmente se viene participando en el Diagnóstico del Plan de gestión Recursos Hídricos en las Cuencas Chillón, Rímac, Lurín y Chilca - Línea de Acción 2 “Uso Productivo.</w:t>
      </w:r>
    </w:p>
    <w:p w14:paraId="478509EC" w14:textId="43047CD9" w:rsidR="00BE29D7" w:rsidRPr="005422C5" w:rsidRDefault="00BE29D7" w:rsidP="00BE29D7">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 xml:space="preserve">Participación en el Comité de Huella </w:t>
      </w:r>
      <w:r w:rsidRPr="005422C5">
        <w:rPr>
          <w:rFonts w:ascii="Arial" w:hAnsi="Arial" w:cs="Arial"/>
          <w:color w:val="000000" w:themeColor="text1"/>
        </w:rPr>
        <w:t>Hídrica</w:t>
      </w:r>
      <w:r w:rsidRPr="005422C5">
        <w:rPr>
          <w:rFonts w:ascii="Arial" w:hAnsi="Arial" w:cs="Arial"/>
          <w:color w:val="000000" w:themeColor="text1"/>
        </w:rPr>
        <w:t xml:space="preserve"> de Alianza Pacífico</w:t>
      </w:r>
      <w:r w:rsidRPr="005422C5">
        <w:rPr>
          <w:rFonts w:ascii="Arial" w:hAnsi="Arial" w:cs="Arial"/>
          <w:color w:val="000000" w:themeColor="text1"/>
        </w:rPr>
        <w:t>.</w:t>
      </w:r>
      <w:r w:rsidRPr="005422C5">
        <w:rPr>
          <w:rFonts w:ascii="Arial" w:hAnsi="Arial" w:cs="Arial"/>
          <w:color w:val="000000" w:themeColor="text1"/>
        </w:rPr>
        <w:t xml:space="preserve"> </w:t>
      </w:r>
    </w:p>
    <w:p w14:paraId="387FB55F" w14:textId="7B466371" w:rsidR="00BE29D7" w:rsidRPr="005422C5" w:rsidRDefault="00BE29D7" w:rsidP="00BE29D7">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Participación en el Consejo Directivo de la ANA</w:t>
      </w:r>
      <w:r w:rsidRPr="005422C5">
        <w:rPr>
          <w:rFonts w:ascii="Arial" w:hAnsi="Arial" w:cs="Arial"/>
          <w:color w:val="000000" w:themeColor="text1"/>
        </w:rPr>
        <w:t>.</w:t>
      </w:r>
    </w:p>
    <w:p w14:paraId="49E0A14E" w14:textId="2D797CE4" w:rsidR="00BE29D7" w:rsidRPr="005422C5" w:rsidRDefault="00BE29D7" w:rsidP="00BE29D7">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 xml:space="preserve">Participación de las empresas </w:t>
      </w:r>
      <w:r w:rsidRPr="005422C5">
        <w:rPr>
          <w:rFonts w:ascii="Arial" w:hAnsi="Arial" w:cs="Arial"/>
          <w:color w:val="000000" w:themeColor="text1"/>
        </w:rPr>
        <w:t>minero-energéticas</w:t>
      </w:r>
      <w:r w:rsidRPr="005422C5">
        <w:rPr>
          <w:rFonts w:ascii="Arial" w:hAnsi="Arial" w:cs="Arial"/>
          <w:color w:val="000000" w:themeColor="text1"/>
        </w:rPr>
        <w:t xml:space="preserve"> en el reconocimiento a las buenas prácticas de uso eficiente del agua denominado Certificado Azul</w:t>
      </w:r>
      <w:r w:rsidR="00550025" w:rsidRPr="005422C5">
        <w:rPr>
          <w:rFonts w:ascii="Arial" w:hAnsi="Arial" w:cs="Arial"/>
          <w:color w:val="000000" w:themeColor="text1"/>
        </w:rPr>
        <w:t>.</w:t>
      </w:r>
    </w:p>
    <w:p w14:paraId="21EE26B6" w14:textId="3AA2ED4C" w:rsidR="00FE7443" w:rsidRPr="005422C5" w:rsidRDefault="00FE7443" w:rsidP="00BE29D7">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Participación en la COP 25 y COP26</w:t>
      </w:r>
      <w:r w:rsidR="00BE29D7" w:rsidRPr="005422C5">
        <w:rPr>
          <w:rFonts w:ascii="Arial" w:hAnsi="Arial" w:cs="Arial"/>
          <w:color w:val="000000" w:themeColor="text1"/>
        </w:rPr>
        <w:t>.</w:t>
      </w:r>
    </w:p>
    <w:p w14:paraId="3B54E51A" w14:textId="0A583766" w:rsidR="00FE7443" w:rsidRPr="005422C5" w:rsidRDefault="00FE7443" w:rsidP="00155664">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Grupo Impulsor Permanente del sector privado y financiero para la implementación de la NDC (MINAM)</w:t>
      </w:r>
      <w:r w:rsidR="00BE29D7" w:rsidRPr="005422C5">
        <w:rPr>
          <w:rFonts w:ascii="Arial" w:hAnsi="Arial" w:cs="Arial"/>
          <w:color w:val="000000" w:themeColor="text1"/>
        </w:rPr>
        <w:t>.</w:t>
      </w:r>
    </w:p>
    <w:p w14:paraId="42E5F9A7" w14:textId="7FBC8029" w:rsidR="00FE7443" w:rsidRPr="005422C5" w:rsidRDefault="00FE7443" w:rsidP="00155664">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Grupo de Trabajo Multisectorial – Plataforma Peruana para una Economía Circular (MINAM)</w:t>
      </w:r>
      <w:r w:rsidR="00BE29D7" w:rsidRPr="005422C5">
        <w:rPr>
          <w:rFonts w:ascii="Arial" w:hAnsi="Arial" w:cs="Arial"/>
          <w:color w:val="000000" w:themeColor="text1"/>
        </w:rPr>
        <w:t>.</w:t>
      </w:r>
    </w:p>
    <w:p w14:paraId="0BA74207" w14:textId="771E07B0" w:rsidR="00FE7443" w:rsidRPr="005422C5" w:rsidRDefault="00FE7443" w:rsidP="00155664">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Grupo de Trabajo de Economía Circular e Industria Plástica del CEAP - Alianza del Pacífico</w:t>
      </w:r>
      <w:r w:rsidR="00BE29D7" w:rsidRPr="005422C5">
        <w:rPr>
          <w:rFonts w:ascii="Arial" w:hAnsi="Arial" w:cs="Arial"/>
          <w:color w:val="000000" w:themeColor="text1"/>
        </w:rPr>
        <w:t>.</w:t>
      </w:r>
    </w:p>
    <w:p w14:paraId="0E94B667" w14:textId="45F80292" w:rsidR="0068633E" w:rsidRPr="005422C5" w:rsidRDefault="00FE7443" w:rsidP="00155664">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Comisión   Nacional del Cambio Climático y Dialoguemos.</w:t>
      </w:r>
    </w:p>
    <w:p w14:paraId="09192C7A" w14:textId="510408BC" w:rsidR="001639AB" w:rsidRPr="005422C5" w:rsidRDefault="001639AB" w:rsidP="000C3730">
      <w:pPr>
        <w:autoSpaceDE w:val="0"/>
        <w:autoSpaceDN w:val="0"/>
        <w:adjustRightInd w:val="0"/>
        <w:spacing w:after="0" w:line="240" w:lineRule="auto"/>
        <w:contextualSpacing/>
        <w:jc w:val="both"/>
        <w:rPr>
          <w:rFonts w:ascii="Arial" w:hAnsi="Arial" w:cs="Arial"/>
          <w:b/>
          <w:bCs/>
          <w:color w:val="000000" w:themeColor="text1"/>
        </w:rPr>
      </w:pPr>
    </w:p>
    <w:p w14:paraId="22CFF9E7" w14:textId="486E82F0" w:rsidR="001639AB" w:rsidRPr="005422C5" w:rsidRDefault="001639AB" w:rsidP="000C3730">
      <w:pPr>
        <w:autoSpaceDE w:val="0"/>
        <w:autoSpaceDN w:val="0"/>
        <w:adjustRightInd w:val="0"/>
        <w:spacing w:after="0" w:line="240" w:lineRule="auto"/>
        <w:contextualSpacing/>
        <w:jc w:val="both"/>
        <w:rPr>
          <w:rFonts w:ascii="Arial" w:hAnsi="Arial" w:cs="Arial"/>
          <w:b/>
          <w:bCs/>
          <w:color w:val="000000" w:themeColor="text1"/>
        </w:rPr>
      </w:pPr>
      <w:r w:rsidRPr="005422C5">
        <w:rPr>
          <w:rFonts w:ascii="Arial" w:hAnsi="Arial" w:cs="Arial"/>
          <w:b/>
          <w:bCs/>
          <w:color w:val="000000" w:themeColor="text1"/>
        </w:rPr>
        <w:t>Otr</w:t>
      </w:r>
      <w:r w:rsidR="00FE490E" w:rsidRPr="005422C5">
        <w:rPr>
          <w:rFonts w:ascii="Arial" w:hAnsi="Arial" w:cs="Arial"/>
          <w:b/>
          <w:bCs/>
          <w:color w:val="000000" w:themeColor="text1"/>
        </w:rPr>
        <w:t>os espacios de participación multiactor:</w:t>
      </w:r>
    </w:p>
    <w:p w14:paraId="5355FF6A" w14:textId="77777777" w:rsidR="002A323A" w:rsidRPr="005422C5" w:rsidRDefault="002A323A" w:rsidP="000C3730">
      <w:pPr>
        <w:autoSpaceDE w:val="0"/>
        <w:autoSpaceDN w:val="0"/>
        <w:adjustRightInd w:val="0"/>
        <w:spacing w:after="0" w:line="240" w:lineRule="auto"/>
        <w:contextualSpacing/>
        <w:jc w:val="both"/>
        <w:rPr>
          <w:rFonts w:ascii="Arial" w:hAnsi="Arial" w:cs="Arial"/>
          <w:b/>
          <w:bCs/>
          <w:color w:val="000000" w:themeColor="text1"/>
        </w:rPr>
      </w:pPr>
    </w:p>
    <w:p w14:paraId="5515956D" w14:textId="48439900" w:rsidR="007E19DD" w:rsidRPr="005422C5" w:rsidRDefault="007E19DD" w:rsidP="000C3730">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Plan Nacional de Acción de empresas y derechos humanos 2021-2025 – PNA (</w:t>
      </w:r>
      <w:r w:rsidR="00C13FB7" w:rsidRPr="005422C5">
        <w:rPr>
          <w:rFonts w:ascii="Arial" w:hAnsi="Arial" w:cs="Arial"/>
          <w:color w:val="000000" w:themeColor="text1"/>
        </w:rPr>
        <w:t xml:space="preserve">Liderado por </w:t>
      </w:r>
      <w:r w:rsidRPr="005422C5">
        <w:rPr>
          <w:rFonts w:ascii="Arial" w:hAnsi="Arial" w:cs="Arial"/>
          <w:color w:val="000000" w:themeColor="text1"/>
        </w:rPr>
        <w:t>MINJUS)</w:t>
      </w:r>
      <w:r w:rsidR="00C13FB7" w:rsidRPr="005422C5">
        <w:rPr>
          <w:rFonts w:ascii="Arial" w:hAnsi="Arial" w:cs="Arial"/>
          <w:color w:val="000000" w:themeColor="text1"/>
        </w:rPr>
        <w:t xml:space="preserve"> con participación de 136 actores, incluidos sociedad civil, sindicatos, organizaciones indígenas, el Estado y empresas.</w:t>
      </w:r>
    </w:p>
    <w:p w14:paraId="38126126" w14:textId="78224CDB" w:rsidR="007E19DD" w:rsidRPr="005422C5" w:rsidRDefault="007E19DD" w:rsidP="000C3730">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Mesa de personas defensoras de derechos humanos (</w:t>
      </w:r>
      <w:r w:rsidR="00C13FB7" w:rsidRPr="005422C5">
        <w:rPr>
          <w:rFonts w:ascii="Arial" w:hAnsi="Arial" w:cs="Arial"/>
          <w:color w:val="000000" w:themeColor="text1"/>
        </w:rPr>
        <w:t xml:space="preserve">liderado por </w:t>
      </w:r>
      <w:r w:rsidRPr="005422C5">
        <w:rPr>
          <w:rFonts w:ascii="Arial" w:hAnsi="Arial" w:cs="Arial"/>
          <w:color w:val="000000" w:themeColor="text1"/>
        </w:rPr>
        <w:t>MINJUS)</w:t>
      </w:r>
      <w:r w:rsidR="00C13FB7" w:rsidRPr="005422C5">
        <w:rPr>
          <w:rFonts w:ascii="Arial" w:hAnsi="Arial" w:cs="Arial"/>
          <w:color w:val="000000" w:themeColor="text1"/>
        </w:rPr>
        <w:t xml:space="preserve"> con participación de sociedad civil y empresas.</w:t>
      </w:r>
    </w:p>
    <w:p w14:paraId="3425AD85" w14:textId="7E3DCC93" w:rsidR="007E19DD" w:rsidRPr="005422C5" w:rsidRDefault="007E19DD" w:rsidP="000C3730">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Grupo de Principios Voluntarios multiactor (Coord</w:t>
      </w:r>
      <w:r w:rsidR="00C13FB7" w:rsidRPr="005422C5">
        <w:rPr>
          <w:rFonts w:ascii="Arial" w:hAnsi="Arial" w:cs="Arial"/>
          <w:color w:val="000000" w:themeColor="text1"/>
        </w:rPr>
        <w:t>inado por la Academia</w:t>
      </w:r>
      <w:r w:rsidRPr="005422C5">
        <w:rPr>
          <w:rFonts w:ascii="Arial" w:hAnsi="Arial" w:cs="Arial"/>
          <w:color w:val="000000" w:themeColor="text1"/>
        </w:rPr>
        <w:t xml:space="preserve"> IDEHPUCP)</w:t>
      </w:r>
    </w:p>
    <w:p w14:paraId="247EA26E" w14:textId="77777777" w:rsidR="007E19DD" w:rsidRPr="005422C5" w:rsidRDefault="007E19DD" w:rsidP="000C3730">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Comité Nacional de Derechos Humanos y Empresas de CONFIEP (presidencia)</w:t>
      </w:r>
    </w:p>
    <w:p w14:paraId="12252437" w14:textId="0FB9E7DC" w:rsidR="00DF6E18" w:rsidRPr="005422C5" w:rsidRDefault="007E19DD" w:rsidP="000C3730">
      <w:pPr>
        <w:pStyle w:val="Prrafodelista"/>
        <w:numPr>
          <w:ilvl w:val="0"/>
          <w:numId w:val="4"/>
        </w:numPr>
        <w:autoSpaceDE w:val="0"/>
        <w:autoSpaceDN w:val="0"/>
        <w:adjustRightInd w:val="0"/>
        <w:spacing w:after="0" w:line="240" w:lineRule="auto"/>
        <w:jc w:val="both"/>
        <w:rPr>
          <w:rFonts w:ascii="Arial" w:hAnsi="Arial" w:cs="Arial"/>
          <w:color w:val="000000" w:themeColor="text1"/>
        </w:rPr>
      </w:pPr>
      <w:r w:rsidRPr="005422C5">
        <w:rPr>
          <w:rFonts w:ascii="Arial" w:hAnsi="Arial" w:cs="Arial"/>
          <w:color w:val="000000" w:themeColor="text1"/>
        </w:rPr>
        <w:t>Diálogo Multiactor Rimay, Visión 2030 de la Minería</w:t>
      </w:r>
      <w:r w:rsidR="00DF6E18" w:rsidRPr="005422C5">
        <w:rPr>
          <w:rFonts w:ascii="Arial" w:hAnsi="Arial" w:cs="Arial"/>
          <w:color w:val="000000" w:themeColor="text1"/>
        </w:rPr>
        <w:t xml:space="preserve">. </w:t>
      </w:r>
    </w:p>
    <w:p w14:paraId="6A008B88" w14:textId="34801153" w:rsidR="005422C5" w:rsidRPr="005422C5" w:rsidRDefault="005422C5" w:rsidP="005422C5">
      <w:pPr>
        <w:pStyle w:val="Prrafodelista"/>
        <w:autoSpaceDE w:val="0"/>
        <w:autoSpaceDN w:val="0"/>
        <w:adjustRightInd w:val="0"/>
        <w:spacing w:after="0" w:line="240" w:lineRule="auto"/>
        <w:jc w:val="both"/>
        <w:rPr>
          <w:rFonts w:ascii="Arial" w:hAnsi="Arial" w:cs="Arial"/>
          <w:color w:val="000000" w:themeColor="text1"/>
        </w:rPr>
      </w:pPr>
    </w:p>
    <w:p w14:paraId="701B342F" w14:textId="1E94FFA7" w:rsidR="00FE490E" w:rsidRPr="005422C5" w:rsidRDefault="00FE490E" w:rsidP="000C3730">
      <w:pPr>
        <w:autoSpaceDE w:val="0"/>
        <w:autoSpaceDN w:val="0"/>
        <w:adjustRightInd w:val="0"/>
        <w:spacing w:after="0" w:line="240" w:lineRule="auto"/>
        <w:contextualSpacing/>
        <w:jc w:val="both"/>
        <w:rPr>
          <w:rFonts w:ascii="Arial" w:hAnsi="Arial" w:cs="Arial"/>
          <w:color w:val="000000" w:themeColor="text1"/>
        </w:rPr>
      </w:pPr>
    </w:p>
    <w:p w14:paraId="01B8B702" w14:textId="77777777" w:rsidR="00695965" w:rsidRPr="005422C5" w:rsidRDefault="00695965" w:rsidP="00695965">
      <w:pPr>
        <w:spacing w:after="0" w:line="240" w:lineRule="auto"/>
        <w:contextualSpacing/>
        <w:jc w:val="both"/>
        <w:rPr>
          <w:rFonts w:ascii="Arial" w:hAnsi="Arial" w:cs="Arial"/>
          <w:b/>
          <w:bCs/>
          <w:color w:val="000000" w:themeColor="text1"/>
          <w:u w:val="single"/>
        </w:rPr>
      </w:pPr>
      <w:r w:rsidRPr="005422C5">
        <w:rPr>
          <w:rFonts w:ascii="Arial" w:hAnsi="Arial" w:cs="Arial"/>
          <w:b/>
          <w:bCs/>
          <w:color w:val="000000" w:themeColor="text1"/>
          <w:u w:val="single"/>
        </w:rPr>
        <w:t xml:space="preserve">Transparencia e información sobre Minería: </w:t>
      </w:r>
    </w:p>
    <w:p w14:paraId="26517450" w14:textId="77777777" w:rsidR="00695965" w:rsidRPr="005422C5" w:rsidRDefault="00695965" w:rsidP="00695965">
      <w:pPr>
        <w:pStyle w:val="Default"/>
        <w:contextualSpacing/>
        <w:jc w:val="both"/>
        <w:rPr>
          <w:rFonts w:ascii="Arial" w:hAnsi="Arial" w:cs="Arial"/>
          <w:color w:val="000000" w:themeColor="text1"/>
          <w:sz w:val="22"/>
          <w:szCs w:val="22"/>
        </w:rPr>
      </w:pPr>
    </w:p>
    <w:p w14:paraId="1DE7D777" w14:textId="77777777" w:rsidR="00695965" w:rsidRPr="005422C5" w:rsidRDefault="00695965" w:rsidP="00695965">
      <w:pPr>
        <w:spacing w:after="0" w:line="240" w:lineRule="auto"/>
        <w:contextualSpacing/>
        <w:jc w:val="both"/>
        <w:rPr>
          <w:rFonts w:ascii="Arial" w:hAnsi="Arial" w:cs="Arial"/>
          <w:color w:val="000000" w:themeColor="text1"/>
        </w:rPr>
      </w:pPr>
      <w:r w:rsidRPr="005422C5">
        <w:rPr>
          <w:rFonts w:ascii="Arial" w:hAnsi="Arial" w:cs="Arial"/>
          <w:color w:val="000000" w:themeColor="text1"/>
        </w:rPr>
        <w:t xml:space="preserve">La SNMPE cuenta con una campaña informativa denominada: </w:t>
      </w:r>
      <w:hyperlink r:id="rId10" w:history="1">
        <w:r w:rsidRPr="005422C5">
          <w:rPr>
            <w:rFonts w:ascii="Arial" w:hAnsi="Arial" w:cs="Arial"/>
            <w:color w:val="000000" w:themeColor="text1"/>
          </w:rPr>
          <w:t>Minería de Todos</w:t>
        </w:r>
      </w:hyperlink>
      <w:r w:rsidRPr="005422C5">
        <w:rPr>
          <w:rFonts w:ascii="Arial" w:hAnsi="Arial" w:cs="Arial"/>
          <w:color w:val="000000" w:themeColor="text1"/>
        </w:rPr>
        <w:t xml:space="preserve">. Esta campaña se inició en el 2018 bajo el lema “si nos escuchamos, sumamos” con el objetivo de generar un diálogo constructivo con la población sobre la minería formal agremiada en el Perú. </w:t>
      </w:r>
    </w:p>
    <w:p w14:paraId="6241B5C3" w14:textId="77777777" w:rsidR="00695965" w:rsidRPr="005422C5" w:rsidRDefault="00695965" w:rsidP="00695965">
      <w:pPr>
        <w:spacing w:after="0" w:line="240" w:lineRule="auto"/>
        <w:contextualSpacing/>
        <w:jc w:val="both"/>
        <w:rPr>
          <w:rFonts w:ascii="Arial" w:hAnsi="Arial" w:cs="Arial"/>
          <w:color w:val="000000" w:themeColor="text1"/>
        </w:rPr>
      </w:pPr>
    </w:p>
    <w:p w14:paraId="0DE6E943" w14:textId="77777777" w:rsidR="00695965" w:rsidRPr="005422C5" w:rsidRDefault="00695965" w:rsidP="00695965">
      <w:pPr>
        <w:spacing w:after="0" w:line="240" w:lineRule="auto"/>
        <w:contextualSpacing/>
        <w:jc w:val="both"/>
        <w:rPr>
          <w:rFonts w:ascii="Arial" w:hAnsi="Arial" w:cs="Arial"/>
          <w:color w:val="000000" w:themeColor="text1"/>
        </w:rPr>
      </w:pPr>
      <w:r w:rsidRPr="005422C5">
        <w:rPr>
          <w:rFonts w:ascii="Arial" w:hAnsi="Arial" w:cs="Arial"/>
          <w:color w:val="000000" w:themeColor="text1"/>
        </w:rPr>
        <w:t xml:space="preserve">Se utilizan medios como la radio, la televisión, o las redes sociales con el objetivo de escuchar las preguntas y comentarios de la ciudadanía y absolverlos en base a información oficial o con evidencia. </w:t>
      </w:r>
    </w:p>
    <w:p w14:paraId="6E8F66A2" w14:textId="77777777" w:rsidR="00695965" w:rsidRPr="005422C5" w:rsidRDefault="00695965" w:rsidP="00695965">
      <w:pPr>
        <w:spacing w:after="0" w:line="240" w:lineRule="auto"/>
        <w:contextualSpacing/>
        <w:jc w:val="both"/>
        <w:rPr>
          <w:rFonts w:ascii="Arial" w:hAnsi="Arial" w:cs="Arial"/>
          <w:color w:val="000000" w:themeColor="text1"/>
        </w:rPr>
      </w:pPr>
    </w:p>
    <w:p w14:paraId="0E615701" w14:textId="77777777" w:rsidR="00695965" w:rsidRPr="005422C5" w:rsidRDefault="00695965" w:rsidP="00695965">
      <w:pPr>
        <w:spacing w:after="0" w:line="240" w:lineRule="auto"/>
        <w:contextualSpacing/>
        <w:jc w:val="both"/>
        <w:rPr>
          <w:rFonts w:ascii="Arial" w:hAnsi="Arial" w:cs="Arial"/>
          <w:color w:val="000000" w:themeColor="text1"/>
        </w:rPr>
      </w:pPr>
      <w:r w:rsidRPr="005422C5">
        <w:rPr>
          <w:rFonts w:ascii="Arial" w:hAnsi="Arial" w:cs="Arial"/>
          <w:color w:val="000000" w:themeColor="text1"/>
        </w:rPr>
        <w:t xml:space="preserve">Se ha implementado </w:t>
      </w:r>
      <w:r w:rsidRPr="005422C5">
        <w:rPr>
          <w:rFonts w:ascii="Arial" w:hAnsi="Arial" w:cs="Arial"/>
          <w:b/>
          <w:bCs/>
          <w:color w:val="000000" w:themeColor="text1"/>
        </w:rPr>
        <w:t>Casas Abiertas</w:t>
      </w:r>
      <w:r w:rsidRPr="005422C5">
        <w:rPr>
          <w:rFonts w:ascii="Arial" w:hAnsi="Arial" w:cs="Arial"/>
          <w:color w:val="000000" w:themeColor="text1"/>
        </w:rPr>
        <w:t>, una muestra guiada itinerante sobre minería formal para comunidades o ciudades donde se desarrollan operaciones mineras. Se han realizado seis Casas Abiertas (Arequipa, Cajamarca, Challhuahuacho, Tambobamba</w:t>
      </w:r>
    </w:p>
    <w:p w14:paraId="47538878" w14:textId="77777777" w:rsidR="00695965" w:rsidRPr="005422C5" w:rsidRDefault="00695965" w:rsidP="00695965">
      <w:pPr>
        <w:spacing w:after="0" w:line="240" w:lineRule="auto"/>
        <w:contextualSpacing/>
        <w:jc w:val="both"/>
        <w:rPr>
          <w:rFonts w:ascii="Arial" w:hAnsi="Arial" w:cs="Arial"/>
          <w:color w:val="000000" w:themeColor="text1"/>
        </w:rPr>
      </w:pPr>
      <w:r w:rsidRPr="005422C5">
        <w:rPr>
          <w:rFonts w:ascii="Arial" w:hAnsi="Arial" w:cs="Arial"/>
          <w:color w:val="000000" w:themeColor="text1"/>
        </w:rPr>
        <w:t>Huamachuco, Chivay) respondiendo las preguntas de más de 5500 personas.</w:t>
      </w:r>
    </w:p>
    <w:p w14:paraId="6AA74BE4" w14:textId="77777777" w:rsidR="00695965" w:rsidRPr="005422C5" w:rsidRDefault="00695965" w:rsidP="00695965">
      <w:pPr>
        <w:spacing w:after="0" w:line="240" w:lineRule="auto"/>
        <w:contextualSpacing/>
        <w:jc w:val="both"/>
        <w:rPr>
          <w:rFonts w:ascii="Arial" w:hAnsi="Arial" w:cs="Arial"/>
          <w:color w:val="000000" w:themeColor="text1"/>
        </w:rPr>
      </w:pPr>
    </w:p>
    <w:p w14:paraId="2F17640A" w14:textId="77777777" w:rsidR="00695965" w:rsidRPr="005422C5" w:rsidRDefault="00695965" w:rsidP="00695965">
      <w:pPr>
        <w:spacing w:after="0" w:line="240" w:lineRule="auto"/>
        <w:contextualSpacing/>
        <w:jc w:val="both"/>
        <w:rPr>
          <w:rFonts w:ascii="Arial" w:hAnsi="Arial" w:cs="Arial"/>
          <w:color w:val="000000" w:themeColor="text1"/>
        </w:rPr>
      </w:pPr>
      <w:r w:rsidRPr="005422C5">
        <w:rPr>
          <w:rFonts w:ascii="Arial" w:hAnsi="Arial" w:cs="Arial"/>
          <w:color w:val="000000" w:themeColor="text1"/>
        </w:rPr>
        <w:t xml:space="preserve">Además, se desarrolla una feria informativa en universidades, denominada </w:t>
      </w:r>
      <w:proofErr w:type="gramStart"/>
      <w:r w:rsidRPr="005422C5">
        <w:rPr>
          <w:rFonts w:ascii="Arial" w:hAnsi="Arial" w:cs="Arial"/>
          <w:color w:val="000000" w:themeColor="text1"/>
        </w:rPr>
        <w:t xml:space="preserve">“ </w:t>
      </w:r>
      <w:r w:rsidRPr="005422C5">
        <w:rPr>
          <w:rFonts w:ascii="Arial" w:hAnsi="Arial" w:cs="Arial"/>
          <w:b/>
          <w:bCs/>
          <w:color w:val="000000" w:themeColor="text1"/>
        </w:rPr>
        <w:t>Paradero</w:t>
      </w:r>
      <w:proofErr w:type="gramEnd"/>
      <w:r w:rsidRPr="005422C5">
        <w:rPr>
          <w:rFonts w:ascii="Arial" w:hAnsi="Arial" w:cs="Arial"/>
          <w:b/>
          <w:bCs/>
          <w:color w:val="000000" w:themeColor="text1"/>
        </w:rPr>
        <w:t xml:space="preserve"> Minero”</w:t>
      </w:r>
      <w:r w:rsidRPr="005422C5">
        <w:rPr>
          <w:rFonts w:ascii="Arial" w:hAnsi="Arial" w:cs="Arial"/>
          <w:color w:val="000000" w:themeColor="text1"/>
        </w:rPr>
        <w:t xml:space="preserve">, en la cual participan estudiantes y docentes universitarios que incluye un </w:t>
      </w:r>
      <w:r w:rsidRPr="005422C5">
        <w:rPr>
          <w:rFonts w:ascii="Arial" w:hAnsi="Arial" w:cs="Arial"/>
          <w:color w:val="000000" w:themeColor="text1"/>
        </w:rPr>
        <w:lastRenderedPageBreak/>
        <w:t xml:space="preserve">conversatorio abierto. Se han realizado 4 Paraderos Mineros en Cusco, Huancayo, Moquegua y ahora mismo en Arequipa, con más de 2500 asistentes. </w:t>
      </w:r>
    </w:p>
    <w:p w14:paraId="5A88B11E" w14:textId="6B17F19A" w:rsidR="00FE490E" w:rsidRPr="005422C5" w:rsidRDefault="007A17B8" w:rsidP="000C3730">
      <w:pPr>
        <w:spacing w:after="0" w:line="240" w:lineRule="auto"/>
        <w:contextualSpacing/>
        <w:rPr>
          <w:rFonts w:ascii="Arial" w:hAnsi="Arial" w:cs="Arial"/>
          <w:b/>
          <w:bCs/>
          <w:color w:val="000000" w:themeColor="text1"/>
          <w:u w:val="single"/>
        </w:rPr>
      </w:pPr>
      <w:r w:rsidRPr="005422C5">
        <w:rPr>
          <w:rFonts w:ascii="Arial" w:hAnsi="Arial" w:cs="Arial"/>
          <w:b/>
          <w:bCs/>
          <w:color w:val="000000" w:themeColor="text1"/>
          <w:u w:val="single"/>
        </w:rPr>
        <w:t>Incentivos para la acción:</w:t>
      </w:r>
    </w:p>
    <w:p w14:paraId="109C82F4" w14:textId="77777777" w:rsidR="004403A9" w:rsidRPr="005422C5" w:rsidRDefault="004403A9" w:rsidP="004403A9">
      <w:pPr>
        <w:spacing w:after="0" w:line="240" w:lineRule="auto"/>
        <w:contextualSpacing/>
        <w:jc w:val="both"/>
        <w:rPr>
          <w:rFonts w:ascii="Arial" w:hAnsi="Arial" w:cs="Arial"/>
          <w:b/>
          <w:bCs/>
          <w:color w:val="000000" w:themeColor="text1"/>
          <w:u w:val="single"/>
        </w:rPr>
      </w:pPr>
    </w:p>
    <w:p w14:paraId="1F7F73FB" w14:textId="5FDE3C2F" w:rsidR="00716E77" w:rsidRPr="005422C5" w:rsidRDefault="00716E77" w:rsidP="004403A9">
      <w:pPr>
        <w:pStyle w:val="NormalWeb"/>
        <w:shd w:val="clear" w:color="auto" w:fill="FFFFFF"/>
        <w:spacing w:before="0" w:beforeAutospacing="0" w:after="0" w:afterAutospacing="0"/>
        <w:contextualSpacing/>
        <w:jc w:val="both"/>
        <w:rPr>
          <w:rFonts w:ascii="Arial" w:hAnsi="Arial" w:cs="Arial"/>
          <w:b/>
          <w:bCs/>
          <w:color w:val="000000" w:themeColor="text1"/>
          <w:sz w:val="22"/>
          <w:szCs w:val="22"/>
          <w:shd w:val="clear" w:color="auto" w:fill="FFFFFF"/>
        </w:rPr>
      </w:pPr>
      <w:r w:rsidRPr="005422C5">
        <w:rPr>
          <w:rFonts w:ascii="Arial" w:hAnsi="Arial" w:cs="Arial"/>
          <w:b/>
          <w:bCs/>
          <w:color w:val="000000" w:themeColor="text1"/>
          <w:sz w:val="22"/>
          <w:szCs w:val="22"/>
          <w:shd w:val="clear" w:color="auto" w:fill="FFFFFF"/>
        </w:rPr>
        <w:t>Programa de Reconocimiento de Conductas Empresariales Responsables (CER)</w:t>
      </w:r>
      <w:r w:rsidR="00550025" w:rsidRPr="005422C5">
        <w:rPr>
          <w:rFonts w:ascii="Arial" w:hAnsi="Arial" w:cs="Arial"/>
          <w:b/>
          <w:bCs/>
          <w:color w:val="000000" w:themeColor="text1"/>
          <w:sz w:val="22"/>
          <w:szCs w:val="22"/>
          <w:shd w:val="clear" w:color="auto" w:fill="FFFFFF"/>
        </w:rPr>
        <w:t>:</w:t>
      </w:r>
    </w:p>
    <w:p w14:paraId="6BB7AF56" w14:textId="77777777" w:rsidR="00550025" w:rsidRPr="005422C5" w:rsidRDefault="00550025" w:rsidP="004403A9">
      <w:pPr>
        <w:pStyle w:val="NormalWeb"/>
        <w:shd w:val="clear" w:color="auto" w:fill="FFFFFF"/>
        <w:spacing w:before="0" w:beforeAutospacing="0" w:after="0" w:afterAutospacing="0"/>
        <w:contextualSpacing/>
        <w:jc w:val="both"/>
        <w:rPr>
          <w:rFonts w:ascii="Arial" w:hAnsi="Arial" w:cs="Arial"/>
          <w:b/>
          <w:bCs/>
          <w:color w:val="000000" w:themeColor="text1"/>
          <w:sz w:val="22"/>
          <w:szCs w:val="22"/>
        </w:rPr>
      </w:pPr>
    </w:p>
    <w:p w14:paraId="3BE03D0B" w14:textId="5F3D513E" w:rsidR="00716E77" w:rsidRPr="005422C5" w:rsidRDefault="00C57FA8" w:rsidP="004403A9">
      <w:pPr>
        <w:pStyle w:val="NormalWeb"/>
        <w:shd w:val="clear" w:color="auto" w:fill="FFFFFF"/>
        <w:spacing w:before="0" w:beforeAutospacing="0" w:after="0" w:afterAutospacing="0"/>
        <w:contextualSpacing/>
        <w:jc w:val="both"/>
        <w:rPr>
          <w:rFonts w:ascii="Arial" w:hAnsi="Arial" w:cs="Arial"/>
          <w:color w:val="000000" w:themeColor="text1"/>
          <w:sz w:val="22"/>
          <w:szCs w:val="22"/>
        </w:rPr>
      </w:pPr>
      <w:r w:rsidRPr="005422C5">
        <w:rPr>
          <w:rFonts w:ascii="Arial" w:hAnsi="Arial" w:cs="Arial"/>
          <w:color w:val="000000" w:themeColor="text1"/>
          <w:sz w:val="22"/>
          <w:szCs w:val="22"/>
        </w:rPr>
        <w:t>E</w:t>
      </w:r>
      <w:r w:rsidR="00716E77" w:rsidRPr="005422C5">
        <w:rPr>
          <w:rFonts w:ascii="Arial" w:hAnsi="Arial" w:cs="Arial"/>
          <w:color w:val="000000" w:themeColor="text1"/>
          <w:sz w:val="22"/>
          <w:szCs w:val="22"/>
        </w:rPr>
        <w:t>mpresas asociadas a la SNMPE fueron reconocidas</w:t>
      </w:r>
      <w:r w:rsidRPr="005422C5">
        <w:rPr>
          <w:rFonts w:ascii="Arial" w:hAnsi="Arial" w:cs="Arial"/>
          <w:color w:val="000000" w:themeColor="text1"/>
          <w:sz w:val="22"/>
          <w:szCs w:val="22"/>
        </w:rPr>
        <w:t xml:space="preserve"> el 2021</w:t>
      </w:r>
      <w:r w:rsidR="00716E77" w:rsidRPr="005422C5">
        <w:rPr>
          <w:rFonts w:ascii="Arial" w:hAnsi="Arial" w:cs="Arial"/>
          <w:color w:val="000000" w:themeColor="text1"/>
          <w:sz w:val="22"/>
          <w:szCs w:val="22"/>
        </w:rPr>
        <w:t xml:space="preserve"> por su debida diligencia social por el Programa de Reconocimiento de </w:t>
      </w:r>
      <w:hyperlink r:id="rId11" w:history="1">
        <w:r w:rsidR="00716E77" w:rsidRPr="005422C5">
          <w:rPr>
            <w:rStyle w:val="Hipervnculo"/>
            <w:rFonts w:ascii="Arial" w:hAnsi="Arial" w:cs="Arial"/>
            <w:color w:val="000000" w:themeColor="text1"/>
            <w:sz w:val="22"/>
            <w:szCs w:val="22"/>
          </w:rPr>
          <w:t>Conductas Empresariales Responsables</w:t>
        </w:r>
      </w:hyperlink>
      <w:r w:rsidR="00716E77" w:rsidRPr="005422C5">
        <w:rPr>
          <w:rFonts w:ascii="Arial" w:hAnsi="Arial" w:cs="Arial"/>
          <w:color w:val="000000" w:themeColor="text1"/>
          <w:sz w:val="22"/>
          <w:szCs w:val="22"/>
        </w:rPr>
        <w:t> (CER), iniciativa impulsada por el Ministerio de Energía y Minas (MINEM)</w:t>
      </w:r>
      <w:r w:rsidR="00002812" w:rsidRPr="005422C5">
        <w:rPr>
          <w:rFonts w:ascii="Arial" w:hAnsi="Arial" w:cs="Arial"/>
          <w:color w:val="000000" w:themeColor="text1"/>
          <w:sz w:val="22"/>
          <w:szCs w:val="22"/>
        </w:rPr>
        <w:t xml:space="preserve">, </w:t>
      </w:r>
      <w:r w:rsidR="00716E77" w:rsidRPr="005422C5">
        <w:rPr>
          <w:rFonts w:ascii="Arial" w:hAnsi="Arial" w:cs="Arial"/>
          <w:color w:val="000000" w:themeColor="text1"/>
          <w:sz w:val="22"/>
          <w:szCs w:val="22"/>
        </w:rPr>
        <w:t xml:space="preserve">programa creado desde la Oficina General de Gestión Social del MINEM. </w:t>
      </w:r>
    </w:p>
    <w:p w14:paraId="4E62B015" w14:textId="77777777" w:rsidR="00550025" w:rsidRPr="005422C5" w:rsidRDefault="00550025" w:rsidP="004403A9">
      <w:pPr>
        <w:pStyle w:val="NormalWeb"/>
        <w:shd w:val="clear" w:color="auto" w:fill="FFFFFF"/>
        <w:spacing w:before="0" w:beforeAutospacing="0" w:after="0" w:afterAutospacing="0"/>
        <w:contextualSpacing/>
        <w:jc w:val="both"/>
        <w:rPr>
          <w:rFonts w:ascii="Arial" w:hAnsi="Arial" w:cs="Arial"/>
          <w:color w:val="000000" w:themeColor="text1"/>
          <w:sz w:val="22"/>
          <w:szCs w:val="22"/>
        </w:rPr>
      </w:pPr>
    </w:p>
    <w:p w14:paraId="2492AF35" w14:textId="60C53D4C" w:rsidR="00716E77" w:rsidRPr="005422C5" w:rsidRDefault="00716E77" w:rsidP="004403A9">
      <w:pPr>
        <w:pStyle w:val="NormalWeb"/>
        <w:shd w:val="clear" w:color="auto" w:fill="FFFFFF"/>
        <w:spacing w:before="0" w:beforeAutospacing="0" w:after="0" w:afterAutospacing="0"/>
        <w:contextualSpacing/>
        <w:jc w:val="both"/>
        <w:rPr>
          <w:rFonts w:ascii="Arial" w:hAnsi="Arial" w:cs="Arial"/>
          <w:color w:val="000000" w:themeColor="text1"/>
          <w:sz w:val="22"/>
          <w:szCs w:val="22"/>
        </w:rPr>
      </w:pPr>
      <w:r w:rsidRPr="005422C5">
        <w:rPr>
          <w:rFonts w:ascii="Arial" w:hAnsi="Arial" w:cs="Arial"/>
          <w:color w:val="000000" w:themeColor="text1"/>
          <w:sz w:val="22"/>
          <w:szCs w:val="22"/>
        </w:rPr>
        <w:t xml:space="preserve">El objetivo de esta iniciativa </w:t>
      </w:r>
      <w:r w:rsidR="00002812" w:rsidRPr="005422C5">
        <w:rPr>
          <w:rFonts w:ascii="Arial" w:hAnsi="Arial" w:cs="Arial"/>
          <w:color w:val="000000" w:themeColor="text1"/>
          <w:sz w:val="22"/>
          <w:szCs w:val="22"/>
        </w:rPr>
        <w:t>fue</w:t>
      </w:r>
      <w:r w:rsidRPr="005422C5">
        <w:rPr>
          <w:rFonts w:ascii="Arial" w:hAnsi="Arial" w:cs="Arial"/>
          <w:color w:val="000000" w:themeColor="text1"/>
          <w:sz w:val="22"/>
          <w:szCs w:val="22"/>
        </w:rPr>
        <w:t xml:space="preserve"> reconocer públicamente y poner en valor los logros de las empresas del rubro; además de resaltar la importancia de las intervenciones que vienen realizando y dejar evidencia de sus avances.</w:t>
      </w:r>
    </w:p>
    <w:p w14:paraId="09CD6734" w14:textId="77777777" w:rsidR="00550025" w:rsidRPr="005422C5" w:rsidRDefault="00550025" w:rsidP="004403A9">
      <w:pPr>
        <w:pStyle w:val="NormalWeb"/>
        <w:shd w:val="clear" w:color="auto" w:fill="FFFFFF"/>
        <w:spacing w:before="0" w:beforeAutospacing="0" w:after="0" w:afterAutospacing="0"/>
        <w:contextualSpacing/>
        <w:jc w:val="both"/>
        <w:rPr>
          <w:rFonts w:ascii="Arial" w:hAnsi="Arial" w:cs="Arial"/>
          <w:color w:val="000000" w:themeColor="text1"/>
          <w:sz w:val="22"/>
          <w:szCs w:val="22"/>
        </w:rPr>
      </w:pPr>
    </w:p>
    <w:p w14:paraId="69538E55" w14:textId="43BFE3D4" w:rsidR="00002812" w:rsidRPr="005422C5" w:rsidRDefault="00002812" w:rsidP="004403A9">
      <w:pPr>
        <w:pStyle w:val="NormalWeb"/>
        <w:shd w:val="clear" w:color="auto" w:fill="FFFFFF"/>
        <w:spacing w:before="0" w:beforeAutospacing="0" w:after="0" w:afterAutospacing="0"/>
        <w:contextualSpacing/>
        <w:jc w:val="both"/>
        <w:rPr>
          <w:rFonts w:ascii="Arial" w:hAnsi="Arial" w:cs="Arial"/>
          <w:color w:val="000000" w:themeColor="text1"/>
          <w:sz w:val="22"/>
          <w:szCs w:val="22"/>
        </w:rPr>
      </w:pPr>
      <w:r w:rsidRPr="005422C5">
        <w:rPr>
          <w:rFonts w:ascii="Arial" w:hAnsi="Arial" w:cs="Arial"/>
          <w:color w:val="000000" w:themeColor="text1"/>
          <w:sz w:val="22"/>
          <w:szCs w:val="22"/>
        </w:rPr>
        <w:t xml:space="preserve">El reconocimiento destacó la gestión social de las empresas </w:t>
      </w:r>
      <w:r w:rsidR="00550025" w:rsidRPr="005422C5">
        <w:rPr>
          <w:rFonts w:ascii="Arial" w:hAnsi="Arial" w:cs="Arial"/>
          <w:color w:val="000000" w:themeColor="text1"/>
          <w:sz w:val="22"/>
          <w:szCs w:val="22"/>
        </w:rPr>
        <w:t>minero-energéticas</w:t>
      </w:r>
      <w:r w:rsidRPr="005422C5">
        <w:rPr>
          <w:rFonts w:ascii="Arial" w:hAnsi="Arial" w:cs="Arial"/>
          <w:color w:val="000000" w:themeColor="text1"/>
          <w:sz w:val="22"/>
          <w:szCs w:val="22"/>
        </w:rPr>
        <w:t xml:space="preserve"> en cuatro ejes de intervención técnica: Mecanismo de quejas y reclamos, </w:t>
      </w:r>
      <w:r w:rsidRPr="005422C5">
        <w:rPr>
          <w:rFonts w:ascii="Arial" w:hAnsi="Arial" w:cs="Arial"/>
          <w:b/>
          <w:bCs/>
          <w:color w:val="000000" w:themeColor="text1"/>
          <w:sz w:val="22"/>
          <w:szCs w:val="22"/>
        </w:rPr>
        <w:t>Monitoreo ambiental participativo</w:t>
      </w:r>
      <w:r w:rsidRPr="005422C5">
        <w:rPr>
          <w:rFonts w:ascii="Arial" w:hAnsi="Arial" w:cs="Arial"/>
          <w:color w:val="000000" w:themeColor="text1"/>
          <w:sz w:val="22"/>
          <w:szCs w:val="22"/>
        </w:rPr>
        <w:t>, Medición de impacto de proyectos orientados a los Objetivos de Desarrollo Sostenible (ODS); y, además, Debida diligencia en Derechos Humanos.</w:t>
      </w:r>
    </w:p>
    <w:p w14:paraId="6F0C545B" w14:textId="77777777" w:rsidR="00550025" w:rsidRPr="005422C5" w:rsidRDefault="00550025" w:rsidP="004403A9">
      <w:pPr>
        <w:pStyle w:val="NormalWeb"/>
        <w:shd w:val="clear" w:color="auto" w:fill="FFFFFF"/>
        <w:spacing w:before="0" w:beforeAutospacing="0" w:after="0" w:afterAutospacing="0"/>
        <w:contextualSpacing/>
        <w:jc w:val="both"/>
        <w:rPr>
          <w:rFonts w:ascii="Arial" w:hAnsi="Arial" w:cs="Arial"/>
          <w:color w:val="000000" w:themeColor="text1"/>
          <w:sz w:val="22"/>
          <w:szCs w:val="22"/>
        </w:rPr>
      </w:pPr>
    </w:p>
    <w:p w14:paraId="120FEBB8" w14:textId="77777777" w:rsidR="00550025" w:rsidRPr="005422C5" w:rsidRDefault="00002812" w:rsidP="004403A9">
      <w:pPr>
        <w:pStyle w:val="NormalWeb"/>
        <w:shd w:val="clear" w:color="auto" w:fill="FFFFFF"/>
        <w:spacing w:before="0" w:beforeAutospacing="0" w:after="0" w:afterAutospacing="0"/>
        <w:contextualSpacing/>
        <w:jc w:val="both"/>
        <w:rPr>
          <w:rFonts w:ascii="Arial" w:hAnsi="Arial" w:cs="Arial"/>
          <w:color w:val="000000" w:themeColor="text1"/>
          <w:sz w:val="22"/>
          <w:szCs w:val="22"/>
        </w:rPr>
      </w:pPr>
      <w:r w:rsidRPr="005422C5">
        <w:rPr>
          <w:rFonts w:ascii="Arial" w:hAnsi="Arial" w:cs="Arial"/>
          <w:color w:val="000000" w:themeColor="text1"/>
          <w:sz w:val="22"/>
          <w:szCs w:val="22"/>
        </w:rPr>
        <w:t xml:space="preserve">Respecto a los proyectos de Monitoreo ambiental participativo fueron premiadas las empresas </w:t>
      </w:r>
      <w:proofErr w:type="spellStart"/>
      <w:r w:rsidRPr="005422C5">
        <w:rPr>
          <w:rFonts w:ascii="Arial" w:hAnsi="Arial" w:cs="Arial"/>
          <w:color w:val="000000" w:themeColor="text1"/>
          <w:sz w:val="22"/>
          <w:szCs w:val="22"/>
        </w:rPr>
        <w:t>Petrotal</w:t>
      </w:r>
      <w:proofErr w:type="spellEnd"/>
      <w:r w:rsidRPr="005422C5">
        <w:rPr>
          <w:rFonts w:ascii="Arial" w:hAnsi="Arial" w:cs="Arial"/>
          <w:color w:val="000000" w:themeColor="text1"/>
          <w:sz w:val="22"/>
          <w:szCs w:val="22"/>
        </w:rPr>
        <w:t xml:space="preserve">, Pluspetrol y Poderosa las cuales demostraron </w:t>
      </w:r>
      <w:r w:rsidR="00C65F60" w:rsidRPr="005422C5">
        <w:rPr>
          <w:rFonts w:ascii="Arial" w:hAnsi="Arial" w:cs="Arial"/>
          <w:color w:val="000000" w:themeColor="text1"/>
          <w:sz w:val="22"/>
          <w:szCs w:val="22"/>
        </w:rPr>
        <w:t>la implementación y ejecución destacable de su programa de monitoreo ambiental participativo</w:t>
      </w:r>
      <w:r w:rsidR="00550025" w:rsidRPr="005422C5">
        <w:rPr>
          <w:rFonts w:ascii="Arial" w:hAnsi="Arial" w:cs="Arial"/>
          <w:color w:val="000000" w:themeColor="text1"/>
          <w:sz w:val="22"/>
          <w:szCs w:val="22"/>
        </w:rPr>
        <w:t>.</w:t>
      </w:r>
    </w:p>
    <w:p w14:paraId="33688764" w14:textId="2CA35C12" w:rsidR="00002812" w:rsidRPr="005422C5" w:rsidRDefault="00C65F60" w:rsidP="004403A9">
      <w:pPr>
        <w:pStyle w:val="NormalWeb"/>
        <w:shd w:val="clear" w:color="auto" w:fill="FFFFFF"/>
        <w:spacing w:before="0" w:beforeAutospacing="0" w:after="0" w:afterAutospacing="0"/>
        <w:contextualSpacing/>
        <w:jc w:val="both"/>
        <w:rPr>
          <w:rFonts w:ascii="Arial" w:hAnsi="Arial" w:cs="Arial"/>
          <w:color w:val="000000" w:themeColor="text1"/>
          <w:sz w:val="22"/>
          <w:szCs w:val="22"/>
        </w:rPr>
      </w:pPr>
      <w:r w:rsidRPr="005422C5">
        <w:rPr>
          <w:rFonts w:ascii="Arial" w:hAnsi="Arial" w:cs="Arial"/>
          <w:color w:val="000000" w:themeColor="text1"/>
          <w:sz w:val="22"/>
          <w:szCs w:val="22"/>
        </w:rPr>
        <w:tab/>
      </w:r>
    </w:p>
    <w:p w14:paraId="4157F475" w14:textId="23AEDAD8" w:rsidR="00716E77" w:rsidRPr="005422C5" w:rsidRDefault="00695965" w:rsidP="004403A9">
      <w:pPr>
        <w:spacing w:after="0" w:line="240" w:lineRule="auto"/>
        <w:contextualSpacing/>
        <w:jc w:val="both"/>
        <w:rPr>
          <w:rFonts w:ascii="Arial" w:hAnsi="Arial" w:cs="Arial"/>
          <w:color w:val="000000" w:themeColor="text1"/>
          <w:lang w:val="en-US"/>
        </w:rPr>
      </w:pPr>
      <w:r w:rsidRPr="005422C5">
        <w:rPr>
          <w:rFonts w:ascii="Arial" w:hAnsi="Arial" w:cs="Arial"/>
          <w:color w:val="000000" w:themeColor="text1"/>
          <w:lang w:val="en-US"/>
        </w:rPr>
        <w:t xml:space="preserve">Link: </w:t>
      </w:r>
      <w:r w:rsidR="00C57FA8" w:rsidRPr="005422C5">
        <w:rPr>
          <w:rFonts w:ascii="Arial" w:hAnsi="Arial" w:cs="Arial"/>
          <w:color w:val="000000" w:themeColor="text1"/>
          <w:lang w:val="en-US"/>
        </w:rPr>
        <w:t>(</w:t>
      </w:r>
      <w:hyperlink r:id="rId12" w:history="1">
        <w:r w:rsidR="005422C5" w:rsidRPr="005422C5">
          <w:rPr>
            <w:rStyle w:val="Hipervnculo"/>
            <w:rFonts w:ascii="Arial" w:hAnsi="Arial" w:cs="Arial"/>
            <w:lang w:val="en-US"/>
          </w:rPr>
          <w:t>https://www.gob.pe/institucion/minem/informes-publicaciones/2059828-prograna-de-reconocimiento-de-conductas-empresariales-responsables</w:t>
        </w:r>
      </w:hyperlink>
      <w:r w:rsidR="00C57FA8" w:rsidRPr="005422C5">
        <w:rPr>
          <w:rFonts w:ascii="Arial" w:hAnsi="Arial" w:cs="Arial"/>
          <w:color w:val="000000" w:themeColor="text1"/>
          <w:lang w:val="en-US"/>
        </w:rPr>
        <w:t>)</w:t>
      </w:r>
    </w:p>
    <w:p w14:paraId="1BAFC16C" w14:textId="77777777" w:rsidR="005422C5" w:rsidRPr="005422C5" w:rsidRDefault="005422C5" w:rsidP="004403A9">
      <w:pPr>
        <w:spacing w:after="0" w:line="240" w:lineRule="auto"/>
        <w:contextualSpacing/>
        <w:jc w:val="both"/>
        <w:rPr>
          <w:rFonts w:ascii="Arial" w:hAnsi="Arial" w:cs="Arial"/>
          <w:color w:val="000000" w:themeColor="text1"/>
          <w:lang w:val="en-US"/>
        </w:rPr>
      </w:pPr>
    </w:p>
    <w:p w14:paraId="42469F9B" w14:textId="77777777" w:rsidR="00716E77" w:rsidRPr="005422C5" w:rsidRDefault="00716E77" w:rsidP="004403A9">
      <w:pPr>
        <w:spacing w:after="0" w:line="240" w:lineRule="auto"/>
        <w:contextualSpacing/>
        <w:jc w:val="both"/>
        <w:rPr>
          <w:rFonts w:ascii="Arial" w:hAnsi="Arial" w:cs="Arial"/>
          <w:b/>
          <w:bCs/>
          <w:color w:val="000000" w:themeColor="text1"/>
          <w:lang w:val="en-US"/>
        </w:rPr>
      </w:pPr>
    </w:p>
    <w:p w14:paraId="2946F81A" w14:textId="07F15057" w:rsidR="00695965" w:rsidRPr="005422C5" w:rsidRDefault="00695965" w:rsidP="00695965">
      <w:pPr>
        <w:spacing w:after="0" w:line="240" w:lineRule="auto"/>
        <w:contextualSpacing/>
        <w:jc w:val="both"/>
        <w:rPr>
          <w:rFonts w:ascii="Arial" w:hAnsi="Arial" w:cs="Arial"/>
          <w:b/>
          <w:bCs/>
          <w:color w:val="000000" w:themeColor="text1"/>
          <w:u w:val="single"/>
        </w:rPr>
      </w:pPr>
      <w:r w:rsidRPr="005422C5">
        <w:rPr>
          <w:rFonts w:ascii="Arial" w:hAnsi="Arial" w:cs="Arial"/>
          <w:b/>
          <w:bCs/>
          <w:color w:val="000000" w:themeColor="text1"/>
          <w:u w:val="single"/>
        </w:rPr>
        <w:t>Objetivos de Desarrollo Sostenible:</w:t>
      </w:r>
    </w:p>
    <w:p w14:paraId="4FA3BE05" w14:textId="5DBB7328" w:rsidR="00695965" w:rsidRPr="005422C5" w:rsidRDefault="00695965" w:rsidP="00695965">
      <w:pPr>
        <w:spacing w:after="0" w:line="240" w:lineRule="auto"/>
        <w:contextualSpacing/>
        <w:jc w:val="both"/>
        <w:rPr>
          <w:rFonts w:ascii="Arial" w:hAnsi="Arial" w:cs="Arial"/>
          <w:b/>
          <w:bCs/>
          <w:color w:val="000000" w:themeColor="text1"/>
          <w:u w:val="single"/>
        </w:rPr>
      </w:pPr>
    </w:p>
    <w:p w14:paraId="7B3DB492" w14:textId="54F8D4CB" w:rsidR="00695965" w:rsidRPr="005422C5" w:rsidRDefault="00695965" w:rsidP="005422C5">
      <w:pPr>
        <w:pStyle w:val="Prrafodelista"/>
        <w:numPr>
          <w:ilvl w:val="0"/>
          <w:numId w:val="7"/>
        </w:numPr>
        <w:spacing w:after="0" w:line="240" w:lineRule="auto"/>
        <w:jc w:val="both"/>
        <w:rPr>
          <w:rFonts w:ascii="Arial" w:hAnsi="Arial" w:cs="Arial"/>
          <w:b/>
          <w:bCs/>
          <w:color w:val="000000" w:themeColor="text1"/>
          <w:u w:val="single"/>
        </w:rPr>
      </w:pPr>
      <w:r w:rsidRPr="005422C5">
        <w:rPr>
          <w:rFonts w:ascii="Arial" w:hAnsi="Arial" w:cs="Arial"/>
          <w:b/>
          <w:bCs/>
          <w:color w:val="000000" w:themeColor="text1"/>
          <w:u w:val="single"/>
        </w:rPr>
        <w:t>Plataforma Com- Unidad:</w:t>
      </w:r>
    </w:p>
    <w:p w14:paraId="22A8B8A4" w14:textId="77777777" w:rsidR="00695965" w:rsidRPr="005422C5" w:rsidRDefault="00695965" w:rsidP="00695965">
      <w:pPr>
        <w:spacing w:after="0" w:line="240" w:lineRule="auto"/>
        <w:contextualSpacing/>
        <w:jc w:val="both"/>
        <w:rPr>
          <w:rFonts w:ascii="Arial" w:hAnsi="Arial" w:cs="Arial"/>
          <w:b/>
          <w:bCs/>
          <w:color w:val="000000" w:themeColor="text1"/>
          <w:u w:val="single"/>
        </w:rPr>
      </w:pPr>
    </w:p>
    <w:p w14:paraId="3DC03216" w14:textId="77777777" w:rsidR="00695965" w:rsidRPr="005422C5" w:rsidRDefault="00695965" w:rsidP="005422C5">
      <w:pPr>
        <w:spacing w:after="0" w:line="240" w:lineRule="auto"/>
        <w:ind w:left="360"/>
        <w:contextualSpacing/>
        <w:jc w:val="both"/>
        <w:rPr>
          <w:rFonts w:ascii="Arial" w:hAnsi="Arial" w:cs="Arial"/>
          <w:color w:val="000000" w:themeColor="text1"/>
        </w:rPr>
      </w:pPr>
      <w:r w:rsidRPr="005422C5">
        <w:rPr>
          <w:rFonts w:ascii="Arial" w:hAnsi="Arial" w:cs="Arial"/>
          <w:color w:val="000000" w:themeColor="text1"/>
        </w:rPr>
        <w:t xml:space="preserve">La SNMPE cuenta con la plataforma </w:t>
      </w:r>
      <w:hyperlink r:id="rId13" w:history="1">
        <w:proofErr w:type="gramStart"/>
        <w:r w:rsidRPr="005422C5">
          <w:rPr>
            <w:rStyle w:val="Hipervnculo"/>
            <w:rFonts w:ascii="Arial" w:hAnsi="Arial" w:cs="Arial"/>
            <w:color w:val="000000" w:themeColor="text1"/>
          </w:rPr>
          <w:t>COM-UNIDAD</w:t>
        </w:r>
        <w:proofErr w:type="gramEnd"/>
        <w:r w:rsidRPr="005422C5">
          <w:rPr>
            <w:rStyle w:val="Hipervnculo"/>
            <w:rFonts w:ascii="Arial" w:hAnsi="Arial" w:cs="Arial"/>
            <w:color w:val="000000" w:themeColor="text1"/>
          </w:rPr>
          <w:t xml:space="preserve">, </w:t>
        </w:r>
      </w:hyperlink>
      <w:r w:rsidRPr="005422C5">
        <w:rPr>
          <w:rFonts w:ascii="Arial" w:hAnsi="Arial" w:cs="Arial"/>
          <w:color w:val="000000" w:themeColor="text1"/>
        </w:rPr>
        <w:t xml:space="preserve">espacio interactivo en el cual se recogen las iniciativas y proyectos sociales y ambientales que implementan las empresas minero energéticas agremiadas en las regiones y localidades donde operan. Cada uno de estos proyectos se encuentran vinculados a los Objetivos de Desarrollo Sostenibles (ODS). </w:t>
      </w:r>
    </w:p>
    <w:p w14:paraId="114E4CEA" w14:textId="77777777" w:rsidR="00695965" w:rsidRPr="005422C5" w:rsidRDefault="00695965" w:rsidP="005422C5">
      <w:pPr>
        <w:spacing w:after="0" w:line="240" w:lineRule="auto"/>
        <w:ind w:left="360"/>
        <w:contextualSpacing/>
        <w:jc w:val="both"/>
        <w:rPr>
          <w:rFonts w:ascii="Arial" w:hAnsi="Arial" w:cs="Arial"/>
          <w:color w:val="000000" w:themeColor="text1"/>
        </w:rPr>
      </w:pPr>
    </w:p>
    <w:p w14:paraId="4170AB59" w14:textId="77777777" w:rsidR="005422C5" w:rsidRPr="005422C5" w:rsidRDefault="00695965" w:rsidP="005422C5">
      <w:pPr>
        <w:spacing w:after="0" w:line="240" w:lineRule="auto"/>
        <w:ind w:left="360"/>
        <w:contextualSpacing/>
        <w:jc w:val="both"/>
        <w:rPr>
          <w:rFonts w:ascii="Arial" w:hAnsi="Arial" w:cs="Arial"/>
          <w:color w:val="000000" w:themeColor="text1"/>
        </w:rPr>
      </w:pPr>
      <w:r w:rsidRPr="005422C5">
        <w:rPr>
          <w:rFonts w:ascii="Arial" w:hAnsi="Arial" w:cs="Arial"/>
          <w:color w:val="000000" w:themeColor="text1"/>
        </w:rPr>
        <w:t xml:space="preserve">Se incluyen los proyectos relacionados en el ODS 6 como </w:t>
      </w:r>
      <w:r w:rsidRPr="005422C5">
        <w:rPr>
          <w:rFonts w:ascii="Arial" w:hAnsi="Arial" w:cs="Arial"/>
          <w:b/>
          <w:bCs/>
          <w:color w:val="000000" w:themeColor="text1"/>
        </w:rPr>
        <w:t>Anexo.</w:t>
      </w:r>
    </w:p>
    <w:p w14:paraId="66B8DE92" w14:textId="77777777" w:rsidR="005422C5" w:rsidRPr="005422C5" w:rsidRDefault="005422C5" w:rsidP="005422C5">
      <w:pPr>
        <w:spacing w:after="0" w:line="240" w:lineRule="auto"/>
        <w:ind w:left="360"/>
        <w:contextualSpacing/>
        <w:jc w:val="both"/>
        <w:rPr>
          <w:rFonts w:ascii="Arial" w:hAnsi="Arial" w:cs="Arial"/>
          <w:color w:val="000000" w:themeColor="text1"/>
        </w:rPr>
      </w:pPr>
    </w:p>
    <w:p w14:paraId="03E95519" w14:textId="612C90DD" w:rsidR="00695965" w:rsidRPr="005422C5" w:rsidRDefault="005422C5" w:rsidP="005422C5">
      <w:pPr>
        <w:spacing w:after="0" w:line="240" w:lineRule="auto"/>
        <w:ind w:left="360"/>
        <w:contextualSpacing/>
        <w:jc w:val="both"/>
        <w:rPr>
          <w:rFonts w:ascii="Arial" w:hAnsi="Arial" w:cs="Arial"/>
          <w:color w:val="000000" w:themeColor="text1"/>
        </w:rPr>
      </w:pPr>
      <w:proofErr w:type="gramStart"/>
      <w:r w:rsidRPr="005422C5">
        <w:rPr>
          <w:rFonts w:ascii="Arial" w:hAnsi="Arial" w:cs="Arial"/>
          <w:color w:val="000000" w:themeColor="text1"/>
        </w:rPr>
        <w:t>Link</w:t>
      </w:r>
      <w:proofErr w:type="gramEnd"/>
      <w:r w:rsidRPr="005422C5">
        <w:rPr>
          <w:rFonts w:ascii="Arial" w:hAnsi="Arial" w:cs="Arial"/>
          <w:color w:val="000000" w:themeColor="text1"/>
        </w:rPr>
        <w:t xml:space="preserve"> de la plataforma: </w:t>
      </w:r>
      <w:r w:rsidR="00695965" w:rsidRPr="005422C5">
        <w:rPr>
          <w:rFonts w:ascii="Arial" w:hAnsi="Arial" w:cs="Arial"/>
          <w:color w:val="000000" w:themeColor="text1"/>
        </w:rPr>
        <w:t xml:space="preserve"> </w:t>
      </w:r>
      <w:r w:rsidRPr="005422C5">
        <w:rPr>
          <w:rFonts w:ascii="Arial" w:hAnsi="Arial" w:cs="Arial"/>
          <w:color w:val="000000" w:themeColor="text1"/>
        </w:rPr>
        <w:t>https://www.com-unidad.pe/main/inicio</w:t>
      </w:r>
    </w:p>
    <w:p w14:paraId="29725A61" w14:textId="77777777" w:rsidR="00695965" w:rsidRPr="005422C5" w:rsidRDefault="00695965" w:rsidP="00695965">
      <w:pPr>
        <w:spacing w:after="0" w:line="240" w:lineRule="auto"/>
        <w:contextualSpacing/>
        <w:jc w:val="both"/>
        <w:rPr>
          <w:rFonts w:ascii="Arial" w:hAnsi="Arial" w:cs="Arial"/>
          <w:color w:val="000000" w:themeColor="text1"/>
        </w:rPr>
      </w:pPr>
    </w:p>
    <w:p w14:paraId="2301FADB" w14:textId="77777777" w:rsidR="00695965" w:rsidRPr="005422C5" w:rsidRDefault="00695965" w:rsidP="005422C5">
      <w:pPr>
        <w:pStyle w:val="Prrafodelista"/>
        <w:numPr>
          <w:ilvl w:val="0"/>
          <w:numId w:val="7"/>
        </w:numPr>
        <w:spacing w:after="0" w:line="240" w:lineRule="auto"/>
        <w:jc w:val="both"/>
        <w:rPr>
          <w:rFonts w:ascii="Arial" w:hAnsi="Arial" w:cs="Arial"/>
          <w:b/>
          <w:bCs/>
          <w:color w:val="000000" w:themeColor="text1"/>
          <w:u w:val="single"/>
        </w:rPr>
      </w:pPr>
      <w:r w:rsidRPr="005422C5">
        <w:rPr>
          <w:rFonts w:ascii="Arial" w:hAnsi="Arial" w:cs="Arial"/>
          <w:b/>
          <w:bCs/>
          <w:color w:val="000000" w:themeColor="text1"/>
          <w:u w:val="single"/>
        </w:rPr>
        <w:t>Premio al desarrollo sostenible:</w:t>
      </w:r>
    </w:p>
    <w:p w14:paraId="1E015F34" w14:textId="77777777" w:rsidR="00695965" w:rsidRPr="005422C5" w:rsidRDefault="00695965" w:rsidP="00695965">
      <w:pPr>
        <w:autoSpaceDE w:val="0"/>
        <w:autoSpaceDN w:val="0"/>
        <w:adjustRightInd w:val="0"/>
        <w:spacing w:after="0" w:line="240" w:lineRule="auto"/>
        <w:contextualSpacing/>
        <w:jc w:val="both"/>
        <w:rPr>
          <w:rFonts w:ascii="Arial" w:hAnsi="Arial" w:cs="Arial"/>
          <w:b/>
          <w:bCs/>
          <w:color w:val="000000" w:themeColor="text1"/>
        </w:rPr>
      </w:pPr>
    </w:p>
    <w:p w14:paraId="35AE17D9" w14:textId="19EBEDEA" w:rsidR="00695965" w:rsidRPr="005422C5" w:rsidRDefault="00695965" w:rsidP="00695965">
      <w:pPr>
        <w:autoSpaceDE w:val="0"/>
        <w:autoSpaceDN w:val="0"/>
        <w:adjustRightInd w:val="0"/>
        <w:spacing w:after="0" w:line="240" w:lineRule="auto"/>
        <w:ind w:left="360"/>
        <w:contextualSpacing/>
        <w:jc w:val="both"/>
        <w:rPr>
          <w:rFonts w:ascii="Arial" w:hAnsi="Arial" w:cs="Arial"/>
          <w:color w:val="000000" w:themeColor="text1"/>
        </w:rPr>
      </w:pPr>
      <w:r w:rsidRPr="005422C5">
        <w:rPr>
          <w:rFonts w:ascii="Arial" w:hAnsi="Arial" w:cs="Arial"/>
          <w:color w:val="000000" w:themeColor="text1"/>
        </w:rPr>
        <w:t>El Premio de Desarrollo sostenible, es un reconocimiento a las mejores prácticas adoptadas por nuestros asociados, en rubros como la gestión ambiental y social, e incluye algunos reconocimientos especiales uno de los cuales está vinculado a la Gestión Hídrica.  Con ello se busca incentivar a las empresas a mostrar las mejoras en la gestión del agua que vienen realizando dentro y fuera de sus operaciones, y además incentivar a más asociados que se sumen a dichas iniciativas.</w:t>
      </w:r>
    </w:p>
    <w:p w14:paraId="0B12FA8F" w14:textId="77777777" w:rsidR="005422C5" w:rsidRPr="005422C5" w:rsidRDefault="005422C5" w:rsidP="00695965">
      <w:pPr>
        <w:autoSpaceDE w:val="0"/>
        <w:autoSpaceDN w:val="0"/>
        <w:adjustRightInd w:val="0"/>
        <w:spacing w:after="0" w:line="240" w:lineRule="auto"/>
        <w:ind w:left="360"/>
        <w:contextualSpacing/>
        <w:jc w:val="both"/>
        <w:rPr>
          <w:rFonts w:ascii="Arial" w:hAnsi="Arial" w:cs="Arial"/>
          <w:color w:val="000000" w:themeColor="text1"/>
        </w:rPr>
      </w:pPr>
    </w:p>
    <w:p w14:paraId="3B219FA7" w14:textId="5F207CA6" w:rsidR="00695965" w:rsidRPr="005422C5" w:rsidRDefault="00695965" w:rsidP="005422C5">
      <w:pPr>
        <w:autoSpaceDE w:val="0"/>
        <w:autoSpaceDN w:val="0"/>
        <w:adjustRightInd w:val="0"/>
        <w:spacing w:after="0" w:line="240" w:lineRule="auto"/>
        <w:ind w:left="360"/>
        <w:contextualSpacing/>
        <w:jc w:val="both"/>
        <w:rPr>
          <w:rFonts w:ascii="Arial" w:hAnsi="Arial" w:cs="Arial"/>
          <w:color w:val="000000" w:themeColor="text1"/>
        </w:rPr>
      </w:pPr>
      <w:r w:rsidRPr="005422C5">
        <w:rPr>
          <w:rFonts w:ascii="Arial" w:hAnsi="Arial" w:cs="Arial"/>
          <w:color w:val="000000" w:themeColor="text1"/>
        </w:rPr>
        <w:t>El presente año han sido 90 proyectos de gestión ambiental y social participando</w:t>
      </w:r>
      <w:r w:rsidR="005422C5" w:rsidRPr="005422C5">
        <w:rPr>
          <w:rFonts w:ascii="Arial" w:hAnsi="Arial" w:cs="Arial"/>
          <w:color w:val="000000" w:themeColor="text1"/>
        </w:rPr>
        <w:t xml:space="preserve"> y vienen siendo evaluados por un jurado independiente y con trayectoria en las categorías. </w:t>
      </w:r>
    </w:p>
    <w:p w14:paraId="7C5AE336" w14:textId="43A1770B" w:rsidR="005422C5" w:rsidRPr="005422C5" w:rsidRDefault="005422C5" w:rsidP="005422C5">
      <w:pPr>
        <w:autoSpaceDE w:val="0"/>
        <w:autoSpaceDN w:val="0"/>
        <w:adjustRightInd w:val="0"/>
        <w:spacing w:after="0" w:line="240" w:lineRule="auto"/>
        <w:ind w:left="360"/>
        <w:contextualSpacing/>
        <w:jc w:val="both"/>
        <w:rPr>
          <w:rFonts w:ascii="Arial" w:hAnsi="Arial" w:cs="Arial"/>
          <w:color w:val="000000" w:themeColor="text1"/>
        </w:rPr>
      </w:pPr>
    </w:p>
    <w:p w14:paraId="579BB0CF" w14:textId="77777777" w:rsidR="005422C5" w:rsidRPr="005422C5" w:rsidRDefault="005422C5" w:rsidP="005422C5">
      <w:pPr>
        <w:autoSpaceDE w:val="0"/>
        <w:autoSpaceDN w:val="0"/>
        <w:adjustRightInd w:val="0"/>
        <w:spacing w:after="0" w:line="240" w:lineRule="auto"/>
        <w:contextualSpacing/>
        <w:jc w:val="both"/>
        <w:rPr>
          <w:rFonts w:ascii="Arial" w:hAnsi="Arial" w:cs="Arial"/>
          <w:b/>
          <w:bCs/>
          <w:color w:val="000000" w:themeColor="text1"/>
          <w:lang w:val="es-MX"/>
        </w:rPr>
      </w:pPr>
      <w:r w:rsidRPr="005422C5">
        <w:rPr>
          <w:rFonts w:ascii="Arial" w:hAnsi="Arial" w:cs="Arial"/>
          <w:b/>
          <w:bCs/>
          <w:color w:val="000000" w:themeColor="text1"/>
          <w:lang w:val="es-MX"/>
        </w:rPr>
        <w:lastRenderedPageBreak/>
        <w:t>Ganadores del 2021 en gestión ambiental</w:t>
      </w:r>
    </w:p>
    <w:p w14:paraId="081C1CE2" w14:textId="77777777" w:rsidR="00695965" w:rsidRPr="005422C5" w:rsidRDefault="00695965" w:rsidP="00695965">
      <w:pPr>
        <w:autoSpaceDE w:val="0"/>
        <w:autoSpaceDN w:val="0"/>
        <w:adjustRightInd w:val="0"/>
        <w:spacing w:after="0" w:line="240" w:lineRule="auto"/>
        <w:contextualSpacing/>
        <w:jc w:val="both"/>
        <w:rPr>
          <w:rFonts w:ascii="Arial" w:hAnsi="Arial" w:cs="Arial"/>
          <w:color w:val="000000" w:themeColor="text1"/>
        </w:rPr>
      </w:pPr>
      <w:r w:rsidRPr="005422C5">
        <w:rPr>
          <w:rFonts w:ascii="Arial" w:hAnsi="Arial" w:cs="Arial"/>
          <w:noProof/>
          <w:color w:val="000000" w:themeColor="text1"/>
        </w:rPr>
        <w:drawing>
          <wp:inline distT="0" distB="0" distL="0" distR="0" wp14:anchorId="2DA1C86B" wp14:editId="32927ECC">
            <wp:extent cx="5324475" cy="2074299"/>
            <wp:effectExtent l="0" t="0" r="0" b="2540"/>
            <wp:docPr id="3" name="Imagen 3" descr="Interfaz de usuario gráfica, Aplicación,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Sitio web&#10;&#10;Descripción generada automáticamente"/>
                    <pic:cNvPicPr/>
                  </pic:nvPicPr>
                  <pic:blipFill rotWithShape="1">
                    <a:blip r:embed="rId14"/>
                    <a:srcRect l="3527" t="21962" r="25388" b="28781"/>
                    <a:stretch/>
                  </pic:blipFill>
                  <pic:spPr bwMode="auto">
                    <a:xfrm>
                      <a:off x="0" y="0"/>
                      <a:ext cx="5344611" cy="2082143"/>
                    </a:xfrm>
                    <a:prstGeom prst="rect">
                      <a:avLst/>
                    </a:prstGeom>
                    <a:ln>
                      <a:noFill/>
                    </a:ln>
                    <a:extLst>
                      <a:ext uri="{53640926-AAD7-44D8-BBD7-CCE9431645EC}">
                        <a14:shadowObscured xmlns:a14="http://schemas.microsoft.com/office/drawing/2010/main"/>
                      </a:ext>
                    </a:extLst>
                  </pic:spPr>
                </pic:pic>
              </a:graphicData>
            </a:graphic>
          </wp:inline>
        </w:drawing>
      </w:r>
    </w:p>
    <w:p w14:paraId="1491630B" w14:textId="77777777" w:rsidR="005422C5" w:rsidRPr="005422C5" w:rsidRDefault="005422C5" w:rsidP="00695965">
      <w:pPr>
        <w:autoSpaceDE w:val="0"/>
        <w:autoSpaceDN w:val="0"/>
        <w:adjustRightInd w:val="0"/>
        <w:spacing w:after="0" w:line="240" w:lineRule="auto"/>
        <w:contextualSpacing/>
        <w:jc w:val="both"/>
        <w:rPr>
          <w:rFonts w:ascii="Arial" w:hAnsi="Arial" w:cs="Arial"/>
          <w:color w:val="000000" w:themeColor="text1"/>
          <w:lang w:val="es-MX"/>
        </w:rPr>
      </w:pPr>
    </w:p>
    <w:p w14:paraId="398CAF57" w14:textId="5762574B" w:rsidR="00695965" w:rsidRPr="005422C5" w:rsidRDefault="00695965" w:rsidP="00695965">
      <w:pPr>
        <w:autoSpaceDE w:val="0"/>
        <w:autoSpaceDN w:val="0"/>
        <w:adjustRightInd w:val="0"/>
        <w:spacing w:after="0" w:line="240" w:lineRule="auto"/>
        <w:contextualSpacing/>
        <w:jc w:val="both"/>
        <w:rPr>
          <w:rFonts w:ascii="Arial" w:hAnsi="Arial" w:cs="Arial"/>
          <w:color w:val="000000" w:themeColor="text1"/>
          <w:lang w:val="es-MX"/>
        </w:rPr>
      </w:pPr>
      <w:r w:rsidRPr="005422C5">
        <w:rPr>
          <w:rFonts w:ascii="Arial" w:hAnsi="Arial" w:cs="Arial"/>
          <w:color w:val="000000" w:themeColor="text1"/>
          <w:lang w:val="es-MX"/>
        </w:rPr>
        <w:t xml:space="preserve">Links: </w:t>
      </w:r>
    </w:p>
    <w:p w14:paraId="652F8102" w14:textId="77777777" w:rsidR="00695965" w:rsidRPr="005422C5" w:rsidRDefault="00695965" w:rsidP="00695965">
      <w:pPr>
        <w:autoSpaceDE w:val="0"/>
        <w:autoSpaceDN w:val="0"/>
        <w:adjustRightInd w:val="0"/>
        <w:spacing w:after="0" w:line="240" w:lineRule="auto"/>
        <w:contextualSpacing/>
        <w:jc w:val="both"/>
        <w:rPr>
          <w:rFonts w:ascii="Arial" w:hAnsi="Arial" w:cs="Arial"/>
          <w:color w:val="000000" w:themeColor="text1"/>
          <w:lang w:val="en-US"/>
        </w:rPr>
      </w:pPr>
      <w:hyperlink r:id="rId15" w:history="1">
        <w:r w:rsidRPr="005422C5">
          <w:rPr>
            <w:rStyle w:val="Hipervnculo"/>
            <w:rFonts w:ascii="Arial" w:hAnsi="Arial" w:cs="Arial"/>
            <w:color w:val="000000" w:themeColor="text1"/>
            <w:lang w:val="en-US"/>
          </w:rPr>
          <w:t>https://www.desdeadentro.pe/2021/12/snmpe-reconocio-las-mejores-practicas-del-sector-minero-energetico/</w:t>
        </w:r>
      </w:hyperlink>
    </w:p>
    <w:p w14:paraId="6A7512D9" w14:textId="77777777" w:rsidR="00695965" w:rsidRPr="005422C5" w:rsidRDefault="00695965" w:rsidP="00695965">
      <w:pPr>
        <w:autoSpaceDE w:val="0"/>
        <w:autoSpaceDN w:val="0"/>
        <w:adjustRightInd w:val="0"/>
        <w:spacing w:after="0" w:line="240" w:lineRule="auto"/>
        <w:contextualSpacing/>
        <w:jc w:val="both"/>
        <w:rPr>
          <w:rFonts w:ascii="Arial" w:hAnsi="Arial" w:cs="Arial"/>
          <w:color w:val="000000" w:themeColor="text1"/>
          <w:lang w:val="en-US"/>
        </w:rPr>
      </w:pPr>
    </w:p>
    <w:p w14:paraId="286108F8" w14:textId="65475B89" w:rsidR="00695965" w:rsidRPr="005422C5" w:rsidRDefault="00695965" w:rsidP="00695965">
      <w:pPr>
        <w:autoSpaceDE w:val="0"/>
        <w:autoSpaceDN w:val="0"/>
        <w:adjustRightInd w:val="0"/>
        <w:spacing w:after="0" w:line="240" w:lineRule="auto"/>
        <w:contextualSpacing/>
        <w:jc w:val="both"/>
        <w:rPr>
          <w:rFonts w:ascii="Arial" w:hAnsi="Arial" w:cs="Arial"/>
          <w:color w:val="000000" w:themeColor="text1"/>
        </w:rPr>
      </w:pPr>
      <w:r w:rsidRPr="005422C5">
        <w:rPr>
          <w:rFonts w:ascii="Arial" w:hAnsi="Arial" w:cs="Arial"/>
          <w:color w:val="000000" w:themeColor="text1"/>
        </w:rPr>
        <w:t>chrome-extension://efaidnbmnnnibpcajpcglclefindmkaj/https://www.desdeadentro.pe/wp-content/uploads/2021/12/Edicion-Especial-PDS-2021.pdf</w:t>
      </w:r>
    </w:p>
    <w:p w14:paraId="7D8F7CAB" w14:textId="77777777" w:rsidR="00695965" w:rsidRPr="005422C5" w:rsidRDefault="00695965" w:rsidP="00695965">
      <w:pPr>
        <w:autoSpaceDE w:val="0"/>
        <w:autoSpaceDN w:val="0"/>
        <w:adjustRightInd w:val="0"/>
        <w:spacing w:after="0" w:line="240" w:lineRule="auto"/>
        <w:contextualSpacing/>
        <w:jc w:val="both"/>
        <w:rPr>
          <w:rFonts w:ascii="Arial" w:hAnsi="Arial" w:cs="Arial"/>
          <w:color w:val="000000" w:themeColor="text1"/>
        </w:rPr>
      </w:pPr>
    </w:p>
    <w:p w14:paraId="5F1E8EC7" w14:textId="77777777" w:rsidR="004403A9" w:rsidRPr="00550025" w:rsidRDefault="004403A9" w:rsidP="004403A9">
      <w:pPr>
        <w:spacing w:after="0" w:line="240" w:lineRule="auto"/>
        <w:contextualSpacing/>
        <w:jc w:val="both"/>
        <w:rPr>
          <w:rFonts w:ascii="Arial" w:hAnsi="Arial" w:cs="Arial"/>
          <w:color w:val="000000" w:themeColor="text1"/>
        </w:rPr>
      </w:pPr>
    </w:p>
    <w:p w14:paraId="0E428F88" w14:textId="012E231B" w:rsidR="0073209E" w:rsidRPr="00550025" w:rsidRDefault="0073209E" w:rsidP="000C3730">
      <w:pPr>
        <w:autoSpaceDE w:val="0"/>
        <w:autoSpaceDN w:val="0"/>
        <w:adjustRightInd w:val="0"/>
        <w:spacing w:after="0" w:line="240" w:lineRule="auto"/>
        <w:contextualSpacing/>
        <w:jc w:val="both"/>
        <w:rPr>
          <w:rFonts w:ascii="Arial" w:hAnsi="Arial" w:cs="Arial"/>
          <w:color w:val="000000" w:themeColor="text1"/>
        </w:rPr>
      </w:pPr>
    </w:p>
    <w:sectPr w:rsidR="0073209E" w:rsidRPr="005500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1FD"/>
    <w:multiLevelType w:val="hybridMultilevel"/>
    <w:tmpl w:val="7FEAB284"/>
    <w:lvl w:ilvl="0" w:tplc="7370236E">
      <w:numFmt w:val="bullet"/>
      <w:lvlText w:val="-"/>
      <w:lvlJc w:val="left"/>
      <w:pPr>
        <w:ind w:left="1068" w:hanging="360"/>
      </w:pPr>
      <w:rPr>
        <w:rFonts w:ascii="Calibri" w:eastAsiaTheme="minorHAnsi" w:hAnsi="Calibri"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4BD6789"/>
    <w:multiLevelType w:val="hybridMultilevel"/>
    <w:tmpl w:val="7DF0F1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22787B"/>
    <w:multiLevelType w:val="hybridMultilevel"/>
    <w:tmpl w:val="D4B00AF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BF34BB4"/>
    <w:multiLevelType w:val="hybridMultilevel"/>
    <w:tmpl w:val="197AE0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0025863"/>
    <w:multiLevelType w:val="hybridMultilevel"/>
    <w:tmpl w:val="6A3AAB12"/>
    <w:lvl w:ilvl="0" w:tplc="F0D47EF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3CC2673"/>
    <w:multiLevelType w:val="hybridMultilevel"/>
    <w:tmpl w:val="8EA25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BD5677"/>
    <w:multiLevelType w:val="hybridMultilevel"/>
    <w:tmpl w:val="EDBA791C"/>
    <w:lvl w:ilvl="0" w:tplc="8412203C">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375930034">
    <w:abstractNumId w:val="0"/>
  </w:num>
  <w:num w:numId="2" w16cid:durableId="322240513">
    <w:abstractNumId w:val="1"/>
  </w:num>
  <w:num w:numId="3" w16cid:durableId="2062365084">
    <w:abstractNumId w:val="4"/>
  </w:num>
  <w:num w:numId="4" w16cid:durableId="1951008302">
    <w:abstractNumId w:val="2"/>
  </w:num>
  <w:num w:numId="5" w16cid:durableId="2056083489">
    <w:abstractNumId w:val="6"/>
  </w:num>
  <w:num w:numId="6" w16cid:durableId="738556616">
    <w:abstractNumId w:val="3"/>
  </w:num>
  <w:num w:numId="7" w16cid:durableId="120079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06"/>
    <w:rsid w:val="00002812"/>
    <w:rsid w:val="00015112"/>
    <w:rsid w:val="000239F4"/>
    <w:rsid w:val="000332F0"/>
    <w:rsid w:val="00082EBA"/>
    <w:rsid w:val="00090755"/>
    <w:rsid w:val="000C3730"/>
    <w:rsid w:val="000F580E"/>
    <w:rsid w:val="00140968"/>
    <w:rsid w:val="00155664"/>
    <w:rsid w:val="001639AB"/>
    <w:rsid w:val="00167B58"/>
    <w:rsid w:val="00192B85"/>
    <w:rsid w:val="001A5B06"/>
    <w:rsid w:val="001B66A4"/>
    <w:rsid w:val="00200778"/>
    <w:rsid w:val="00201A34"/>
    <w:rsid w:val="002A2A2A"/>
    <w:rsid w:val="002A323A"/>
    <w:rsid w:val="002D1C8B"/>
    <w:rsid w:val="002D7949"/>
    <w:rsid w:val="002F4A52"/>
    <w:rsid w:val="003305B6"/>
    <w:rsid w:val="00337ABD"/>
    <w:rsid w:val="00357702"/>
    <w:rsid w:val="003C7E8C"/>
    <w:rsid w:val="003E4F6C"/>
    <w:rsid w:val="00430FEC"/>
    <w:rsid w:val="004403A9"/>
    <w:rsid w:val="00467D63"/>
    <w:rsid w:val="00491E53"/>
    <w:rsid w:val="004B52AD"/>
    <w:rsid w:val="004C2896"/>
    <w:rsid w:val="004E4876"/>
    <w:rsid w:val="00501016"/>
    <w:rsid w:val="00501C2C"/>
    <w:rsid w:val="005168AD"/>
    <w:rsid w:val="005422C5"/>
    <w:rsid w:val="00550025"/>
    <w:rsid w:val="00571AE2"/>
    <w:rsid w:val="005B2E8C"/>
    <w:rsid w:val="005D6BBA"/>
    <w:rsid w:val="0060346E"/>
    <w:rsid w:val="00623739"/>
    <w:rsid w:val="006341F1"/>
    <w:rsid w:val="00644038"/>
    <w:rsid w:val="0068633E"/>
    <w:rsid w:val="00695965"/>
    <w:rsid w:val="00695987"/>
    <w:rsid w:val="006A141E"/>
    <w:rsid w:val="006C4B69"/>
    <w:rsid w:val="00716E77"/>
    <w:rsid w:val="0073209E"/>
    <w:rsid w:val="00776DDF"/>
    <w:rsid w:val="007828C1"/>
    <w:rsid w:val="0079634C"/>
    <w:rsid w:val="007A17B8"/>
    <w:rsid w:val="007B1A34"/>
    <w:rsid w:val="007B23C8"/>
    <w:rsid w:val="007C24BA"/>
    <w:rsid w:val="007E19DD"/>
    <w:rsid w:val="00815A56"/>
    <w:rsid w:val="00820EA5"/>
    <w:rsid w:val="008356EB"/>
    <w:rsid w:val="008408B3"/>
    <w:rsid w:val="008456DA"/>
    <w:rsid w:val="008A6FE3"/>
    <w:rsid w:val="008B005C"/>
    <w:rsid w:val="009158DB"/>
    <w:rsid w:val="00961291"/>
    <w:rsid w:val="009A31E5"/>
    <w:rsid w:val="009B4138"/>
    <w:rsid w:val="009C3B84"/>
    <w:rsid w:val="00A90EBD"/>
    <w:rsid w:val="00B06F55"/>
    <w:rsid w:val="00B61AE2"/>
    <w:rsid w:val="00B93D22"/>
    <w:rsid w:val="00BA3CD4"/>
    <w:rsid w:val="00BE29D7"/>
    <w:rsid w:val="00C110A6"/>
    <w:rsid w:val="00C13FB7"/>
    <w:rsid w:val="00C21DC3"/>
    <w:rsid w:val="00C31EDD"/>
    <w:rsid w:val="00C57FA8"/>
    <w:rsid w:val="00C65F60"/>
    <w:rsid w:val="00CF512A"/>
    <w:rsid w:val="00D0314D"/>
    <w:rsid w:val="00D806EF"/>
    <w:rsid w:val="00DB1C2D"/>
    <w:rsid w:val="00DE7E8D"/>
    <w:rsid w:val="00DF6E18"/>
    <w:rsid w:val="00EA1F68"/>
    <w:rsid w:val="00EA2A3B"/>
    <w:rsid w:val="00EA36F1"/>
    <w:rsid w:val="00EA65EC"/>
    <w:rsid w:val="00EC2CF6"/>
    <w:rsid w:val="00EC4715"/>
    <w:rsid w:val="00ED7597"/>
    <w:rsid w:val="00F132B7"/>
    <w:rsid w:val="00F438C6"/>
    <w:rsid w:val="00F4672A"/>
    <w:rsid w:val="00F66899"/>
    <w:rsid w:val="00F67D42"/>
    <w:rsid w:val="00F86BE0"/>
    <w:rsid w:val="00FA14C2"/>
    <w:rsid w:val="00FB3605"/>
    <w:rsid w:val="00FE490E"/>
    <w:rsid w:val="00FE74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8B78"/>
  <w15:chartTrackingRefBased/>
  <w15:docId w15:val="{8433F098-B70A-4668-8908-217BAD1D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ente,Cuadro 2-1,Titulo de Fígura,TITULO A,Titulo 1,SCap1,Imagenes,Fundamentacion,Bulleted List,Lista vistosa - Énfasis 11,Párrafo de lista2,Titulo parrafo,Punto,3,Iz - Párrafo de lista,Sivsa Parrafo,Footnote,List Paragraph1,Lista 123"/>
    <w:basedOn w:val="Normal"/>
    <w:link w:val="PrrafodelistaCar"/>
    <w:uiPriority w:val="34"/>
    <w:qFormat/>
    <w:rsid w:val="001A5B06"/>
    <w:pPr>
      <w:ind w:left="720"/>
      <w:contextualSpacing/>
    </w:pPr>
  </w:style>
  <w:style w:type="character" w:styleId="Hipervnculo">
    <w:name w:val="Hyperlink"/>
    <w:basedOn w:val="Fuentedeprrafopredeter"/>
    <w:uiPriority w:val="99"/>
    <w:unhideWhenUsed/>
    <w:rsid w:val="001A5B06"/>
    <w:rPr>
      <w:color w:val="0563C1" w:themeColor="hyperlink"/>
      <w:u w:val="single"/>
    </w:rPr>
  </w:style>
  <w:style w:type="character" w:styleId="Mencinsinresolver">
    <w:name w:val="Unresolved Mention"/>
    <w:basedOn w:val="Fuentedeprrafopredeter"/>
    <w:uiPriority w:val="99"/>
    <w:semiHidden/>
    <w:unhideWhenUsed/>
    <w:rsid w:val="001A5B06"/>
    <w:rPr>
      <w:color w:val="605E5C"/>
      <w:shd w:val="clear" w:color="auto" w:fill="E1DFDD"/>
    </w:rPr>
  </w:style>
  <w:style w:type="character" w:customStyle="1" w:styleId="PrrafodelistaCar">
    <w:name w:val="Párrafo de lista Car"/>
    <w:aliases w:val="fuente Car,Cuadro 2-1 Car,Titulo de Fígura Car,TITULO A Car,Titulo 1 Car,SCap1 Car,Imagenes Car,Fundamentacion Car,Bulleted List Car,Lista vistosa - Énfasis 11 Car,Párrafo de lista2 Car,Titulo parrafo Car,Punto Car,3 Car"/>
    <w:link w:val="Prrafodelista"/>
    <w:uiPriority w:val="34"/>
    <w:qFormat/>
    <w:rsid w:val="003C7E8C"/>
  </w:style>
  <w:style w:type="paragraph" w:styleId="Revisin">
    <w:name w:val="Revision"/>
    <w:hidden/>
    <w:uiPriority w:val="99"/>
    <w:semiHidden/>
    <w:rsid w:val="009B4138"/>
    <w:pPr>
      <w:spacing w:after="0" w:line="240" w:lineRule="auto"/>
    </w:pPr>
  </w:style>
  <w:style w:type="character" w:styleId="Refdecomentario">
    <w:name w:val="annotation reference"/>
    <w:basedOn w:val="Fuentedeprrafopredeter"/>
    <w:uiPriority w:val="99"/>
    <w:semiHidden/>
    <w:unhideWhenUsed/>
    <w:rsid w:val="008B005C"/>
    <w:rPr>
      <w:sz w:val="16"/>
      <w:szCs w:val="16"/>
    </w:rPr>
  </w:style>
  <w:style w:type="paragraph" w:styleId="Textocomentario">
    <w:name w:val="annotation text"/>
    <w:basedOn w:val="Normal"/>
    <w:link w:val="TextocomentarioCar"/>
    <w:uiPriority w:val="99"/>
    <w:unhideWhenUsed/>
    <w:rsid w:val="008B005C"/>
    <w:pPr>
      <w:spacing w:line="240" w:lineRule="auto"/>
    </w:pPr>
    <w:rPr>
      <w:sz w:val="20"/>
      <w:szCs w:val="20"/>
    </w:rPr>
  </w:style>
  <w:style w:type="character" w:customStyle="1" w:styleId="TextocomentarioCar">
    <w:name w:val="Texto comentario Car"/>
    <w:basedOn w:val="Fuentedeprrafopredeter"/>
    <w:link w:val="Textocomentario"/>
    <w:uiPriority w:val="99"/>
    <w:rsid w:val="008B005C"/>
    <w:rPr>
      <w:sz w:val="20"/>
      <w:szCs w:val="20"/>
    </w:rPr>
  </w:style>
  <w:style w:type="paragraph" w:styleId="Asuntodelcomentario">
    <w:name w:val="annotation subject"/>
    <w:basedOn w:val="Textocomentario"/>
    <w:next w:val="Textocomentario"/>
    <w:link w:val="AsuntodelcomentarioCar"/>
    <w:uiPriority w:val="99"/>
    <w:semiHidden/>
    <w:unhideWhenUsed/>
    <w:rsid w:val="008B005C"/>
    <w:rPr>
      <w:b/>
      <w:bCs/>
    </w:rPr>
  </w:style>
  <w:style w:type="character" w:customStyle="1" w:styleId="AsuntodelcomentarioCar">
    <w:name w:val="Asunto del comentario Car"/>
    <w:basedOn w:val="TextocomentarioCar"/>
    <w:link w:val="Asuntodelcomentario"/>
    <w:uiPriority w:val="99"/>
    <w:semiHidden/>
    <w:rsid w:val="008B005C"/>
    <w:rPr>
      <w:b/>
      <w:bCs/>
      <w:sz w:val="20"/>
      <w:szCs w:val="20"/>
    </w:rPr>
  </w:style>
  <w:style w:type="paragraph" w:styleId="NormalWeb">
    <w:name w:val="Normal (Web)"/>
    <w:basedOn w:val="Normal"/>
    <w:uiPriority w:val="99"/>
    <w:semiHidden/>
    <w:unhideWhenUsed/>
    <w:rsid w:val="00716E7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002812"/>
    <w:rPr>
      <w:i/>
      <w:iCs/>
    </w:rPr>
  </w:style>
  <w:style w:type="paragraph" w:customStyle="1" w:styleId="Default">
    <w:name w:val="Default"/>
    <w:rsid w:val="00C31EDD"/>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430F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mpe.org.pe/informes-y-publicaciones/boletin-de-buenas-practicas-ambientales.html" TargetMode="External"/><Relationship Id="rId13" Type="http://schemas.openxmlformats.org/officeDocument/2006/relationships/hyperlink" Target="https://www.com-unidad.p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ob.pe/institucion/minem/informes-publicaciones/2059828-prograna-de-reconocimiento-de-conductas-empresariales-responsab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nmpe.org.pe/quienes-somos/codigo-de-conducta.html" TargetMode="External"/><Relationship Id="rId11" Type="http://schemas.openxmlformats.org/officeDocument/2006/relationships/hyperlink" Target="https://www.gob.pe/institucion/minem/noticias/508643-minem-otorgo-reconocimiento-a-las-conductas-responsables-de-empresas-minero-energeticas" TargetMode="External"/><Relationship Id="rId5" Type="http://schemas.openxmlformats.org/officeDocument/2006/relationships/webSettings" Target="webSettings.xml"/><Relationship Id="rId15" Type="http://schemas.openxmlformats.org/officeDocument/2006/relationships/hyperlink" Target="https://www.desdeadentro.pe/2021/12/snmpe-reconocio-las-mejores-practicas-del-sector-minero-energetico/" TargetMode="External"/><Relationship Id="rId10" Type="http://schemas.openxmlformats.org/officeDocument/2006/relationships/hyperlink" Target="https://www.mineriadetodos.com.pe/" TargetMode="External"/><Relationship Id="rId4" Type="http://schemas.openxmlformats.org/officeDocument/2006/relationships/settings" Target="settings.xml"/><Relationship Id="rId9" Type="http://schemas.openxmlformats.org/officeDocument/2006/relationships/hyperlink" Target="https://www.snmpe.org.pe/informes-y-publicaciones/boletin-de-buenas-practicas-ambientales.html"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E250-12EE-4264-9946-A9494008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1742</Words>
  <Characters>9582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Zamora Ríos</dc:creator>
  <cp:keywords/>
  <dc:description/>
  <cp:lastModifiedBy>Bettina Reyna Ugarriza</cp:lastModifiedBy>
  <cp:revision>2</cp:revision>
  <dcterms:created xsi:type="dcterms:W3CDTF">2022-11-05T19:20:00Z</dcterms:created>
  <dcterms:modified xsi:type="dcterms:W3CDTF">2022-11-05T19:20:00Z</dcterms:modified>
</cp:coreProperties>
</file>