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2BA79" w14:textId="75E0153F" w:rsidR="00B44F12" w:rsidRDefault="00B44F12" w:rsidP="00B44F12">
      <w:pPr>
        <w:pStyle w:val="Default"/>
        <w:rPr>
          <w:rFonts w:asciiTheme="minorHAnsi" w:hAnsiTheme="minorHAnsi" w:cstheme="minorHAnsi"/>
          <w:sz w:val="22"/>
          <w:szCs w:val="22"/>
        </w:rPr>
      </w:pPr>
    </w:p>
    <w:p w14:paraId="309C1BAE" w14:textId="6659910D" w:rsidR="009406ED" w:rsidRDefault="009406ED" w:rsidP="009406ED">
      <w:pPr>
        <w:pStyle w:val="Default"/>
        <w:ind w:left="5040" w:firstLine="720"/>
        <w:rPr>
          <w:rFonts w:asciiTheme="minorHAnsi" w:hAnsiTheme="minorHAnsi" w:cstheme="minorHAnsi"/>
          <w:sz w:val="22"/>
          <w:szCs w:val="22"/>
        </w:rPr>
      </w:pPr>
      <w:r>
        <w:rPr>
          <w:rFonts w:asciiTheme="minorHAnsi" w:hAnsiTheme="minorHAnsi" w:cstheme="minorHAnsi"/>
          <w:sz w:val="22"/>
          <w:szCs w:val="22"/>
        </w:rPr>
        <w:t>May 26, 2023</w:t>
      </w:r>
    </w:p>
    <w:p w14:paraId="30052523" w14:textId="2C31BEDE" w:rsidR="009C3E48" w:rsidRDefault="009C3E48" w:rsidP="00B44F12">
      <w:pPr>
        <w:pStyle w:val="Default"/>
        <w:rPr>
          <w:rFonts w:asciiTheme="minorHAnsi" w:hAnsiTheme="minorHAnsi" w:cstheme="minorHAnsi"/>
          <w:sz w:val="22"/>
          <w:szCs w:val="22"/>
        </w:rPr>
      </w:pPr>
    </w:p>
    <w:p w14:paraId="1767ECC3" w14:textId="6E30D62A" w:rsidR="009E1CD7" w:rsidRPr="009E1CD7" w:rsidRDefault="00E76F37" w:rsidP="00B44F12">
      <w:pPr>
        <w:pStyle w:val="Default"/>
        <w:rPr>
          <w:rFonts w:asciiTheme="minorHAnsi" w:hAnsiTheme="minorHAnsi" w:cstheme="minorHAnsi"/>
          <w:sz w:val="22"/>
          <w:szCs w:val="22"/>
        </w:rPr>
      </w:pPr>
      <w:r>
        <w:rPr>
          <w:rFonts w:asciiTheme="minorHAnsi" w:hAnsiTheme="minorHAnsi" w:cstheme="minorHAnsi"/>
          <w:sz w:val="22"/>
          <w:szCs w:val="22"/>
        </w:rPr>
        <w:t>D</w:t>
      </w:r>
      <w:r w:rsidR="009E1CD7" w:rsidRPr="009E1CD7">
        <w:rPr>
          <w:rFonts w:asciiTheme="minorHAnsi" w:hAnsiTheme="minorHAnsi" w:cstheme="minorHAnsi"/>
          <w:sz w:val="22"/>
          <w:szCs w:val="22"/>
        </w:rPr>
        <w:t xml:space="preserve">r. Pedro </w:t>
      </w:r>
      <w:proofErr w:type="spellStart"/>
      <w:r w:rsidR="009E1CD7" w:rsidRPr="009E1CD7">
        <w:rPr>
          <w:rFonts w:asciiTheme="minorHAnsi" w:hAnsiTheme="minorHAnsi" w:cstheme="minorHAnsi"/>
          <w:sz w:val="22"/>
          <w:szCs w:val="22"/>
        </w:rPr>
        <w:t>Arrojo-Agudo</w:t>
      </w:r>
      <w:proofErr w:type="spellEnd"/>
    </w:p>
    <w:p w14:paraId="218E4DEF" w14:textId="730D1E59" w:rsidR="009E1CD7" w:rsidRDefault="009E1CD7" w:rsidP="00B44F12">
      <w:pPr>
        <w:pStyle w:val="Default"/>
        <w:rPr>
          <w:rFonts w:asciiTheme="minorHAnsi" w:hAnsiTheme="minorHAnsi" w:cstheme="minorHAnsi"/>
          <w:sz w:val="22"/>
          <w:szCs w:val="22"/>
        </w:rPr>
      </w:pPr>
      <w:r>
        <w:rPr>
          <w:rFonts w:asciiTheme="minorHAnsi" w:hAnsiTheme="minorHAnsi" w:cstheme="minorHAnsi"/>
          <w:sz w:val="22"/>
          <w:szCs w:val="22"/>
        </w:rPr>
        <w:t xml:space="preserve">UN </w:t>
      </w:r>
      <w:r w:rsidRPr="009E1CD7">
        <w:rPr>
          <w:rFonts w:asciiTheme="minorHAnsi" w:hAnsiTheme="minorHAnsi" w:cstheme="minorHAnsi"/>
          <w:sz w:val="22"/>
          <w:szCs w:val="22"/>
        </w:rPr>
        <w:t>Special Rapporteur on the Rights to Water and Sanitation</w:t>
      </w:r>
    </w:p>
    <w:p w14:paraId="3C3E765C" w14:textId="60622C3D" w:rsidR="009E1CD7" w:rsidRPr="00E76F37" w:rsidRDefault="009E1CD7" w:rsidP="00B44F12">
      <w:pPr>
        <w:pStyle w:val="Default"/>
        <w:rPr>
          <w:rFonts w:asciiTheme="minorHAnsi" w:hAnsiTheme="minorHAnsi" w:cstheme="minorHAnsi"/>
          <w:sz w:val="22"/>
          <w:szCs w:val="22"/>
          <w:lang w:val="es-ES"/>
        </w:rPr>
      </w:pPr>
      <w:proofErr w:type="spellStart"/>
      <w:r w:rsidRPr="009E1CD7">
        <w:rPr>
          <w:rFonts w:asciiTheme="minorHAnsi" w:hAnsiTheme="minorHAnsi" w:cstheme="minorHAnsi"/>
          <w:sz w:val="22"/>
          <w:szCs w:val="22"/>
          <w:lang w:val="es-ES"/>
        </w:rPr>
        <w:t>Via</w:t>
      </w:r>
      <w:proofErr w:type="spellEnd"/>
      <w:r w:rsidRPr="009E1CD7">
        <w:rPr>
          <w:rFonts w:asciiTheme="minorHAnsi" w:hAnsiTheme="minorHAnsi" w:cstheme="minorHAnsi"/>
          <w:sz w:val="22"/>
          <w:szCs w:val="22"/>
          <w:lang w:val="es-ES"/>
        </w:rPr>
        <w:t xml:space="preserve"> email: </w:t>
      </w:r>
      <w:hyperlink r:id="rId7" w:history="1">
        <w:r w:rsidRPr="008378C7">
          <w:rPr>
            <w:rStyle w:val="Hyperlink"/>
            <w:rFonts w:asciiTheme="minorHAnsi" w:hAnsiTheme="minorHAnsi" w:cstheme="minorHAnsi"/>
            <w:sz w:val="22"/>
            <w:szCs w:val="22"/>
            <w:lang w:val="es-ES"/>
          </w:rPr>
          <w:t>hrc-sr-watsan@un.org</w:t>
        </w:r>
      </w:hyperlink>
      <w:r w:rsidRPr="009E1CD7">
        <w:rPr>
          <w:rFonts w:asciiTheme="minorHAnsi" w:hAnsiTheme="minorHAnsi" w:cstheme="minorHAnsi"/>
          <w:sz w:val="22"/>
          <w:szCs w:val="22"/>
          <w:lang w:val="es-ES"/>
        </w:rPr>
        <w:t xml:space="preserve">; </w:t>
      </w:r>
      <w:hyperlink r:id="rId8" w:history="1">
        <w:r w:rsidRPr="008378C7">
          <w:rPr>
            <w:rStyle w:val="Hyperlink"/>
            <w:rFonts w:asciiTheme="minorHAnsi" w:hAnsiTheme="minorHAnsi" w:cstheme="minorHAnsi"/>
            <w:sz w:val="22"/>
            <w:szCs w:val="22"/>
            <w:lang w:val="es-ES"/>
          </w:rPr>
          <w:t>daniela.chavezmendoza@un.org</w:t>
        </w:r>
      </w:hyperlink>
    </w:p>
    <w:p w14:paraId="36F9EBE9" w14:textId="0B2FA2A2" w:rsidR="00857767" w:rsidRDefault="00857767" w:rsidP="00B44F12">
      <w:pPr>
        <w:pStyle w:val="Default"/>
        <w:rPr>
          <w:rFonts w:asciiTheme="minorHAnsi" w:hAnsiTheme="minorHAnsi" w:cstheme="minorHAnsi"/>
          <w:sz w:val="22"/>
          <w:szCs w:val="22"/>
        </w:rPr>
      </w:pPr>
    </w:p>
    <w:p w14:paraId="297CCDDA" w14:textId="2844299F" w:rsidR="00857767" w:rsidRDefault="00857767" w:rsidP="009406ED">
      <w:pPr>
        <w:pStyle w:val="Default"/>
        <w:ind w:left="720"/>
        <w:rPr>
          <w:rFonts w:asciiTheme="minorHAnsi" w:hAnsiTheme="minorHAnsi" w:cstheme="minorHAnsi"/>
          <w:sz w:val="22"/>
          <w:szCs w:val="22"/>
        </w:rPr>
      </w:pPr>
      <w:r>
        <w:rPr>
          <w:rFonts w:asciiTheme="minorHAnsi" w:hAnsiTheme="minorHAnsi" w:cstheme="minorHAnsi"/>
          <w:sz w:val="22"/>
          <w:szCs w:val="22"/>
        </w:rPr>
        <w:t xml:space="preserve">RE:  Input from the Environmental Law Institute </w:t>
      </w:r>
      <w:r w:rsidR="009E1CD7">
        <w:rPr>
          <w:rFonts w:asciiTheme="minorHAnsi" w:hAnsiTheme="minorHAnsi" w:cstheme="minorHAnsi"/>
          <w:sz w:val="22"/>
          <w:szCs w:val="22"/>
        </w:rPr>
        <w:t xml:space="preserve">and the Environmental Peacebuilding Association </w:t>
      </w:r>
      <w:r>
        <w:rPr>
          <w:rFonts w:asciiTheme="minorHAnsi" w:hAnsiTheme="minorHAnsi" w:cstheme="minorHAnsi"/>
          <w:sz w:val="22"/>
          <w:szCs w:val="22"/>
        </w:rPr>
        <w:t xml:space="preserve">to the UN Special Rapporteur on the Human Rights to Safe Drinking Water and Sanitation’s Upcoming Thematic Report on </w:t>
      </w:r>
      <w:r w:rsidR="009E1CD7">
        <w:rPr>
          <w:rFonts w:asciiTheme="minorHAnsi" w:hAnsiTheme="minorHAnsi" w:cstheme="minorHAnsi"/>
          <w:sz w:val="22"/>
          <w:szCs w:val="22"/>
        </w:rPr>
        <w:t>“</w:t>
      </w:r>
      <w:r>
        <w:rPr>
          <w:rFonts w:asciiTheme="minorHAnsi" w:hAnsiTheme="minorHAnsi" w:cstheme="minorHAnsi"/>
          <w:sz w:val="22"/>
          <w:szCs w:val="22"/>
        </w:rPr>
        <w:t>The Rights to Water and Sanitation as a Tool for Peace, Prevention and Cooperation</w:t>
      </w:r>
      <w:r w:rsidR="009E1CD7">
        <w:rPr>
          <w:rFonts w:asciiTheme="minorHAnsi" w:hAnsiTheme="minorHAnsi" w:cstheme="minorHAnsi"/>
          <w:sz w:val="22"/>
          <w:szCs w:val="22"/>
        </w:rPr>
        <w:t>”</w:t>
      </w:r>
    </w:p>
    <w:p w14:paraId="7777D020" w14:textId="69D55795" w:rsidR="00857767" w:rsidRDefault="00857767" w:rsidP="00B44F12">
      <w:pPr>
        <w:pStyle w:val="Default"/>
        <w:rPr>
          <w:rFonts w:asciiTheme="minorHAnsi" w:hAnsiTheme="minorHAnsi" w:cstheme="minorHAnsi"/>
          <w:sz w:val="22"/>
          <w:szCs w:val="22"/>
        </w:rPr>
      </w:pPr>
    </w:p>
    <w:p w14:paraId="388DF181" w14:textId="77777777" w:rsidR="00E76F37" w:rsidRDefault="00E76F37" w:rsidP="00B44F12">
      <w:pPr>
        <w:pStyle w:val="Default"/>
        <w:rPr>
          <w:rFonts w:asciiTheme="minorHAnsi" w:hAnsiTheme="minorHAnsi" w:cstheme="minorHAnsi"/>
          <w:sz w:val="22"/>
          <w:szCs w:val="22"/>
        </w:rPr>
      </w:pPr>
    </w:p>
    <w:p w14:paraId="4340D90B" w14:textId="2C80FEED" w:rsidR="009406ED" w:rsidRDefault="009406ED" w:rsidP="00B44F12">
      <w:pPr>
        <w:pStyle w:val="Default"/>
        <w:rPr>
          <w:rFonts w:asciiTheme="minorHAnsi" w:hAnsiTheme="minorHAnsi" w:cstheme="minorHAnsi"/>
          <w:sz w:val="22"/>
          <w:szCs w:val="22"/>
        </w:rPr>
      </w:pPr>
      <w:r>
        <w:rPr>
          <w:rFonts w:asciiTheme="minorHAnsi" w:hAnsiTheme="minorHAnsi" w:cstheme="minorHAnsi"/>
          <w:sz w:val="22"/>
          <w:szCs w:val="22"/>
        </w:rPr>
        <w:t xml:space="preserve">Dear </w:t>
      </w:r>
      <w:proofErr w:type="gramStart"/>
      <w:r w:rsidR="00E76F37">
        <w:rPr>
          <w:rFonts w:asciiTheme="minorHAnsi" w:hAnsiTheme="minorHAnsi" w:cstheme="minorHAnsi"/>
          <w:sz w:val="22"/>
          <w:szCs w:val="22"/>
        </w:rPr>
        <w:t>Dr.</w:t>
      </w:r>
      <w:proofErr w:type="gramEnd"/>
      <w:r w:rsidR="00E76F37">
        <w:rPr>
          <w:rFonts w:asciiTheme="minorHAnsi" w:hAnsiTheme="minorHAnsi" w:cstheme="minorHAnsi"/>
          <w:sz w:val="22"/>
          <w:szCs w:val="22"/>
        </w:rPr>
        <w:t xml:space="preserve"> </w:t>
      </w:r>
      <w:proofErr w:type="spellStart"/>
      <w:r w:rsidR="00E76F37">
        <w:rPr>
          <w:rFonts w:asciiTheme="minorHAnsi" w:hAnsiTheme="minorHAnsi" w:cstheme="minorHAnsi"/>
          <w:sz w:val="22"/>
          <w:szCs w:val="22"/>
        </w:rPr>
        <w:t>Arrojo-Agudo</w:t>
      </w:r>
      <w:proofErr w:type="spellEnd"/>
      <w:r>
        <w:rPr>
          <w:rFonts w:asciiTheme="minorHAnsi" w:hAnsiTheme="minorHAnsi" w:cstheme="minorHAnsi"/>
          <w:sz w:val="22"/>
          <w:szCs w:val="22"/>
        </w:rPr>
        <w:t>:</w:t>
      </w:r>
    </w:p>
    <w:p w14:paraId="040DB46C" w14:textId="51E0911C" w:rsidR="009406ED" w:rsidRDefault="009406ED" w:rsidP="00B44F12">
      <w:pPr>
        <w:pStyle w:val="Default"/>
        <w:rPr>
          <w:rFonts w:asciiTheme="minorHAnsi" w:hAnsiTheme="minorHAnsi" w:cstheme="minorHAnsi"/>
          <w:sz w:val="22"/>
          <w:szCs w:val="22"/>
        </w:rPr>
      </w:pPr>
    </w:p>
    <w:p w14:paraId="5B411022" w14:textId="3CC70A8D" w:rsidR="00185051" w:rsidRDefault="00E76F37" w:rsidP="00B44F12">
      <w:pPr>
        <w:pStyle w:val="Default"/>
        <w:rPr>
          <w:rFonts w:asciiTheme="minorHAnsi" w:hAnsiTheme="minorHAnsi" w:cstheme="minorHAnsi"/>
          <w:sz w:val="22"/>
          <w:szCs w:val="22"/>
        </w:rPr>
      </w:pPr>
      <w:r>
        <w:rPr>
          <w:rFonts w:asciiTheme="minorHAnsi" w:hAnsiTheme="minorHAnsi" w:cstheme="minorHAnsi"/>
          <w:sz w:val="22"/>
          <w:szCs w:val="22"/>
        </w:rPr>
        <w:t xml:space="preserve">The Environmental Law Institute and the Environmental Peacebuilding Association have the privilege to submit the following input for consideration in developing the upcoming thematic report on </w:t>
      </w:r>
      <w:r>
        <w:rPr>
          <w:rFonts w:asciiTheme="minorHAnsi" w:hAnsiTheme="minorHAnsi" w:cstheme="minorHAnsi"/>
          <w:sz w:val="22"/>
          <w:szCs w:val="22"/>
        </w:rPr>
        <w:t>“The Rights to Water and Sanitation as a Tool for Peace, Prevention and Cooperation</w:t>
      </w:r>
      <w:r>
        <w:rPr>
          <w:rFonts w:asciiTheme="minorHAnsi" w:hAnsiTheme="minorHAnsi" w:cstheme="minorHAnsi"/>
          <w:sz w:val="22"/>
          <w:szCs w:val="22"/>
        </w:rPr>
        <w:t>.</w:t>
      </w:r>
      <w:r>
        <w:rPr>
          <w:rFonts w:asciiTheme="minorHAnsi" w:hAnsiTheme="minorHAnsi" w:cstheme="minorHAnsi"/>
          <w:sz w:val="22"/>
          <w:szCs w:val="22"/>
        </w:rPr>
        <w:t>”</w:t>
      </w:r>
      <w:r w:rsidR="00103C87">
        <w:rPr>
          <w:rFonts w:asciiTheme="minorHAnsi" w:hAnsiTheme="minorHAnsi" w:cstheme="minorHAnsi"/>
          <w:sz w:val="22"/>
          <w:szCs w:val="22"/>
        </w:rPr>
        <w:t xml:space="preserve"> O</w:t>
      </w:r>
      <w:r w:rsidR="00185051">
        <w:rPr>
          <w:rFonts w:asciiTheme="minorHAnsi" w:hAnsiTheme="minorHAnsi" w:cstheme="minorHAnsi"/>
          <w:sz w:val="22"/>
          <w:szCs w:val="22"/>
        </w:rPr>
        <w:t xml:space="preserve">ur remarks </w:t>
      </w:r>
      <w:r w:rsidR="00103C87">
        <w:rPr>
          <w:rFonts w:asciiTheme="minorHAnsi" w:hAnsiTheme="minorHAnsi" w:cstheme="minorHAnsi"/>
          <w:sz w:val="22"/>
          <w:szCs w:val="22"/>
        </w:rPr>
        <w:t xml:space="preserve">focus </w:t>
      </w:r>
      <w:r w:rsidR="00185051">
        <w:rPr>
          <w:rFonts w:asciiTheme="minorHAnsi" w:hAnsiTheme="minorHAnsi" w:cstheme="minorHAnsi"/>
          <w:sz w:val="22"/>
          <w:szCs w:val="22"/>
        </w:rPr>
        <w:t xml:space="preserve">on questions 1, 2, 4, </w:t>
      </w:r>
      <w:r w:rsidR="00103C87">
        <w:rPr>
          <w:rFonts w:asciiTheme="minorHAnsi" w:hAnsiTheme="minorHAnsi" w:cstheme="minorHAnsi"/>
          <w:sz w:val="22"/>
          <w:szCs w:val="22"/>
        </w:rPr>
        <w:t>5, 7, 11, 16, and 1</w:t>
      </w:r>
      <w:r w:rsidR="00EF01EA">
        <w:rPr>
          <w:rFonts w:asciiTheme="minorHAnsi" w:hAnsiTheme="minorHAnsi" w:cstheme="minorHAnsi"/>
          <w:sz w:val="22"/>
          <w:szCs w:val="22"/>
        </w:rPr>
        <w:t>9</w:t>
      </w:r>
      <w:r w:rsidR="00185051">
        <w:rPr>
          <w:rFonts w:asciiTheme="minorHAnsi" w:hAnsiTheme="minorHAnsi" w:cstheme="minorHAnsi"/>
          <w:sz w:val="22"/>
          <w:szCs w:val="22"/>
        </w:rPr>
        <w:t xml:space="preserve"> set forth in the </w:t>
      </w:r>
      <w:hyperlink r:id="rId9" w:history="1">
        <w:r w:rsidR="00185051" w:rsidRPr="00185051">
          <w:rPr>
            <w:rStyle w:val="Hyperlink"/>
            <w:rFonts w:asciiTheme="minorHAnsi" w:hAnsiTheme="minorHAnsi" w:cstheme="minorHAnsi"/>
            <w:sz w:val="22"/>
            <w:szCs w:val="22"/>
          </w:rPr>
          <w:t>call for inputs</w:t>
        </w:r>
      </w:hyperlink>
      <w:r w:rsidR="00185051">
        <w:rPr>
          <w:rFonts w:asciiTheme="minorHAnsi" w:hAnsiTheme="minorHAnsi" w:cstheme="minorHAnsi"/>
          <w:sz w:val="22"/>
          <w:szCs w:val="22"/>
        </w:rPr>
        <w:t>.</w:t>
      </w:r>
    </w:p>
    <w:p w14:paraId="734E506D" w14:textId="77777777" w:rsidR="00B44F12" w:rsidRPr="00B44F12" w:rsidRDefault="00B44F12" w:rsidP="00B44F12">
      <w:pPr>
        <w:pStyle w:val="Default"/>
        <w:rPr>
          <w:rFonts w:asciiTheme="minorHAnsi" w:hAnsiTheme="minorHAnsi" w:cstheme="minorHAnsi"/>
          <w:sz w:val="22"/>
          <w:szCs w:val="22"/>
        </w:rPr>
      </w:pPr>
    </w:p>
    <w:p w14:paraId="5E4CF6E9" w14:textId="074A0339" w:rsidR="00B44F12" w:rsidRPr="00103C87" w:rsidRDefault="00B44F12" w:rsidP="004E793E">
      <w:pPr>
        <w:pStyle w:val="Default"/>
        <w:numPr>
          <w:ilvl w:val="0"/>
          <w:numId w:val="2"/>
        </w:numPr>
        <w:ind w:left="360"/>
        <w:jc w:val="both"/>
        <w:rPr>
          <w:rFonts w:asciiTheme="minorHAnsi" w:hAnsiTheme="minorHAnsi" w:cstheme="minorHAnsi"/>
          <w:i/>
          <w:iCs/>
          <w:sz w:val="22"/>
          <w:szCs w:val="22"/>
        </w:rPr>
      </w:pPr>
      <w:r w:rsidRPr="00103C87">
        <w:rPr>
          <w:rFonts w:asciiTheme="minorHAnsi" w:hAnsiTheme="minorHAnsi" w:cstheme="minorHAnsi"/>
          <w:i/>
          <w:iCs/>
          <w:sz w:val="22"/>
          <w:szCs w:val="22"/>
        </w:rPr>
        <w:t xml:space="preserve">Please present </w:t>
      </w:r>
      <w:r w:rsidRPr="00103C87">
        <w:rPr>
          <w:rFonts w:asciiTheme="minorHAnsi" w:hAnsiTheme="minorHAnsi" w:cstheme="minorHAnsi"/>
          <w:i/>
          <w:iCs/>
          <w:sz w:val="22"/>
          <w:szCs w:val="22"/>
        </w:rPr>
        <w:t xml:space="preserve">examples of good or promising practices that highlight how transboundary cooperation can support the realization of human rights to water and sanitation. </w:t>
      </w:r>
    </w:p>
    <w:p w14:paraId="3D6A5D6D" w14:textId="403E154D" w:rsidR="00B44F12" w:rsidRPr="00E153C4" w:rsidRDefault="00B44F12" w:rsidP="00B44F12">
      <w:pPr>
        <w:pStyle w:val="Default"/>
        <w:rPr>
          <w:rFonts w:asciiTheme="minorHAnsi" w:hAnsiTheme="minorHAnsi" w:cstheme="minorHAnsi"/>
          <w:color w:val="000000" w:themeColor="text1"/>
          <w:sz w:val="22"/>
          <w:szCs w:val="22"/>
        </w:rPr>
      </w:pPr>
    </w:p>
    <w:p w14:paraId="6B61D55D" w14:textId="3030E257" w:rsidR="00AF4E32" w:rsidRPr="00E153C4" w:rsidRDefault="00103C87" w:rsidP="00AF4E32">
      <w:pPr>
        <w:pStyle w:val="Default"/>
        <w:numPr>
          <w:ilvl w:val="0"/>
          <w:numId w:val="4"/>
        </w:numPr>
        <w:jc w:val="both"/>
        <w:rPr>
          <w:rFonts w:asciiTheme="minorHAnsi" w:hAnsiTheme="minorHAnsi" w:cstheme="minorHAnsi"/>
          <w:color w:val="000000" w:themeColor="text1"/>
          <w:sz w:val="22"/>
          <w:szCs w:val="22"/>
        </w:rPr>
      </w:pPr>
      <w:r w:rsidRPr="00E153C4">
        <w:rPr>
          <w:rFonts w:asciiTheme="minorHAnsi" w:hAnsiTheme="minorHAnsi" w:cstheme="minorHAnsi"/>
          <w:color w:val="000000" w:themeColor="text1"/>
          <w:sz w:val="22"/>
          <w:szCs w:val="22"/>
        </w:rPr>
        <w:t>Principles of c</w:t>
      </w:r>
      <w:r w:rsidR="00AF4E32" w:rsidRPr="00E153C4">
        <w:rPr>
          <w:rFonts w:asciiTheme="minorHAnsi" w:hAnsiTheme="minorHAnsi" w:cstheme="minorHAnsi"/>
          <w:color w:val="000000" w:themeColor="text1"/>
          <w:sz w:val="22"/>
          <w:szCs w:val="22"/>
        </w:rPr>
        <w:t xml:space="preserve">ustomary international law </w:t>
      </w:r>
      <w:r w:rsidRPr="00E153C4">
        <w:rPr>
          <w:rFonts w:asciiTheme="minorHAnsi" w:hAnsiTheme="minorHAnsi" w:cstheme="minorHAnsi"/>
          <w:color w:val="000000" w:themeColor="text1"/>
          <w:sz w:val="22"/>
          <w:szCs w:val="22"/>
        </w:rPr>
        <w:t xml:space="preserve">governing </w:t>
      </w:r>
      <w:r w:rsidR="00AF4E32" w:rsidRPr="00E153C4">
        <w:rPr>
          <w:rFonts w:asciiTheme="minorHAnsi" w:hAnsiTheme="minorHAnsi" w:cstheme="minorHAnsi"/>
          <w:color w:val="000000" w:themeColor="text1"/>
          <w:sz w:val="22"/>
          <w:szCs w:val="22"/>
        </w:rPr>
        <w:t>transboundary watercourses and aquifers</w:t>
      </w:r>
      <w:r w:rsidRPr="00E153C4">
        <w:rPr>
          <w:rFonts w:asciiTheme="minorHAnsi" w:hAnsiTheme="minorHAnsi" w:cstheme="minorHAnsi"/>
          <w:color w:val="000000" w:themeColor="text1"/>
          <w:sz w:val="22"/>
          <w:szCs w:val="22"/>
        </w:rPr>
        <w:t>—</w:t>
      </w:r>
      <w:r w:rsidR="00AF4E32" w:rsidRPr="00E153C4">
        <w:rPr>
          <w:rFonts w:asciiTheme="minorHAnsi" w:hAnsiTheme="minorHAnsi" w:cstheme="minorHAnsi"/>
          <w:color w:val="000000" w:themeColor="text1"/>
          <w:sz w:val="22"/>
          <w:szCs w:val="22"/>
        </w:rPr>
        <w:t xml:space="preserve">including the duty of cooperation, the duty not to cause significant harm, </w:t>
      </w:r>
      <w:r w:rsidRPr="00E153C4">
        <w:rPr>
          <w:rFonts w:asciiTheme="minorHAnsi" w:hAnsiTheme="minorHAnsi" w:cstheme="minorHAnsi"/>
          <w:color w:val="000000" w:themeColor="text1"/>
          <w:sz w:val="22"/>
          <w:szCs w:val="22"/>
        </w:rPr>
        <w:t xml:space="preserve">and the </w:t>
      </w:r>
      <w:r w:rsidR="00AF4E32" w:rsidRPr="00E153C4">
        <w:rPr>
          <w:rFonts w:asciiTheme="minorHAnsi" w:hAnsiTheme="minorHAnsi" w:cstheme="minorHAnsi"/>
          <w:color w:val="000000" w:themeColor="text1"/>
          <w:sz w:val="22"/>
          <w:szCs w:val="22"/>
        </w:rPr>
        <w:t>reasonable and equitable utilization of shared resources</w:t>
      </w:r>
      <w:r w:rsidRPr="00E153C4">
        <w:rPr>
          <w:rFonts w:asciiTheme="minorHAnsi" w:hAnsiTheme="minorHAnsi" w:cstheme="minorHAnsi"/>
          <w:color w:val="000000" w:themeColor="text1"/>
          <w:sz w:val="22"/>
          <w:szCs w:val="22"/>
        </w:rPr>
        <w:t xml:space="preserve">—as well as the practice of </w:t>
      </w:r>
      <w:r w:rsidR="00AF4E32" w:rsidRPr="00E153C4">
        <w:rPr>
          <w:rFonts w:asciiTheme="minorHAnsi" w:hAnsiTheme="minorHAnsi" w:cstheme="minorHAnsi"/>
          <w:color w:val="000000" w:themeColor="text1"/>
          <w:sz w:val="22"/>
          <w:szCs w:val="22"/>
        </w:rPr>
        <w:t xml:space="preserve">free, prior informed consent </w:t>
      </w:r>
      <w:r w:rsidR="00AF4E32" w:rsidRPr="00E153C4">
        <w:rPr>
          <w:rFonts w:asciiTheme="minorHAnsi" w:hAnsiTheme="minorHAnsi" w:cstheme="minorHAnsi"/>
          <w:i/>
          <w:iCs/>
          <w:color w:val="000000" w:themeColor="text1"/>
          <w:sz w:val="22"/>
          <w:szCs w:val="22"/>
        </w:rPr>
        <w:t>support</w:t>
      </w:r>
      <w:r w:rsidRPr="00E153C4">
        <w:rPr>
          <w:rFonts w:asciiTheme="minorHAnsi" w:hAnsiTheme="minorHAnsi" w:cstheme="minorHAnsi"/>
          <w:i/>
          <w:iCs/>
          <w:color w:val="000000" w:themeColor="text1"/>
          <w:sz w:val="22"/>
          <w:szCs w:val="22"/>
        </w:rPr>
        <w:t xml:space="preserve"> and </w:t>
      </w:r>
      <w:r w:rsidR="00AF4E32" w:rsidRPr="00E153C4">
        <w:rPr>
          <w:rFonts w:asciiTheme="minorHAnsi" w:hAnsiTheme="minorHAnsi" w:cstheme="minorHAnsi"/>
          <w:i/>
          <w:iCs/>
          <w:color w:val="000000" w:themeColor="text1"/>
          <w:sz w:val="22"/>
          <w:szCs w:val="22"/>
        </w:rPr>
        <w:t>re</w:t>
      </w:r>
      <w:r w:rsidRPr="00E153C4">
        <w:rPr>
          <w:rFonts w:asciiTheme="minorHAnsi" w:hAnsiTheme="minorHAnsi" w:cstheme="minorHAnsi"/>
          <w:i/>
          <w:iCs/>
          <w:color w:val="000000" w:themeColor="text1"/>
          <w:sz w:val="22"/>
          <w:szCs w:val="22"/>
        </w:rPr>
        <w:t>i</w:t>
      </w:r>
      <w:r w:rsidR="00AF4E32" w:rsidRPr="00E153C4">
        <w:rPr>
          <w:rFonts w:asciiTheme="minorHAnsi" w:hAnsiTheme="minorHAnsi" w:cstheme="minorHAnsi"/>
          <w:i/>
          <w:iCs/>
          <w:color w:val="000000" w:themeColor="text1"/>
          <w:sz w:val="22"/>
          <w:szCs w:val="22"/>
        </w:rPr>
        <w:t>nforce</w:t>
      </w:r>
      <w:r w:rsidR="00AF4E32" w:rsidRPr="00E153C4">
        <w:rPr>
          <w:rFonts w:asciiTheme="minorHAnsi" w:hAnsiTheme="minorHAnsi" w:cstheme="minorHAnsi"/>
          <w:color w:val="000000" w:themeColor="text1"/>
          <w:sz w:val="22"/>
          <w:szCs w:val="22"/>
        </w:rPr>
        <w:t xml:space="preserve"> the realization of human rights to water and sanitation. </w:t>
      </w:r>
    </w:p>
    <w:p w14:paraId="234347A0" w14:textId="4628EBFC" w:rsidR="00AF4E32" w:rsidRPr="00E153C4" w:rsidRDefault="00103C87" w:rsidP="00AF4E32">
      <w:pPr>
        <w:pStyle w:val="Default"/>
        <w:numPr>
          <w:ilvl w:val="0"/>
          <w:numId w:val="4"/>
        </w:numPr>
        <w:jc w:val="both"/>
        <w:rPr>
          <w:rFonts w:asciiTheme="minorHAnsi" w:hAnsiTheme="minorHAnsi" w:cstheme="minorHAnsi"/>
          <w:color w:val="000000" w:themeColor="text1"/>
          <w:sz w:val="22"/>
          <w:szCs w:val="22"/>
        </w:rPr>
      </w:pPr>
      <w:r w:rsidRPr="00E153C4">
        <w:rPr>
          <w:rFonts w:asciiTheme="minorHAnsi" w:hAnsiTheme="minorHAnsi" w:cstheme="minorHAnsi"/>
          <w:color w:val="000000" w:themeColor="text1"/>
          <w:sz w:val="22"/>
          <w:szCs w:val="22"/>
        </w:rPr>
        <w:t>Examples of d</w:t>
      </w:r>
      <w:r w:rsidR="00AF4E32" w:rsidRPr="00E153C4">
        <w:rPr>
          <w:rFonts w:asciiTheme="minorHAnsi" w:hAnsiTheme="minorHAnsi" w:cstheme="minorHAnsi"/>
          <w:color w:val="000000" w:themeColor="text1"/>
          <w:sz w:val="22"/>
          <w:szCs w:val="22"/>
        </w:rPr>
        <w:t>ata sharing arrangements supporting shared understanding of a transboundary basin and enabling early warning include International Commission for the Protection of the Danube River’s Transnational Monitoring Network</w:t>
      </w:r>
      <w:r w:rsidRPr="00E153C4">
        <w:rPr>
          <w:rFonts w:asciiTheme="minorHAnsi" w:hAnsiTheme="minorHAnsi" w:cstheme="minorHAnsi"/>
          <w:color w:val="000000" w:themeColor="text1"/>
          <w:sz w:val="22"/>
          <w:szCs w:val="22"/>
        </w:rPr>
        <w:t xml:space="preserve"> and the International Joint Commission (between the United States and Canada)</w:t>
      </w:r>
      <w:r w:rsidR="00AF4E32" w:rsidRPr="00E153C4">
        <w:rPr>
          <w:rFonts w:asciiTheme="minorHAnsi" w:hAnsiTheme="minorHAnsi" w:cstheme="minorHAnsi"/>
          <w:color w:val="000000" w:themeColor="text1"/>
          <w:sz w:val="22"/>
          <w:szCs w:val="22"/>
        </w:rPr>
        <w:t>. </w:t>
      </w:r>
    </w:p>
    <w:p w14:paraId="671F7BE5" w14:textId="0E379017" w:rsidR="00AF4E32" w:rsidRPr="00E153C4" w:rsidRDefault="00103C87" w:rsidP="00AF4E32">
      <w:pPr>
        <w:pStyle w:val="Default"/>
        <w:numPr>
          <w:ilvl w:val="0"/>
          <w:numId w:val="4"/>
        </w:numPr>
        <w:jc w:val="both"/>
        <w:rPr>
          <w:rFonts w:asciiTheme="minorHAnsi" w:hAnsiTheme="minorHAnsi" w:cstheme="minorHAnsi"/>
          <w:color w:val="000000" w:themeColor="text1"/>
          <w:sz w:val="22"/>
          <w:szCs w:val="22"/>
        </w:rPr>
      </w:pPr>
      <w:r w:rsidRPr="00E153C4">
        <w:rPr>
          <w:rFonts w:asciiTheme="minorHAnsi" w:hAnsiTheme="minorHAnsi" w:cstheme="minorHAnsi"/>
          <w:color w:val="000000" w:themeColor="text1"/>
          <w:sz w:val="22"/>
          <w:szCs w:val="22"/>
        </w:rPr>
        <w:t>Examples of l</w:t>
      </w:r>
      <w:r w:rsidR="00AF4E32" w:rsidRPr="00E153C4">
        <w:rPr>
          <w:rFonts w:asciiTheme="minorHAnsi" w:hAnsiTheme="minorHAnsi" w:cstheme="minorHAnsi"/>
          <w:color w:val="000000" w:themeColor="text1"/>
          <w:sz w:val="22"/>
          <w:szCs w:val="22"/>
        </w:rPr>
        <w:t>ong-term trust building engagements that complement governance, management, and data sharing cooperation in transboundary basins</w:t>
      </w:r>
      <w:r w:rsidRPr="00E153C4">
        <w:rPr>
          <w:rFonts w:asciiTheme="minorHAnsi" w:hAnsiTheme="minorHAnsi" w:cstheme="minorHAnsi"/>
          <w:color w:val="000000" w:themeColor="text1"/>
          <w:sz w:val="22"/>
          <w:szCs w:val="22"/>
        </w:rPr>
        <w:t xml:space="preserve"> </w:t>
      </w:r>
      <w:r w:rsidR="00AF4E32" w:rsidRPr="00E153C4">
        <w:rPr>
          <w:rFonts w:asciiTheme="minorHAnsi" w:hAnsiTheme="minorHAnsi" w:cstheme="minorHAnsi"/>
          <w:color w:val="000000" w:themeColor="text1"/>
          <w:sz w:val="22"/>
          <w:szCs w:val="22"/>
        </w:rPr>
        <w:t>include the Shared Waters Partnership Program</w:t>
      </w:r>
      <w:r w:rsidRPr="00E153C4">
        <w:rPr>
          <w:rFonts w:asciiTheme="minorHAnsi" w:hAnsiTheme="minorHAnsi" w:cstheme="minorHAnsi"/>
          <w:color w:val="000000" w:themeColor="text1"/>
          <w:sz w:val="22"/>
          <w:szCs w:val="22"/>
        </w:rPr>
        <w:t xml:space="preserve"> and</w:t>
      </w:r>
      <w:r w:rsidR="00AF4E32" w:rsidRPr="00E153C4">
        <w:rPr>
          <w:rFonts w:asciiTheme="minorHAnsi" w:hAnsiTheme="minorHAnsi" w:cstheme="minorHAnsi"/>
          <w:color w:val="000000" w:themeColor="text1"/>
          <w:sz w:val="22"/>
          <w:szCs w:val="22"/>
        </w:rPr>
        <w:t xml:space="preserve"> IUCN’s Bridge Programme. </w:t>
      </w:r>
    </w:p>
    <w:p w14:paraId="3DE0F7ED" w14:textId="07525537" w:rsidR="00AF4E32" w:rsidRPr="00E153C4" w:rsidRDefault="00103C87" w:rsidP="00AF4E32">
      <w:pPr>
        <w:pStyle w:val="Default"/>
        <w:numPr>
          <w:ilvl w:val="0"/>
          <w:numId w:val="4"/>
        </w:numPr>
        <w:jc w:val="both"/>
        <w:rPr>
          <w:rFonts w:asciiTheme="minorHAnsi" w:hAnsiTheme="minorHAnsi" w:cstheme="minorHAnsi"/>
          <w:color w:val="000000" w:themeColor="text1"/>
          <w:sz w:val="22"/>
          <w:szCs w:val="22"/>
        </w:rPr>
      </w:pPr>
      <w:r w:rsidRPr="00E153C4">
        <w:rPr>
          <w:rFonts w:asciiTheme="minorHAnsi" w:hAnsiTheme="minorHAnsi" w:cstheme="minorHAnsi"/>
          <w:color w:val="000000" w:themeColor="text1"/>
          <w:sz w:val="22"/>
          <w:szCs w:val="22"/>
        </w:rPr>
        <w:t>Examples of i</w:t>
      </w:r>
      <w:r w:rsidR="00AF4E32" w:rsidRPr="00E153C4">
        <w:rPr>
          <w:rFonts w:asciiTheme="minorHAnsi" w:hAnsiTheme="minorHAnsi" w:cstheme="minorHAnsi"/>
          <w:color w:val="000000" w:themeColor="text1"/>
          <w:sz w:val="22"/>
          <w:szCs w:val="22"/>
        </w:rPr>
        <w:t xml:space="preserve">nclusive consultation and decision-making processes </w:t>
      </w:r>
      <w:r w:rsidRPr="00E153C4">
        <w:rPr>
          <w:rFonts w:asciiTheme="minorHAnsi" w:hAnsiTheme="minorHAnsi" w:cstheme="minorHAnsi"/>
          <w:color w:val="000000" w:themeColor="text1"/>
          <w:sz w:val="22"/>
          <w:szCs w:val="22"/>
        </w:rPr>
        <w:t>that have</w:t>
      </w:r>
      <w:r w:rsidR="00AF4E32" w:rsidRPr="00E153C4">
        <w:rPr>
          <w:rFonts w:asciiTheme="minorHAnsi" w:hAnsiTheme="minorHAnsi" w:cstheme="minorHAnsi"/>
          <w:color w:val="000000" w:themeColor="text1"/>
          <w:sz w:val="22"/>
          <w:szCs w:val="22"/>
        </w:rPr>
        <w:t xml:space="preserve"> strong involvement of women, Indigenous communities, and young people strengthen</w:t>
      </w:r>
      <w:r w:rsidRPr="00E153C4">
        <w:rPr>
          <w:rFonts w:asciiTheme="minorHAnsi" w:hAnsiTheme="minorHAnsi" w:cstheme="minorHAnsi"/>
          <w:color w:val="000000" w:themeColor="text1"/>
          <w:sz w:val="22"/>
          <w:szCs w:val="22"/>
        </w:rPr>
        <w:t>ing</w:t>
      </w:r>
      <w:r w:rsidR="00AF4E32" w:rsidRPr="00E153C4">
        <w:rPr>
          <w:rFonts w:asciiTheme="minorHAnsi" w:hAnsiTheme="minorHAnsi" w:cstheme="minorHAnsi"/>
          <w:color w:val="000000" w:themeColor="text1"/>
          <w:sz w:val="22"/>
          <w:szCs w:val="22"/>
        </w:rPr>
        <w:t xml:space="preserve"> the sustainability and promot</w:t>
      </w:r>
      <w:r w:rsidRPr="00E153C4">
        <w:rPr>
          <w:rFonts w:asciiTheme="minorHAnsi" w:hAnsiTheme="minorHAnsi" w:cstheme="minorHAnsi"/>
          <w:color w:val="000000" w:themeColor="text1"/>
          <w:sz w:val="22"/>
          <w:szCs w:val="22"/>
        </w:rPr>
        <w:t>ing</w:t>
      </w:r>
      <w:r w:rsidR="00AF4E32" w:rsidRPr="00E153C4">
        <w:rPr>
          <w:rFonts w:asciiTheme="minorHAnsi" w:hAnsiTheme="minorHAnsi" w:cstheme="minorHAnsi"/>
          <w:color w:val="000000" w:themeColor="text1"/>
          <w:sz w:val="22"/>
          <w:szCs w:val="22"/>
        </w:rPr>
        <w:t xml:space="preserve"> durable peace in transboundary contexts</w:t>
      </w:r>
      <w:r w:rsidRPr="00E153C4">
        <w:rPr>
          <w:rFonts w:asciiTheme="minorHAnsi" w:hAnsiTheme="minorHAnsi" w:cstheme="minorHAnsi"/>
          <w:color w:val="000000" w:themeColor="text1"/>
          <w:sz w:val="22"/>
          <w:szCs w:val="22"/>
        </w:rPr>
        <w:t xml:space="preserve"> </w:t>
      </w:r>
      <w:r w:rsidR="00AF4E32" w:rsidRPr="00E153C4">
        <w:rPr>
          <w:rFonts w:asciiTheme="minorHAnsi" w:hAnsiTheme="minorHAnsi" w:cstheme="minorHAnsi"/>
          <w:color w:val="000000" w:themeColor="text1"/>
          <w:sz w:val="22"/>
          <w:szCs w:val="22"/>
        </w:rPr>
        <w:t>include the Women in Water Diplomacy Network</w:t>
      </w:r>
      <w:r w:rsidRPr="00E153C4">
        <w:rPr>
          <w:rFonts w:asciiTheme="minorHAnsi" w:hAnsiTheme="minorHAnsi" w:cstheme="minorHAnsi"/>
          <w:color w:val="000000" w:themeColor="text1"/>
          <w:sz w:val="22"/>
          <w:szCs w:val="22"/>
        </w:rPr>
        <w:t xml:space="preserve"> and</w:t>
      </w:r>
      <w:r w:rsidR="00AF4E32" w:rsidRPr="00E153C4">
        <w:rPr>
          <w:rFonts w:asciiTheme="minorHAnsi" w:hAnsiTheme="minorHAnsi" w:cstheme="minorHAnsi"/>
          <w:color w:val="000000" w:themeColor="text1"/>
          <w:sz w:val="22"/>
          <w:szCs w:val="22"/>
        </w:rPr>
        <w:t xml:space="preserve"> the Indigenous Women’s Leadership Network. </w:t>
      </w:r>
    </w:p>
    <w:p w14:paraId="7A9422F9" w14:textId="07801C1B" w:rsidR="00AF4E32" w:rsidRPr="00E153C4" w:rsidRDefault="00AF4E32" w:rsidP="00AF4E32">
      <w:pPr>
        <w:pStyle w:val="Default"/>
        <w:numPr>
          <w:ilvl w:val="0"/>
          <w:numId w:val="4"/>
        </w:numPr>
        <w:jc w:val="both"/>
        <w:rPr>
          <w:rFonts w:asciiTheme="minorHAnsi" w:hAnsiTheme="minorHAnsi" w:cstheme="minorHAnsi"/>
          <w:color w:val="000000" w:themeColor="text1"/>
          <w:sz w:val="22"/>
          <w:szCs w:val="22"/>
        </w:rPr>
      </w:pPr>
      <w:r w:rsidRPr="00E153C4">
        <w:rPr>
          <w:rFonts w:asciiTheme="minorHAnsi" w:hAnsiTheme="minorHAnsi" w:cstheme="minorHAnsi"/>
          <w:color w:val="000000" w:themeColor="text1"/>
          <w:sz w:val="22"/>
          <w:szCs w:val="22"/>
        </w:rPr>
        <w:t xml:space="preserve">Application of </w:t>
      </w:r>
      <w:r w:rsidR="00E153C4" w:rsidRPr="00E153C4">
        <w:rPr>
          <w:rFonts w:asciiTheme="minorHAnsi" w:hAnsiTheme="minorHAnsi" w:cstheme="minorHAnsi"/>
          <w:color w:val="000000" w:themeColor="text1"/>
          <w:sz w:val="22"/>
          <w:szCs w:val="22"/>
        </w:rPr>
        <w:t>h</w:t>
      </w:r>
      <w:r w:rsidRPr="00E153C4">
        <w:rPr>
          <w:rFonts w:asciiTheme="minorHAnsi" w:hAnsiTheme="minorHAnsi" w:cstheme="minorHAnsi"/>
          <w:color w:val="000000" w:themeColor="text1"/>
          <w:sz w:val="22"/>
          <w:szCs w:val="22"/>
        </w:rPr>
        <w:t xml:space="preserve">uman </w:t>
      </w:r>
      <w:r w:rsidR="00E153C4" w:rsidRPr="00E153C4">
        <w:rPr>
          <w:rFonts w:asciiTheme="minorHAnsi" w:hAnsiTheme="minorHAnsi" w:cstheme="minorHAnsi"/>
          <w:color w:val="000000" w:themeColor="text1"/>
          <w:sz w:val="22"/>
          <w:szCs w:val="22"/>
        </w:rPr>
        <w:t>r</w:t>
      </w:r>
      <w:r w:rsidRPr="00E153C4">
        <w:rPr>
          <w:rFonts w:asciiTheme="minorHAnsi" w:hAnsiTheme="minorHAnsi" w:cstheme="minorHAnsi"/>
          <w:color w:val="000000" w:themeColor="text1"/>
          <w:sz w:val="22"/>
          <w:szCs w:val="22"/>
        </w:rPr>
        <w:t>ights</w:t>
      </w:r>
      <w:r w:rsidR="00E153C4" w:rsidRPr="00E153C4">
        <w:rPr>
          <w:rFonts w:asciiTheme="minorHAnsi" w:hAnsiTheme="minorHAnsi" w:cstheme="minorHAnsi"/>
          <w:color w:val="000000" w:themeColor="text1"/>
          <w:sz w:val="22"/>
          <w:szCs w:val="22"/>
        </w:rPr>
        <w:t>-b</w:t>
      </w:r>
      <w:r w:rsidRPr="00E153C4">
        <w:rPr>
          <w:rFonts w:asciiTheme="minorHAnsi" w:hAnsiTheme="minorHAnsi" w:cstheme="minorHAnsi"/>
          <w:color w:val="000000" w:themeColor="text1"/>
          <w:sz w:val="22"/>
          <w:szCs w:val="22"/>
        </w:rPr>
        <w:t xml:space="preserve">ased </w:t>
      </w:r>
      <w:r w:rsidR="00E153C4" w:rsidRPr="00E153C4">
        <w:rPr>
          <w:rFonts w:asciiTheme="minorHAnsi" w:hAnsiTheme="minorHAnsi" w:cstheme="minorHAnsi"/>
          <w:color w:val="000000" w:themeColor="text1"/>
          <w:sz w:val="22"/>
          <w:szCs w:val="22"/>
        </w:rPr>
        <w:t>a</w:t>
      </w:r>
      <w:r w:rsidRPr="00E153C4">
        <w:rPr>
          <w:rFonts w:asciiTheme="minorHAnsi" w:hAnsiTheme="minorHAnsi" w:cstheme="minorHAnsi"/>
          <w:color w:val="000000" w:themeColor="text1"/>
          <w:sz w:val="22"/>
          <w:szCs w:val="22"/>
        </w:rPr>
        <w:t xml:space="preserve">pproaches within transboundary water cooperation processes </w:t>
      </w:r>
      <w:r w:rsidR="00E153C4" w:rsidRPr="00E153C4">
        <w:rPr>
          <w:rFonts w:asciiTheme="minorHAnsi" w:hAnsiTheme="minorHAnsi" w:cstheme="minorHAnsi"/>
          <w:color w:val="000000" w:themeColor="text1"/>
          <w:sz w:val="22"/>
          <w:szCs w:val="22"/>
        </w:rPr>
        <w:t xml:space="preserve">often </w:t>
      </w:r>
      <w:r w:rsidRPr="00E153C4">
        <w:rPr>
          <w:rFonts w:asciiTheme="minorHAnsi" w:hAnsiTheme="minorHAnsi" w:cstheme="minorHAnsi"/>
          <w:color w:val="000000" w:themeColor="text1"/>
          <w:sz w:val="22"/>
          <w:szCs w:val="22"/>
        </w:rPr>
        <w:t>promote</w:t>
      </w:r>
      <w:r w:rsidR="00E153C4" w:rsidRPr="00E153C4">
        <w:rPr>
          <w:rFonts w:asciiTheme="minorHAnsi" w:hAnsiTheme="minorHAnsi" w:cstheme="minorHAnsi"/>
          <w:color w:val="000000" w:themeColor="text1"/>
          <w:sz w:val="22"/>
          <w:szCs w:val="22"/>
        </w:rPr>
        <w:t xml:space="preserve"> and </w:t>
      </w:r>
      <w:r w:rsidRPr="00E153C4">
        <w:rPr>
          <w:rFonts w:asciiTheme="minorHAnsi" w:hAnsiTheme="minorHAnsi" w:cstheme="minorHAnsi"/>
          <w:color w:val="000000" w:themeColor="text1"/>
          <w:sz w:val="22"/>
          <w:szCs w:val="22"/>
        </w:rPr>
        <w:t>institutionalize mapping of entitlements and claims, identify</w:t>
      </w:r>
      <w:r w:rsidR="00E153C4" w:rsidRPr="00E153C4">
        <w:rPr>
          <w:rFonts w:asciiTheme="minorHAnsi" w:hAnsiTheme="minorHAnsi" w:cstheme="minorHAnsi"/>
          <w:color w:val="000000" w:themeColor="text1"/>
          <w:sz w:val="22"/>
          <w:szCs w:val="22"/>
        </w:rPr>
        <w:t>ing</w:t>
      </w:r>
      <w:r w:rsidRPr="00E153C4">
        <w:rPr>
          <w:rFonts w:asciiTheme="minorHAnsi" w:hAnsiTheme="minorHAnsi" w:cstheme="minorHAnsi"/>
          <w:color w:val="000000" w:themeColor="text1"/>
          <w:sz w:val="22"/>
          <w:szCs w:val="22"/>
        </w:rPr>
        <w:t xml:space="preserve"> State duties, rights-holders, and duty-bearers.</w:t>
      </w:r>
    </w:p>
    <w:p w14:paraId="28C3FAB3" w14:textId="77777777" w:rsidR="00B44F12" w:rsidRDefault="00B44F12" w:rsidP="00B44F12">
      <w:pPr>
        <w:pStyle w:val="Default"/>
        <w:rPr>
          <w:rFonts w:asciiTheme="minorHAnsi" w:hAnsiTheme="minorHAnsi" w:cstheme="minorHAnsi"/>
          <w:sz w:val="22"/>
          <w:szCs w:val="22"/>
        </w:rPr>
      </w:pPr>
    </w:p>
    <w:p w14:paraId="01638BF7" w14:textId="77777777" w:rsidR="00E153C4" w:rsidRDefault="00E153C4">
      <w:pPr>
        <w:rPr>
          <w:rFonts w:cstheme="minorHAnsi"/>
          <w:i/>
          <w:iCs/>
          <w:color w:val="000000"/>
        </w:rPr>
      </w:pPr>
      <w:r>
        <w:rPr>
          <w:rFonts w:cstheme="minorHAnsi"/>
          <w:i/>
          <w:iCs/>
        </w:rPr>
        <w:br w:type="page"/>
      </w:r>
    </w:p>
    <w:p w14:paraId="59505213" w14:textId="060ED08E" w:rsidR="00B44F12" w:rsidRPr="000323FB" w:rsidRDefault="00B44F12" w:rsidP="004E793E">
      <w:pPr>
        <w:pStyle w:val="Default"/>
        <w:numPr>
          <w:ilvl w:val="0"/>
          <w:numId w:val="2"/>
        </w:numPr>
        <w:ind w:left="360"/>
        <w:jc w:val="both"/>
        <w:rPr>
          <w:rFonts w:asciiTheme="minorHAnsi" w:hAnsiTheme="minorHAnsi" w:cstheme="minorHAnsi"/>
          <w:i/>
          <w:iCs/>
          <w:sz w:val="22"/>
          <w:szCs w:val="22"/>
        </w:rPr>
      </w:pPr>
      <w:r w:rsidRPr="000323FB">
        <w:rPr>
          <w:rFonts w:asciiTheme="minorHAnsi" w:hAnsiTheme="minorHAnsi" w:cstheme="minorHAnsi"/>
          <w:i/>
          <w:iCs/>
          <w:sz w:val="22"/>
          <w:szCs w:val="22"/>
        </w:rPr>
        <w:lastRenderedPageBreak/>
        <w:t xml:space="preserve">How has water cooperation (transboundary, subnational, local) helped overcome conflicts and limit the stress on water systems and water-related infrastructure? </w:t>
      </w:r>
    </w:p>
    <w:p w14:paraId="0F580CF3" w14:textId="3FF5884A" w:rsidR="00B44F12" w:rsidRDefault="00B44F12" w:rsidP="00B44F12">
      <w:pPr>
        <w:pStyle w:val="Default"/>
        <w:rPr>
          <w:rFonts w:asciiTheme="minorHAnsi" w:hAnsiTheme="minorHAnsi" w:cstheme="minorHAnsi"/>
          <w:sz w:val="22"/>
          <w:szCs w:val="22"/>
        </w:rPr>
      </w:pPr>
    </w:p>
    <w:p w14:paraId="37D09CB3" w14:textId="6176E78A" w:rsidR="00AF4E32" w:rsidRPr="004E793E" w:rsidRDefault="00AF4E32" w:rsidP="00E153C4">
      <w:pPr>
        <w:pStyle w:val="Default"/>
        <w:ind w:firstLine="720"/>
        <w:jc w:val="both"/>
        <w:rPr>
          <w:rFonts w:asciiTheme="minorHAnsi" w:hAnsiTheme="minorHAnsi" w:cstheme="minorHAnsi"/>
          <w:color w:val="000000" w:themeColor="text1"/>
          <w:sz w:val="22"/>
          <w:szCs w:val="22"/>
        </w:rPr>
      </w:pPr>
      <w:r w:rsidRPr="004E793E">
        <w:rPr>
          <w:rFonts w:asciiTheme="minorHAnsi" w:hAnsiTheme="minorHAnsi" w:cstheme="minorHAnsi"/>
          <w:color w:val="000000" w:themeColor="text1"/>
          <w:sz w:val="22"/>
          <w:szCs w:val="22"/>
        </w:rPr>
        <w:t>Water cooperation and water diplomacy can pla</w:t>
      </w:r>
      <w:r w:rsidR="00E153C4" w:rsidRPr="004E793E">
        <w:rPr>
          <w:rFonts w:asciiTheme="minorHAnsi" w:hAnsiTheme="minorHAnsi" w:cstheme="minorHAnsi"/>
          <w:color w:val="000000" w:themeColor="text1"/>
          <w:sz w:val="22"/>
          <w:szCs w:val="22"/>
        </w:rPr>
        <w:t>y</w:t>
      </w:r>
      <w:r w:rsidRPr="004E793E">
        <w:rPr>
          <w:rFonts w:asciiTheme="minorHAnsi" w:hAnsiTheme="minorHAnsi" w:cstheme="minorHAnsi"/>
          <w:color w:val="000000" w:themeColor="text1"/>
          <w:sz w:val="22"/>
          <w:szCs w:val="22"/>
        </w:rPr>
        <w:t xml:space="preserve"> important roles in crisis and conflict situations as part of efforts to build resilience through enhanced cooperative management, data exchange, and trust building. These are also critical aspects of post-conflict and post-crisis recovery and rebuilding efforts</w:t>
      </w:r>
      <w:r w:rsidR="004E793E" w:rsidRPr="004E793E">
        <w:rPr>
          <w:rFonts w:asciiTheme="minorHAnsi" w:hAnsiTheme="minorHAnsi" w:cstheme="minorHAnsi"/>
          <w:color w:val="000000" w:themeColor="text1"/>
          <w:sz w:val="22"/>
          <w:szCs w:val="22"/>
        </w:rPr>
        <w:t xml:space="preserve"> (</w:t>
      </w:r>
      <w:proofErr w:type="spellStart"/>
      <w:r w:rsidR="00230F4C">
        <w:rPr>
          <w:rFonts w:asciiTheme="minorHAnsi" w:hAnsiTheme="minorHAnsi" w:cstheme="minorHAnsi"/>
          <w:color w:val="000000" w:themeColor="text1"/>
          <w:sz w:val="22"/>
          <w:szCs w:val="22"/>
        </w:rPr>
        <w:fldChar w:fldCharType="begin"/>
      </w:r>
      <w:r w:rsidR="00230F4C">
        <w:rPr>
          <w:rFonts w:asciiTheme="minorHAnsi" w:hAnsiTheme="minorHAnsi" w:cstheme="minorHAnsi"/>
          <w:color w:val="000000" w:themeColor="text1"/>
          <w:sz w:val="22"/>
          <w:szCs w:val="22"/>
        </w:rPr>
        <w:instrText xml:space="preserve"> HYPERLINK "https://www.environmentalpeacebuilding.org/assets/Documents/LibraryItem_000_Doc_941.pdf" </w:instrText>
      </w:r>
      <w:r w:rsidR="00230F4C">
        <w:rPr>
          <w:rFonts w:asciiTheme="minorHAnsi" w:hAnsiTheme="minorHAnsi" w:cstheme="minorHAnsi"/>
          <w:color w:val="000000" w:themeColor="text1"/>
          <w:sz w:val="22"/>
          <w:szCs w:val="22"/>
        </w:rPr>
      </w:r>
      <w:r w:rsidR="00230F4C">
        <w:rPr>
          <w:rFonts w:asciiTheme="minorHAnsi" w:hAnsiTheme="minorHAnsi" w:cstheme="minorHAnsi"/>
          <w:color w:val="000000" w:themeColor="text1"/>
          <w:sz w:val="22"/>
          <w:szCs w:val="22"/>
        </w:rPr>
        <w:fldChar w:fldCharType="separate"/>
      </w:r>
      <w:r w:rsidR="00230F4C" w:rsidRPr="00230F4C">
        <w:rPr>
          <w:rStyle w:val="Hyperlink"/>
          <w:rFonts w:asciiTheme="minorHAnsi" w:hAnsiTheme="minorHAnsi" w:cstheme="minorHAnsi"/>
          <w:sz w:val="22"/>
          <w:szCs w:val="22"/>
        </w:rPr>
        <w:t>Troell</w:t>
      </w:r>
      <w:proofErr w:type="spellEnd"/>
      <w:r w:rsidR="00230F4C" w:rsidRPr="00230F4C">
        <w:rPr>
          <w:rStyle w:val="Hyperlink"/>
          <w:rFonts w:asciiTheme="minorHAnsi" w:hAnsiTheme="minorHAnsi" w:cstheme="minorHAnsi"/>
          <w:sz w:val="22"/>
          <w:szCs w:val="22"/>
        </w:rPr>
        <w:t xml:space="preserve"> &amp; Weinthal 2014</w:t>
      </w:r>
      <w:r w:rsidR="00230F4C">
        <w:rPr>
          <w:rFonts w:asciiTheme="minorHAnsi" w:hAnsiTheme="minorHAnsi" w:cstheme="minorHAnsi"/>
          <w:color w:val="000000" w:themeColor="text1"/>
          <w:sz w:val="22"/>
          <w:szCs w:val="22"/>
        </w:rPr>
        <w:fldChar w:fldCharType="end"/>
      </w:r>
      <w:r w:rsidR="004E793E" w:rsidRPr="004E793E">
        <w:rPr>
          <w:rFonts w:asciiTheme="minorHAnsi" w:hAnsiTheme="minorHAnsi" w:cstheme="minorHAnsi"/>
          <w:color w:val="000000" w:themeColor="text1"/>
          <w:sz w:val="22"/>
          <w:szCs w:val="22"/>
        </w:rPr>
        <w:t>)</w:t>
      </w:r>
      <w:r w:rsidRPr="004E793E">
        <w:rPr>
          <w:rFonts w:asciiTheme="minorHAnsi" w:hAnsiTheme="minorHAnsi" w:cstheme="minorHAnsi"/>
          <w:color w:val="000000" w:themeColor="text1"/>
          <w:sz w:val="22"/>
          <w:szCs w:val="22"/>
        </w:rPr>
        <w:t xml:space="preserve">. Water cooperation and water diplomacy processes have contributed to bringing communities and decision-makers together around shared environmental objectives, supported efforts to establish joint frameworks and institutions, enhanced </w:t>
      </w:r>
      <w:r w:rsidR="0091442D" w:rsidRPr="004E793E">
        <w:rPr>
          <w:rFonts w:asciiTheme="minorHAnsi" w:hAnsiTheme="minorHAnsi" w:cstheme="minorHAnsi"/>
          <w:color w:val="000000" w:themeColor="text1"/>
          <w:sz w:val="22"/>
          <w:szCs w:val="22"/>
        </w:rPr>
        <w:t>collaboration,</w:t>
      </w:r>
      <w:r w:rsidRPr="004E793E">
        <w:rPr>
          <w:rFonts w:asciiTheme="minorHAnsi" w:hAnsiTheme="minorHAnsi" w:cstheme="minorHAnsi"/>
          <w:color w:val="000000" w:themeColor="text1"/>
          <w:sz w:val="22"/>
          <w:szCs w:val="22"/>
        </w:rPr>
        <w:t xml:space="preserve"> and information sharing, and strengthening the foundations of peaceful and sustainable societies. Examples include establishment of river basin organizations, undertaking joint fact-finding missions, study tours, scientific seminars, and water dialogues. </w:t>
      </w:r>
    </w:p>
    <w:p w14:paraId="5FE60B0E" w14:textId="790FAD12" w:rsidR="00B44F12" w:rsidRPr="004E793E" w:rsidRDefault="00AF4E32" w:rsidP="00E153C4">
      <w:pPr>
        <w:pStyle w:val="Default"/>
        <w:ind w:firstLine="720"/>
        <w:jc w:val="both"/>
        <w:rPr>
          <w:rFonts w:asciiTheme="minorHAnsi" w:hAnsiTheme="minorHAnsi" w:cstheme="minorHAnsi"/>
          <w:color w:val="000000" w:themeColor="text1"/>
          <w:sz w:val="22"/>
          <w:szCs w:val="22"/>
        </w:rPr>
      </w:pPr>
      <w:r w:rsidRPr="004E793E">
        <w:rPr>
          <w:rFonts w:asciiTheme="minorHAnsi" w:hAnsiTheme="minorHAnsi" w:cstheme="minorHAnsi"/>
          <w:color w:val="000000" w:themeColor="text1"/>
          <w:sz w:val="22"/>
          <w:szCs w:val="22"/>
        </w:rPr>
        <w:t xml:space="preserve">The role of water cooperation in the former Yugoslavia is often </w:t>
      </w:r>
      <w:r w:rsidR="004E793E" w:rsidRPr="004E793E">
        <w:rPr>
          <w:rFonts w:asciiTheme="minorHAnsi" w:hAnsiTheme="minorHAnsi" w:cstheme="minorHAnsi"/>
          <w:color w:val="000000" w:themeColor="text1"/>
          <w:sz w:val="22"/>
          <w:szCs w:val="22"/>
        </w:rPr>
        <w:t xml:space="preserve">highlighted </w:t>
      </w:r>
      <w:r w:rsidRPr="004E793E">
        <w:rPr>
          <w:rFonts w:asciiTheme="minorHAnsi" w:hAnsiTheme="minorHAnsi" w:cstheme="minorHAnsi"/>
          <w:color w:val="000000" w:themeColor="text1"/>
          <w:sz w:val="22"/>
          <w:szCs w:val="22"/>
        </w:rPr>
        <w:t>as an example where water cooperation re</w:t>
      </w:r>
      <w:r w:rsidR="004E793E" w:rsidRPr="004E793E">
        <w:rPr>
          <w:rFonts w:asciiTheme="minorHAnsi" w:hAnsiTheme="minorHAnsi" w:cstheme="minorHAnsi"/>
          <w:color w:val="000000" w:themeColor="text1"/>
          <w:sz w:val="22"/>
          <w:szCs w:val="22"/>
        </w:rPr>
        <w:t>i</w:t>
      </w:r>
      <w:r w:rsidRPr="004E793E">
        <w:rPr>
          <w:rFonts w:asciiTheme="minorHAnsi" w:hAnsiTheme="minorHAnsi" w:cstheme="minorHAnsi"/>
          <w:color w:val="000000" w:themeColor="text1"/>
          <w:sz w:val="22"/>
          <w:szCs w:val="22"/>
        </w:rPr>
        <w:t xml:space="preserve">nforced and institutionalized peaceful relations following </w:t>
      </w:r>
      <w:r w:rsidR="004E793E" w:rsidRPr="004E793E">
        <w:rPr>
          <w:rFonts w:asciiTheme="minorHAnsi" w:hAnsiTheme="minorHAnsi" w:cstheme="minorHAnsi"/>
          <w:color w:val="000000" w:themeColor="text1"/>
          <w:sz w:val="22"/>
          <w:szCs w:val="22"/>
        </w:rPr>
        <w:t xml:space="preserve">civil war </w:t>
      </w:r>
      <w:r w:rsidRPr="004E793E">
        <w:rPr>
          <w:rFonts w:asciiTheme="minorHAnsi" w:hAnsiTheme="minorHAnsi" w:cstheme="minorHAnsi"/>
          <w:color w:val="000000" w:themeColor="text1"/>
          <w:sz w:val="22"/>
          <w:szCs w:val="22"/>
        </w:rPr>
        <w:t>in the 1990s</w:t>
      </w:r>
      <w:r w:rsidR="00E153C4" w:rsidRPr="004E793E">
        <w:rPr>
          <w:rFonts w:asciiTheme="minorHAnsi" w:hAnsiTheme="minorHAnsi" w:cstheme="minorHAnsi"/>
          <w:color w:val="000000" w:themeColor="text1"/>
          <w:sz w:val="22"/>
          <w:szCs w:val="22"/>
        </w:rPr>
        <w:t xml:space="preserve"> (</w:t>
      </w:r>
      <w:proofErr w:type="spellStart"/>
      <w:r w:rsidR="00230F4C">
        <w:rPr>
          <w:rFonts w:asciiTheme="minorHAnsi" w:hAnsiTheme="minorHAnsi" w:cstheme="minorHAnsi"/>
          <w:color w:val="000000" w:themeColor="text1"/>
          <w:sz w:val="22"/>
          <w:szCs w:val="22"/>
        </w:rPr>
        <w:fldChar w:fldCharType="begin"/>
      </w:r>
      <w:r w:rsidR="00230F4C">
        <w:rPr>
          <w:rFonts w:asciiTheme="minorHAnsi" w:hAnsiTheme="minorHAnsi" w:cstheme="minorHAnsi"/>
          <w:color w:val="000000" w:themeColor="text1"/>
          <w:sz w:val="22"/>
          <w:szCs w:val="22"/>
        </w:rPr>
        <w:instrText xml:space="preserve"> HYPERLINK "https://www.environmentalpeacebuilding.org/assets/Documents/LibraryItem_000_Doc_935.pdf" </w:instrText>
      </w:r>
      <w:r w:rsidR="00230F4C">
        <w:rPr>
          <w:rFonts w:asciiTheme="minorHAnsi" w:hAnsiTheme="minorHAnsi" w:cstheme="minorHAnsi"/>
          <w:color w:val="000000" w:themeColor="text1"/>
          <w:sz w:val="22"/>
          <w:szCs w:val="22"/>
        </w:rPr>
      </w:r>
      <w:r w:rsidR="00230F4C">
        <w:rPr>
          <w:rFonts w:asciiTheme="minorHAnsi" w:hAnsiTheme="minorHAnsi" w:cstheme="minorHAnsi"/>
          <w:color w:val="000000" w:themeColor="text1"/>
          <w:sz w:val="22"/>
          <w:szCs w:val="22"/>
        </w:rPr>
        <w:fldChar w:fldCharType="separate"/>
      </w:r>
      <w:r w:rsidR="00230F4C" w:rsidRPr="00230F4C">
        <w:rPr>
          <w:rStyle w:val="Hyperlink"/>
          <w:rFonts w:asciiTheme="minorHAnsi" w:hAnsiTheme="minorHAnsi" w:cstheme="minorHAnsi"/>
          <w:sz w:val="22"/>
          <w:szCs w:val="22"/>
        </w:rPr>
        <w:t>Colakhodzic</w:t>
      </w:r>
      <w:proofErr w:type="spellEnd"/>
      <w:r w:rsidR="00230F4C" w:rsidRPr="00230F4C">
        <w:rPr>
          <w:rStyle w:val="Hyperlink"/>
          <w:rFonts w:asciiTheme="minorHAnsi" w:hAnsiTheme="minorHAnsi" w:cstheme="minorHAnsi"/>
          <w:sz w:val="22"/>
          <w:szCs w:val="22"/>
        </w:rPr>
        <w:t xml:space="preserve"> et al. 2014</w:t>
      </w:r>
      <w:r w:rsidR="00230F4C">
        <w:rPr>
          <w:rFonts w:asciiTheme="minorHAnsi" w:hAnsiTheme="minorHAnsi" w:cstheme="minorHAnsi"/>
          <w:color w:val="000000" w:themeColor="text1"/>
          <w:sz w:val="22"/>
          <w:szCs w:val="22"/>
        </w:rPr>
        <w:fldChar w:fldCharType="end"/>
      </w:r>
      <w:r w:rsidR="00E153C4" w:rsidRPr="004E793E">
        <w:rPr>
          <w:rFonts w:asciiTheme="minorHAnsi" w:hAnsiTheme="minorHAnsi" w:cstheme="minorHAnsi"/>
          <w:color w:val="000000" w:themeColor="text1"/>
          <w:sz w:val="22"/>
          <w:szCs w:val="22"/>
        </w:rPr>
        <w:t>)</w:t>
      </w:r>
      <w:r w:rsidRPr="004E793E">
        <w:rPr>
          <w:rFonts w:asciiTheme="minorHAnsi" w:hAnsiTheme="minorHAnsi" w:cstheme="minorHAnsi"/>
          <w:color w:val="000000" w:themeColor="text1"/>
          <w:sz w:val="22"/>
          <w:szCs w:val="22"/>
        </w:rPr>
        <w:t>. The Framework Agreement on the Sava River Basin (FASRB) aimed to support water cooperation and prevent water-related hazards by enabling sustainable development, ensuring safe navigation, and safeguarding livelihoods was the first multilateral agreement in the post-conflict period to involve all riparian states following establishment of the Dayton Peace Agreement. Water cooperation through the FASRB greatly contributed to post</w:t>
      </w:r>
      <w:r w:rsidR="004E793E" w:rsidRPr="004E793E">
        <w:rPr>
          <w:rFonts w:asciiTheme="minorHAnsi" w:hAnsiTheme="minorHAnsi" w:cstheme="minorHAnsi"/>
          <w:color w:val="000000" w:themeColor="text1"/>
          <w:sz w:val="22"/>
          <w:szCs w:val="22"/>
        </w:rPr>
        <w:t>-</w:t>
      </w:r>
      <w:r w:rsidRPr="004E793E">
        <w:rPr>
          <w:rFonts w:asciiTheme="minorHAnsi" w:hAnsiTheme="minorHAnsi" w:cstheme="minorHAnsi"/>
          <w:color w:val="000000" w:themeColor="text1"/>
          <w:sz w:val="22"/>
          <w:szCs w:val="22"/>
        </w:rPr>
        <w:t xml:space="preserve">conflict trust building in the region. </w:t>
      </w:r>
    </w:p>
    <w:p w14:paraId="4F40EF1F" w14:textId="3800C351" w:rsidR="00E153C4" w:rsidRPr="004E793E" w:rsidRDefault="00E153C4" w:rsidP="00E153C4">
      <w:pPr>
        <w:pStyle w:val="Default"/>
        <w:ind w:firstLine="720"/>
        <w:jc w:val="both"/>
        <w:rPr>
          <w:rFonts w:asciiTheme="minorHAnsi" w:hAnsiTheme="minorHAnsi" w:cstheme="minorHAnsi"/>
          <w:color w:val="000000" w:themeColor="text1"/>
          <w:sz w:val="22"/>
          <w:szCs w:val="22"/>
        </w:rPr>
      </w:pPr>
      <w:r w:rsidRPr="004E793E">
        <w:rPr>
          <w:rFonts w:asciiTheme="minorHAnsi" w:hAnsiTheme="minorHAnsi" w:cstheme="minorHAnsi"/>
          <w:color w:val="000000" w:themeColor="text1"/>
          <w:sz w:val="22"/>
          <w:szCs w:val="22"/>
        </w:rPr>
        <w:t xml:space="preserve">Other examples of transboundary water cooperation continuing </w:t>
      </w:r>
      <w:r w:rsidR="004E793E">
        <w:rPr>
          <w:rFonts w:asciiTheme="minorHAnsi" w:hAnsiTheme="minorHAnsi" w:cstheme="minorHAnsi"/>
          <w:color w:val="000000" w:themeColor="text1"/>
          <w:sz w:val="22"/>
          <w:szCs w:val="22"/>
        </w:rPr>
        <w:t xml:space="preserve">through </w:t>
      </w:r>
      <w:r w:rsidRPr="004E793E">
        <w:rPr>
          <w:rFonts w:asciiTheme="minorHAnsi" w:hAnsiTheme="minorHAnsi" w:cstheme="minorHAnsi"/>
          <w:color w:val="000000" w:themeColor="text1"/>
          <w:sz w:val="22"/>
          <w:szCs w:val="22"/>
        </w:rPr>
        <w:t>ongoing conflicts include in the Jordan River (</w:t>
      </w:r>
      <w:proofErr w:type="spellStart"/>
      <w:r w:rsidR="00230F4C">
        <w:rPr>
          <w:rFonts w:asciiTheme="minorHAnsi" w:hAnsiTheme="minorHAnsi" w:cstheme="minorHAnsi"/>
          <w:color w:val="000000" w:themeColor="text1"/>
          <w:sz w:val="22"/>
          <w:szCs w:val="22"/>
        </w:rPr>
        <w:fldChar w:fldCharType="begin"/>
      </w:r>
      <w:r w:rsidR="00230F4C">
        <w:rPr>
          <w:rFonts w:asciiTheme="minorHAnsi" w:hAnsiTheme="minorHAnsi" w:cstheme="minorHAnsi"/>
          <w:color w:val="000000" w:themeColor="text1"/>
          <w:sz w:val="22"/>
          <w:szCs w:val="22"/>
        </w:rPr>
        <w:instrText xml:space="preserve"> HYPERLINK "https://www.environmentalpeacebuilding.org/assets/Documents/LibraryItem_000_Doc_934.pdf" </w:instrText>
      </w:r>
      <w:r w:rsidR="00230F4C">
        <w:rPr>
          <w:rFonts w:asciiTheme="minorHAnsi" w:hAnsiTheme="minorHAnsi" w:cstheme="minorHAnsi"/>
          <w:color w:val="000000" w:themeColor="text1"/>
          <w:sz w:val="22"/>
          <w:szCs w:val="22"/>
        </w:rPr>
      </w:r>
      <w:r w:rsidR="00230F4C">
        <w:rPr>
          <w:rFonts w:asciiTheme="minorHAnsi" w:hAnsiTheme="minorHAnsi" w:cstheme="minorHAnsi"/>
          <w:color w:val="000000" w:themeColor="text1"/>
          <w:sz w:val="22"/>
          <w:szCs w:val="22"/>
        </w:rPr>
        <w:fldChar w:fldCharType="separate"/>
      </w:r>
      <w:r w:rsidR="00230F4C" w:rsidRPr="00230F4C">
        <w:rPr>
          <w:rStyle w:val="Hyperlink"/>
          <w:rFonts w:asciiTheme="minorHAnsi" w:hAnsiTheme="minorHAnsi" w:cstheme="minorHAnsi"/>
          <w:sz w:val="22"/>
          <w:szCs w:val="22"/>
        </w:rPr>
        <w:t>Me</w:t>
      </w:r>
      <w:r w:rsidR="00230F4C">
        <w:rPr>
          <w:rStyle w:val="Hyperlink"/>
          <w:rFonts w:asciiTheme="minorHAnsi" w:hAnsiTheme="minorHAnsi" w:cstheme="minorHAnsi"/>
          <w:sz w:val="22"/>
          <w:szCs w:val="22"/>
        </w:rPr>
        <w:t>h</w:t>
      </w:r>
      <w:r w:rsidR="00230F4C" w:rsidRPr="00230F4C">
        <w:rPr>
          <w:rStyle w:val="Hyperlink"/>
          <w:rFonts w:asciiTheme="minorHAnsi" w:hAnsiTheme="minorHAnsi" w:cstheme="minorHAnsi"/>
          <w:sz w:val="22"/>
          <w:szCs w:val="22"/>
        </w:rPr>
        <w:t>yar</w:t>
      </w:r>
      <w:proofErr w:type="spellEnd"/>
      <w:r w:rsidR="00230F4C" w:rsidRPr="00230F4C">
        <w:rPr>
          <w:rStyle w:val="Hyperlink"/>
          <w:rFonts w:asciiTheme="minorHAnsi" w:hAnsiTheme="minorHAnsi" w:cstheme="minorHAnsi"/>
          <w:sz w:val="22"/>
          <w:szCs w:val="22"/>
        </w:rPr>
        <w:t xml:space="preserve"> et al. 2014</w:t>
      </w:r>
      <w:r w:rsidR="00230F4C">
        <w:rPr>
          <w:rFonts w:asciiTheme="minorHAnsi" w:hAnsiTheme="minorHAnsi" w:cstheme="minorHAnsi"/>
          <w:color w:val="000000" w:themeColor="text1"/>
          <w:sz w:val="22"/>
          <w:szCs w:val="22"/>
        </w:rPr>
        <w:fldChar w:fldCharType="end"/>
      </w:r>
      <w:r w:rsidR="00230F4C">
        <w:rPr>
          <w:rFonts w:asciiTheme="minorHAnsi" w:hAnsiTheme="minorHAnsi" w:cstheme="minorHAnsi"/>
          <w:color w:val="000000" w:themeColor="text1"/>
          <w:sz w:val="22"/>
          <w:szCs w:val="22"/>
        </w:rPr>
        <w:t xml:space="preserve">; </w:t>
      </w:r>
      <w:hyperlink r:id="rId10" w:history="1">
        <w:proofErr w:type="spellStart"/>
        <w:r w:rsidR="00230F4C" w:rsidRPr="00230F4C">
          <w:rPr>
            <w:rStyle w:val="Hyperlink"/>
            <w:rFonts w:asciiTheme="minorHAnsi" w:hAnsiTheme="minorHAnsi" w:cstheme="minorHAnsi"/>
            <w:sz w:val="22"/>
            <w:szCs w:val="22"/>
          </w:rPr>
          <w:t>Haddadini</w:t>
        </w:r>
        <w:proofErr w:type="spellEnd"/>
        <w:r w:rsidR="00230F4C" w:rsidRPr="00230F4C">
          <w:rPr>
            <w:rStyle w:val="Hyperlink"/>
            <w:rFonts w:asciiTheme="minorHAnsi" w:hAnsiTheme="minorHAnsi" w:cstheme="minorHAnsi"/>
            <w:sz w:val="22"/>
            <w:szCs w:val="22"/>
          </w:rPr>
          <w:t xml:space="preserve"> 2014</w:t>
        </w:r>
      </w:hyperlink>
      <w:r w:rsidRPr="004E793E">
        <w:rPr>
          <w:rFonts w:asciiTheme="minorHAnsi" w:hAnsiTheme="minorHAnsi" w:cstheme="minorHAnsi"/>
          <w:color w:val="000000" w:themeColor="text1"/>
          <w:sz w:val="22"/>
          <w:szCs w:val="22"/>
        </w:rPr>
        <w:t xml:space="preserve">) and </w:t>
      </w:r>
      <w:r w:rsidR="00230F4C">
        <w:rPr>
          <w:rFonts w:asciiTheme="minorHAnsi" w:hAnsiTheme="minorHAnsi" w:cstheme="minorHAnsi"/>
          <w:color w:val="000000" w:themeColor="text1"/>
          <w:sz w:val="22"/>
          <w:szCs w:val="22"/>
        </w:rPr>
        <w:t>Indus River</w:t>
      </w:r>
      <w:r w:rsidRPr="004E793E">
        <w:rPr>
          <w:rFonts w:asciiTheme="minorHAnsi" w:hAnsiTheme="minorHAnsi" w:cstheme="minorHAnsi"/>
          <w:color w:val="000000" w:themeColor="text1"/>
          <w:sz w:val="22"/>
          <w:szCs w:val="22"/>
        </w:rPr>
        <w:t xml:space="preserve"> (</w:t>
      </w:r>
      <w:proofErr w:type="spellStart"/>
      <w:r w:rsidR="00230F4C">
        <w:rPr>
          <w:rFonts w:asciiTheme="minorHAnsi" w:hAnsiTheme="minorHAnsi" w:cstheme="minorHAnsi"/>
          <w:color w:val="000000" w:themeColor="text1"/>
          <w:sz w:val="22"/>
          <w:szCs w:val="22"/>
        </w:rPr>
        <w:fldChar w:fldCharType="begin"/>
      </w:r>
      <w:r w:rsidR="00230F4C">
        <w:rPr>
          <w:rFonts w:asciiTheme="minorHAnsi" w:hAnsiTheme="minorHAnsi" w:cstheme="minorHAnsi"/>
          <w:color w:val="000000" w:themeColor="text1"/>
          <w:sz w:val="22"/>
          <w:szCs w:val="22"/>
        </w:rPr>
        <w:instrText xml:space="preserve"> HYPERLINK "https://www.environmentalpeacebuilding.org/assets/Documents/LibraryItem_000_Doc_933.pdf" </w:instrText>
      </w:r>
      <w:r w:rsidR="00230F4C">
        <w:rPr>
          <w:rFonts w:asciiTheme="minorHAnsi" w:hAnsiTheme="minorHAnsi" w:cstheme="minorHAnsi"/>
          <w:color w:val="000000" w:themeColor="text1"/>
          <w:sz w:val="22"/>
          <w:szCs w:val="22"/>
        </w:rPr>
      </w:r>
      <w:r w:rsidR="00230F4C">
        <w:rPr>
          <w:rFonts w:asciiTheme="minorHAnsi" w:hAnsiTheme="minorHAnsi" w:cstheme="minorHAnsi"/>
          <w:color w:val="000000" w:themeColor="text1"/>
          <w:sz w:val="22"/>
          <w:szCs w:val="22"/>
        </w:rPr>
        <w:fldChar w:fldCharType="separate"/>
      </w:r>
      <w:r w:rsidR="00230F4C" w:rsidRPr="00230F4C">
        <w:rPr>
          <w:rStyle w:val="Hyperlink"/>
          <w:rFonts w:asciiTheme="minorHAnsi" w:hAnsiTheme="minorHAnsi" w:cstheme="minorHAnsi"/>
          <w:sz w:val="22"/>
          <w:szCs w:val="22"/>
        </w:rPr>
        <w:t>Zawahri</w:t>
      </w:r>
      <w:proofErr w:type="spellEnd"/>
      <w:r w:rsidR="00230F4C" w:rsidRPr="00230F4C">
        <w:rPr>
          <w:rStyle w:val="Hyperlink"/>
          <w:rFonts w:asciiTheme="minorHAnsi" w:hAnsiTheme="minorHAnsi" w:cstheme="minorHAnsi"/>
          <w:sz w:val="22"/>
          <w:szCs w:val="22"/>
        </w:rPr>
        <w:t xml:space="preserve"> 2014</w:t>
      </w:r>
      <w:r w:rsidR="00230F4C">
        <w:rPr>
          <w:rFonts w:asciiTheme="minorHAnsi" w:hAnsiTheme="minorHAnsi" w:cstheme="minorHAnsi"/>
          <w:color w:val="000000" w:themeColor="text1"/>
          <w:sz w:val="22"/>
          <w:szCs w:val="22"/>
        </w:rPr>
        <w:fldChar w:fldCharType="end"/>
      </w:r>
      <w:r w:rsidRPr="004E793E">
        <w:rPr>
          <w:rFonts w:asciiTheme="minorHAnsi" w:hAnsiTheme="minorHAnsi" w:cstheme="minorHAnsi"/>
          <w:color w:val="000000" w:themeColor="text1"/>
          <w:sz w:val="22"/>
          <w:szCs w:val="22"/>
        </w:rPr>
        <w:t>).</w:t>
      </w:r>
    </w:p>
    <w:p w14:paraId="08D36068" w14:textId="77777777" w:rsidR="00B44F12" w:rsidRPr="00B44F12" w:rsidRDefault="00B44F12" w:rsidP="00B44F12">
      <w:pPr>
        <w:pStyle w:val="Default"/>
        <w:rPr>
          <w:rFonts w:asciiTheme="minorHAnsi" w:hAnsiTheme="minorHAnsi" w:cstheme="minorHAnsi"/>
          <w:sz w:val="22"/>
          <w:szCs w:val="22"/>
        </w:rPr>
      </w:pPr>
    </w:p>
    <w:p w14:paraId="3B6D16A0" w14:textId="21C95628" w:rsidR="00B44F12" w:rsidRPr="000323FB" w:rsidRDefault="00B44F12" w:rsidP="004E793E">
      <w:pPr>
        <w:pStyle w:val="Default"/>
        <w:numPr>
          <w:ilvl w:val="0"/>
          <w:numId w:val="2"/>
        </w:numPr>
        <w:ind w:left="360"/>
        <w:jc w:val="both"/>
        <w:rPr>
          <w:rFonts w:asciiTheme="minorHAnsi" w:hAnsiTheme="minorHAnsi" w:cstheme="minorHAnsi"/>
          <w:i/>
          <w:iCs/>
          <w:sz w:val="22"/>
          <w:szCs w:val="22"/>
        </w:rPr>
      </w:pPr>
      <w:r w:rsidRPr="000323FB">
        <w:rPr>
          <w:rFonts w:asciiTheme="minorHAnsi" w:hAnsiTheme="minorHAnsi" w:cstheme="minorHAnsi"/>
          <w:i/>
          <w:iCs/>
          <w:sz w:val="22"/>
          <w:szCs w:val="22"/>
        </w:rPr>
        <w:t xml:space="preserve">What are some of the main challenges that right holders, civil society organizations and communities face in accessing and managing water resources in transboundary water ecosystems, and what strategies can effectively address these challenges? </w:t>
      </w:r>
    </w:p>
    <w:p w14:paraId="3081F771" w14:textId="77777777" w:rsidR="00B44F12" w:rsidRDefault="00B44F12" w:rsidP="00B44F12">
      <w:pPr>
        <w:pStyle w:val="Default"/>
        <w:rPr>
          <w:rFonts w:asciiTheme="minorHAnsi" w:hAnsiTheme="minorHAnsi" w:cstheme="minorHAnsi"/>
          <w:sz w:val="22"/>
          <w:szCs w:val="22"/>
        </w:rPr>
      </w:pPr>
    </w:p>
    <w:p w14:paraId="2AAEA9D6" w14:textId="3F0397D9" w:rsidR="00EA11ED" w:rsidRDefault="00232EF3" w:rsidP="004E793E">
      <w:pPr>
        <w:pStyle w:val="Default"/>
        <w:ind w:firstLine="720"/>
        <w:jc w:val="both"/>
        <w:rPr>
          <w:rFonts w:asciiTheme="minorHAnsi" w:hAnsiTheme="minorHAnsi" w:cstheme="minorHAnsi"/>
          <w:sz w:val="22"/>
          <w:szCs w:val="22"/>
        </w:rPr>
      </w:pPr>
      <w:r>
        <w:rPr>
          <w:rFonts w:asciiTheme="minorHAnsi" w:hAnsiTheme="minorHAnsi" w:cstheme="minorHAnsi"/>
          <w:sz w:val="22"/>
          <w:szCs w:val="22"/>
        </w:rPr>
        <w:t>One of the critical challenges facing rights holders and communities (including Indigenous Peoples) in transboundary basins is the failure of national and transboundary legislative frameworks to legally recognize and effectively protect community-based and customary water tenure rights, particularly rights to access to information, participation in decision-making and access to justice in the context of transboundary decision-making (</w:t>
      </w:r>
      <w:hyperlink r:id="rId11" w:history="1">
        <w:r w:rsidR="00230F4C" w:rsidRPr="00230F4C">
          <w:rPr>
            <w:rStyle w:val="Hyperlink"/>
            <w:rFonts w:asciiTheme="minorHAnsi" w:hAnsiTheme="minorHAnsi" w:cstheme="minorHAnsi"/>
            <w:sz w:val="22"/>
            <w:szCs w:val="22"/>
          </w:rPr>
          <w:t>RRI &amp; ELI</w:t>
        </w:r>
        <w:r w:rsidR="004E793E" w:rsidRPr="00230F4C">
          <w:rPr>
            <w:rStyle w:val="Hyperlink"/>
            <w:rFonts w:asciiTheme="minorHAnsi" w:hAnsiTheme="minorHAnsi" w:cstheme="minorHAnsi"/>
            <w:sz w:val="22"/>
            <w:szCs w:val="22"/>
          </w:rPr>
          <w:t xml:space="preserve"> 2020</w:t>
        </w:r>
      </w:hyperlink>
      <w:r>
        <w:rPr>
          <w:rFonts w:asciiTheme="minorHAnsi" w:hAnsiTheme="minorHAnsi" w:cstheme="minorHAnsi"/>
          <w:sz w:val="22"/>
          <w:szCs w:val="22"/>
        </w:rPr>
        <w:t>;</w:t>
      </w:r>
      <w:r w:rsidR="00EA11ED">
        <w:rPr>
          <w:rFonts w:asciiTheme="minorHAnsi" w:hAnsiTheme="minorHAnsi" w:cstheme="minorHAnsi"/>
          <w:sz w:val="22"/>
          <w:szCs w:val="22"/>
        </w:rPr>
        <w:t xml:space="preserve"> </w:t>
      </w:r>
      <w:hyperlink r:id="rId12" w:history="1">
        <w:r w:rsidR="00230F4C" w:rsidRPr="00230F4C">
          <w:rPr>
            <w:rStyle w:val="Hyperlink"/>
            <w:rFonts w:asciiTheme="minorHAnsi" w:hAnsiTheme="minorHAnsi" w:cstheme="minorHAnsi"/>
            <w:sz w:val="22"/>
            <w:szCs w:val="22"/>
          </w:rPr>
          <w:t xml:space="preserve">Troell &amp; Keene </w:t>
        </w:r>
        <w:r w:rsidR="00EA11ED" w:rsidRPr="00230F4C">
          <w:rPr>
            <w:rStyle w:val="Hyperlink"/>
            <w:rFonts w:asciiTheme="minorHAnsi" w:hAnsiTheme="minorHAnsi" w:cstheme="minorHAnsi"/>
            <w:sz w:val="22"/>
            <w:szCs w:val="22"/>
          </w:rPr>
          <w:t>202</w:t>
        </w:r>
        <w:r w:rsidR="00230F4C" w:rsidRPr="00230F4C">
          <w:rPr>
            <w:rStyle w:val="Hyperlink"/>
            <w:rFonts w:asciiTheme="minorHAnsi" w:hAnsiTheme="minorHAnsi" w:cstheme="minorHAnsi"/>
            <w:sz w:val="22"/>
            <w:szCs w:val="22"/>
          </w:rPr>
          <w:t>2</w:t>
        </w:r>
      </w:hyperlink>
      <w:r>
        <w:rPr>
          <w:rFonts w:asciiTheme="minorHAnsi" w:hAnsiTheme="minorHAnsi" w:cstheme="minorHAnsi"/>
          <w:sz w:val="22"/>
          <w:szCs w:val="22"/>
        </w:rPr>
        <w:t xml:space="preserve">). At the national level, failures to recognize community-based water rights in ways that are meaningful and not overly burdensome to communities and the women within them (for example by requiring them to </w:t>
      </w:r>
      <w:r w:rsidRPr="0095201A">
        <w:rPr>
          <w:rFonts w:asciiTheme="minorHAnsi" w:hAnsiTheme="minorHAnsi" w:cstheme="minorHAnsi"/>
          <w:sz w:val="22"/>
          <w:szCs w:val="22"/>
        </w:rPr>
        <w:t>obtain a permit or form a legally recognized institution) frequently undermine communities’ water tenure security (</w:t>
      </w:r>
      <w:hyperlink r:id="rId13" w:history="1">
        <w:r w:rsidR="00230F4C" w:rsidRPr="00230F4C">
          <w:rPr>
            <w:rStyle w:val="Hyperlink"/>
            <w:rFonts w:asciiTheme="minorHAnsi" w:hAnsiTheme="minorHAnsi" w:cstheme="minorHAnsi"/>
            <w:sz w:val="22"/>
            <w:szCs w:val="22"/>
          </w:rPr>
          <w:t xml:space="preserve">van </w:t>
        </w:r>
        <w:proofErr w:type="spellStart"/>
        <w:r w:rsidR="00230F4C" w:rsidRPr="00230F4C">
          <w:rPr>
            <w:rStyle w:val="Hyperlink"/>
            <w:rFonts w:asciiTheme="minorHAnsi" w:hAnsiTheme="minorHAnsi" w:cstheme="minorHAnsi"/>
            <w:sz w:val="22"/>
            <w:szCs w:val="22"/>
          </w:rPr>
          <w:t>Koppen</w:t>
        </w:r>
        <w:proofErr w:type="spellEnd"/>
        <w:r w:rsidR="00230F4C" w:rsidRPr="00230F4C">
          <w:rPr>
            <w:rStyle w:val="Hyperlink"/>
            <w:rFonts w:asciiTheme="minorHAnsi" w:hAnsiTheme="minorHAnsi" w:cstheme="minorHAnsi"/>
            <w:sz w:val="22"/>
            <w:szCs w:val="22"/>
          </w:rPr>
          <w:t xml:space="preserve"> &amp; Schreiner </w:t>
        </w:r>
        <w:r w:rsidR="00EA11ED" w:rsidRPr="00230F4C">
          <w:rPr>
            <w:rStyle w:val="Hyperlink"/>
            <w:rFonts w:asciiTheme="minorHAnsi" w:hAnsiTheme="minorHAnsi" w:cstheme="minorHAnsi"/>
            <w:sz w:val="22"/>
            <w:szCs w:val="22"/>
          </w:rPr>
          <w:t>20</w:t>
        </w:r>
        <w:r w:rsidR="00230F4C" w:rsidRPr="00230F4C">
          <w:rPr>
            <w:rStyle w:val="Hyperlink"/>
            <w:rFonts w:asciiTheme="minorHAnsi" w:hAnsiTheme="minorHAnsi" w:cstheme="minorHAnsi"/>
            <w:sz w:val="22"/>
            <w:szCs w:val="22"/>
          </w:rPr>
          <w:t>18</w:t>
        </w:r>
      </w:hyperlink>
      <w:hyperlink r:id="rId14" w:history="1"/>
      <w:r w:rsidRPr="0095201A">
        <w:rPr>
          <w:rFonts w:asciiTheme="minorHAnsi" w:hAnsiTheme="minorHAnsi" w:cstheme="minorHAnsi"/>
          <w:sz w:val="22"/>
          <w:szCs w:val="22"/>
        </w:rPr>
        <w:t>). This, in turn, weakens communities’ standing to be notified and participate in decision-making around developments that can impact their water rights</w:t>
      </w:r>
      <w:r w:rsidR="00EA11ED">
        <w:rPr>
          <w:rFonts w:asciiTheme="minorHAnsi" w:hAnsiTheme="minorHAnsi" w:cstheme="minorHAnsi"/>
          <w:sz w:val="22"/>
          <w:szCs w:val="22"/>
        </w:rPr>
        <w:t>, as well as their rights to life, healthy environment, and identity, among others</w:t>
      </w:r>
      <w:r w:rsidRPr="0095201A">
        <w:rPr>
          <w:rFonts w:asciiTheme="minorHAnsi" w:hAnsiTheme="minorHAnsi" w:cstheme="minorHAnsi"/>
          <w:sz w:val="22"/>
          <w:szCs w:val="22"/>
        </w:rPr>
        <w:t xml:space="preserve">. </w:t>
      </w:r>
    </w:p>
    <w:p w14:paraId="7E2438E9" w14:textId="32ABF74C" w:rsidR="00232EF3" w:rsidRDefault="00EA11ED" w:rsidP="00EA11ED">
      <w:pPr>
        <w:pStyle w:val="Default"/>
        <w:ind w:firstLine="720"/>
        <w:jc w:val="both"/>
        <w:rPr>
          <w:rFonts w:asciiTheme="minorHAnsi" w:hAnsiTheme="minorHAnsi" w:cstheme="minorHAnsi"/>
          <w:sz w:val="22"/>
          <w:szCs w:val="22"/>
        </w:rPr>
      </w:pPr>
      <w:r>
        <w:rPr>
          <w:rFonts w:asciiTheme="minorHAnsi" w:hAnsiTheme="minorHAnsi" w:cstheme="minorHAnsi"/>
          <w:sz w:val="22"/>
          <w:szCs w:val="22"/>
        </w:rPr>
        <w:t>C</w:t>
      </w:r>
      <w:r w:rsidR="0056431E" w:rsidRPr="00820E1D">
        <w:rPr>
          <w:rFonts w:asciiTheme="minorHAnsi" w:hAnsiTheme="minorHAnsi" w:cstheme="minorHAnsi"/>
          <w:sz w:val="22"/>
          <w:szCs w:val="22"/>
        </w:rPr>
        <w:t>ommunity-based water tenure rights frequently depend on the legal recognition of their land and/or forest rights (</w:t>
      </w:r>
      <w:hyperlink r:id="rId15" w:history="1">
        <w:r w:rsidR="00230F4C" w:rsidRPr="00230F4C">
          <w:rPr>
            <w:rStyle w:val="Hyperlink"/>
            <w:rFonts w:asciiTheme="minorHAnsi" w:hAnsiTheme="minorHAnsi" w:cstheme="minorHAnsi"/>
            <w:sz w:val="22"/>
            <w:szCs w:val="22"/>
          </w:rPr>
          <w:t>RRI &amp; ELI 2020</w:t>
        </w:r>
      </w:hyperlink>
      <w:r w:rsidR="00230F4C">
        <w:rPr>
          <w:rFonts w:asciiTheme="minorHAnsi" w:hAnsiTheme="minorHAnsi" w:cstheme="minorHAnsi"/>
          <w:sz w:val="22"/>
          <w:szCs w:val="22"/>
        </w:rPr>
        <w:t xml:space="preserve">; </w:t>
      </w:r>
      <w:hyperlink r:id="rId16" w:history="1">
        <w:r w:rsidR="00230F4C" w:rsidRPr="00230F4C">
          <w:rPr>
            <w:rStyle w:val="Hyperlink"/>
            <w:rFonts w:asciiTheme="minorHAnsi" w:hAnsiTheme="minorHAnsi" w:cstheme="minorHAnsi"/>
            <w:sz w:val="22"/>
            <w:szCs w:val="22"/>
          </w:rPr>
          <w:t>van Koppen &amp; Schreiner 2018</w:t>
        </w:r>
      </w:hyperlink>
      <w:r w:rsidR="0056431E" w:rsidRPr="0095201A">
        <w:rPr>
          <w:rFonts w:asciiTheme="minorHAnsi" w:hAnsiTheme="minorHAnsi" w:cstheme="minorHAnsi"/>
          <w:sz w:val="22"/>
          <w:szCs w:val="22"/>
        </w:rPr>
        <w:t xml:space="preserve">). </w:t>
      </w:r>
      <w:r>
        <w:rPr>
          <w:rFonts w:asciiTheme="minorHAnsi" w:hAnsiTheme="minorHAnsi" w:cstheme="minorHAnsi"/>
          <w:sz w:val="22"/>
          <w:szCs w:val="22"/>
        </w:rPr>
        <w:t>This</w:t>
      </w:r>
      <w:r w:rsidR="0056431E" w:rsidRPr="00820E1D">
        <w:rPr>
          <w:rFonts w:asciiTheme="minorHAnsi" w:hAnsiTheme="minorHAnsi" w:cstheme="minorHAnsi"/>
          <w:sz w:val="22"/>
          <w:szCs w:val="22"/>
        </w:rPr>
        <w:t xml:space="preserve"> land-water nexus</w:t>
      </w:r>
      <w:r>
        <w:rPr>
          <w:rFonts w:asciiTheme="minorHAnsi" w:hAnsiTheme="minorHAnsi" w:cstheme="minorHAnsi"/>
          <w:sz w:val="22"/>
          <w:szCs w:val="22"/>
        </w:rPr>
        <w:t xml:space="preserve"> is </w:t>
      </w:r>
      <w:r w:rsidR="0056431E" w:rsidRPr="00820E1D">
        <w:rPr>
          <w:rFonts w:asciiTheme="minorHAnsi" w:hAnsiTheme="minorHAnsi" w:cstheme="minorHAnsi"/>
          <w:sz w:val="22"/>
          <w:szCs w:val="22"/>
        </w:rPr>
        <w:t xml:space="preserve">particularly critical in supporting the water tenure rights of women in Indigenous and local communities. Conversely, </w:t>
      </w:r>
      <w:r w:rsidR="0056431E" w:rsidRPr="00820E1D">
        <w:rPr>
          <w:rFonts w:asciiTheme="minorHAnsi" w:hAnsiTheme="minorHAnsi" w:cstheme="minorHAnsi"/>
          <w:color w:val="000000" w:themeColor="text1"/>
          <w:sz w:val="22"/>
          <w:szCs w:val="22"/>
        </w:rPr>
        <w:t xml:space="preserve">the water tenure rights of many women cannot be adequately safeguarded if their land and forest rights are not also legally recognized and secure. There is thus an even stronger imperative for countries in transboundary basins to unpack the legal and practical linkages between women’s land, </w:t>
      </w:r>
      <w:r w:rsidR="0091442D" w:rsidRPr="0091442D">
        <w:rPr>
          <w:rFonts w:asciiTheme="minorHAnsi" w:hAnsiTheme="minorHAnsi" w:cstheme="minorHAnsi"/>
          <w:color w:val="000000" w:themeColor="text1"/>
          <w:sz w:val="22"/>
          <w:szCs w:val="22"/>
        </w:rPr>
        <w:t>forest,</w:t>
      </w:r>
      <w:r w:rsidR="0056431E" w:rsidRPr="00820E1D">
        <w:rPr>
          <w:rFonts w:asciiTheme="minorHAnsi" w:hAnsiTheme="minorHAnsi" w:cstheme="minorHAnsi"/>
          <w:color w:val="000000" w:themeColor="text1"/>
          <w:sz w:val="22"/>
          <w:szCs w:val="22"/>
        </w:rPr>
        <w:t xml:space="preserve"> and water tenure (and other relevant legal </w:t>
      </w:r>
      <w:r w:rsidR="0095201A" w:rsidRPr="00820E1D">
        <w:rPr>
          <w:rFonts w:asciiTheme="minorHAnsi" w:hAnsiTheme="minorHAnsi" w:cstheme="minorHAnsi"/>
          <w:color w:val="000000" w:themeColor="text1"/>
          <w:sz w:val="22"/>
          <w:szCs w:val="22"/>
        </w:rPr>
        <w:t xml:space="preserve">provisions under marriage and inheritance laws, for example) that shape women’s access to water governance and decision-making. </w:t>
      </w:r>
      <w:r w:rsidR="00232EF3" w:rsidRPr="0095201A">
        <w:rPr>
          <w:rFonts w:asciiTheme="minorHAnsi" w:hAnsiTheme="minorHAnsi" w:cstheme="minorHAnsi"/>
          <w:sz w:val="22"/>
          <w:szCs w:val="22"/>
        </w:rPr>
        <w:t xml:space="preserve">Compounding this is the fact that the vast majority of international and basin level treaties fail to </w:t>
      </w:r>
      <w:r>
        <w:rPr>
          <w:rFonts w:asciiTheme="minorHAnsi" w:hAnsiTheme="minorHAnsi" w:cstheme="minorHAnsi"/>
          <w:sz w:val="22"/>
          <w:szCs w:val="22"/>
        </w:rPr>
        <w:t xml:space="preserve">explicitly </w:t>
      </w:r>
      <w:r w:rsidR="00232EF3" w:rsidRPr="0095201A">
        <w:rPr>
          <w:rFonts w:asciiTheme="minorHAnsi" w:hAnsiTheme="minorHAnsi" w:cstheme="minorHAnsi"/>
          <w:sz w:val="22"/>
          <w:szCs w:val="22"/>
        </w:rPr>
        <w:t xml:space="preserve">recognize </w:t>
      </w:r>
      <w:r>
        <w:rPr>
          <w:rFonts w:asciiTheme="minorHAnsi" w:hAnsiTheme="minorHAnsi" w:cstheme="minorHAnsi"/>
          <w:sz w:val="22"/>
          <w:szCs w:val="22"/>
        </w:rPr>
        <w:t xml:space="preserve">the </w:t>
      </w:r>
      <w:r w:rsidR="00232EF3" w:rsidRPr="0095201A">
        <w:rPr>
          <w:rFonts w:asciiTheme="minorHAnsi" w:hAnsiTheme="minorHAnsi" w:cstheme="minorHAnsi"/>
          <w:sz w:val="22"/>
          <w:szCs w:val="22"/>
        </w:rPr>
        <w:t>right of communities</w:t>
      </w:r>
      <w:r w:rsidR="00812938" w:rsidRPr="0095201A">
        <w:rPr>
          <w:rFonts w:asciiTheme="minorHAnsi" w:hAnsiTheme="minorHAnsi" w:cstheme="minorHAnsi"/>
          <w:sz w:val="22"/>
          <w:szCs w:val="22"/>
        </w:rPr>
        <w:t xml:space="preserve"> to be notified of or participate in decision-making related to their water resources (for example, through transboundary environmental impact assessment processes) (</w:t>
      </w:r>
      <w:hyperlink r:id="rId17" w:history="1">
        <w:r w:rsidR="00230F4C" w:rsidRPr="00230F4C">
          <w:rPr>
            <w:rStyle w:val="Hyperlink"/>
            <w:rFonts w:asciiTheme="minorHAnsi" w:hAnsiTheme="minorHAnsi" w:cstheme="minorHAnsi"/>
            <w:sz w:val="22"/>
            <w:szCs w:val="22"/>
          </w:rPr>
          <w:t>RRI &amp; ELI 2020</w:t>
        </w:r>
      </w:hyperlink>
      <w:r w:rsidR="00812938">
        <w:rPr>
          <w:rFonts w:asciiTheme="minorHAnsi" w:hAnsiTheme="minorHAnsi" w:cstheme="minorHAnsi"/>
          <w:sz w:val="22"/>
          <w:szCs w:val="22"/>
        </w:rPr>
        <w:t>).</w:t>
      </w:r>
      <w:r w:rsidR="0095201A">
        <w:rPr>
          <w:rFonts w:asciiTheme="minorHAnsi" w:hAnsiTheme="minorHAnsi" w:cstheme="minorHAnsi"/>
          <w:sz w:val="22"/>
          <w:szCs w:val="22"/>
        </w:rPr>
        <w:t xml:space="preserve"> Related good practices </w:t>
      </w:r>
      <w:r w:rsidR="0095201A">
        <w:rPr>
          <w:rFonts w:asciiTheme="minorHAnsi" w:hAnsiTheme="minorHAnsi" w:cstheme="minorHAnsi"/>
          <w:sz w:val="22"/>
          <w:szCs w:val="22"/>
        </w:rPr>
        <w:lastRenderedPageBreak/>
        <w:t>include:</w:t>
      </w:r>
      <w:r>
        <w:rPr>
          <w:rFonts w:asciiTheme="minorHAnsi" w:hAnsiTheme="minorHAnsi" w:cstheme="minorHAnsi"/>
          <w:sz w:val="22"/>
          <w:szCs w:val="22"/>
        </w:rPr>
        <w:t xml:space="preserve"> (1) w</w:t>
      </w:r>
      <w:r w:rsidR="0095201A">
        <w:rPr>
          <w:rFonts w:asciiTheme="minorHAnsi" w:hAnsiTheme="minorHAnsi" w:cstheme="minorHAnsi"/>
          <w:sz w:val="22"/>
          <w:szCs w:val="22"/>
        </w:rPr>
        <w:t>ater tenure assessment (with a specific focus on Indigenous and local community rights and the rights of women within those communities) (</w:t>
      </w:r>
      <w:r w:rsidR="003B748E" w:rsidRPr="0095201A">
        <w:rPr>
          <w:rFonts w:asciiTheme="minorHAnsi" w:hAnsiTheme="minorHAnsi" w:cstheme="minorHAnsi"/>
          <w:sz w:val="22"/>
          <w:szCs w:val="22"/>
        </w:rPr>
        <w:t>(</w:t>
      </w:r>
      <w:hyperlink r:id="rId18" w:history="1">
        <w:r w:rsidR="003B748E" w:rsidRPr="00230F4C">
          <w:rPr>
            <w:rStyle w:val="Hyperlink"/>
            <w:rFonts w:asciiTheme="minorHAnsi" w:hAnsiTheme="minorHAnsi" w:cstheme="minorHAnsi"/>
            <w:sz w:val="22"/>
            <w:szCs w:val="22"/>
          </w:rPr>
          <w:t>RRI &amp; ELI 2020</w:t>
        </w:r>
      </w:hyperlink>
      <w:r w:rsidR="0095201A" w:rsidRPr="0095201A">
        <w:rPr>
          <w:rFonts w:asciiTheme="minorHAnsi" w:hAnsiTheme="minorHAnsi" w:cstheme="minorHAnsi"/>
          <w:sz w:val="22"/>
          <w:szCs w:val="22"/>
        </w:rPr>
        <w:t>;</w:t>
      </w:r>
      <w:r w:rsidR="0095201A">
        <w:rPr>
          <w:rFonts w:asciiTheme="minorHAnsi" w:hAnsiTheme="minorHAnsi" w:cstheme="minorHAnsi"/>
          <w:sz w:val="22"/>
          <w:szCs w:val="22"/>
        </w:rPr>
        <w:t xml:space="preserve"> </w:t>
      </w:r>
      <w:hyperlink r:id="rId19" w:history="1">
        <w:r w:rsidR="003B748E" w:rsidRPr="003B748E">
          <w:rPr>
            <w:rStyle w:val="Hyperlink"/>
            <w:rFonts w:asciiTheme="minorHAnsi" w:hAnsiTheme="minorHAnsi" w:cstheme="minorHAnsi"/>
            <w:sz w:val="22"/>
            <w:szCs w:val="22"/>
          </w:rPr>
          <w:t>FAO 2020</w:t>
        </w:r>
      </w:hyperlink>
      <w:r w:rsidR="0095201A">
        <w:rPr>
          <w:rFonts w:asciiTheme="minorHAnsi" w:hAnsiTheme="minorHAnsi" w:cstheme="minorHAnsi"/>
          <w:sz w:val="22"/>
          <w:szCs w:val="22"/>
        </w:rPr>
        <w:t xml:space="preserve">); </w:t>
      </w:r>
      <w:r>
        <w:rPr>
          <w:rFonts w:asciiTheme="minorHAnsi" w:hAnsiTheme="minorHAnsi" w:cstheme="minorHAnsi"/>
          <w:sz w:val="22"/>
          <w:szCs w:val="22"/>
        </w:rPr>
        <w:t xml:space="preserve">and (2) </w:t>
      </w:r>
      <w:r>
        <w:rPr>
          <w:rFonts w:asciiTheme="minorHAnsi" w:hAnsiTheme="minorHAnsi" w:cstheme="minorHAnsi"/>
          <w:color w:val="002060"/>
          <w:sz w:val="22"/>
          <w:szCs w:val="22"/>
        </w:rPr>
        <w:t>g</w:t>
      </w:r>
      <w:r w:rsidR="0095201A" w:rsidRPr="00DB2B24">
        <w:rPr>
          <w:rFonts w:asciiTheme="minorHAnsi" w:hAnsiTheme="minorHAnsi" w:cstheme="minorHAnsi"/>
          <w:color w:val="002060"/>
          <w:sz w:val="22"/>
          <w:szCs w:val="22"/>
        </w:rPr>
        <w:t>ender</w:t>
      </w:r>
      <w:r>
        <w:rPr>
          <w:rFonts w:asciiTheme="minorHAnsi" w:hAnsiTheme="minorHAnsi" w:cstheme="minorHAnsi"/>
          <w:color w:val="002060"/>
          <w:sz w:val="22"/>
          <w:szCs w:val="22"/>
        </w:rPr>
        <w:t>-</w:t>
      </w:r>
      <w:r w:rsidR="0095201A" w:rsidRPr="00DB2B24">
        <w:rPr>
          <w:rFonts w:asciiTheme="minorHAnsi" w:hAnsiTheme="minorHAnsi" w:cstheme="minorHAnsi"/>
          <w:color w:val="002060"/>
          <w:sz w:val="22"/>
          <w:szCs w:val="22"/>
        </w:rPr>
        <w:t>sensitive budgeting and gender audits across engagements.</w:t>
      </w:r>
    </w:p>
    <w:p w14:paraId="097BDF1D" w14:textId="7E583E3C" w:rsidR="00D327C6" w:rsidRDefault="00232EF3" w:rsidP="003B748E">
      <w:pPr>
        <w:pStyle w:val="Default"/>
        <w:ind w:firstLine="720"/>
        <w:jc w:val="both"/>
        <w:rPr>
          <w:rFonts w:asciiTheme="minorHAnsi" w:hAnsiTheme="minorHAnsi" w:cstheme="minorHAnsi"/>
          <w:sz w:val="22"/>
          <w:szCs w:val="22"/>
        </w:rPr>
      </w:pPr>
      <w:r>
        <w:rPr>
          <w:rFonts w:asciiTheme="minorHAnsi" w:hAnsiTheme="minorHAnsi" w:cstheme="minorHAnsi"/>
          <w:sz w:val="22"/>
          <w:szCs w:val="22"/>
        </w:rPr>
        <w:t xml:space="preserve">Another, related </w:t>
      </w:r>
      <w:r w:rsidR="00FB5299">
        <w:rPr>
          <w:rFonts w:asciiTheme="minorHAnsi" w:hAnsiTheme="minorHAnsi" w:cstheme="minorHAnsi"/>
          <w:sz w:val="22"/>
          <w:szCs w:val="22"/>
        </w:rPr>
        <w:t>challenge faced by rights holder</w:t>
      </w:r>
      <w:r w:rsidR="00906C19">
        <w:rPr>
          <w:rFonts w:asciiTheme="minorHAnsi" w:hAnsiTheme="minorHAnsi" w:cstheme="minorHAnsi"/>
          <w:sz w:val="22"/>
          <w:szCs w:val="22"/>
        </w:rPr>
        <w:t>s</w:t>
      </w:r>
      <w:r w:rsidR="00FB5299">
        <w:rPr>
          <w:rFonts w:asciiTheme="minorHAnsi" w:hAnsiTheme="minorHAnsi" w:cstheme="minorHAnsi"/>
          <w:sz w:val="22"/>
          <w:szCs w:val="22"/>
        </w:rPr>
        <w:t>, civil society organizations and communities in accessing and managing water resources in transbou</w:t>
      </w:r>
      <w:r w:rsidR="00FB5299">
        <w:rPr>
          <w:rFonts w:asciiTheme="minorHAnsi" w:hAnsiTheme="minorHAnsi" w:cstheme="minorHAnsi"/>
          <w:sz w:val="22"/>
          <w:szCs w:val="22"/>
        </w:rPr>
        <w:t>ndary water ecosystems is the lack of data t</w:t>
      </w:r>
      <w:r w:rsidR="00D327C6">
        <w:rPr>
          <w:rFonts w:asciiTheme="minorHAnsi" w:hAnsiTheme="minorHAnsi" w:cstheme="minorHAnsi"/>
          <w:sz w:val="22"/>
          <w:szCs w:val="22"/>
        </w:rPr>
        <w:t>hat would enable</w:t>
      </w:r>
      <w:r w:rsidR="00FB5299">
        <w:rPr>
          <w:rFonts w:asciiTheme="minorHAnsi" w:hAnsiTheme="minorHAnsi" w:cstheme="minorHAnsi"/>
          <w:sz w:val="22"/>
          <w:szCs w:val="22"/>
        </w:rPr>
        <w:t xml:space="preserve"> analy</w:t>
      </w:r>
      <w:r w:rsidR="00D327C6">
        <w:rPr>
          <w:rFonts w:asciiTheme="minorHAnsi" w:hAnsiTheme="minorHAnsi" w:cstheme="minorHAnsi"/>
          <w:sz w:val="22"/>
          <w:szCs w:val="22"/>
        </w:rPr>
        <w:t>sis and comprehension</w:t>
      </w:r>
      <w:r w:rsidR="00FB5299">
        <w:rPr>
          <w:rFonts w:asciiTheme="minorHAnsi" w:hAnsiTheme="minorHAnsi" w:cstheme="minorHAnsi"/>
          <w:sz w:val="22"/>
          <w:szCs w:val="22"/>
        </w:rPr>
        <w:t xml:space="preserve"> </w:t>
      </w:r>
      <w:r w:rsidR="00D327C6">
        <w:rPr>
          <w:rFonts w:asciiTheme="minorHAnsi" w:hAnsiTheme="minorHAnsi" w:cstheme="minorHAnsi"/>
          <w:sz w:val="22"/>
          <w:szCs w:val="22"/>
        </w:rPr>
        <w:t>of</w:t>
      </w:r>
      <w:r w:rsidR="00FB5299">
        <w:rPr>
          <w:rFonts w:asciiTheme="minorHAnsi" w:hAnsiTheme="minorHAnsi" w:cstheme="minorHAnsi"/>
          <w:sz w:val="22"/>
          <w:szCs w:val="22"/>
        </w:rPr>
        <w:t xml:space="preserve"> the quality and quantity of shared water.  </w:t>
      </w:r>
      <w:r w:rsidR="003C0F42">
        <w:rPr>
          <w:rFonts w:asciiTheme="minorHAnsi" w:hAnsiTheme="minorHAnsi" w:cstheme="minorHAnsi"/>
          <w:sz w:val="22"/>
          <w:szCs w:val="22"/>
        </w:rPr>
        <w:t>Yet, shared data is a critical component of cooperation, which in turn is crit</w:t>
      </w:r>
      <w:r w:rsidR="003C0F42">
        <w:rPr>
          <w:rFonts w:asciiTheme="minorHAnsi" w:hAnsiTheme="minorHAnsi" w:cstheme="minorHAnsi"/>
          <w:sz w:val="22"/>
          <w:szCs w:val="22"/>
        </w:rPr>
        <w:t>ical to effective management of transboundary water resources (</w:t>
      </w:r>
      <w:hyperlink r:id="rId20" w:history="1">
        <w:r w:rsidR="003C0F42" w:rsidRPr="00871C8F">
          <w:rPr>
            <w:rStyle w:val="Hyperlink"/>
            <w:rFonts w:asciiTheme="minorHAnsi" w:hAnsiTheme="minorHAnsi" w:cstheme="minorHAnsi"/>
            <w:sz w:val="22"/>
            <w:szCs w:val="22"/>
          </w:rPr>
          <w:t>I</w:t>
        </w:r>
        <w:r w:rsidR="00871C8F" w:rsidRPr="00871C8F">
          <w:rPr>
            <w:rStyle w:val="Hyperlink"/>
            <w:rFonts w:asciiTheme="minorHAnsi" w:hAnsiTheme="minorHAnsi" w:cstheme="minorHAnsi"/>
            <w:sz w:val="22"/>
            <w:szCs w:val="22"/>
          </w:rPr>
          <w:t>WMI 2021</w:t>
        </w:r>
      </w:hyperlink>
      <w:r w:rsidR="00871C8F">
        <w:rPr>
          <w:rFonts w:asciiTheme="minorHAnsi" w:hAnsiTheme="minorHAnsi" w:cstheme="minorHAnsi"/>
          <w:sz w:val="22"/>
          <w:szCs w:val="22"/>
        </w:rPr>
        <w:t>).</w:t>
      </w:r>
      <w:r w:rsidR="003C0F42">
        <w:rPr>
          <w:rFonts w:asciiTheme="minorHAnsi" w:hAnsiTheme="minorHAnsi" w:cstheme="minorHAnsi"/>
          <w:sz w:val="22"/>
          <w:szCs w:val="22"/>
        </w:rPr>
        <w:t xml:space="preserve">  </w:t>
      </w:r>
      <w:r w:rsidR="00FB5299">
        <w:rPr>
          <w:rFonts w:asciiTheme="minorHAnsi" w:hAnsiTheme="minorHAnsi" w:cstheme="minorHAnsi"/>
          <w:sz w:val="22"/>
          <w:szCs w:val="22"/>
        </w:rPr>
        <w:t xml:space="preserve">Each water </w:t>
      </w:r>
      <w:r w:rsidR="00901177">
        <w:rPr>
          <w:rFonts w:asciiTheme="minorHAnsi" w:hAnsiTheme="minorHAnsi" w:cstheme="minorHAnsi"/>
          <w:sz w:val="22"/>
          <w:szCs w:val="22"/>
        </w:rPr>
        <w:t>re</w:t>
      </w:r>
      <w:r w:rsidR="00FB5299">
        <w:rPr>
          <w:rFonts w:asciiTheme="minorHAnsi" w:hAnsiTheme="minorHAnsi" w:cstheme="minorHAnsi"/>
          <w:sz w:val="22"/>
          <w:szCs w:val="22"/>
        </w:rPr>
        <w:t xml:space="preserve">source </w:t>
      </w:r>
      <w:r w:rsidR="00D327C6">
        <w:rPr>
          <w:rFonts w:asciiTheme="minorHAnsi" w:hAnsiTheme="minorHAnsi" w:cstheme="minorHAnsi"/>
          <w:sz w:val="22"/>
          <w:szCs w:val="22"/>
        </w:rPr>
        <w:t>requires its own separate monitoring</w:t>
      </w:r>
      <w:r w:rsidR="00901177">
        <w:rPr>
          <w:rFonts w:asciiTheme="minorHAnsi" w:hAnsiTheme="minorHAnsi" w:cstheme="minorHAnsi"/>
          <w:sz w:val="22"/>
          <w:szCs w:val="22"/>
        </w:rPr>
        <w:t xml:space="preserve"> system</w:t>
      </w:r>
      <w:r w:rsidR="00D327C6">
        <w:rPr>
          <w:rFonts w:asciiTheme="minorHAnsi" w:hAnsiTheme="minorHAnsi" w:cstheme="minorHAnsi"/>
          <w:sz w:val="22"/>
          <w:szCs w:val="22"/>
        </w:rPr>
        <w:t>, and</w:t>
      </w:r>
      <w:r w:rsidR="00901177">
        <w:rPr>
          <w:rFonts w:asciiTheme="minorHAnsi" w:hAnsiTheme="minorHAnsi" w:cstheme="minorHAnsi"/>
          <w:sz w:val="22"/>
          <w:szCs w:val="22"/>
        </w:rPr>
        <w:t xml:space="preserve">, to further </w:t>
      </w:r>
      <w:r w:rsidR="00901177">
        <w:rPr>
          <w:rFonts w:asciiTheme="minorHAnsi" w:hAnsiTheme="minorHAnsi" w:cstheme="minorHAnsi"/>
          <w:sz w:val="22"/>
          <w:szCs w:val="22"/>
        </w:rPr>
        <w:t>complicate the analysis,</w:t>
      </w:r>
      <w:r w:rsidR="00D327C6">
        <w:rPr>
          <w:rFonts w:asciiTheme="minorHAnsi" w:hAnsiTheme="minorHAnsi" w:cstheme="minorHAnsi"/>
          <w:sz w:val="22"/>
          <w:szCs w:val="22"/>
        </w:rPr>
        <w:t xml:space="preserve"> techniques for gathering dat</w:t>
      </w:r>
      <w:r w:rsidR="00901177">
        <w:rPr>
          <w:rFonts w:asciiTheme="minorHAnsi" w:hAnsiTheme="minorHAnsi" w:cstheme="minorHAnsi"/>
          <w:sz w:val="22"/>
          <w:szCs w:val="22"/>
        </w:rPr>
        <w:t>a</w:t>
      </w:r>
      <w:r w:rsidR="00D327C6">
        <w:rPr>
          <w:rFonts w:asciiTheme="minorHAnsi" w:hAnsiTheme="minorHAnsi" w:cstheme="minorHAnsi"/>
          <w:sz w:val="22"/>
          <w:szCs w:val="22"/>
        </w:rPr>
        <w:t xml:space="preserve"> for surface water</w:t>
      </w:r>
      <w:r w:rsidR="005C647B">
        <w:rPr>
          <w:rFonts w:asciiTheme="minorHAnsi" w:hAnsiTheme="minorHAnsi" w:cstheme="minorHAnsi"/>
          <w:sz w:val="22"/>
          <w:szCs w:val="22"/>
        </w:rPr>
        <w:t xml:space="preserve"> (</w:t>
      </w:r>
      <w:hyperlink r:id="rId21" w:history="1">
        <w:r w:rsidR="005C647B" w:rsidRPr="005C647B">
          <w:rPr>
            <w:rStyle w:val="Hyperlink"/>
            <w:rFonts w:asciiTheme="minorHAnsi" w:hAnsiTheme="minorHAnsi" w:cstheme="minorHAnsi"/>
            <w:sz w:val="22"/>
            <w:szCs w:val="22"/>
          </w:rPr>
          <w:t>Wang 2023</w:t>
        </w:r>
      </w:hyperlink>
      <w:r w:rsidR="005C647B">
        <w:rPr>
          <w:rFonts w:asciiTheme="minorHAnsi" w:hAnsiTheme="minorHAnsi" w:cstheme="minorHAnsi"/>
          <w:sz w:val="22"/>
          <w:szCs w:val="22"/>
        </w:rPr>
        <w:t>)</w:t>
      </w:r>
      <w:r w:rsidR="00D327C6">
        <w:rPr>
          <w:rFonts w:asciiTheme="minorHAnsi" w:hAnsiTheme="minorHAnsi" w:cstheme="minorHAnsi"/>
          <w:sz w:val="22"/>
          <w:szCs w:val="22"/>
        </w:rPr>
        <w:t xml:space="preserve"> differ from techniques for monitoring groundwater. Indeed, gathering data for groundwater often requires expensive and extensive operations, such as drilling boreholes, in order to estimate the depth and volume of the groundwater supply</w:t>
      </w:r>
      <w:r w:rsidR="00F14279">
        <w:rPr>
          <w:rFonts w:asciiTheme="minorHAnsi" w:hAnsiTheme="minorHAnsi" w:cstheme="minorHAnsi"/>
          <w:sz w:val="22"/>
          <w:szCs w:val="22"/>
        </w:rPr>
        <w:t xml:space="preserve"> (</w:t>
      </w:r>
      <w:hyperlink r:id="rId22" w:history="1">
        <w:r w:rsidR="00F14279" w:rsidRPr="00F14279">
          <w:rPr>
            <w:rStyle w:val="Hyperlink"/>
            <w:rFonts w:asciiTheme="minorHAnsi" w:hAnsiTheme="minorHAnsi" w:cstheme="minorHAnsi"/>
            <w:sz w:val="22"/>
            <w:szCs w:val="22"/>
          </w:rPr>
          <w:t>Khan 2023</w:t>
        </w:r>
      </w:hyperlink>
      <w:r w:rsidR="00F14279">
        <w:rPr>
          <w:rFonts w:asciiTheme="minorHAnsi" w:hAnsiTheme="minorHAnsi" w:cstheme="minorHAnsi"/>
          <w:sz w:val="22"/>
          <w:szCs w:val="22"/>
        </w:rPr>
        <w:t>)</w:t>
      </w:r>
      <w:r w:rsidR="00D327C6">
        <w:rPr>
          <w:rFonts w:asciiTheme="minorHAnsi" w:hAnsiTheme="minorHAnsi" w:cstheme="minorHAnsi"/>
          <w:sz w:val="22"/>
          <w:szCs w:val="22"/>
        </w:rPr>
        <w:t xml:space="preserve">.  Accurate data for groundwater are very difficult to </w:t>
      </w:r>
      <w:proofErr w:type="gramStart"/>
      <w:r w:rsidR="00D327C6">
        <w:rPr>
          <w:rFonts w:asciiTheme="minorHAnsi" w:hAnsiTheme="minorHAnsi" w:cstheme="minorHAnsi"/>
          <w:sz w:val="22"/>
          <w:szCs w:val="22"/>
        </w:rPr>
        <w:t>obtain, since</w:t>
      </w:r>
      <w:proofErr w:type="gramEnd"/>
      <w:r w:rsidR="00D327C6">
        <w:rPr>
          <w:rFonts w:asciiTheme="minorHAnsi" w:hAnsiTheme="minorHAnsi" w:cstheme="minorHAnsi"/>
          <w:sz w:val="22"/>
          <w:szCs w:val="22"/>
        </w:rPr>
        <w:t xml:space="preserve"> water-bearing geological layers can shift abruptly due to ancient faults and upheavals</w:t>
      </w:r>
      <w:r w:rsidR="00F14279">
        <w:rPr>
          <w:rFonts w:asciiTheme="minorHAnsi" w:hAnsiTheme="minorHAnsi" w:cstheme="minorHAnsi"/>
          <w:sz w:val="22"/>
          <w:szCs w:val="22"/>
        </w:rPr>
        <w:t xml:space="preserve"> (</w:t>
      </w:r>
      <w:proofErr w:type="spellStart"/>
      <w:r w:rsidR="00000000">
        <w:fldChar w:fldCharType="begin"/>
      </w:r>
      <w:r w:rsidR="00000000">
        <w:instrText xml:space="preserve"> HYPERLINK "https://www.mdpi.com/2073-4441/13/11/1499" </w:instrText>
      </w:r>
      <w:r w:rsidR="00000000">
        <w:fldChar w:fldCharType="separate"/>
      </w:r>
      <w:r w:rsidR="00F14279" w:rsidRPr="00F14279">
        <w:rPr>
          <w:rStyle w:val="Hyperlink"/>
          <w:rFonts w:asciiTheme="minorHAnsi" w:hAnsiTheme="minorHAnsi" w:cstheme="minorHAnsi"/>
          <w:sz w:val="22"/>
          <w:szCs w:val="22"/>
        </w:rPr>
        <w:t>Fronzi</w:t>
      </w:r>
      <w:proofErr w:type="spellEnd"/>
      <w:r w:rsidR="00F14279" w:rsidRPr="00F14279">
        <w:rPr>
          <w:rStyle w:val="Hyperlink"/>
          <w:rFonts w:asciiTheme="minorHAnsi" w:hAnsiTheme="minorHAnsi" w:cstheme="minorHAnsi"/>
          <w:sz w:val="22"/>
          <w:szCs w:val="22"/>
        </w:rPr>
        <w:t xml:space="preserve"> 2021</w:t>
      </w:r>
      <w:r w:rsidR="00000000">
        <w:rPr>
          <w:rStyle w:val="Hyperlink"/>
          <w:rFonts w:asciiTheme="minorHAnsi" w:hAnsiTheme="minorHAnsi" w:cstheme="minorHAnsi"/>
          <w:sz w:val="22"/>
          <w:szCs w:val="22"/>
        </w:rPr>
        <w:fldChar w:fldCharType="end"/>
      </w:r>
      <w:r w:rsidR="00F14279">
        <w:rPr>
          <w:rFonts w:asciiTheme="minorHAnsi" w:hAnsiTheme="minorHAnsi" w:cstheme="minorHAnsi"/>
          <w:sz w:val="22"/>
          <w:szCs w:val="22"/>
        </w:rPr>
        <w:t>)</w:t>
      </w:r>
      <w:r w:rsidR="00D327C6">
        <w:rPr>
          <w:rFonts w:asciiTheme="minorHAnsi" w:hAnsiTheme="minorHAnsi" w:cstheme="minorHAnsi"/>
          <w:sz w:val="22"/>
          <w:szCs w:val="22"/>
        </w:rPr>
        <w:t>.  Developing countries often lack financial resources to</w:t>
      </w:r>
      <w:r w:rsidR="000527CC">
        <w:rPr>
          <w:rFonts w:asciiTheme="minorHAnsi" w:hAnsiTheme="minorHAnsi" w:cstheme="minorHAnsi"/>
          <w:sz w:val="22"/>
          <w:szCs w:val="22"/>
        </w:rPr>
        <w:t xml:space="preserve"> acquire the necessary equipment to monitor water quality and quantity and can also lack the professional capacity to analyze the results.</w:t>
      </w:r>
    </w:p>
    <w:p w14:paraId="3DD20470" w14:textId="2205A73C" w:rsidR="00D327C6" w:rsidRDefault="000527CC" w:rsidP="003B748E">
      <w:pPr>
        <w:pStyle w:val="Default"/>
        <w:ind w:firstLine="720"/>
        <w:jc w:val="both"/>
        <w:rPr>
          <w:rFonts w:asciiTheme="minorHAnsi" w:hAnsiTheme="minorHAnsi" w:cstheme="minorHAnsi"/>
          <w:sz w:val="22"/>
          <w:szCs w:val="22"/>
        </w:rPr>
      </w:pPr>
      <w:r>
        <w:rPr>
          <w:rFonts w:asciiTheme="minorHAnsi" w:hAnsiTheme="minorHAnsi" w:cstheme="minorHAnsi"/>
          <w:sz w:val="22"/>
          <w:szCs w:val="22"/>
        </w:rPr>
        <w:t>In a transboundary context where parties lack</w:t>
      </w:r>
      <w:r w:rsidR="00AF56DA">
        <w:rPr>
          <w:rFonts w:asciiTheme="minorHAnsi" w:hAnsiTheme="minorHAnsi" w:cstheme="minorHAnsi"/>
          <w:sz w:val="22"/>
          <w:szCs w:val="22"/>
        </w:rPr>
        <w:t xml:space="preserve"> both the</w:t>
      </w:r>
      <w:r>
        <w:rPr>
          <w:rFonts w:asciiTheme="minorHAnsi" w:hAnsiTheme="minorHAnsi" w:cstheme="minorHAnsi"/>
          <w:sz w:val="22"/>
          <w:szCs w:val="22"/>
        </w:rPr>
        <w:t xml:space="preserve"> data on local water resources and the capacity to gather such data, reaching common understanding on shared water resources can be challenging.  Even when such data is available, parochial, nationalistic interests can prevent sharing of the data. In such cases, overuse</w:t>
      </w:r>
      <w:r w:rsidR="00AF56DA">
        <w:rPr>
          <w:rFonts w:asciiTheme="minorHAnsi" w:hAnsiTheme="minorHAnsi" w:cstheme="minorHAnsi"/>
          <w:sz w:val="22"/>
          <w:szCs w:val="22"/>
        </w:rPr>
        <w:t xml:space="preserve"> and misuse</w:t>
      </w:r>
      <w:r>
        <w:rPr>
          <w:rFonts w:asciiTheme="minorHAnsi" w:hAnsiTheme="minorHAnsi" w:cstheme="minorHAnsi"/>
          <w:sz w:val="22"/>
          <w:szCs w:val="22"/>
        </w:rPr>
        <w:t xml:space="preserve"> of the shared water resources can result, leading to less quantity and lower quality of the resource, with both humans and ecosystems suffering.</w:t>
      </w:r>
    </w:p>
    <w:p w14:paraId="005BBCF2" w14:textId="78C6EA66" w:rsidR="00FB5299" w:rsidRDefault="000527CC" w:rsidP="00807A1C">
      <w:pPr>
        <w:pStyle w:val="Default"/>
        <w:ind w:firstLine="360"/>
        <w:jc w:val="both"/>
        <w:rPr>
          <w:rFonts w:asciiTheme="minorHAnsi" w:hAnsiTheme="minorHAnsi" w:cstheme="minorHAnsi"/>
          <w:sz w:val="22"/>
          <w:szCs w:val="22"/>
        </w:rPr>
      </w:pPr>
      <w:r>
        <w:rPr>
          <w:rFonts w:asciiTheme="minorHAnsi" w:hAnsiTheme="minorHAnsi" w:cstheme="minorHAnsi"/>
          <w:sz w:val="22"/>
          <w:szCs w:val="22"/>
        </w:rPr>
        <w:t xml:space="preserve">Solutions to the </w:t>
      </w:r>
      <w:r w:rsidR="00807A1C">
        <w:rPr>
          <w:rFonts w:asciiTheme="minorHAnsi" w:hAnsiTheme="minorHAnsi" w:cstheme="minorHAnsi"/>
          <w:sz w:val="22"/>
          <w:szCs w:val="22"/>
        </w:rPr>
        <w:t xml:space="preserve">lack of </w:t>
      </w:r>
      <w:r>
        <w:rPr>
          <w:rFonts w:asciiTheme="minorHAnsi" w:hAnsiTheme="minorHAnsi" w:cstheme="minorHAnsi"/>
          <w:sz w:val="22"/>
          <w:szCs w:val="22"/>
        </w:rPr>
        <w:t>data require a multifaceted approach</w:t>
      </w:r>
      <w:r w:rsidR="00F14279">
        <w:rPr>
          <w:rFonts w:asciiTheme="minorHAnsi" w:hAnsiTheme="minorHAnsi" w:cstheme="minorHAnsi"/>
          <w:sz w:val="22"/>
          <w:szCs w:val="22"/>
        </w:rPr>
        <w:t xml:space="preserve"> (</w:t>
      </w:r>
      <w:hyperlink r:id="rId23" w:history="1">
        <w:r w:rsidR="00F14279" w:rsidRPr="00F14279">
          <w:rPr>
            <w:rStyle w:val="Hyperlink"/>
            <w:rFonts w:asciiTheme="minorHAnsi" w:hAnsiTheme="minorHAnsi" w:cstheme="minorHAnsi"/>
            <w:sz w:val="22"/>
            <w:szCs w:val="22"/>
          </w:rPr>
          <w:t>UNECE 2021</w:t>
        </w:r>
      </w:hyperlink>
      <w:r w:rsidR="00F14279">
        <w:rPr>
          <w:rFonts w:asciiTheme="minorHAnsi" w:hAnsiTheme="minorHAnsi" w:cstheme="minorHAnsi"/>
          <w:sz w:val="22"/>
          <w:szCs w:val="22"/>
        </w:rPr>
        <w:t>)</w:t>
      </w:r>
      <w:r>
        <w:rPr>
          <w:rFonts w:asciiTheme="minorHAnsi" w:hAnsiTheme="minorHAnsi" w:cstheme="minorHAnsi"/>
          <w:sz w:val="22"/>
          <w:szCs w:val="22"/>
        </w:rPr>
        <w:t xml:space="preserve">. </w:t>
      </w:r>
      <w:r w:rsidR="00807A1C">
        <w:rPr>
          <w:rFonts w:asciiTheme="minorHAnsi" w:hAnsiTheme="minorHAnsi" w:cstheme="minorHAnsi"/>
          <w:sz w:val="22"/>
          <w:szCs w:val="22"/>
        </w:rPr>
        <w:t xml:space="preserve">As </w:t>
      </w:r>
      <w:r w:rsidR="00114F99">
        <w:rPr>
          <w:rFonts w:asciiTheme="minorHAnsi" w:hAnsiTheme="minorHAnsi" w:cstheme="minorHAnsi"/>
          <w:sz w:val="22"/>
          <w:szCs w:val="22"/>
        </w:rPr>
        <w:t xml:space="preserve">reliable data </w:t>
      </w:r>
      <w:r w:rsidR="00807A1C">
        <w:rPr>
          <w:rFonts w:asciiTheme="minorHAnsi" w:hAnsiTheme="minorHAnsi" w:cstheme="minorHAnsi"/>
          <w:sz w:val="22"/>
          <w:szCs w:val="22"/>
        </w:rPr>
        <w:t>i</w:t>
      </w:r>
      <w:r w:rsidR="00114F99">
        <w:rPr>
          <w:rFonts w:asciiTheme="minorHAnsi" w:hAnsiTheme="minorHAnsi" w:cstheme="minorHAnsi"/>
          <w:sz w:val="22"/>
          <w:szCs w:val="22"/>
        </w:rPr>
        <w:t>s obtained, the parties must take steps to share it with one another in order to develop a common</w:t>
      </w:r>
      <w:r w:rsidR="00AF56DA">
        <w:rPr>
          <w:rFonts w:asciiTheme="minorHAnsi" w:hAnsiTheme="minorHAnsi" w:cstheme="minorHAnsi"/>
          <w:sz w:val="22"/>
          <w:szCs w:val="22"/>
        </w:rPr>
        <w:t xml:space="preserve"> understanding and</w:t>
      </w:r>
      <w:r w:rsidR="00114F99">
        <w:rPr>
          <w:rFonts w:asciiTheme="minorHAnsi" w:hAnsiTheme="minorHAnsi" w:cstheme="minorHAnsi"/>
          <w:sz w:val="22"/>
          <w:szCs w:val="22"/>
        </w:rPr>
        <w:t xml:space="preserve"> approach to protecting the water resources</w:t>
      </w:r>
      <w:r w:rsidR="00F14279">
        <w:rPr>
          <w:rFonts w:asciiTheme="minorHAnsi" w:hAnsiTheme="minorHAnsi" w:cstheme="minorHAnsi"/>
          <w:sz w:val="22"/>
          <w:szCs w:val="22"/>
        </w:rPr>
        <w:t xml:space="preserve"> (</w:t>
      </w:r>
      <w:proofErr w:type="spellStart"/>
      <w:r w:rsidR="00000000">
        <w:fldChar w:fldCharType="begin"/>
      </w:r>
      <w:r w:rsidR="00000000">
        <w:instrText xml:space="preserve"> HYPERLINK "https://www.frontiersin.org/articles/10.3389/frwa.2022.982605/full" </w:instrText>
      </w:r>
      <w:r w:rsidR="00000000">
        <w:fldChar w:fldCharType="separate"/>
      </w:r>
      <w:r w:rsidR="00F14279" w:rsidRPr="00F14279">
        <w:rPr>
          <w:rStyle w:val="Hyperlink"/>
          <w:rFonts w:asciiTheme="minorHAnsi" w:hAnsiTheme="minorHAnsi" w:cstheme="minorHAnsi"/>
          <w:sz w:val="22"/>
          <w:szCs w:val="22"/>
        </w:rPr>
        <w:t>Safaraz</w:t>
      </w:r>
      <w:proofErr w:type="spellEnd"/>
      <w:r w:rsidR="00F14279" w:rsidRPr="00F14279">
        <w:rPr>
          <w:rStyle w:val="Hyperlink"/>
          <w:rFonts w:asciiTheme="minorHAnsi" w:hAnsiTheme="minorHAnsi" w:cstheme="minorHAnsi"/>
          <w:sz w:val="22"/>
          <w:szCs w:val="22"/>
        </w:rPr>
        <w:t xml:space="preserve"> 2022</w:t>
      </w:r>
      <w:r w:rsidR="00000000">
        <w:rPr>
          <w:rStyle w:val="Hyperlink"/>
          <w:rFonts w:asciiTheme="minorHAnsi" w:hAnsiTheme="minorHAnsi" w:cstheme="minorHAnsi"/>
          <w:sz w:val="22"/>
          <w:szCs w:val="22"/>
        </w:rPr>
        <w:fldChar w:fldCharType="end"/>
      </w:r>
      <w:r w:rsidR="00F14279">
        <w:rPr>
          <w:rFonts w:asciiTheme="minorHAnsi" w:hAnsiTheme="minorHAnsi" w:cstheme="minorHAnsi"/>
          <w:sz w:val="22"/>
          <w:szCs w:val="22"/>
        </w:rPr>
        <w:t>)</w:t>
      </w:r>
      <w:r w:rsidR="00114F99">
        <w:rPr>
          <w:rFonts w:asciiTheme="minorHAnsi" w:hAnsiTheme="minorHAnsi" w:cstheme="minorHAnsi"/>
          <w:sz w:val="22"/>
          <w:szCs w:val="22"/>
        </w:rPr>
        <w:t xml:space="preserve">. An agreement on the terms of sharing data can provide clarity and assurance, and examples of such transboundary agreements </w:t>
      </w:r>
      <w:r w:rsidR="00AF56DA">
        <w:rPr>
          <w:rFonts w:asciiTheme="minorHAnsi" w:hAnsiTheme="minorHAnsi" w:cstheme="minorHAnsi"/>
          <w:sz w:val="22"/>
          <w:szCs w:val="22"/>
        </w:rPr>
        <w:t>can be found across the globe</w:t>
      </w:r>
      <w:r w:rsidR="00114F99">
        <w:rPr>
          <w:rFonts w:asciiTheme="minorHAnsi" w:hAnsiTheme="minorHAnsi" w:cstheme="minorHAnsi"/>
          <w:sz w:val="22"/>
          <w:szCs w:val="22"/>
        </w:rPr>
        <w:t xml:space="preserve">. </w:t>
      </w:r>
    </w:p>
    <w:p w14:paraId="042EBE5A" w14:textId="77777777" w:rsidR="00FB5299" w:rsidRDefault="00FB5299" w:rsidP="00B44F12">
      <w:pPr>
        <w:pStyle w:val="Default"/>
        <w:rPr>
          <w:rFonts w:asciiTheme="minorHAnsi" w:hAnsiTheme="minorHAnsi" w:cstheme="minorHAnsi"/>
          <w:sz w:val="22"/>
          <w:szCs w:val="22"/>
        </w:rPr>
      </w:pPr>
    </w:p>
    <w:p w14:paraId="33FC2F36" w14:textId="745A9BFB" w:rsidR="00812938" w:rsidRPr="000323FB" w:rsidRDefault="00B44F12" w:rsidP="00807A1C">
      <w:pPr>
        <w:pStyle w:val="Default"/>
        <w:numPr>
          <w:ilvl w:val="0"/>
          <w:numId w:val="10"/>
        </w:numPr>
        <w:ind w:left="360"/>
        <w:rPr>
          <w:rFonts w:asciiTheme="minorHAnsi" w:hAnsiTheme="minorHAnsi" w:cstheme="minorHAnsi"/>
          <w:i/>
          <w:iCs/>
          <w:sz w:val="22"/>
          <w:szCs w:val="22"/>
        </w:rPr>
      </w:pPr>
      <w:r w:rsidRPr="000323FB">
        <w:rPr>
          <w:rFonts w:asciiTheme="minorHAnsi" w:hAnsiTheme="minorHAnsi" w:cstheme="minorHAnsi"/>
          <w:i/>
          <w:iCs/>
          <w:sz w:val="22"/>
          <w:szCs w:val="22"/>
        </w:rPr>
        <w:t xml:space="preserve">What participation, access to information, and transparency measures could be promoted to involve rights holders, communities, civil society organizations and women in possible dynamics of dialogue, </w:t>
      </w:r>
      <w:r w:rsidR="0091442D" w:rsidRPr="000323FB">
        <w:rPr>
          <w:rFonts w:asciiTheme="minorHAnsi" w:hAnsiTheme="minorHAnsi" w:cstheme="minorHAnsi"/>
          <w:i/>
          <w:iCs/>
          <w:sz w:val="22"/>
          <w:szCs w:val="22"/>
        </w:rPr>
        <w:t>negotiation,</w:t>
      </w:r>
      <w:r w:rsidRPr="000323FB">
        <w:rPr>
          <w:rFonts w:asciiTheme="minorHAnsi" w:hAnsiTheme="minorHAnsi" w:cstheme="minorHAnsi"/>
          <w:i/>
          <w:iCs/>
          <w:sz w:val="22"/>
          <w:szCs w:val="22"/>
        </w:rPr>
        <w:t xml:space="preserve"> and decision-making on transboundary ecosystems management?</w:t>
      </w:r>
    </w:p>
    <w:p w14:paraId="10800B14" w14:textId="77777777" w:rsidR="00812938" w:rsidRDefault="00812938" w:rsidP="00812938">
      <w:pPr>
        <w:pStyle w:val="Default"/>
        <w:rPr>
          <w:rFonts w:asciiTheme="minorHAnsi" w:hAnsiTheme="minorHAnsi" w:cstheme="minorHAnsi"/>
          <w:sz w:val="22"/>
          <w:szCs w:val="22"/>
        </w:rPr>
      </w:pPr>
    </w:p>
    <w:p w14:paraId="0BAE670D" w14:textId="77777777" w:rsidR="001D3ECC" w:rsidRDefault="00812938" w:rsidP="00500308">
      <w:pPr>
        <w:autoSpaceDE w:val="0"/>
        <w:autoSpaceDN w:val="0"/>
        <w:adjustRightInd w:val="0"/>
        <w:spacing w:after="0" w:line="240" w:lineRule="auto"/>
        <w:ind w:firstLine="720"/>
        <w:jc w:val="both"/>
        <w:rPr>
          <w:rFonts w:cstheme="minorHAnsi"/>
          <w:color w:val="414142"/>
        </w:rPr>
      </w:pPr>
      <w:r w:rsidRPr="00C86CBE">
        <w:rPr>
          <w:rFonts w:cstheme="minorHAnsi"/>
        </w:rPr>
        <w:t xml:space="preserve">International legal agreements governing shared watercourses should explicitly recognize the rights of Indigenous Peoples and local communities (IPLCs) to actively participate in planning and decision-making processes that could impact their water resources, regardless of whether their water tenure is legally recognized at the national level. The </w:t>
      </w:r>
      <w:hyperlink r:id="rId24" w:history="1">
        <w:r w:rsidRPr="007C084D">
          <w:rPr>
            <w:rStyle w:val="Hyperlink"/>
            <w:rFonts w:cstheme="minorHAnsi"/>
          </w:rPr>
          <w:t xml:space="preserve">Niger </w:t>
        </w:r>
        <w:r w:rsidR="007C084D">
          <w:rPr>
            <w:rStyle w:val="Hyperlink"/>
            <w:rFonts w:cstheme="minorHAnsi"/>
          </w:rPr>
          <w:t xml:space="preserve">Basin </w:t>
        </w:r>
        <w:r w:rsidRPr="007C084D">
          <w:rPr>
            <w:rStyle w:val="Hyperlink"/>
            <w:rFonts w:cstheme="minorHAnsi"/>
          </w:rPr>
          <w:t>Charter</w:t>
        </w:r>
      </w:hyperlink>
      <w:r w:rsidRPr="00C86CBE">
        <w:rPr>
          <w:rFonts w:cstheme="minorHAnsi"/>
        </w:rPr>
        <w:t xml:space="preserve"> provides a rare example of a treaty that incorporates </w:t>
      </w:r>
      <w:r w:rsidR="00C86CBE" w:rsidRPr="00500308">
        <w:rPr>
          <w:rFonts w:cstheme="minorHAnsi"/>
          <w:color w:val="414142"/>
        </w:rPr>
        <w:t>communities’ (and all water users’) transboundary rights of prior notice and</w:t>
      </w:r>
      <w:r w:rsidR="00C86CBE" w:rsidRPr="00C86CBE">
        <w:rPr>
          <w:rFonts w:cstheme="minorHAnsi"/>
          <w:color w:val="414142"/>
        </w:rPr>
        <w:t xml:space="preserve"> c</w:t>
      </w:r>
      <w:r w:rsidR="00C86CBE" w:rsidRPr="00500308">
        <w:rPr>
          <w:rFonts w:cstheme="minorHAnsi"/>
          <w:color w:val="414142"/>
        </w:rPr>
        <w:t>onsultation</w:t>
      </w:r>
      <w:r w:rsidRPr="001D3ECC">
        <w:rPr>
          <w:rFonts w:cstheme="minorHAnsi"/>
          <w:color w:val="414142"/>
        </w:rPr>
        <w:t>.</w:t>
      </w:r>
      <w:r w:rsidR="00C86CBE" w:rsidRPr="00C86CBE">
        <w:rPr>
          <w:rFonts w:cstheme="minorHAnsi"/>
          <w:color w:val="414142"/>
        </w:rPr>
        <w:t xml:space="preserve">  A specific tool for such prior notification and consultation is transboundary environmental impact assessment (TEIA)</w:t>
      </w:r>
      <w:r w:rsidR="007C084D">
        <w:rPr>
          <w:rFonts w:cstheme="minorHAnsi"/>
          <w:color w:val="414142"/>
        </w:rPr>
        <w:t xml:space="preserve"> (</w:t>
      </w:r>
      <w:hyperlink r:id="rId25" w:history="1">
        <w:r w:rsidR="001D3ECC" w:rsidRPr="001D3ECC">
          <w:rPr>
            <w:rStyle w:val="Hyperlink"/>
            <w:rFonts w:cstheme="minorHAnsi"/>
          </w:rPr>
          <w:t>Cassar &amp; Bruch 2004</w:t>
        </w:r>
      </w:hyperlink>
      <w:r w:rsidR="007C084D">
        <w:rPr>
          <w:rFonts w:cstheme="minorHAnsi"/>
          <w:color w:val="414142"/>
        </w:rPr>
        <w:t>)</w:t>
      </w:r>
      <w:r w:rsidR="00C86CBE" w:rsidRPr="00C86CBE">
        <w:rPr>
          <w:rFonts w:cstheme="minorHAnsi"/>
          <w:color w:val="414142"/>
        </w:rPr>
        <w:t xml:space="preserve">. </w:t>
      </w:r>
    </w:p>
    <w:p w14:paraId="146125E6" w14:textId="00410751" w:rsidR="00876757" w:rsidRDefault="00C86CBE" w:rsidP="003E49D4">
      <w:pPr>
        <w:autoSpaceDE w:val="0"/>
        <w:autoSpaceDN w:val="0"/>
        <w:adjustRightInd w:val="0"/>
        <w:spacing w:after="0" w:line="240" w:lineRule="auto"/>
        <w:ind w:firstLine="720"/>
        <w:jc w:val="both"/>
        <w:rPr>
          <w:rFonts w:cstheme="minorHAnsi"/>
          <w:color w:val="414142"/>
        </w:rPr>
      </w:pPr>
      <w:r w:rsidRPr="001D3ECC">
        <w:rPr>
          <w:rFonts w:cstheme="minorHAnsi"/>
          <w:color w:val="414142"/>
        </w:rPr>
        <w:t xml:space="preserve">International water law recognizes </w:t>
      </w:r>
      <w:r w:rsidR="001D3ECC">
        <w:rPr>
          <w:rFonts w:cstheme="minorHAnsi"/>
          <w:color w:val="414142"/>
        </w:rPr>
        <w:t>the duties of S</w:t>
      </w:r>
      <w:r w:rsidRPr="001D3ECC">
        <w:rPr>
          <w:rFonts w:cstheme="minorHAnsi"/>
          <w:color w:val="414142"/>
        </w:rPr>
        <w:t>tates</w:t>
      </w:r>
      <w:r w:rsidR="001D3ECC">
        <w:rPr>
          <w:rFonts w:cstheme="minorHAnsi"/>
          <w:color w:val="414142"/>
        </w:rPr>
        <w:t xml:space="preserve"> </w:t>
      </w:r>
      <w:r w:rsidRPr="001D3ECC">
        <w:rPr>
          <w:rFonts w:cstheme="minorHAnsi"/>
          <w:color w:val="414142"/>
        </w:rPr>
        <w:t xml:space="preserve">to avoid using watercourses in their territories in such a way as to cause significant harm to other watercourse </w:t>
      </w:r>
      <w:r w:rsidR="001D3ECC">
        <w:rPr>
          <w:rFonts w:cstheme="minorHAnsi"/>
          <w:color w:val="414142"/>
        </w:rPr>
        <w:t>S</w:t>
      </w:r>
      <w:r w:rsidRPr="001D3ECC">
        <w:rPr>
          <w:rFonts w:cstheme="minorHAnsi"/>
          <w:color w:val="414142"/>
        </w:rPr>
        <w:t>tates, and the International Court of Justice (ICJ) has ruled that transboundary environmental impact assessments (TEIAs) are a “requirement under general international law” for any proposed activity that could have a significant adverse impact in a transboundary context (Gabcikovo-Nagymaros Project (Hungary v. Slovakia)</w:t>
      </w:r>
      <w:r w:rsidR="001D3ECC">
        <w:rPr>
          <w:rFonts w:cstheme="minorHAnsi"/>
          <w:color w:val="414142"/>
        </w:rPr>
        <w:t>,</w:t>
      </w:r>
      <w:r w:rsidRPr="001D3ECC">
        <w:rPr>
          <w:rFonts w:cstheme="minorHAnsi"/>
          <w:color w:val="414142"/>
        </w:rPr>
        <w:t xml:space="preserve"> </w:t>
      </w:r>
      <w:hyperlink r:id="rId26" w:history="1">
        <w:r w:rsidRPr="001D3ECC">
          <w:rPr>
            <w:rStyle w:val="Hyperlink"/>
            <w:rFonts w:cstheme="minorHAnsi"/>
          </w:rPr>
          <w:t>Judgement 1997</w:t>
        </w:r>
      </w:hyperlink>
      <w:r w:rsidRPr="001D3ECC">
        <w:rPr>
          <w:rFonts w:cstheme="minorHAnsi"/>
          <w:color w:val="414142"/>
        </w:rPr>
        <w:t xml:space="preserve">.) </w:t>
      </w:r>
      <w:r w:rsidR="00876757">
        <w:rPr>
          <w:rFonts w:cstheme="minorHAnsi"/>
          <w:color w:val="414142"/>
        </w:rPr>
        <w:t>Additional good practices related to improved engagement of women and girls include:</w:t>
      </w:r>
    </w:p>
    <w:p w14:paraId="767FF06B" w14:textId="77777777" w:rsidR="003E49D4" w:rsidRPr="00135610" w:rsidRDefault="00876757" w:rsidP="00876757">
      <w:pPr>
        <w:pStyle w:val="Default"/>
        <w:numPr>
          <w:ilvl w:val="0"/>
          <w:numId w:val="4"/>
        </w:numPr>
        <w:jc w:val="both"/>
        <w:rPr>
          <w:rFonts w:asciiTheme="minorHAnsi" w:hAnsiTheme="minorHAnsi" w:cstheme="minorHAnsi"/>
          <w:color w:val="000000" w:themeColor="text1"/>
          <w:sz w:val="22"/>
          <w:szCs w:val="22"/>
        </w:rPr>
      </w:pPr>
      <w:r w:rsidRPr="00135610">
        <w:rPr>
          <w:rFonts w:asciiTheme="minorHAnsi" w:hAnsiTheme="minorHAnsi" w:cstheme="minorHAnsi"/>
          <w:color w:val="000000" w:themeColor="text1"/>
          <w:sz w:val="22"/>
          <w:szCs w:val="22"/>
        </w:rPr>
        <w:t xml:space="preserve">Enact policies and legal frameworks to increase gender equity in water decision-making such as affirmative action and quotas. </w:t>
      </w:r>
    </w:p>
    <w:p w14:paraId="29322507" w14:textId="16C9B688" w:rsidR="00876757" w:rsidRPr="00135610" w:rsidRDefault="00876757" w:rsidP="00876757">
      <w:pPr>
        <w:pStyle w:val="Default"/>
        <w:numPr>
          <w:ilvl w:val="0"/>
          <w:numId w:val="4"/>
        </w:numPr>
        <w:jc w:val="both"/>
        <w:rPr>
          <w:rFonts w:asciiTheme="minorHAnsi" w:hAnsiTheme="minorHAnsi" w:cstheme="minorHAnsi"/>
          <w:color w:val="000000" w:themeColor="text1"/>
          <w:sz w:val="22"/>
          <w:szCs w:val="22"/>
        </w:rPr>
      </w:pPr>
      <w:r w:rsidRPr="00135610">
        <w:rPr>
          <w:rFonts w:asciiTheme="minorHAnsi" w:hAnsiTheme="minorHAnsi" w:cstheme="minorHAnsi"/>
          <w:color w:val="000000" w:themeColor="text1"/>
          <w:sz w:val="22"/>
          <w:szCs w:val="22"/>
        </w:rPr>
        <w:t>Ensure dialogues and decision-making bodies are reflective of the whole of societies to safeguard against reinforcing or exacerbat</w:t>
      </w:r>
      <w:r w:rsidR="003E49D4" w:rsidRPr="00135610">
        <w:rPr>
          <w:rFonts w:asciiTheme="minorHAnsi" w:hAnsiTheme="minorHAnsi" w:cstheme="minorHAnsi"/>
          <w:color w:val="000000" w:themeColor="text1"/>
          <w:sz w:val="22"/>
          <w:szCs w:val="22"/>
        </w:rPr>
        <w:t>ing</w:t>
      </w:r>
      <w:r w:rsidRPr="00135610">
        <w:rPr>
          <w:rFonts w:asciiTheme="minorHAnsi" w:hAnsiTheme="minorHAnsi" w:cstheme="minorHAnsi"/>
          <w:color w:val="000000" w:themeColor="text1"/>
          <w:sz w:val="22"/>
          <w:szCs w:val="22"/>
        </w:rPr>
        <w:t xml:space="preserve"> existing power structures. </w:t>
      </w:r>
    </w:p>
    <w:p w14:paraId="03C343C1" w14:textId="77777777" w:rsidR="00876757" w:rsidRPr="00135610" w:rsidRDefault="00876757" w:rsidP="00876757">
      <w:pPr>
        <w:pStyle w:val="Default"/>
        <w:numPr>
          <w:ilvl w:val="0"/>
          <w:numId w:val="4"/>
        </w:numPr>
        <w:jc w:val="both"/>
        <w:rPr>
          <w:rFonts w:asciiTheme="minorHAnsi" w:hAnsiTheme="minorHAnsi" w:cstheme="minorHAnsi"/>
          <w:color w:val="000000" w:themeColor="text1"/>
          <w:sz w:val="22"/>
          <w:szCs w:val="22"/>
        </w:rPr>
      </w:pPr>
      <w:r w:rsidRPr="00135610">
        <w:rPr>
          <w:rFonts w:asciiTheme="minorHAnsi" w:hAnsiTheme="minorHAnsi" w:cstheme="minorHAnsi"/>
          <w:color w:val="000000" w:themeColor="text1"/>
          <w:sz w:val="22"/>
          <w:szCs w:val="22"/>
        </w:rPr>
        <w:lastRenderedPageBreak/>
        <w:t xml:space="preserve">Support male decision makers to be gender equality champions and raise awareness of the need for women as leaders and decision-makers. </w:t>
      </w:r>
    </w:p>
    <w:p w14:paraId="750AFE27" w14:textId="77777777" w:rsidR="00876757" w:rsidRPr="00135610" w:rsidRDefault="00876757" w:rsidP="00876757">
      <w:pPr>
        <w:pStyle w:val="Default"/>
        <w:numPr>
          <w:ilvl w:val="0"/>
          <w:numId w:val="4"/>
        </w:numPr>
        <w:jc w:val="both"/>
        <w:rPr>
          <w:rFonts w:asciiTheme="minorHAnsi" w:hAnsiTheme="minorHAnsi" w:cstheme="minorHAnsi"/>
          <w:color w:val="000000" w:themeColor="text1"/>
          <w:sz w:val="22"/>
          <w:szCs w:val="22"/>
        </w:rPr>
      </w:pPr>
      <w:r w:rsidRPr="00135610">
        <w:rPr>
          <w:rFonts w:asciiTheme="minorHAnsi" w:hAnsiTheme="minorHAnsi" w:cstheme="minorHAnsi"/>
          <w:color w:val="000000" w:themeColor="text1"/>
          <w:sz w:val="22"/>
          <w:szCs w:val="22"/>
        </w:rPr>
        <w:t xml:space="preserve">Reform land tenure and property rights and inheritance regimes that fail to ensure women’s equal rights to economic and water resources. </w:t>
      </w:r>
    </w:p>
    <w:p w14:paraId="41C52377" w14:textId="092650C4" w:rsidR="00876757" w:rsidRPr="00135610" w:rsidRDefault="003E49D4" w:rsidP="00876757">
      <w:pPr>
        <w:pStyle w:val="Default"/>
        <w:numPr>
          <w:ilvl w:val="0"/>
          <w:numId w:val="4"/>
        </w:numPr>
        <w:jc w:val="both"/>
        <w:rPr>
          <w:rFonts w:asciiTheme="minorHAnsi" w:hAnsiTheme="minorHAnsi" w:cstheme="minorHAnsi"/>
          <w:color w:val="000000" w:themeColor="text1"/>
          <w:sz w:val="22"/>
          <w:szCs w:val="22"/>
        </w:rPr>
      </w:pPr>
      <w:r w:rsidRPr="00135610">
        <w:rPr>
          <w:rFonts w:asciiTheme="minorHAnsi" w:hAnsiTheme="minorHAnsi" w:cstheme="minorHAnsi"/>
          <w:color w:val="000000" w:themeColor="text1"/>
          <w:sz w:val="22"/>
          <w:szCs w:val="22"/>
        </w:rPr>
        <w:t>Adopt p</w:t>
      </w:r>
      <w:r w:rsidR="00876757" w:rsidRPr="00135610">
        <w:rPr>
          <w:rFonts w:asciiTheme="minorHAnsi" w:hAnsiTheme="minorHAnsi" w:cstheme="minorHAnsi"/>
          <w:color w:val="000000" w:themeColor="text1"/>
          <w:sz w:val="22"/>
          <w:szCs w:val="22"/>
        </w:rPr>
        <w:t xml:space="preserve">olicies and regulations to prohibit workplace discrimination, including pregnancy discrimination, and ensure that women have realistic mechanisms for redress in cases of sexual harassment or other forms of discrimination. </w:t>
      </w:r>
    </w:p>
    <w:p w14:paraId="42EE6B77" w14:textId="77777777" w:rsidR="00876757" w:rsidRPr="00135610" w:rsidRDefault="00876757" w:rsidP="00876757">
      <w:pPr>
        <w:pStyle w:val="Default"/>
        <w:numPr>
          <w:ilvl w:val="0"/>
          <w:numId w:val="4"/>
        </w:numPr>
        <w:jc w:val="both"/>
        <w:rPr>
          <w:rFonts w:asciiTheme="minorHAnsi" w:hAnsiTheme="minorHAnsi" w:cstheme="minorHAnsi"/>
          <w:color w:val="000000" w:themeColor="text1"/>
          <w:sz w:val="22"/>
          <w:szCs w:val="22"/>
        </w:rPr>
      </w:pPr>
      <w:r w:rsidRPr="00135610">
        <w:rPr>
          <w:rFonts w:asciiTheme="minorHAnsi" w:hAnsiTheme="minorHAnsi" w:cstheme="minorHAnsi"/>
          <w:color w:val="000000" w:themeColor="text1"/>
          <w:sz w:val="22"/>
          <w:szCs w:val="22"/>
        </w:rPr>
        <w:t xml:space="preserve">Support and resource broad capacity building, networking, training, and mentoring opportunities for women and other marginalized groups to broaden their experience and increase their profile as effective leaders. </w:t>
      </w:r>
    </w:p>
    <w:p w14:paraId="31112AC8" w14:textId="1B74FE93" w:rsidR="00B44F12" w:rsidRPr="00135610" w:rsidRDefault="00876757" w:rsidP="003E49D4">
      <w:pPr>
        <w:pStyle w:val="Default"/>
        <w:numPr>
          <w:ilvl w:val="0"/>
          <w:numId w:val="4"/>
        </w:numPr>
        <w:jc w:val="both"/>
        <w:rPr>
          <w:rFonts w:asciiTheme="minorHAnsi" w:hAnsiTheme="minorHAnsi" w:cstheme="minorHAnsi"/>
          <w:color w:val="000000" w:themeColor="text1"/>
          <w:sz w:val="22"/>
          <w:szCs w:val="22"/>
        </w:rPr>
      </w:pPr>
      <w:r w:rsidRPr="00135610">
        <w:rPr>
          <w:rFonts w:asciiTheme="minorHAnsi" w:hAnsiTheme="minorHAnsi" w:cstheme="minorHAnsi"/>
          <w:color w:val="000000" w:themeColor="text1"/>
          <w:sz w:val="22"/>
          <w:szCs w:val="22"/>
        </w:rPr>
        <w:t>Collect and use sex</w:t>
      </w:r>
      <w:r w:rsidR="003E49D4" w:rsidRPr="00135610">
        <w:rPr>
          <w:rFonts w:asciiTheme="minorHAnsi" w:hAnsiTheme="minorHAnsi" w:cstheme="minorHAnsi"/>
          <w:color w:val="000000" w:themeColor="text1"/>
          <w:sz w:val="22"/>
          <w:szCs w:val="22"/>
        </w:rPr>
        <w:t>-</w:t>
      </w:r>
      <w:r w:rsidRPr="00135610">
        <w:rPr>
          <w:rFonts w:asciiTheme="minorHAnsi" w:hAnsiTheme="minorHAnsi" w:cstheme="minorHAnsi"/>
          <w:color w:val="000000" w:themeColor="text1"/>
          <w:sz w:val="22"/>
          <w:szCs w:val="22"/>
        </w:rPr>
        <w:t xml:space="preserve">disaggregated data as part of policy and development engagements. Quantifiable data on the current state of gender diversity in the water sector is critical to motivate and support social and political change. Further, extensive evidence demonstrates that diverse organizations have better decision-making, are more innovative, and even have higher profit margins. </w:t>
      </w:r>
    </w:p>
    <w:p w14:paraId="4E0788DA" w14:textId="77777777" w:rsidR="00B44F12" w:rsidRDefault="00B44F12" w:rsidP="00B44F12">
      <w:pPr>
        <w:pStyle w:val="Default"/>
        <w:rPr>
          <w:rFonts w:asciiTheme="minorHAnsi" w:hAnsiTheme="minorHAnsi" w:cstheme="minorHAnsi"/>
          <w:sz w:val="22"/>
          <w:szCs w:val="22"/>
        </w:rPr>
      </w:pPr>
    </w:p>
    <w:p w14:paraId="707F01C4" w14:textId="4B1764C1" w:rsidR="00B44F12" w:rsidRPr="003E49D4" w:rsidRDefault="003E49D4" w:rsidP="00135610">
      <w:pPr>
        <w:pStyle w:val="Default"/>
        <w:ind w:left="360" w:hanging="360"/>
        <w:jc w:val="both"/>
        <w:rPr>
          <w:rFonts w:asciiTheme="minorHAnsi" w:hAnsiTheme="minorHAnsi" w:cstheme="minorHAnsi"/>
          <w:i/>
          <w:iCs/>
          <w:sz w:val="22"/>
          <w:szCs w:val="22"/>
        </w:rPr>
      </w:pPr>
      <w:r w:rsidRPr="003E49D4">
        <w:rPr>
          <w:rFonts w:asciiTheme="minorHAnsi" w:hAnsiTheme="minorHAnsi" w:cstheme="minorHAnsi"/>
          <w:i/>
          <w:iCs/>
          <w:sz w:val="22"/>
          <w:szCs w:val="22"/>
        </w:rPr>
        <w:t xml:space="preserve">7. </w:t>
      </w:r>
      <w:r w:rsidRPr="003E49D4">
        <w:rPr>
          <w:rFonts w:asciiTheme="minorHAnsi" w:hAnsiTheme="minorHAnsi" w:cstheme="minorHAnsi"/>
          <w:i/>
          <w:iCs/>
          <w:sz w:val="22"/>
          <w:szCs w:val="22"/>
        </w:rPr>
        <w:tab/>
      </w:r>
      <w:r w:rsidR="00B44F12" w:rsidRPr="003E49D4">
        <w:rPr>
          <w:rFonts w:asciiTheme="minorHAnsi" w:hAnsiTheme="minorHAnsi" w:cstheme="minorHAnsi"/>
          <w:i/>
          <w:iCs/>
          <w:sz w:val="22"/>
          <w:szCs w:val="22"/>
        </w:rPr>
        <w:t xml:space="preserve">How can public and private entities be held accountable for fulfilling their responsibilities in transboundary water management? </w:t>
      </w:r>
    </w:p>
    <w:p w14:paraId="3C58DF5B" w14:textId="156A5BFD" w:rsidR="0009070F" w:rsidRPr="00135610" w:rsidRDefault="0009070F" w:rsidP="00135610">
      <w:pPr>
        <w:pStyle w:val="Default"/>
        <w:numPr>
          <w:ilvl w:val="0"/>
          <w:numId w:val="6"/>
        </w:numPr>
        <w:jc w:val="both"/>
        <w:rPr>
          <w:rFonts w:asciiTheme="minorHAnsi" w:hAnsiTheme="minorHAnsi" w:cstheme="minorHAnsi"/>
          <w:color w:val="000000" w:themeColor="text1"/>
          <w:sz w:val="22"/>
          <w:szCs w:val="22"/>
        </w:rPr>
      </w:pPr>
      <w:r w:rsidRPr="00135610">
        <w:rPr>
          <w:rFonts w:asciiTheme="minorHAnsi" w:hAnsiTheme="minorHAnsi" w:cstheme="minorHAnsi"/>
          <w:color w:val="000000" w:themeColor="text1"/>
          <w:sz w:val="22"/>
          <w:szCs w:val="22"/>
        </w:rPr>
        <w:t>Apply due diligence processes and standards to prevent significant harm and enable processes of judicial redress for both public and private entities. Examples</w:t>
      </w:r>
      <w:r w:rsidR="003E49D4" w:rsidRPr="00135610">
        <w:rPr>
          <w:rFonts w:asciiTheme="minorHAnsi" w:hAnsiTheme="minorHAnsi" w:cstheme="minorHAnsi"/>
          <w:color w:val="000000" w:themeColor="text1"/>
          <w:sz w:val="22"/>
          <w:szCs w:val="22"/>
        </w:rPr>
        <w:t xml:space="preserve"> include</w:t>
      </w:r>
      <w:r w:rsidRPr="00135610">
        <w:rPr>
          <w:rFonts w:asciiTheme="minorHAnsi" w:hAnsiTheme="minorHAnsi" w:cstheme="minorHAnsi"/>
          <w:color w:val="000000" w:themeColor="text1"/>
          <w:sz w:val="22"/>
          <w:szCs w:val="22"/>
        </w:rPr>
        <w:t xml:space="preserve"> </w:t>
      </w:r>
      <w:r w:rsidR="003E49D4" w:rsidRPr="00135610">
        <w:rPr>
          <w:rFonts w:asciiTheme="minorHAnsi" w:hAnsiTheme="minorHAnsi" w:cstheme="minorHAnsi"/>
          <w:color w:val="000000" w:themeColor="text1"/>
          <w:sz w:val="22"/>
          <w:szCs w:val="22"/>
        </w:rPr>
        <w:t xml:space="preserve">the </w:t>
      </w:r>
      <w:r w:rsidRPr="00135610">
        <w:rPr>
          <w:rFonts w:asciiTheme="minorHAnsi" w:hAnsiTheme="minorHAnsi" w:cstheme="minorHAnsi"/>
          <w:color w:val="000000" w:themeColor="text1"/>
          <w:sz w:val="22"/>
          <w:szCs w:val="22"/>
        </w:rPr>
        <w:t>Equator Principles</w:t>
      </w:r>
      <w:r w:rsidR="003E49D4" w:rsidRPr="00135610">
        <w:rPr>
          <w:rFonts w:asciiTheme="minorHAnsi" w:hAnsiTheme="minorHAnsi" w:cstheme="minorHAnsi"/>
          <w:color w:val="000000" w:themeColor="text1"/>
          <w:sz w:val="22"/>
          <w:szCs w:val="22"/>
        </w:rPr>
        <w:t xml:space="preserve"> and the</w:t>
      </w:r>
      <w:r w:rsidRPr="00135610">
        <w:rPr>
          <w:rFonts w:asciiTheme="minorHAnsi" w:hAnsiTheme="minorHAnsi" w:cstheme="minorHAnsi"/>
          <w:color w:val="000000" w:themeColor="text1"/>
          <w:sz w:val="22"/>
          <w:szCs w:val="22"/>
        </w:rPr>
        <w:t xml:space="preserve"> UN Guiding Principles on Business and Human Rights</w:t>
      </w:r>
      <w:r w:rsidR="003E49D4" w:rsidRPr="00135610">
        <w:rPr>
          <w:rFonts w:asciiTheme="minorHAnsi" w:hAnsiTheme="minorHAnsi" w:cstheme="minorHAnsi"/>
          <w:color w:val="000000" w:themeColor="text1"/>
          <w:sz w:val="22"/>
          <w:szCs w:val="22"/>
        </w:rPr>
        <w:t>.</w:t>
      </w:r>
    </w:p>
    <w:p w14:paraId="01508513" w14:textId="2F44676B" w:rsidR="00B44F12" w:rsidRDefault="0009070F" w:rsidP="00B44F12">
      <w:pPr>
        <w:pStyle w:val="Default"/>
        <w:numPr>
          <w:ilvl w:val="0"/>
          <w:numId w:val="6"/>
        </w:numPr>
        <w:jc w:val="both"/>
        <w:rPr>
          <w:rFonts w:asciiTheme="minorHAnsi" w:hAnsiTheme="minorHAnsi" w:cstheme="minorHAnsi"/>
          <w:color w:val="000000" w:themeColor="text1"/>
          <w:sz w:val="22"/>
          <w:szCs w:val="22"/>
        </w:rPr>
      </w:pPr>
      <w:r w:rsidRPr="00135610">
        <w:rPr>
          <w:rFonts w:asciiTheme="minorHAnsi" w:hAnsiTheme="minorHAnsi" w:cstheme="minorHAnsi"/>
          <w:color w:val="000000" w:themeColor="text1"/>
          <w:sz w:val="22"/>
          <w:szCs w:val="22"/>
        </w:rPr>
        <w:t xml:space="preserve">Ensure that required Environmental and Social Impact Assessments are undertaken to the highest standard. Examples </w:t>
      </w:r>
      <w:r w:rsidR="00135610" w:rsidRPr="00135610">
        <w:rPr>
          <w:rFonts w:asciiTheme="minorHAnsi" w:hAnsiTheme="minorHAnsi" w:cstheme="minorHAnsi"/>
          <w:color w:val="000000" w:themeColor="text1"/>
          <w:sz w:val="22"/>
          <w:szCs w:val="22"/>
        </w:rPr>
        <w:t xml:space="preserve">include the </w:t>
      </w:r>
      <w:r w:rsidRPr="00135610">
        <w:rPr>
          <w:rFonts w:asciiTheme="minorHAnsi" w:hAnsiTheme="minorHAnsi" w:cstheme="minorHAnsi"/>
          <w:color w:val="000000" w:themeColor="text1"/>
          <w:sz w:val="22"/>
          <w:szCs w:val="22"/>
        </w:rPr>
        <w:t>1991 Espoo Convention on Environmental Impact Assessment in a Transboundary Context</w:t>
      </w:r>
      <w:r w:rsidR="00135610" w:rsidRPr="00135610">
        <w:rPr>
          <w:rFonts w:asciiTheme="minorHAnsi" w:hAnsiTheme="minorHAnsi" w:cstheme="minorHAnsi"/>
          <w:color w:val="000000" w:themeColor="text1"/>
          <w:sz w:val="22"/>
          <w:szCs w:val="22"/>
        </w:rPr>
        <w:t xml:space="preserve"> and</w:t>
      </w:r>
      <w:r w:rsidRPr="00135610">
        <w:rPr>
          <w:rFonts w:asciiTheme="minorHAnsi" w:hAnsiTheme="minorHAnsi" w:cstheme="minorHAnsi"/>
          <w:color w:val="000000" w:themeColor="text1"/>
          <w:sz w:val="22"/>
          <w:szCs w:val="22"/>
        </w:rPr>
        <w:t xml:space="preserve"> policies of many international lending agencies. </w:t>
      </w:r>
    </w:p>
    <w:p w14:paraId="6E404FF5" w14:textId="4CB9003D" w:rsidR="00E27C97" w:rsidRPr="00135610" w:rsidRDefault="00E27C97" w:rsidP="00B44F12">
      <w:pPr>
        <w:pStyle w:val="Default"/>
        <w:numPr>
          <w:ilvl w:val="0"/>
          <w:numId w:val="6"/>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Central American Water Tribunal (</w:t>
      </w:r>
      <w:proofErr w:type="spellStart"/>
      <w:r>
        <w:rPr>
          <w:rFonts w:asciiTheme="minorHAnsi" w:hAnsiTheme="minorHAnsi" w:cstheme="minorHAnsi"/>
          <w:color w:val="000000" w:themeColor="text1"/>
          <w:sz w:val="22"/>
          <w:szCs w:val="22"/>
        </w:rPr>
        <w:fldChar w:fldCharType="begin"/>
      </w:r>
      <w:r>
        <w:rPr>
          <w:rFonts w:asciiTheme="minorHAnsi" w:hAnsiTheme="minorHAnsi" w:cstheme="minorHAnsi"/>
          <w:color w:val="000000" w:themeColor="text1"/>
          <w:sz w:val="22"/>
          <w:szCs w:val="22"/>
        </w:rPr>
        <w:instrText xml:space="preserve"> HYPERLINK "https://collections.unu.edu/eserv/UNU:2453/pdf9280811061_content.pdf" </w:instrText>
      </w:r>
      <w:r>
        <w:rPr>
          <w:rFonts w:asciiTheme="minorHAnsi" w:hAnsiTheme="minorHAnsi" w:cstheme="minorHAnsi"/>
          <w:color w:val="000000" w:themeColor="text1"/>
          <w:sz w:val="22"/>
          <w:szCs w:val="22"/>
        </w:rPr>
      </w:r>
      <w:r>
        <w:rPr>
          <w:rFonts w:asciiTheme="minorHAnsi" w:hAnsiTheme="minorHAnsi" w:cstheme="minorHAnsi"/>
          <w:color w:val="000000" w:themeColor="text1"/>
          <w:sz w:val="22"/>
          <w:szCs w:val="22"/>
        </w:rPr>
        <w:fldChar w:fldCharType="separate"/>
      </w:r>
      <w:r w:rsidRPr="00E27C97">
        <w:rPr>
          <w:rStyle w:val="Hyperlink"/>
          <w:rFonts w:asciiTheme="minorHAnsi" w:hAnsiTheme="minorHAnsi" w:cstheme="minorHAnsi"/>
          <w:sz w:val="22"/>
          <w:szCs w:val="22"/>
        </w:rPr>
        <w:t>Picolotti</w:t>
      </w:r>
      <w:proofErr w:type="spellEnd"/>
      <w:r w:rsidRPr="00E27C97">
        <w:rPr>
          <w:rStyle w:val="Hyperlink"/>
          <w:rFonts w:asciiTheme="minorHAnsi" w:hAnsiTheme="minorHAnsi" w:cstheme="minorHAnsi"/>
          <w:sz w:val="22"/>
          <w:szCs w:val="22"/>
        </w:rPr>
        <w:t xml:space="preserve"> &amp; Crane 2005</w:t>
      </w:r>
      <w:r>
        <w:rPr>
          <w:rFonts w:asciiTheme="minorHAnsi" w:hAnsiTheme="minorHAnsi" w:cstheme="minorHAnsi"/>
          <w:color w:val="000000" w:themeColor="text1"/>
          <w:sz w:val="22"/>
          <w:szCs w:val="22"/>
        </w:rPr>
        <w:fldChar w:fldCharType="end"/>
      </w:r>
      <w:r>
        <w:rPr>
          <w:rFonts w:asciiTheme="minorHAnsi" w:hAnsiTheme="minorHAnsi" w:cstheme="minorHAnsi"/>
          <w:color w:val="000000" w:themeColor="text1"/>
          <w:sz w:val="22"/>
          <w:szCs w:val="22"/>
        </w:rPr>
        <w:t>).</w:t>
      </w:r>
    </w:p>
    <w:p w14:paraId="70D0A7FE" w14:textId="77777777" w:rsidR="00B44F12" w:rsidRDefault="00B44F12" w:rsidP="00B44F12">
      <w:pPr>
        <w:pStyle w:val="Default"/>
        <w:rPr>
          <w:rFonts w:asciiTheme="minorHAnsi" w:hAnsiTheme="minorHAnsi" w:cstheme="minorHAnsi"/>
          <w:sz w:val="22"/>
          <w:szCs w:val="22"/>
        </w:rPr>
      </w:pPr>
    </w:p>
    <w:p w14:paraId="5F4AB9AA" w14:textId="1ABCDD92" w:rsidR="00B44F12" w:rsidRPr="000323FB" w:rsidRDefault="00B44F12" w:rsidP="00135610">
      <w:pPr>
        <w:pStyle w:val="Default"/>
        <w:numPr>
          <w:ilvl w:val="0"/>
          <w:numId w:val="9"/>
        </w:numPr>
        <w:ind w:left="360"/>
        <w:jc w:val="both"/>
        <w:rPr>
          <w:rFonts w:asciiTheme="minorHAnsi" w:hAnsiTheme="minorHAnsi" w:cstheme="minorHAnsi"/>
          <w:i/>
          <w:iCs/>
          <w:sz w:val="22"/>
          <w:szCs w:val="22"/>
        </w:rPr>
      </w:pPr>
      <w:r w:rsidRPr="000323FB">
        <w:rPr>
          <w:rFonts w:asciiTheme="minorHAnsi" w:hAnsiTheme="minorHAnsi" w:cstheme="minorHAnsi"/>
          <w:i/>
          <w:iCs/>
          <w:sz w:val="22"/>
          <w:szCs w:val="22"/>
        </w:rPr>
        <w:t xml:space="preserve">To what extent is climate change affecting water-related conflict in your transboundary river basin (interstate, sub-national, and local)? </w:t>
      </w:r>
    </w:p>
    <w:p w14:paraId="2DC00AE6" w14:textId="30EA7ECF" w:rsidR="004250E8" w:rsidRDefault="004250E8" w:rsidP="00B44F12">
      <w:pPr>
        <w:pStyle w:val="Default"/>
        <w:rPr>
          <w:rFonts w:asciiTheme="minorHAnsi" w:hAnsiTheme="minorHAnsi" w:cstheme="minorHAnsi"/>
          <w:sz w:val="22"/>
          <w:szCs w:val="22"/>
        </w:rPr>
      </w:pPr>
    </w:p>
    <w:p w14:paraId="03FB6CFA" w14:textId="77777777" w:rsidR="00AD7A98" w:rsidRDefault="00135610" w:rsidP="00AD7A98">
      <w:pPr>
        <w:pStyle w:val="Default"/>
        <w:ind w:firstLine="720"/>
        <w:jc w:val="both"/>
        <w:rPr>
          <w:rFonts w:asciiTheme="minorHAnsi" w:hAnsiTheme="minorHAnsi" w:cstheme="minorHAnsi"/>
          <w:sz w:val="22"/>
          <w:szCs w:val="22"/>
        </w:rPr>
      </w:pPr>
      <w:r w:rsidRPr="00135610">
        <w:rPr>
          <w:rFonts w:asciiTheme="minorHAnsi" w:hAnsiTheme="minorHAnsi" w:cstheme="minorHAnsi"/>
          <w:sz w:val="22"/>
          <w:szCs w:val="22"/>
        </w:rPr>
        <w:t>There is widespread agreement that climate change is affecting water availability and that contestations over decreasing amounts of water can drive conflict</w:t>
      </w:r>
      <w:r w:rsidR="00AD7A98">
        <w:rPr>
          <w:rFonts w:asciiTheme="minorHAnsi" w:hAnsiTheme="minorHAnsi" w:cstheme="minorHAnsi"/>
          <w:sz w:val="22"/>
          <w:szCs w:val="22"/>
        </w:rPr>
        <w:t xml:space="preserve">. </w:t>
      </w:r>
      <w:r w:rsidRPr="00135610">
        <w:rPr>
          <w:rFonts w:asciiTheme="minorHAnsi" w:hAnsiTheme="minorHAnsi" w:cstheme="minorHAnsi"/>
          <w:sz w:val="22"/>
          <w:szCs w:val="22"/>
        </w:rPr>
        <w:t xml:space="preserve">It is important to note, though, that while climate change can be a threat multiplier and a conflict accelerant that </w:t>
      </w:r>
      <w:r>
        <w:rPr>
          <w:rFonts w:asciiTheme="minorHAnsi" w:hAnsiTheme="minorHAnsi" w:cstheme="minorHAnsi"/>
          <w:sz w:val="22"/>
          <w:szCs w:val="22"/>
        </w:rPr>
        <w:t xml:space="preserve">it is a dangerous overstatement to say that climate change is causing these conflicts.  </w:t>
      </w:r>
    </w:p>
    <w:p w14:paraId="74400C79" w14:textId="652628E3" w:rsidR="00135610" w:rsidRPr="00AD7A98" w:rsidRDefault="00135610" w:rsidP="00AD7A98">
      <w:pPr>
        <w:pStyle w:val="Default"/>
        <w:ind w:firstLine="720"/>
        <w:jc w:val="both"/>
        <w:rPr>
          <w:rFonts w:asciiTheme="minorHAnsi" w:hAnsiTheme="minorHAnsi" w:cstheme="minorHAnsi"/>
          <w:sz w:val="22"/>
          <w:szCs w:val="22"/>
          <w:highlight w:val="yellow"/>
        </w:rPr>
      </w:pPr>
      <w:r>
        <w:rPr>
          <w:rFonts w:asciiTheme="minorHAnsi" w:hAnsiTheme="minorHAnsi" w:cstheme="minorHAnsi"/>
          <w:sz w:val="22"/>
          <w:szCs w:val="22"/>
        </w:rPr>
        <w:t xml:space="preserve">In the context of Darfur, </w:t>
      </w:r>
      <w:hyperlink r:id="rId27" w:history="1">
        <w:proofErr w:type="spellStart"/>
        <w:r w:rsidRPr="00135610">
          <w:rPr>
            <w:rStyle w:val="Hyperlink"/>
            <w:rFonts w:asciiTheme="minorHAnsi" w:hAnsiTheme="minorHAnsi" w:cstheme="minorHAnsi"/>
            <w:sz w:val="22"/>
            <w:szCs w:val="22"/>
          </w:rPr>
          <w:t>Kevane</w:t>
        </w:r>
        <w:proofErr w:type="spellEnd"/>
        <w:r w:rsidRPr="00135610">
          <w:rPr>
            <w:rStyle w:val="Hyperlink"/>
            <w:rFonts w:asciiTheme="minorHAnsi" w:hAnsiTheme="minorHAnsi" w:cstheme="minorHAnsi"/>
            <w:sz w:val="22"/>
            <w:szCs w:val="22"/>
          </w:rPr>
          <w:t xml:space="preserve"> and Gray (2008)</w:t>
        </w:r>
      </w:hyperlink>
      <w:r>
        <w:rPr>
          <w:rFonts w:asciiTheme="minorHAnsi" w:hAnsiTheme="minorHAnsi" w:cstheme="minorHAnsi"/>
          <w:sz w:val="22"/>
          <w:szCs w:val="22"/>
        </w:rPr>
        <w:t xml:space="preserve"> note that while the Darfur conflict is often referred to as the first climate change conflict, the evidence does not support this assertion.  They provide compelling evidence that other countries across the Sahel experienced the same climatic stresses but did not experience serious war.  Moreover, they note that the argument that the conflict was caused by climate change removed responsibility from the leaders that inspired the genocide.</w:t>
      </w:r>
    </w:p>
    <w:p w14:paraId="0CCDA303" w14:textId="7BE6F05B" w:rsidR="00135610" w:rsidRDefault="00135610" w:rsidP="00135610">
      <w:pPr>
        <w:pStyle w:val="Default"/>
        <w:jc w:val="both"/>
        <w:rPr>
          <w:rFonts w:asciiTheme="minorHAnsi" w:hAnsiTheme="minorHAnsi" w:cstheme="minorHAnsi"/>
          <w:sz w:val="22"/>
          <w:szCs w:val="22"/>
        </w:rPr>
      </w:pPr>
      <w:r>
        <w:rPr>
          <w:rFonts w:asciiTheme="minorHAnsi" w:hAnsiTheme="minorHAnsi" w:cstheme="minorHAnsi"/>
          <w:sz w:val="22"/>
          <w:szCs w:val="22"/>
        </w:rPr>
        <w:tab/>
        <w:t xml:space="preserve">A similar analysis applies to Syria.  Following a serious drought (also experienced by Lebanon and Jordan), people moved from rural areas to urban centers, and civil war ensued. But that was only in Syria – not in Lebanon or Jordan. </w:t>
      </w:r>
    </w:p>
    <w:p w14:paraId="659FDA74" w14:textId="0C11A328" w:rsidR="00135610" w:rsidRDefault="00135610" w:rsidP="00135610">
      <w:pPr>
        <w:pStyle w:val="Default"/>
        <w:jc w:val="both"/>
        <w:rPr>
          <w:rFonts w:asciiTheme="minorHAnsi" w:hAnsiTheme="minorHAnsi" w:cstheme="minorHAnsi"/>
          <w:sz w:val="22"/>
          <w:szCs w:val="22"/>
        </w:rPr>
      </w:pPr>
      <w:r>
        <w:rPr>
          <w:rFonts w:asciiTheme="minorHAnsi" w:hAnsiTheme="minorHAnsi" w:cstheme="minorHAnsi"/>
          <w:sz w:val="22"/>
          <w:szCs w:val="22"/>
        </w:rPr>
        <w:tab/>
        <w:t>In short, climate change is causing stresses</w:t>
      </w:r>
      <w:r w:rsidR="00AD7A98">
        <w:rPr>
          <w:rFonts w:asciiTheme="minorHAnsi" w:hAnsiTheme="minorHAnsi" w:cstheme="minorHAnsi"/>
          <w:sz w:val="22"/>
          <w:szCs w:val="22"/>
        </w:rPr>
        <w:t xml:space="preserve"> on water resources and on societies. Whether that leads to conflict, though, depends on how the government and society respond.  Human agency is central to whether there is a conflict.</w:t>
      </w:r>
      <w:r>
        <w:rPr>
          <w:rFonts w:asciiTheme="minorHAnsi" w:hAnsiTheme="minorHAnsi" w:cstheme="minorHAnsi"/>
          <w:sz w:val="22"/>
          <w:szCs w:val="22"/>
        </w:rPr>
        <w:t xml:space="preserve"> </w:t>
      </w:r>
      <w:r w:rsidR="00AD7A98">
        <w:rPr>
          <w:rFonts w:asciiTheme="minorHAnsi" w:hAnsiTheme="minorHAnsi" w:cstheme="minorHAnsi"/>
          <w:sz w:val="22"/>
          <w:szCs w:val="22"/>
        </w:rPr>
        <w:t xml:space="preserve">And </w:t>
      </w:r>
      <w:proofErr w:type="gramStart"/>
      <w:r w:rsidR="00AD7A98">
        <w:rPr>
          <w:rFonts w:asciiTheme="minorHAnsi" w:hAnsiTheme="minorHAnsi" w:cstheme="minorHAnsi"/>
          <w:sz w:val="22"/>
          <w:szCs w:val="22"/>
        </w:rPr>
        <w:t>more often than not</w:t>
      </w:r>
      <w:proofErr w:type="gramEnd"/>
      <w:r w:rsidR="00AD7A98">
        <w:rPr>
          <w:rFonts w:asciiTheme="minorHAnsi" w:hAnsiTheme="minorHAnsi" w:cstheme="minorHAnsi"/>
          <w:sz w:val="22"/>
          <w:szCs w:val="22"/>
        </w:rPr>
        <w:t>, there is no violent conflict.</w:t>
      </w:r>
    </w:p>
    <w:p w14:paraId="576EB192" w14:textId="67C1E6E4" w:rsidR="000323FB" w:rsidRDefault="00AD7A98" w:rsidP="00AD7A98">
      <w:pPr>
        <w:pStyle w:val="Default"/>
        <w:ind w:firstLine="720"/>
        <w:rPr>
          <w:rFonts w:asciiTheme="minorHAnsi" w:hAnsiTheme="minorHAnsi" w:cstheme="minorHAnsi"/>
          <w:sz w:val="22"/>
          <w:szCs w:val="22"/>
        </w:rPr>
      </w:pPr>
      <w:r>
        <w:rPr>
          <w:rFonts w:asciiTheme="minorHAnsi" w:hAnsiTheme="minorHAnsi" w:cstheme="minorHAnsi"/>
          <w:sz w:val="22"/>
          <w:szCs w:val="22"/>
        </w:rPr>
        <w:t>[</w:t>
      </w:r>
      <w:r w:rsidR="000323FB">
        <w:rPr>
          <w:rFonts w:asciiTheme="minorHAnsi" w:hAnsiTheme="minorHAnsi" w:cstheme="minorHAnsi"/>
          <w:sz w:val="22"/>
          <w:szCs w:val="22"/>
        </w:rPr>
        <w:t>This comment also applies to question 10.]</w:t>
      </w:r>
    </w:p>
    <w:p w14:paraId="3C625EE0" w14:textId="77777777" w:rsidR="00B44F12" w:rsidRDefault="00B44F12" w:rsidP="00B44F12">
      <w:pPr>
        <w:pStyle w:val="Default"/>
        <w:rPr>
          <w:rFonts w:asciiTheme="minorHAnsi" w:hAnsiTheme="minorHAnsi" w:cstheme="minorHAnsi"/>
          <w:sz w:val="22"/>
          <w:szCs w:val="22"/>
        </w:rPr>
      </w:pPr>
    </w:p>
    <w:p w14:paraId="088F88F4" w14:textId="64DBDBDE" w:rsidR="00B44F12" w:rsidRPr="000323FB" w:rsidRDefault="00B44F12" w:rsidP="00EF01EA">
      <w:pPr>
        <w:pStyle w:val="Default"/>
        <w:numPr>
          <w:ilvl w:val="0"/>
          <w:numId w:val="8"/>
        </w:numPr>
        <w:ind w:left="360"/>
        <w:jc w:val="both"/>
        <w:rPr>
          <w:rFonts w:asciiTheme="minorHAnsi" w:hAnsiTheme="minorHAnsi" w:cstheme="minorHAnsi"/>
          <w:i/>
          <w:iCs/>
          <w:sz w:val="22"/>
          <w:szCs w:val="22"/>
        </w:rPr>
      </w:pPr>
      <w:r w:rsidRPr="000323FB">
        <w:rPr>
          <w:rFonts w:asciiTheme="minorHAnsi" w:hAnsiTheme="minorHAnsi" w:cstheme="minorHAnsi"/>
          <w:i/>
          <w:iCs/>
          <w:sz w:val="22"/>
          <w:szCs w:val="22"/>
        </w:rPr>
        <w:lastRenderedPageBreak/>
        <w:t xml:space="preserve">Please present examples and/or good/promising practices of transboundary water management </w:t>
      </w:r>
      <w:r w:rsidRPr="000323FB">
        <w:rPr>
          <w:rFonts w:asciiTheme="minorHAnsi" w:hAnsiTheme="minorHAnsi" w:cstheme="minorHAnsi"/>
          <w:i/>
          <w:iCs/>
          <w:sz w:val="22"/>
          <w:szCs w:val="22"/>
        </w:rPr>
        <w:t xml:space="preserve">measures that support the realization of human rights to water and sanitation. </w:t>
      </w:r>
    </w:p>
    <w:p w14:paraId="46C80856" w14:textId="77777777" w:rsidR="006348C4" w:rsidRDefault="006348C4" w:rsidP="006348C4">
      <w:pPr>
        <w:pStyle w:val="Default"/>
        <w:ind w:left="360"/>
        <w:rPr>
          <w:rFonts w:asciiTheme="minorHAnsi" w:hAnsiTheme="minorHAnsi" w:cstheme="minorHAnsi"/>
          <w:sz w:val="22"/>
          <w:szCs w:val="22"/>
        </w:rPr>
      </w:pPr>
    </w:p>
    <w:p w14:paraId="33D19AEB" w14:textId="185FEF1C" w:rsidR="00B44F12" w:rsidRPr="00EF01EA" w:rsidRDefault="0009070F" w:rsidP="00EF01EA">
      <w:pPr>
        <w:pStyle w:val="Default"/>
        <w:ind w:firstLine="720"/>
        <w:jc w:val="both"/>
        <w:rPr>
          <w:rFonts w:asciiTheme="minorHAnsi" w:hAnsiTheme="minorHAnsi" w:cstheme="minorHAnsi"/>
          <w:color w:val="000000" w:themeColor="text1"/>
          <w:sz w:val="22"/>
          <w:szCs w:val="22"/>
        </w:rPr>
      </w:pPr>
      <w:r w:rsidRPr="00EF01EA">
        <w:rPr>
          <w:rFonts w:asciiTheme="minorHAnsi" w:hAnsiTheme="minorHAnsi" w:cstheme="minorHAnsi"/>
          <w:color w:val="000000" w:themeColor="text1"/>
          <w:sz w:val="22"/>
          <w:szCs w:val="22"/>
        </w:rPr>
        <w:t>T</w:t>
      </w:r>
      <w:r w:rsidRPr="00EF01EA">
        <w:rPr>
          <w:rFonts w:asciiTheme="minorHAnsi" w:hAnsiTheme="minorHAnsi"/>
          <w:color w:val="000000" w:themeColor="text1"/>
          <w:sz w:val="22"/>
          <w:szCs w:val="22"/>
        </w:rPr>
        <w:t xml:space="preserve">he </w:t>
      </w:r>
      <w:hyperlink r:id="rId28" w:history="1">
        <w:r w:rsidRPr="00EF01EA">
          <w:rPr>
            <w:rStyle w:val="Hyperlink"/>
            <w:rFonts w:asciiTheme="minorHAnsi" w:hAnsiTheme="minorHAnsi"/>
            <w:sz w:val="22"/>
            <w:szCs w:val="22"/>
          </w:rPr>
          <w:t>Women in Water Diplomacy Network</w:t>
        </w:r>
      </w:hyperlink>
      <w:r w:rsidRPr="00EF01EA">
        <w:rPr>
          <w:rFonts w:asciiTheme="minorHAnsi" w:hAnsiTheme="minorHAnsi" w:cstheme="minorHAnsi"/>
          <w:color w:val="000000" w:themeColor="text1"/>
          <w:sz w:val="22"/>
          <w:szCs w:val="22"/>
        </w:rPr>
        <w:t> is an informal community of practice compris</w:t>
      </w:r>
      <w:r w:rsidR="00EF01EA" w:rsidRPr="00EF01EA">
        <w:rPr>
          <w:rFonts w:asciiTheme="minorHAnsi" w:hAnsiTheme="minorHAnsi" w:cstheme="minorHAnsi"/>
          <w:color w:val="000000" w:themeColor="text1"/>
          <w:sz w:val="22"/>
          <w:szCs w:val="22"/>
        </w:rPr>
        <w:t>ing</w:t>
      </w:r>
      <w:r w:rsidRPr="00EF01EA">
        <w:rPr>
          <w:rFonts w:asciiTheme="minorHAnsi" w:hAnsiTheme="minorHAnsi" w:cstheme="minorHAnsi"/>
          <w:color w:val="000000" w:themeColor="text1"/>
          <w:sz w:val="22"/>
          <w:szCs w:val="22"/>
        </w:rPr>
        <w:t xml:space="preserve"> women decision-makers and experts, representing over 500 years of collective experience and expertise in transboundary water management and decision-making engaged in some of the most water insecure regions of the world. Originating in the Nile Basin in 2017</w:t>
      </w:r>
      <w:r w:rsidR="00EF01EA" w:rsidRPr="00EF01EA">
        <w:rPr>
          <w:rFonts w:asciiTheme="minorHAnsi" w:hAnsiTheme="minorHAnsi" w:cstheme="minorHAnsi"/>
          <w:color w:val="000000" w:themeColor="text1"/>
          <w:sz w:val="22"/>
          <w:szCs w:val="22"/>
        </w:rPr>
        <w:t>,</w:t>
      </w:r>
      <w:r w:rsidRPr="00EF01EA">
        <w:rPr>
          <w:rFonts w:asciiTheme="minorHAnsi" w:hAnsiTheme="minorHAnsi" w:cstheme="minorHAnsi"/>
          <w:color w:val="000000" w:themeColor="text1"/>
          <w:sz w:val="22"/>
          <w:szCs w:val="22"/>
        </w:rPr>
        <w:t xml:space="preserve"> the Network has expanded in 2021 to include Central Asia and Afghanistan and is now a global community of women water leaders (and male champions supporting gender equality) working collectively to strengthen women’s leadership in transboundary water decision making with support from a global coalition of partners in basins across Africa, Asia, </w:t>
      </w:r>
      <w:r w:rsidR="0091442D" w:rsidRPr="00EF01EA">
        <w:rPr>
          <w:rFonts w:asciiTheme="minorHAnsi" w:hAnsiTheme="minorHAnsi" w:cstheme="minorHAnsi"/>
          <w:color w:val="000000" w:themeColor="text1"/>
          <w:sz w:val="22"/>
          <w:szCs w:val="22"/>
        </w:rPr>
        <w:t>Europe,</w:t>
      </w:r>
      <w:r w:rsidRPr="00EF01EA">
        <w:rPr>
          <w:rFonts w:asciiTheme="minorHAnsi" w:hAnsiTheme="minorHAnsi" w:cstheme="minorHAnsi"/>
          <w:color w:val="000000" w:themeColor="text1"/>
          <w:sz w:val="22"/>
          <w:szCs w:val="22"/>
        </w:rPr>
        <w:t xml:space="preserve"> and the Americas.</w:t>
      </w:r>
    </w:p>
    <w:p w14:paraId="739CB18B" w14:textId="77777777" w:rsidR="00B44F12" w:rsidRDefault="00B44F12" w:rsidP="00B44F12">
      <w:pPr>
        <w:pStyle w:val="Default"/>
        <w:rPr>
          <w:rFonts w:asciiTheme="minorHAnsi" w:hAnsiTheme="minorHAnsi" w:cstheme="minorHAnsi"/>
          <w:sz w:val="22"/>
          <w:szCs w:val="22"/>
        </w:rPr>
      </w:pPr>
    </w:p>
    <w:p w14:paraId="4EF04316" w14:textId="4FE10836" w:rsidR="00B44F12" w:rsidRPr="000323FB" w:rsidRDefault="00B44F12" w:rsidP="00EF01EA">
      <w:pPr>
        <w:pStyle w:val="Default"/>
        <w:numPr>
          <w:ilvl w:val="0"/>
          <w:numId w:val="7"/>
        </w:numPr>
        <w:ind w:left="360"/>
        <w:rPr>
          <w:rFonts w:asciiTheme="minorHAnsi" w:hAnsiTheme="minorHAnsi" w:cstheme="minorHAnsi"/>
          <w:i/>
          <w:iCs/>
          <w:sz w:val="22"/>
          <w:szCs w:val="22"/>
        </w:rPr>
      </w:pPr>
      <w:r w:rsidRPr="000323FB">
        <w:rPr>
          <w:rFonts w:asciiTheme="minorHAnsi" w:hAnsiTheme="minorHAnsi" w:cstheme="minorHAnsi"/>
          <w:i/>
          <w:iCs/>
          <w:sz w:val="22"/>
          <w:szCs w:val="22"/>
        </w:rPr>
        <w:t xml:space="preserve">What are some of the most promising examples of collaborative efforts between governments (national and local), civil society organizations, communities, individuals and/or private sector in promoting sustainable water management, including pollution reduction and ecosystem protection, in the context of transboundary waters? </w:t>
      </w:r>
    </w:p>
    <w:p w14:paraId="3A304B1D" w14:textId="7D671486" w:rsidR="00B44F12" w:rsidRDefault="00B44F12" w:rsidP="00B44F12">
      <w:pPr>
        <w:spacing w:after="0" w:line="240" w:lineRule="auto"/>
        <w:rPr>
          <w:rFonts w:cstheme="minorHAnsi"/>
        </w:rPr>
      </w:pPr>
    </w:p>
    <w:p w14:paraId="768B6385" w14:textId="1B646019" w:rsidR="00E27C97" w:rsidRDefault="00E27C97" w:rsidP="00E27C97">
      <w:pPr>
        <w:spacing w:after="0" w:line="240" w:lineRule="auto"/>
        <w:ind w:firstLine="720"/>
        <w:jc w:val="both"/>
        <w:rPr>
          <w:rFonts w:cstheme="minorHAnsi"/>
        </w:rPr>
      </w:pPr>
      <w:r>
        <w:rPr>
          <w:rFonts w:cstheme="minorHAnsi"/>
        </w:rPr>
        <w:t>Many of the most promising examples of collaborative transboundary efforts arise when communities and civil society organizations are able to participate in the dialogues informing management of water resources (</w:t>
      </w:r>
      <w:hyperlink r:id="rId29" w:history="1">
        <w:r w:rsidRPr="00E27C97">
          <w:rPr>
            <w:rStyle w:val="Hyperlink"/>
            <w:rFonts w:cstheme="minorHAnsi"/>
          </w:rPr>
          <w:t>Bruch et al. 2005</w:t>
        </w:r>
      </w:hyperlink>
      <w:r>
        <w:rPr>
          <w:rFonts w:cstheme="minorHAnsi"/>
        </w:rPr>
        <w:t>). In the North American Great Lakes, civil society-led efforts have shaped decisions on how to use water resources during drought (</w:t>
      </w:r>
      <w:hyperlink r:id="rId30" w:history="1">
        <w:r w:rsidRPr="00E27C97">
          <w:rPr>
            <w:rStyle w:val="Hyperlink"/>
            <w:rFonts w:cstheme="minorHAnsi"/>
          </w:rPr>
          <w:t>Jackson 2005</w:t>
        </w:r>
      </w:hyperlink>
      <w:r>
        <w:rPr>
          <w:rFonts w:cstheme="minorHAnsi"/>
        </w:rPr>
        <w:t>). In Lake Victoria, communities pioneered the use of beach management units that helped sustainably manage and enforce fishing (</w:t>
      </w:r>
      <w:proofErr w:type="spellStart"/>
      <w:r>
        <w:rPr>
          <w:rFonts w:cstheme="minorHAnsi"/>
        </w:rPr>
        <w:fldChar w:fldCharType="begin"/>
      </w:r>
      <w:r>
        <w:rPr>
          <w:rFonts w:cstheme="minorHAnsi"/>
        </w:rPr>
        <w:instrText xml:space="preserve"> HYPERLINK "https://collections.unu.edu/eserv/UNU:2453/pdf9280811061_content.pdf" </w:instrText>
      </w:r>
      <w:r>
        <w:rPr>
          <w:rFonts w:cstheme="minorHAnsi"/>
        </w:rPr>
      </w:r>
      <w:r>
        <w:rPr>
          <w:rFonts w:cstheme="minorHAnsi"/>
        </w:rPr>
        <w:fldChar w:fldCharType="separate"/>
      </w:r>
      <w:r w:rsidRPr="00E27C97">
        <w:rPr>
          <w:rStyle w:val="Hyperlink"/>
          <w:rFonts w:cstheme="minorHAnsi"/>
        </w:rPr>
        <w:t>Gitonga</w:t>
      </w:r>
      <w:proofErr w:type="spellEnd"/>
      <w:r w:rsidRPr="00E27C97">
        <w:rPr>
          <w:rStyle w:val="Hyperlink"/>
          <w:rFonts w:cstheme="minorHAnsi"/>
        </w:rPr>
        <w:t xml:space="preserve"> 2005</w:t>
      </w:r>
      <w:r>
        <w:rPr>
          <w:rFonts w:cstheme="minorHAnsi"/>
        </w:rPr>
        <w:fldChar w:fldCharType="end"/>
      </w:r>
      <w:r>
        <w:rPr>
          <w:rFonts w:cstheme="minorHAnsi"/>
        </w:rPr>
        <w:t>). Civil society involvement is central to the effective management of the Chesapeake Bay, which includes many U.S. states as well as the federal government (</w:t>
      </w:r>
      <w:hyperlink r:id="rId31" w:history="1">
        <w:r w:rsidRPr="00E27C97">
          <w:rPr>
            <w:rStyle w:val="Hyperlink"/>
            <w:rFonts w:cstheme="minorHAnsi"/>
          </w:rPr>
          <w:t>Hoagland 2005</w:t>
        </w:r>
      </w:hyperlink>
      <w:r>
        <w:rPr>
          <w:rFonts w:cstheme="minorHAnsi"/>
        </w:rPr>
        <w:t xml:space="preserve">; </w:t>
      </w:r>
      <w:hyperlink r:id="rId32" w:history="1">
        <w:proofErr w:type="spellStart"/>
        <w:r w:rsidRPr="00E27C97">
          <w:rPr>
            <w:rStyle w:val="Hyperlink"/>
            <w:rFonts w:cstheme="minorHAnsi"/>
          </w:rPr>
          <w:t>Hanmer</w:t>
        </w:r>
        <w:proofErr w:type="spellEnd"/>
        <w:r w:rsidRPr="00E27C97">
          <w:rPr>
            <w:rStyle w:val="Hyperlink"/>
            <w:rFonts w:cstheme="minorHAnsi"/>
          </w:rPr>
          <w:t xml:space="preserve"> 2005</w:t>
        </w:r>
      </w:hyperlink>
      <w:r>
        <w:rPr>
          <w:rFonts w:cstheme="minorHAnsi"/>
        </w:rPr>
        <w:t>).</w:t>
      </w:r>
    </w:p>
    <w:p w14:paraId="1D3DB439" w14:textId="320C40D3" w:rsidR="00857767" w:rsidRDefault="00857767" w:rsidP="00B44F12">
      <w:pPr>
        <w:spacing w:after="0" w:line="240" w:lineRule="auto"/>
        <w:rPr>
          <w:rFonts w:cstheme="minorHAnsi"/>
        </w:rPr>
      </w:pPr>
    </w:p>
    <w:p w14:paraId="1B1FA204" w14:textId="7B93378B" w:rsidR="00857767" w:rsidRDefault="00857767" w:rsidP="00857767">
      <w:pPr>
        <w:spacing w:after="0" w:line="240" w:lineRule="auto"/>
        <w:jc w:val="center"/>
        <w:rPr>
          <w:rFonts w:cstheme="minorHAnsi"/>
        </w:rPr>
      </w:pPr>
      <w:r>
        <w:rPr>
          <w:rFonts w:cstheme="minorHAnsi"/>
        </w:rPr>
        <w:t>* * *</w:t>
      </w:r>
    </w:p>
    <w:p w14:paraId="1DA94B8F" w14:textId="72B44D15" w:rsidR="004E793E" w:rsidRDefault="004E793E" w:rsidP="00B44F12">
      <w:pPr>
        <w:spacing w:after="0" w:line="240" w:lineRule="auto"/>
        <w:rPr>
          <w:rFonts w:cstheme="minorHAnsi"/>
        </w:rPr>
      </w:pPr>
    </w:p>
    <w:p w14:paraId="09FE2009" w14:textId="5D7B3EB7" w:rsidR="004E793E" w:rsidRDefault="004E793E" w:rsidP="00B44F12">
      <w:pPr>
        <w:spacing w:after="0" w:line="240" w:lineRule="auto"/>
        <w:rPr>
          <w:rFonts w:cstheme="minorHAnsi"/>
        </w:rPr>
      </w:pPr>
      <w:r>
        <w:rPr>
          <w:rFonts w:cstheme="minorHAnsi"/>
        </w:rPr>
        <w:t xml:space="preserve">ELI and </w:t>
      </w:r>
      <w:proofErr w:type="spellStart"/>
      <w:r>
        <w:rPr>
          <w:rFonts w:cstheme="minorHAnsi"/>
        </w:rPr>
        <w:t>EnPAx</w:t>
      </w:r>
      <w:proofErr w:type="spellEnd"/>
      <w:r>
        <w:rPr>
          <w:rFonts w:cstheme="minorHAnsi"/>
        </w:rPr>
        <w:t xml:space="preserve"> applaud the Special Rapporteur for his initiative and leadership in highlighting the human rights linkages between water and peace.  If we can we of any further assistance, please do not hesitate to contact us at </w:t>
      </w:r>
      <w:hyperlink r:id="rId33" w:history="1">
        <w:r w:rsidRPr="008378C7">
          <w:rPr>
            <w:rStyle w:val="Hyperlink"/>
            <w:rFonts w:cstheme="minorHAnsi"/>
          </w:rPr>
          <w:t>bruch@eli.org</w:t>
        </w:r>
      </w:hyperlink>
      <w:r>
        <w:rPr>
          <w:rFonts w:cstheme="minorHAnsi"/>
        </w:rPr>
        <w:t xml:space="preserve">. </w:t>
      </w:r>
    </w:p>
    <w:p w14:paraId="5C21DE87" w14:textId="559E2329" w:rsidR="004E793E" w:rsidRDefault="004E793E" w:rsidP="00B44F12">
      <w:pPr>
        <w:spacing w:after="0" w:line="240" w:lineRule="auto"/>
        <w:rPr>
          <w:rFonts w:cstheme="minorHAnsi"/>
        </w:rPr>
      </w:pPr>
    </w:p>
    <w:p w14:paraId="2EB7CB17" w14:textId="78A3F182" w:rsidR="004E793E" w:rsidRDefault="004E793E" w:rsidP="00B44F12">
      <w:pPr>
        <w:spacing w:after="0" w:line="240" w:lineRule="auto"/>
        <w:rPr>
          <w:rFonts w:cstheme="minorHAnsi"/>
        </w:rPr>
      </w:pPr>
      <w:r>
        <w:rPr>
          <w:rFonts w:cstheme="minorHAnsi"/>
        </w:rPr>
        <w:t xml:space="preserve">Sincerely, </w:t>
      </w:r>
    </w:p>
    <w:p w14:paraId="4474F7B8" w14:textId="585A3EE3" w:rsidR="004E793E" w:rsidRPr="00B44F12" w:rsidRDefault="004E793E" w:rsidP="00B44F12">
      <w:pPr>
        <w:spacing w:after="0" w:line="240" w:lineRule="auto"/>
        <w:rPr>
          <w:rFonts w:cstheme="minorHAnsi"/>
        </w:rPr>
      </w:pPr>
      <w:r>
        <w:rPr>
          <w:rFonts w:cstheme="minorHAnsi"/>
        </w:rPr>
        <w:t xml:space="preserve">Jessica </w:t>
      </w:r>
      <w:proofErr w:type="spellStart"/>
      <w:r>
        <w:rPr>
          <w:rFonts w:cstheme="minorHAnsi"/>
        </w:rPr>
        <w:t>Troell</w:t>
      </w:r>
      <w:proofErr w:type="spellEnd"/>
      <w:r>
        <w:rPr>
          <w:rFonts w:cstheme="minorHAnsi"/>
        </w:rPr>
        <w:t xml:space="preserve">, Renee Martin-Nagle, Elizabeth Koch, Elizabeth </w:t>
      </w:r>
      <w:proofErr w:type="spellStart"/>
      <w:r>
        <w:rPr>
          <w:rFonts w:cstheme="minorHAnsi"/>
        </w:rPr>
        <w:t>Hessami</w:t>
      </w:r>
      <w:proofErr w:type="spellEnd"/>
      <w:r>
        <w:rPr>
          <w:rFonts w:cstheme="minorHAnsi"/>
        </w:rPr>
        <w:t>, and Carl Bruch</w:t>
      </w:r>
    </w:p>
    <w:sectPr w:rsidR="004E793E" w:rsidRPr="00B44F12" w:rsidSect="00E153C4">
      <w:footerReference w:type="default" r:id="rId34"/>
      <w:headerReference w:type="firs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C37EC" w14:textId="77777777" w:rsidR="00511630" w:rsidRDefault="00511630" w:rsidP="00B44F12">
      <w:pPr>
        <w:spacing w:after="0" w:line="240" w:lineRule="auto"/>
      </w:pPr>
      <w:r>
        <w:separator/>
      </w:r>
    </w:p>
  </w:endnote>
  <w:endnote w:type="continuationSeparator" w:id="0">
    <w:p w14:paraId="40C8B243" w14:textId="77777777" w:rsidR="00511630" w:rsidRDefault="00511630" w:rsidP="00B44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666940"/>
      <w:docPartObj>
        <w:docPartGallery w:val="Page Numbers (Bottom of Page)"/>
        <w:docPartUnique/>
      </w:docPartObj>
    </w:sdtPr>
    <w:sdtEndPr>
      <w:rPr>
        <w:noProof/>
      </w:rPr>
    </w:sdtEndPr>
    <w:sdtContent>
      <w:p w14:paraId="1EECF423" w14:textId="2AB5F220" w:rsidR="00B44F12" w:rsidRDefault="00B44F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7B50EF" w14:textId="77777777" w:rsidR="00B44F12" w:rsidRDefault="00B44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9375C" w14:textId="77777777" w:rsidR="00511630" w:rsidRDefault="00511630" w:rsidP="00B44F12">
      <w:pPr>
        <w:spacing w:after="0" w:line="240" w:lineRule="auto"/>
      </w:pPr>
      <w:r>
        <w:separator/>
      </w:r>
    </w:p>
  </w:footnote>
  <w:footnote w:type="continuationSeparator" w:id="0">
    <w:p w14:paraId="435B654D" w14:textId="77777777" w:rsidR="00511630" w:rsidRDefault="00511630" w:rsidP="00B44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4566" w14:textId="17AEF1DE" w:rsidR="00E153C4" w:rsidRDefault="00E153C4">
    <w:pPr>
      <w:pStyle w:val="Header"/>
    </w:pPr>
    <w:r>
      <w:rPr>
        <w:noProof/>
      </w:rPr>
      <w:drawing>
        <wp:inline distT="0" distB="0" distL="0" distR="0" wp14:anchorId="11E1AFCF" wp14:editId="1A224695">
          <wp:extent cx="845367" cy="6858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7178" cy="687269"/>
                  </a:xfrm>
                  <a:prstGeom prst="rect">
                    <a:avLst/>
                  </a:prstGeom>
                </pic:spPr>
              </pic:pic>
            </a:graphicData>
          </a:graphic>
        </wp:inline>
      </w:drawing>
    </w:r>
    <w:r>
      <w:t xml:space="preserve">      </w:t>
    </w:r>
    <w:r>
      <w:rPr>
        <w:noProof/>
      </w:rPr>
      <w:drawing>
        <wp:inline distT="0" distB="0" distL="0" distR="0" wp14:anchorId="2FFA8651" wp14:editId="38FF9024">
          <wp:extent cx="829945" cy="82994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P_text_500x500_150dpi.jpg"/>
                  <pic:cNvPicPr/>
                </pic:nvPicPr>
                <pic:blipFill>
                  <a:blip r:embed="rId2" cstate="hqprint">
                    <a:extLst>
                      <a:ext uri="{28A0092B-C50C-407E-A947-70E740481C1C}">
                        <a14:useLocalDpi xmlns:a14="http://schemas.microsoft.com/office/drawing/2010/main" val="0"/>
                      </a:ext>
                    </a:extLst>
                  </a:blip>
                  <a:stretch>
                    <a:fillRect/>
                  </a:stretch>
                </pic:blipFill>
                <pic:spPr>
                  <a:xfrm>
                    <a:off x="0" y="0"/>
                    <a:ext cx="879288" cy="8792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73D76"/>
    <w:multiLevelType w:val="hybridMultilevel"/>
    <w:tmpl w:val="142666C4"/>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F1951"/>
    <w:multiLevelType w:val="hybridMultilevel"/>
    <w:tmpl w:val="9C64431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94C1C"/>
    <w:multiLevelType w:val="hybridMultilevel"/>
    <w:tmpl w:val="761CB15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876091"/>
    <w:multiLevelType w:val="hybridMultilevel"/>
    <w:tmpl w:val="A8D6B10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2DBF3794"/>
    <w:multiLevelType w:val="hybridMultilevel"/>
    <w:tmpl w:val="BE6023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A3DB33"/>
    <w:multiLevelType w:val="hybridMultilevel"/>
    <w:tmpl w:val="2B9455BE"/>
    <w:lvl w:ilvl="0" w:tplc="FFFFFFFF">
      <w:start w:val="1"/>
      <w:numFmt w:val="ideographDigital"/>
      <w:lvlText w:val=""/>
      <w:lvlJc w:val="left"/>
    </w:lvl>
    <w:lvl w:ilvl="1" w:tplc="0409000F">
      <w:start w:val="1"/>
      <w:numFmt w:val="decimal"/>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EC150CD"/>
    <w:multiLevelType w:val="hybridMultilevel"/>
    <w:tmpl w:val="EFAEAC7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D1938"/>
    <w:multiLevelType w:val="hybridMultilevel"/>
    <w:tmpl w:val="4DB20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F436E0"/>
    <w:multiLevelType w:val="hybridMultilevel"/>
    <w:tmpl w:val="4D7E73C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54A2E"/>
    <w:multiLevelType w:val="hybridMultilevel"/>
    <w:tmpl w:val="82C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7399309">
    <w:abstractNumId w:val="5"/>
  </w:num>
  <w:num w:numId="2" w16cid:durableId="148403549">
    <w:abstractNumId w:val="7"/>
  </w:num>
  <w:num w:numId="3" w16cid:durableId="1218542330">
    <w:abstractNumId w:val="4"/>
  </w:num>
  <w:num w:numId="4" w16cid:durableId="1137069167">
    <w:abstractNumId w:val="9"/>
  </w:num>
  <w:num w:numId="5" w16cid:durableId="1993176859">
    <w:abstractNumId w:val="3"/>
  </w:num>
  <w:num w:numId="6" w16cid:durableId="30738973">
    <w:abstractNumId w:val="2"/>
  </w:num>
  <w:num w:numId="7" w16cid:durableId="990408110">
    <w:abstractNumId w:val="0"/>
  </w:num>
  <w:num w:numId="8" w16cid:durableId="672224104">
    <w:abstractNumId w:val="6"/>
  </w:num>
  <w:num w:numId="9" w16cid:durableId="1980367">
    <w:abstractNumId w:val="1"/>
  </w:num>
  <w:num w:numId="10" w16cid:durableId="881620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F12"/>
    <w:rsid w:val="00016E74"/>
    <w:rsid w:val="00031C9A"/>
    <w:rsid w:val="000323FB"/>
    <w:rsid w:val="00045C15"/>
    <w:rsid w:val="000527CC"/>
    <w:rsid w:val="0009070F"/>
    <w:rsid w:val="00103C87"/>
    <w:rsid w:val="00114F99"/>
    <w:rsid w:val="00135610"/>
    <w:rsid w:val="00142D01"/>
    <w:rsid w:val="00185051"/>
    <w:rsid w:val="001D3ECC"/>
    <w:rsid w:val="00230F4C"/>
    <w:rsid w:val="00232EF3"/>
    <w:rsid w:val="00296641"/>
    <w:rsid w:val="00344A37"/>
    <w:rsid w:val="003B748E"/>
    <w:rsid w:val="003C0F42"/>
    <w:rsid w:val="003E49D4"/>
    <w:rsid w:val="004142BB"/>
    <w:rsid w:val="004250E8"/>
    <w:rsid w:val="004B6CE1"/>
    <w:rsid w:val="004E59F2"/>
    <w:rsid w:val="004E793E"/>
    <w:rsid w:val="00500308"/>
    <w:rsid w:val="00511630"/>
    <w:rsid w:val="0056431E"/>
    <w:rsid w:val="005C647B"/>
    <w:rsid w:val="005E4F89"/>
    <w:rsid w:val="006348C4"/>
    <w:rsid w:val="006B74AE"/>
    <w:rsid w:val="006D0FD9"/>
    <w:rsid w:val="007C084D"/>
    <w:rsid w:val="00800186"/>
    <w:rsid w:val="00807A1C"/>
    <w:rsid w:val="00812938"/>
    <w:rsid w:val="00813449"/>
    <w:rsid w:val="00817969"/>
    <w:rsid w:val="00820E1D"/>
    <w:rsid w:val="00857767"/>
    <w:rsid w:val="00871C8F"/>
    <w:rsid w:val="00876757"/>
    <w:rsid w:val="00901177"/>
    <w:rsid w:val="00906C19"/>
    <w:rsid w:val="0091442D"/>
    <w:rsid w:val="009406ED"/>
    <w:rsid w:val="0095201A"/>
    <w:rsid w:val="009C3E48"/>
    <w:rsid w:val="009E1CD7"/>
    <w:rsid w:val="00A53C04"/>
    <w:rsid w:val="00AD7A98"/>
    <w:rsid w:val="00AF4E32"/>
    <w:rsid w:val="00AF56DA"/>
    <w:rsid w:val="00B44F12"/>
    <w:rsid w:val="00BB3E2B"/>
    <w:rsid w:val="00BD3DA5"/>
    <w:rsid w:val="00C1203C"/>
    <w:rsid w:val="00C74FAB"/>
    <w:rsid w:val="00C86CBE"/>
    <w:rsid w:val="00CA55BF"/>
    <w:rsid w:val="00CF227A"/>
    <w:rsid w:val="00D06716"/>
    <w:rsid w:val="00D327C6"/>
    <w:rsid w:val="00DD693B"/>
    <w:rsid w:val="00E0517F"/>
    <w:rsid w:val="00E153C4"/>
    <w:rsid w:val="00E27C97"/>
    <w:rsid w:val="00E76F37"/>
    <w:rsid w:val="00EA11ED"/>
    <w:rsid w:val="00EF01EA"/>
    <w:rsid w:val="00F14279"/>
    <w:rsid w:val="00F64CBD"/>
    <w:rsid w:val="00FB5299"/>
    <w:rsid w:val="00FC0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5D87C"/>
  <w15:chartTrackingRefBased/>
  <w15:docId w15:val="{CA9D47F8-6D51-4378-9891-F99201E8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4F1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44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F12"/>
  </w:style>
  <w:style w:type="paragraph" w:styleId="Footer">
    <w:name w:val="footer"/>
    <w:basedOn w:val="Normal"/>
    <w:link w:val="FooterChar"/>
    <w:uiPriority w:val="99"/>
    <w:unhideWhenUsed/>
    <w:rsid w:val="00B44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F12"/>
  </w:style>
  <w:style w:type="paragraph" w:styleId="ListParagraph">
    <w:name w:val="List Paragraph"/>
    <w:basedOn w:val="Normal"/>
    <w:uiPriority w:val="34"/>
    <w:qFormat/>
    <w:rsid w:val="00B44F12"/>
    <w:pPr>
      <w:ind w:left="720"/>
      <w:contextualSpacing/>
    </w:pPr>
  </w:style>
  <w:style w:type="character" w:styleId="CommentReference">
    <w:name w:val="annotation reference"/>
    <w:basedOn w:val="DefaultParagraphFont"/>
    <w:uiPriority w:val="99"/>
    <w:semiHidden/>
    <w:unhideWhenUsed/>
    <w:rsid w:val="00FC0F81"/>
    <w:rPr>
      <w:sz w:val="16"/>
      <w:szCs w:val="16"/>
    </w:rPr>
  </w:style>
  <w:style w:type="paragraph" w:styleId="CommentText">
    <w:name w:val="annotation text"/>
    <w:basedOn w:val="Normal"/>
    <w:link w:val="CommentTextChar"/>
    <w:uiPriority w:val="99"/>
    <w:semiHidden/>
    <w:unhideWhenUsed/>
    <w:rsid w:val="00FC0F81"/>
    <w:pPr>
      <w:spacing w:line="240" w:lineRule="auto"/>
    </w:pPr>
    <w:rPr>
      <w:sz w:val="20"/>
      <w:szCs w:val="20"/>
    </w:rPr>
  </w:style>
  <w:style w:type="character" w:customStyle="1" w:styleId="CommentTextChar">
    <w:name w:val="Comment Text Char"/>
    <w:basedOn w:val="DefaultParagraphFont"/>
    <w:link w:val="CommentText"/>
    <w:uiPriority w:val="99"/>
    <w:semiHidden/>
    <w:rsid w:val="00FC0F81"/>
    <w:rPr>
      <w:sz w:val="20"/>
      <w:szCs w:val="20"/>
    </w:rPr>
  </w:style>
  <w:style w:type="paragraph" w:styleId="CommentSubject">
    <w:name w:val="annotation subject"/>
    <w:basedOn w:val="CommentText"/>
    <w:next w:val="CommentText"/>
    <w:link w:val="CommentSubjectChar"/>
    <w:uiPriority w:val="99"/>
    <w:semiHidden/>
    <w:unhideWhenUsed/>
    <w:rsid w:val="00FC0F81"/>
    <w:rPr>
      <w:b/>
      <w:bCs/>
    </w:rPr>
  </w:style>
  <w:style w:type="character" w:customStyle="1" w:styleId="CommentSubjectChar">
    <w:name w:val="Comment Subject Char"/>
    <w:basedOn w:val="CommentTextChar"/>
    <w:link w:val="CommentSubject"/>
    <w:uiPriority w:val="99"/>
    <w:semiHidden/>
    <w:rsid w:val="00FC0F81"/>
    <w:rPr>
      <w:b/>
      <w:bCs/>
      <w:sz w:val="20"/>
      <w:szCs w:val="20"/>
    </w:rPr>
  </w:style>
  <w:style w:type="character" w:styleId="Hyperlink">
    <w:name w:val="Hyperlink"/>
    <w:basedOn w:val="DefaultParagraphFont"/>
    <w:uiPriority w:val="99"/>
    <w:unhideWhenUsed/>
    <w:rsid w:val="00871C8F"/>
    <w:rPr>
      <w:color w:val="0563C1" w:themeColor="hyperlink"/>
      <w:u w:val="single"/>
    </w:rPr>
  </w:style>
  <w:style w:type="character" w:styleId="UnresolvedMention">
    <w:name w:val="Unresolved Mention"/>
    <w:basedOn w:val="DefaultParagraphFont"/>
    <w:uiPriority w:val="99"/>
    <w:semiHidden/>
    <w:unhideWhenUsed/>
    <w:rsid w:val="00871C8F"/>
    <w:rPr>
      <w:color w:val="605E5C"/>
      <w:shd w:val="clear" w:color="auto" w:fill="E1DFDD"/>
    </w:rPr>
  </w:style>
  <w:style w:type="paragraph" w:styleId="Revision">
    <w:name w:val="Revision"/>
    <w:hidden/>
    <w:uiPriority w:val="99"/>
    <w:semiHidden/>
    <w:rsid w:val="00232EF3"/>
    <w:pPr>
      <w:spacing w:after="0" w:line="240" w:lineRule="auto"/>
    </w:pPr>
  </w:style>
  <w:style w:type="character" w:styleId="Strong">
    <w:name w:val="Strong"/>
    <w:basedOn w:val="DefaultParagraphFont"/>
    <w:uiPriority w:val="22"/>
    <w:qFormat/>
    <w:rsid w:val="009E1C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50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wmi.cgiar.org/Publications/IWMI_Research_Reports/PDF/pub173/rr173.pdf" TargetMode="External"/><Relationship Id="rId18" Type="http://schemas.openxmlformats.org/officeDocument/2006/relationships/hyperlink" Target="https://rightsandresources.org/wp-content/uploads/2020/02/WhoseWater.pdf" TargetMode="External"/><Relationship Id="rId26" Type="http://schemas.openxmlformats.org/officeDocument/2006/relationships/hyperlink" Target="https://www.researchgate.net/publication/313528853_Transboundary_Environmental_Impact_Assessment_in_International_Watercourse_Management" TargetMode="External"/><Relationship Id="rId21" Type="http://schemas.openxmlformats.org/officeDocument/2006/relationships/hyperlink" Target="https://journals.ametsoc.org/view/journals/hydr/24/3/JHM-D-22-0098.1.xml?rskey=bMLpGA&amp;result=8" TargetMode="External"/><Relationship Id="rId34" Type="http://schemas.openxmlformats.org/officeDocument/2006/relationships/footer" Target="footer1.xml"/><Relationship Id="rId7" Type="http://schemas.openxmlformats.org/officeDocument/2006/relationships/hyperlink" Target="mailto:hrc-sr-watsan@un.org" TargetMode="External"/><Relationship Id="rId12" Type="http://schemas.openxmlformats.org/officeDocument/2006/relationships/hyperlink" Target="https://www.iwmi.cgiar.org/Publications/IWMI_Research_Reports/PDF/pub182/rr182.pdf" TargetMode="External"/><Relationship Id="rId17" Type="http://schemas.openxmlformats.org/officeDocument/2006/relationships/hyperlink" Target="https://rightsandresources.org/wp-content/uploads/2020/02/WhoseWater.pdf" TargetMode="External"/><Relationship Id="rId25" Type="http://schemas.openxmlformats.org/officeDocument/2006/relationships/hyperlink" Target="https://www.researchgate.net/publication/313528853_Transboundary_Environmental_Impact_Assessment_in_International_Watercourse_Management" TargetMode="External"/><Relationship Id="rId33" Type="http://schemas.openxmlformats.org/officeDocument/2006/relationships/hyperlink" Target="mailto:bruch@eli.org" TargetMode="External"/><Relationship Id="rId2" Type="http://schemas.openxmlformats.org/officeDocument/2006/relationships/styles" Target="styles.xml"/><Relationship Id="rId16" Type="http://schemas.openxmlformats.org/officeDocument/2006/relationships/hyperlink" Target="https://www.iwmi.cgiar.org/Publications/IWMI_Research_Reports/PDF/pub173/rr173.pdf" TargetMode="External"/><Relationship Id="rId20" Type="http://schemas.openxmlformats.org/officeDocument/2006/relationships/hyperlink" Target="https://www.iwmi.cgiar.org/Publications/Water_Policy_Briefs/PDF/wpb43.pdf" TargetMode="External"/><Relationship Id="rId29" Type="http://schemas.openxmlformats.org/officeDocument/2006/relationships/hyperlink" Target="https://collections.unu.edu/eserv/UNU:2453/pdf9280811061_conten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ightsandresources.org/wp-content/uploads/2020/02/WhoseWater.pdf" TargetMode="External"/><Relationship Id="rId24" Type="http://schemas.openxmlformats.org/officeDocument/2006/relationships/hyperlink" Target="http://www.abn.ne/attachments/article/39/Charte%20du%20Bassin%20du%20Niger%20version%20finale%20francais_30-04-2008.pdf" TargetMode="External"/><Relationship Id="rId32" Type="http://schemas.openxmlformats.org/officeDocument/2006/relationships/hyperlink" Target="https://collections.unu.edu/eserv/UNU:2453/pdf9280811061_content.pd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ightsandresources.org/wp-content/uploads/2020/02/WhoseWater.pdf" TargetMode="External"/><Relationship Id="rId23" Type="http://schemas.openxmlformats.org/officeDocument/2006/relationships/hyperlink" Target="https://unece.org/sites/default/files/2021-11/ece_mp.wat_68_eng.pdf" TargetMode="External"/><Relationship Id="rId28" Type="http://schemas.openxmlformats.org/officeDocument/2006/relationships/hyperlink" Target="https://siwi.org/swp-women-in-water-diplomacy-network/" TargetMode="External"/><Relationship Id="rId36" Type="http://schemas.openxmlformats.org/officeDocument/2006/relationships/fontTable" Target="fontTable.xml"/><Relationship Id="rId10" Type="http://schemas.openxmlformats.org/officeDocument/2006/relationships/hyperlink" Target="https://www.environmentalpeacebuilding.org/assets/Documents/LibraryItem_000_Doc_933.pdf" TargetMode="External"/><Relationship Id="rId19" Type="http://schemas.openxmlformats.org/officeDocument/2006/relationships/hyperlink" Target="https://www.fao.org/3/cb1230en/cb1230en.pdf" TargetMode="External"/><Relationship Id="rId31" Type="http://schemas.openxmlformats.org/officeDocument/2006/relationships/hyperlink" Target="https://collections.unu.edu/eserv/UNU:2453/pdf9280811061_content.pdf" TargetMode="External"/><Relationship Id="rId4" Type="http://schemas.openxmlformats.org/officeDocument/2006/relationships/webSettings" Target="webSettings.xml"/><Relationship Id="rId9" Type="http://schemas.openxmlformats.org/officeDocument/2006/relationships/hyperlink" Target="https://www.ohchr.org/en/calls-for-input/2023/thematic-report-78th-session-un-general-assembly-rights-water-and-sanitation" TargetMode="External"/><Relationship Id="rId14" Type="http://schemas.openxmlformats.org/officeDocument/2006/relationships/hyperlink" Target="https://rightsandresources.org/wp-content/uploads/2020/02/WhoseWater.pdf" TargetMode="External"/><Relationship Id="rId22" Type="http://schemas.openxmlformats.org/officeDocument/2006/relationships/hyperlink" Target="https://pubs.acs.org/doi/10.1021/acsomega.2c06854" TargetMode="External"/><Relationship Id="rId27" Type="http://schemas.openxmlformats.org/officeDocument/2006/relationships/hyperlink" Target="https://iopscience.iop.org/article/10.1088/1748-9326/3/3/034006/meta" TargetMode="External"/><Relationship Id="rId30" Type="http://schemas.openxmlformats.org/officeDocument/2006/relationships/hyperlink" Target="https://collections.unu.edu/eserv/UNU:2453/pdf9280811061_content.pdf" TargetMode="External"/><Relationship Id="rId35" Type="http://schemas.openxmlformats.org/officeDocument/2006/relationships/header" Target="header1.xml"/><Relationship Id="rId8" Type="http://schemas.openxmlformats.org/officeDocument/2006/relationships/hyperlink" Target="mailto:daniela.chavezmendoza@un.org"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5</Pages>
  <Words>2962</Words>
  <Characters>16887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Koch</dc:creator>
  <cp:keywords/>
  <dc:description/>
  <cp:lastModifiedBy>Carl Bruch</cp:lastModifiedBy>
  <cp:revision>15</cp:revision>
  <dcterms:created xsi:type="dcterms:W3CDTF">2023-05-26T12:26:00Z</dcterms:created>
  <dcterms:modified xsi:type="dcterms:W3CDTF">2023-05-26T20:55:00Z</dcterms:modified>
</cp:coreProperties>
</file>