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A5" w:rsidRPr="009F60E0" w:rsidRDefault="004A0D99" w:rsidP="009F60E0">
      <w:pPr>
        <w:pStyle w:val="Standard"/>
        <w:jc w:val="center"/>
        <w:rPr>
          <w:rFonts w:ascii="Garamond" w:hAnsi="Garamond"/>
          <w:b/>
          <w:color w:val="000000" w:themeColor="text1"/>
          <w:sz w:val="22"/>
          <w:szCs w:val="22"/>
        </w:rPr>
      </w:pPr>
      <w:r w:rsidRPr="009F60E0">
        <w:rPr>
          <w:rFonts w:ascii="Garamond" w:hAnsi="Garamond"/>
          <w:b/>
          <w:color w:val="000000" w:themeColor="text1"/>
          <w:sz w:val="22"/>
          <w:szCs w:val="22"/>
        </w:rPr>
        <w:t xml:space="preserve">Memorándum </w:t>
      </w:r>
      <w:r w:rsidR="00D35807" w:rsidRPr="009F60E0">
        <w:rPr>
          <w:rFonts w:ascii="Garamond" w:hAnsi="Garamond"/>
          <w:b/>
          <w:color w:val="000000" w:themeColor="text1"/>
          <w:sz w:val="22"/>
          <w:szCs w:val="22"/>
        </w:rPr>
        <w:t xml:space="preserve">Nº  </w:t>
      </w:r>
      <w:r w:rsidR="00A11AA5" w:rsidRPr="009F60E0">
        <w:rPr>
          <w:rFonts w:ascii="Garamond" w:hAnsi="Garamond"/>
          <w:b/>
          <w:color w:val="000000" w:themeColor="text1"/>
          <w:sz w:val="22"/>
          <w:szCs w:val="22"/>
        </w:rPr>
        <w:t xml:space="preserve">     </w:t>
      </w:r>
      <w:r w:rsidR="00D35807" w:rsidRPr="009F60E0">
        <w:rPr>
          <w:rFonts w:ascii="Garamond" w:hAnsi="Garamond"/>
          <w:b/>
          <w:color w:val="000000" w:themeColor="text1"/>
          <w:sz w:val="22"/>
          <w:szCs w:val="22"/>
        </w:rPr>
        <w:t xml:space="preserve">  </w:t>
      </w:r>
      <w:r w:rsidR="00EC5484" w:rsidRPr="009F60E0">
        <w:rPr>
          <w:rFonts w:ascii="Garamond" w:hAnsi="Garamond"/>
          <w:b/>
          <w:color w:val="000000" w:themeColor="text1"/>
          <w:sz w:val="22"/>
          <w:szCs w:val="22"/>
        </w:rPr>
        <w:t xml:space="preserve">  </w:t>
      </w:r>
      <w:r w:rsidR="00D35807" w:rsidRPr="009F60E0">
        <w:rPr>
          <w:rFonts w:ascii="Garamond" w:hAnsi="Garamond"/>
          <w:b/>
          <w:color w:val="000000" w:themeColor="text1"/>
          <w:sz w:val="22"/>
          <w:szCs w:val="22"/>
        </w:rPr>
        <w:t xml:space="preserve"> /2024</w:t>
      </w:r>
    </w:p>
    <w:tbl>
      <w:tblPr>
        <w:tblW w:w="9492" w:type="dxa"/>
        <w:tblInd w:w="-9" w:type="dxa"/>
        <w:tblLayout w:type="fixed"/>
        <w:tblCellMar>
          <w:left w:w="10" w:type="dxa"/>
          <w:right w:w="10" w:type="dxa"/>
        </w:tblCellMar>
        <w:tblLook w:val="0000" w:firstRow="0" w:lastRow="0" w:firstColumn="0" w:lastColumn="0" w:noHBand="0" w:noVBand="0"/>
      </w:tblPr>
      <w:tblGrid>
        <w:gridCol w:w="1776"/>
        <w:gridCol w:w="7716"/>
      </w:tblGrid>
      <w:tr w:rsidR="00084025" w:rsidRPr="009F60E0">
        <w:tc>
          <w:tcPr>
            <w:tcW w:w="1776" w:type="dxa"/>
            <w:shd w:val="clear" w:color="auto" w:fill="auto"/>
            <w:tcMar>
              <w:top w:w="0" w:type="dxa"/>
              <w:left w:w="108" w:type="dxa"/>
              <w:bottom w:w="0" w:type="dxa"/>
              <w:right w:w="108" w:type="dxa"/>
            </w:tcMar>
            <w:vAlign w:val="center"/>
          </w:tcPr>
          <w:p w:rsidR="00D07791" w:rsidRPr="009F60E0" w:rsidRDefault="00107121" w:rsidP="009F60E0">
            <w:pPr>
              <w:pStyle w:val="Standard"/>
              <w:spacing w:before="120" w:after="120"/>
              <w:jc w:val="both"/>
              <w:rPr>
                <w:rFonts w:ascii="Garamond" w:hAnsi="Garamond"/>
                <w:color w:val="000000" w:themeColor="text1"/>
                <w:sz w:val="22"/>
                <w:szCs w:val="22"/>
              </w:rPr>
            </w:pPr>
            <w:r w:rsidRPr="009F60E0">
              <w:rPr>
                <w:rFonts w:ascii="Garamond" w:hAnsi="Garamond"/>
                <w:b/>
                <w:color w:val="000000" w:themeColor="text1"/>
                <w:sz w:val="22"/>
                <w:szCs w:val="22"/>
                <w:lang w:val="en-US"/>
              </w:rPr>
              <w:t>A:</w:t>
            </w:r>
          </w:p>
        </w:tc>
        <w:tc>
          <w:tcPr>
            <w:tcW w:w="7716" w:type="dxa"/>
            <w:shd w:val="clear" w:color="auto" w:fill="auto"/>
            <w:tcMar>
              <w:top w:w="0" w:type="dxa"/>
              <w:left w:w="108" w:type="dxa"/>
              <w:bottom w:w="0" w:type="dxa"/>
              <w:right w:w="108" w:type="dxa"/>
            </w:tcMar>
          </w:tcPr>
          <w:p w:rsidR="00D07791" w:rsidRPr="009F60E0" w:rsidRDefault="00A11AA5" w:rsidP="009F60E0">
            <w:pPr>
              <w:pStyle w:val="Standard"/>
              <w:spacing w:before="120"/>
              <w:jc w:val="both"/>
              <w:rPr>
                <w:rFonts w:ascii="Garamond" w:hAnsi="Garamond"/>
                <w:b/>
                <w:color w:val="000000" w:themeColor="text1"/>
                <w:sz w:val="22"/>
                <w:szCs w:val="22"/>
              </w:rPr>
            </w:pPr>
            <w:r w:rsidRPr="009F60E0">
              <w:rPr>
                <w:rFonts w:ascii="Garamond" w:hAnsi="Garamond"/>
                <w:b/>
                <w:color w:val="000000" w:themeColor="text1"/>
                <w:sz w:val="22"/>
                <w:szCs w:val="22"/>
              </w:rPr>
              <w:t>Víctor González</w:t>
            </w:r>
            <w:r w:rsidR="00D35807" w:rsidRPr="009F60E0">
              <w:rPr>
                <w:rFonts w:ascii="Garamond" w:hAnsi="Garamond"/>
                <w:b/>
                <w:color w:val="000000" w:themeColor="text1"/>
                <w:sz w:val="22"/>
                <w:szCs w:val="22"/>
              </w:rPr>
              <w:t xml:space="preserve"> </w:t>
            </w:r>
            <w:r w:rsidR="00394D14" w:rsidRPr="009F60E0">
              <w:rPr>
                <w:rFonts w:ascii="Garamond" w:hAnsi="Garamond"/>
                <w:b/>
                <w:color w:val="000000" w:themeColor="text1"/>
                <w:sz w:val="22"/>
                <w:szCs w:val="22"/>
              </w:rPr>
              <w:t xml:space="preserve">, </w:t>
            </w:r>
            <w:r w:rsidRPr="009F60E0">
              <w:rPr>
                <w:rFonts w:ascii="Garamond" w:hAnsi="Garamond"/>
                <w:b/>
                <w:color w:val="000000" w:themeColor="text1"/>
                <w:sz w:val="22"/>
                <w:szCs w:val="22"/>
              </w:rPr>
              <w:t>Director</w:t>
            </w:r>
          </w:p>
          <w:p w:rsidR="00D07791" w:rsidRPr="009F60E0" w:rsidRDefault="00107121" w:rsidP="009F60E0">
            <w:pPr>
              <w:pStyle w:val="Standard"/>
              <w:spacing w:before="120"/>
              <w:jc w:val="both"/>
              <w:rPr>
                <w:rFonts w:ascii="Garamond" w:hAnsi="Garamond"/>
                <w:color w:val="000000" w:themeColor="text1"/>
                <w:sz w:val="22"/>
                <w:szCs w:val="22"/>
              </w:rPr>
            </w:pPr>
            <w:r w:rsidRPr="009F60E0">
              <w:rPr>
                <w:rFonts w:ascii="Garamond" w:hAnsi="Garamond"/>
                <w:color w:val="000000" w:themeColor="text1"/>
                <w:sz w:val="22"/>
                <w:szCs w:val="22"/>
              </w:rPr>
              <w:t xml:space="preserve">Dirección </w:t>
            </w:r>
            <w:r w:rsidR="00A11AA5" w:rsidRPr="009F60E0">
              <w:rPr>
                <w:rFonts w:ascii="Garamond" w:hAnsi="Garamond"/>
                <w:color w:val="000000" w:themeColor="text1"/>
                <w:sz w:val="22"/>
                <w:szCs w:val="22"/>
              </w:rPr>
              <w:t>de Asesoría Jurídica</w:t>
            </w:r>
          </w:p>
        </w:tc>
      </w:tr>
      <w:tr w:rsidR="00084025" w:rsidRPr="009F60E0">
        <w:tc>
          <w:tcPr>
            <w:tcW w:w="1776" w:type="dxa"/>
            <w:shd w:val="clear" w:color="auto" w:fill="auto"/>
            <w:tcMar>
              <w:top w:w="0" w:type="dxa"/>
              <w:left w:w="108" w:type="dxa"/>
              <w:bottom w:w="0" w:type="dxa"/>
              <w:right w:w="108" w:type="dxa"/>
            </w:tcMar>
            <w:vAlign w:val="center"/>
          </w:tcPr>
          <w:p w:rsidR="00D07791" w:rsidRPr="009F60E0" w:rsidRDefault="00107121" w:rsidP="009F60E0">
            <w:pPr>
              <w:pStyle w:val="Standard"/>
              <w:spacing w:before="120" w:after="120"/>
              <w:jc w:val="both"/>
              <w:rPr>
                <w:rFonts w:ascii="Garamond" w:hAnsi="Garamond"/>
                <w:b/>
                <w:color w:val="000000" w:themeColor="text1"/>
                <w:sz w:val="22"/>
                <w:szCs w:val="22"/>
              </w:rPr>
            </w:pPr>
            <w:r w:rsidRPr="009F60E0">
              <w:rPr>
                <w:rFonts w:ascii="Garamond" w:hAnsi="Garamond"/>
                <w:b/>
                <w:color w:val="000000" w:themeColor="text1"/>
                <w:sz w:val="22"/>
                <w:szCs w:val="22"/>
              </w:rPr>
              <w:t>DE:</w:t>
            </w:r>
          </w:p>
        </w:tc>
        <w:tc>
          <w:tcPr>
            <w:tcW w:w="7716" w:type="dxa"/>
            <w:shd w:val="clear" w:color="auto" w:fill="auto"/>
            <w:tcMar>
              <w:top w:w="0" w:type="dxa"/>
              <w:left w:w="108" w:type="dxa"/>
              <w:bottom w:w="0" w:type="dxa"/>
              <w:right w:w="108" w:type="dxa"/>
            </w:tcMar>
          </w:tcPr>
          <w:p w:rsidR="00D07791" w:rsidRPr="009F60E0" w:rsidRDefault="00D07791" w:rsidP="009F60E0">
            <w:pPr>
              <w:pStyle w:val="Standard"/>
              <w:spacing w:before="120"/>
              <w:jc w:val="both"/>
              <w:rPr>
                <w:rFonts w:ascii="Garamond" w:hAnsi="Garamond"/>
                <w:b/>
                <w:color w:val="000000" w:themeColor="text1"/>
                <w:sz w:val="22"/>
                <w:szCs w:val="22"/>
              </w:rPr>
            </w:pPr>
          </w:p>
          <w:p w:rsidR="00D07791" w:rsidRPr="009F60E0" w:rsidRDefault="00107121" w:rsidP="009F60E0">
            <w:pPr>
              <w:pStyle w:val="Standard"/>
              <w:spacing w:before="120"/>
              <w:jc w:val="both"/>
              <w:rPr>
                <w:rFonts w:ascii="Garamond" w:hAnsi="Garamond"/>
                <w:b/>
                <w:color w:val="000000" w:themeColor="text1"/>
                <w:sz w:val="22"/>
                <w:szCs w:val="22"/>
              </w:rPr>
            </w:pPr>
            <w:r w:rsidRPr="009F60E0">
              <w:rPr>
                <w:rFonts w:ascii="Garamond" w:hAnsi="Garamond"/>
                <w:b/>
                <w:color w:val="000000" w:themeColor="text1"/>
                <w:sz w:val="22"/>
                <w:szCs w:val="22"/>
              </w:rPr>
              <w:t xml:space="preserve">Claudio Velázquez, </w:t>
            </w:r>
            <w:proofErr w:type="spellStart"/>
            <w:r w:rsidR="00A11AA5" w:rsidRPr="009F60E0">
              <w:rPr>
                <w:rFonts w:ascii="Garamond" w:hAnsi="Garamond"/>
                <w:b/>
                <w:color w:val="000000" w:themeColor="text1"/>
                <w:sz w:val="22"/>
                <w:szCs w:val="22"/>
              </w:rPr>
              <w:t>Dictaminante</w:t>
            </w:r>
            <w:proofErr w:type="spellEnd"/>
          </w:p>
          <w:p w:rsidR="00A11AA5" w:rsidRPr="009F60E0" w:rsidRDefault="00A11AA5" w:rsidP="009F60E0">
            <w:pPr>
              <w:pStyle w:val="Standard"/>
              <w:tabs>
                <w:tab w:val="left" w:pos="2775"/>
              </w:tabs>
              <w:spacing w:before="120"/>
              <w:jc w:val="both"/>
              <w:rPr>
                <w:rFonts w:ascii="Garamond" w:hAnsi="Garamond"/>
                <w:color w:val="000000" w:themeColor="text1"/>
                <w:sz w:val="22"/>
                <w:szCs w:val="22"/>
              </w:rPr>
            </w:pPr>
            <w:r w:rsidRPr="009F60E0">
              <w:rPr>
                <w:rFonts w:ascii="Garamond" w:hAnsi="Garamond"/>
                <w:color w:val="000000" w:themeColor="text1"/>
                <w:sz w:val="22"/>
                <w:szCs w:val="22"/>
              </w:rPr>
              <w:t>Dirección de Asesoría Jurídica</w:t>
            </w:r>
          </w:p>
          <w:p w:rsidR="00113FC0" w:rsidRPr="009F60E0" w:rsidRDefault="00000F00" w:rsidP="009F60E0">
            <w:pPr>
              <w:pStyle w:val="Standard"/>
              <w:tabs>
                <w:tab w:val="left" w:pos="2775"/>
              </w:tabs>
              <w:spacing w:before="120"/>
              <w:jc w:val="both"/>
              <w:rPr>
                <w:rFonts w:ascii="Garamond" w:hAnsi="Garamond"/>
                <w:color w:val="000000" w:themeColor="text1"/>
                <w:sz w:val="22"/>
                <w:szCs w:val="22"/>
              </w:rPr>
            </w:pPr>
            <w:r w:rsidRPr="009F60E0">
              <w:rPr>
                <w:rFonts w:ascii="Garamond" w:hAnsi="Garamond"/>
                <w:color w:val="000000" w:themeColor="text1"/>
                <w:sz w:val="22"/>
                <w:szCs w:val="22"/>
              </w:rPr>
              <w:tab/>
            </w:r>
          </w:p>
        </w:tc>
      </w:tr>
      <w:tr w:rsidR="00084025" w:rsidRPr="009F60E0">
        <w:tc>
          <w:tcPr>
            <w:tcW w:w="1776" w:type="dxa"/>
            <w:shd w:val="clear" w:color="auto" w:fill="auto"/>
            <w:tcMar>
              <w:top w:w="0" w:type="dxa"/>
              <w:left w:w="108" w:type="dxa"/>
              <w:bottom w:w="0" w:type="dxa"/>
              <w:right w:w="108" w:type="dxa"/>
            </w:tcMar>
            <w:vAlign w:val="center"/>
          </w:tcPr>
          <w:p w:rsidR="00D07791" w:rsidRPr="009F60E0" w:rsidRDefault="00107121" w:rsidP="009F60E0">
            <w:pPr>
              <w:pStyle w:val="Standard"/>
              <w:spacing w:before="120" w:after="120"/>
              <w:jc w:val="both"/>
              <w:rPr>
                <w:rFonts w:ascii="Garamond" w:hAnsi="Garamond"/>
                <w:color w:val="000000" w:themeColor="text1"/>
                <w:sz w:val="22"/>
                <w:szCs w:val="22"/>
              </w:rPr>
            </w:pPr>
            <w:r w:rsidRPr="009F60E0">
              <w:rPr>
                <w:rFonts w:ascii="Garamond" w:hAnsi="Garamond"/>
                <w:b/>
                <w:bCs/>
                <w:color w:val="000000" w:themeColor="text1"/>
                <w:sz w:val="22"/>
                <w:szCs w:val="22"/>
              </w:rPr>
              <w:t>FECHA:</w:t>
            </w:r>
          </w:p>
        </w:tc>
        <w:tc>
          <w:tcPr>
            <w:tcW w:w="7716" w:type="dxa"/>
            <w:shd w:val="clear" w:color="auto" w:fill="auto"/>
            <w:tcMar>
              <w:top w:w="0" w:type="dxa"/>
              <w:left w:w="108" w:type="dxa"/>
              <w:bottom w:w="0" w:type="dxa"/>
              <w:right w:w="108" w:type="dxa"/>
            </w:tcMar>
          </w:tcPr>
          <w:p w:rsidR="00D07791" w:rsidRPr="009F60E0" w:rsidRDefault="009F60E0" w:rsidP="009F60E0">
            <w:pPr>
              <w:pStyle w:val="Standard"/>
              <w:spacing w:before="120" w:after="120"/>
              <w:ind w:left="11"/>
              <w:jc w:val="both"/>
              <w:rPr>
                <w:rFonts w:ascii="Garamond" w:eastAsia="DejaVu Serif" w:hAnsi="Garamond"/>
                <w:color w:val="000000" w:themeColor="text1"/>
                <w:sz w:val="22"/>
                <w:szCs w:val="22"/>
              </w:rPr>
            </w:pPr>
            <w:r>
              <w:rPr>
                <w:rFonts w:ascii="Garamond" w:eastAsia="DejaVu Serif" w:hAnsi="Garamond"/>
                <w:color w:val="000000" w:themeColor="text1"/>
                <w:sz w:val="22"/>
                <w:szCs w:val="22"/>
              </w:rPr>
              <w:t>02 de abril</w:t>
            </w:r>
            <w:r w:rsidR="00D35807" w:rsidRPr="009F60E0">
              <w:rPr>
                <w:rFonts w:ascii="Garamond" w:eastAsia="DejaVu Serif" w:hAnsi="Garamond"/>
                <w:color w:val="000000" w:themeColor="text1"/>
                <w:sz w:val="22"/>
                <w:szCs w:val="22"/>
              </w:rPr>
              <w:t xml:space="preserve"> de 2024</w:t>
            </w:r>
          </w:p>
        </w:tc>
      </w:tr>
    </w:tbl>
    <w:p w:rsidR="00D07791" w:rsidRPr="009F60E0" w:rsidRDefault="00107121" w:rsidP="009F60E0">
      <w:pPr>
        <w:pStyle w:val="Standard"/>
        <w:pBdr>
          <w:bottom w:val="single" w:sz="4" w:space="1" w:color="000000"/>
        </w:pBdr>
        <w:jc w:val="both"/>
        <w:rPr>
          <w:rFonts w:ascii="Garamond" w:hAnsi="Garamond"/>
          <w:color w:val="000000" w:themeColor="text1"/>
          <w:sz w:val="22"/>
          <w:szCs w:val="22"/>
        </w:rPr>
      </w:pPr>
      <w:r w:rsidRPr="009F60E0">
        <w:rPr>
          <w:rFonts w:ascii="Garamond" w:hAnsi="Garamond"/>
          <w:color w:val="000000" w:themeColor="text1"/>
          <w:sz w:val="22"/>
          <w:szCs w:val="22"/>
        </w:rPr>
        <w:t xml:space="preserve"> </w:t>
      </w:r>
    </w:p>
    <w:p w:rsidR="00D07791" w:rsidRPr="009F60E0" w:rsidRDefault="00D07791" w:rsidP="009F60E0">
      <w:pPr>
        <w:jc w:val="both"/>
        <w:rPr>
          <w:rFonts w:ascii="Garamond" w:eastAsia="DejaVu Sans" w:hAnsi="Garamond" w:cs="Times New Roman"/>
          <w:color w:val="000000" w:themeColor="text1"/>
          <w:sz w:val="22"/>
          <w:szCs w:val="22"/>
          <w:lang w:val="es-ES" w:bidi="ar-SA"/>
        </w:rPr>
      </w:pPr>
    </w:p>
    <w:p w:rsidR="00042443" w:rsidRPr="009F60E0" w:rsidRDefault="008369C4" w:rsidP="009F60E0">
      <w:pPr>
        <w:jc w:val="both"/>
        <w:rPr>
          <w:rFonts w:ascii="Garamond" w:hAnsi="Garamond"/>
          <w:b/>
          <w:bCs/>
          <w:sz w:val="22"/>
          <w:szCs w:val="22"/>
          <w:lang w:eastAsia="es-ES"/>
        </w:rPr>
      </w:pPr>
      <w:r w:rsidRPr="009F60E0">
        <w:rPr>
          <w:rFonts w:ascii="Garamond" w:hAnsi="Garamond" w:cs="Times New Roman"/>
          <w:color w:val="000000" w:themeColor="text1"/>
          <w:sz w:val="22"/>
          <w:szCs w:val="22"/>
        </w:rPr>
        <w:t>Me dirijo muy respetuosamente a usted</w:t>
      </w:r>
      <w:r w:rsidR="00585D6E" w:rsidRPr="009F60E0">
        <w:rPr>
          <w:rFonts w:ascii="Garamond" w:hAnsi="Garamond" w:cs="Times New Roman"/>
          <w:color w:val="000000" w:themeColor="text1"/>
          <w:sz w:val="22"/>
          <w:szCs w:val="22"/>
        </w:rPr>
        <w:t xml:space="preserve"> y por su intermedio a </w:t>
      </w:r>
      <w:r w:rsidR="00903094" w:rsidRPr="009F60E0">
        <w:rPr>
          <w:rFonts w:ascii="Garamond" w:hAnsi="Garamond" w:cs="Times New Roman"/>
          <w:color w:val="000000" w:themeColor="text1"/>
          <w:sz w:val="22"/>
          <w:szCs w:val="22"/>
        </w:rPr>
        <w:t>quien corresponda</w:t>
      </w:r>
      <w:r w:rsidR="00560204" w:rsidRPr="009F60E0">
        <w:rPr>
          <w:rFonts w:ascii="Garamond" w:hAnsi="Garamond" w:cs="Times New Roman"/>
          <w:color w:val="000000" w:themeColor="text1"/>
          <w:sz w:val="22"/>
          <w:szCs w:val="22"/>
        </w:rPr>
        <w:t xml:space="preserve">, en relación </w:t>
      </w:r>
      <w:r w:rsidR="009F60E0" w:rsidRPr="009F60E0">
        <w:rPr>
          <w:rFonts w:ascii="Garamond" w:hAnsi="Garamond"/>
          <w:b/>
          <w:bCs/>
          <w:sz w:val="22"/>
          <w:szCs w:val="22"/>
          <w:lang w:eastAsia="es-ES"/>
        </w:rPr>
        <w:t xml:space="preserve">al </w:t>
      </w:r>
      <w:bookmarkStart w:id="0" w:name="_GoBack"/>
      <w:r w:rsidR="009F60E0" w:rsidRPr="009F60E0">
        <w:rPr>
          <w:rFonts w:ascii="Garamond" w:hAnsi="Garamond"/>
          <w:b/>
          <w:bCs/>
          <w:sz w:val="22"/>
          <w:szCs w:val="22"/>
          <w:lang w:eastAsia="es-ES"/>
        </w:rPr>
        <w:t>Expediente SGDME-1291/2024 de fecha 13/03/2024 Pedido de contribuciones del relator especial sobre derecho al agua potable y al saneamiento- T</w:t>
      </w:r>
      <w:r w:rsidR="009F60E0" w:rsidRPr="009F60E0">
        <w:rPr>
          <w:rFonts w:ascii="Garamond" w:hAnsi="Garamond"/>
          <w:b/>
          <w:bCs/>
          <w:sz w:val="22"/>
          <w:szCs w:val="22"/>
          <w:lang w:eastAsia="es-ES"/>
        </w:rPr>
        <w:t>itulado Nexo Agua-Economía, MRE</w:t>
      </w:r>
      <w:bookmarkEnd w:id="0"/>
      <w:r w:rsidR="009F60E0" w:rsidRPr="009F60E0">
        <w:rPr>
          <w:rFonts w:ascii="Garamond" w:hAnsi="Garamond"/>
          <w:b/>
          <w:bCs/>
          <w:sz w:val="22"/>
          <w:szCs w:val="22"/>
          <w:lang w:eastAsia="es-ES"/>
        </w:rPr>
        <w:t>;</w:t>
      </w:r>
    </w:p>
    <w:p w:rsidR="009F60E0" w:rsidRPr="009F60E0" w:rsidRDefault="009F60E0" w:rsidP="009F60E0">
      <w:pPr>
        <w:jc w:val="both"/>
        <w:rPr>
          <w:rFonts w:ascii="Garamond" w:hAnsi="Garamond" w:cs="Times New Roman"/>
          <w:color w:val="000000" w:themeColor="text1"/>
          <w:sz w:val="22"/>
          <w:szCs w:val="22"/>
        </w:rPr>
      </w:pPr>
    </w:p>
    <w:p w:rsidR="00D35807" w:rsidRPr="009F60E0" w:rsidRDefault="00B27B1E" w:rsidP="009F60E0">
      <w:pPr>
        <w:jc w:val="both"/>
        <w:rPr>
          <w:rFonts w:ascii="Garamond" w:hAnsi="Garamond" w:cs="Times New Roman"/>
          <w:color w:val="000000" w:themeColor="text1"/>
          <w:sz w:val="22"/>
          <w:szCs w:val="22"/>
        </w:rPr>
      </w:pPr>
      <w:r w:rsidRPr="009F60E0">
        <w:rPr>
          <w:rFonts w:ascii="Garamond" w:hAnsi="Garamond" w:cs="Times New Roman"/>
          <w:color w:val="000000" w:themeColor="text1"/>
          <w:sz w:val="22"/>
          <w:szCs w:val="22"/>
        </w:rPr>
        <w:t xml:space="preserve">En ese sentido, </w:t>
      </w:r>
      <w:r w:rsidR="0000639C" w:rsidRPr="009F60E0">
        <w:rPr>
          <w:rFonts w:ascii="Garamond" w:hAnsi="Garamond" w:cs="Times New Roman"/>
          <w:color w:val="000000" w:themeColor="text1"/>
          <w:sz w:val="22"/>
          <w:szCs w:val="22"/>
        </w:rPr>
        <w:t xml:space="preserve">se remiten </w:t>
      </w:r>
      <w:r w:rsidR="009F60E0">
        <w:rPr>
          <w:rFonts w:ascii="Garamond" w:hAnsi="Garamond" w:cs="Times New Roman"/>
          <w:color w:val="000000" w:themeColor="text1"/>
          <w:sz w:val="22"/>
          <w:szCs w:val="22"/>
        </w:rPr>
        <w:t>las respuestas con respectos a los puntos del MADES</w:t>
      </w:r>
      <w:r w:rsidR="0000639C" w:rsidRPr="009F60E0">
        <w:rPr>
          <w:rFonts w:ascii="Garamond" w:hAnsi="Garamond" w:cs="Times New Roman"/>
          <w:color w:val="000000" w:themeColor="text1"/>
          <w:sz w:val="22"/>
          <w:szCs w:val="22"/>
        </w:rPr>
        <w:t>:</w:t>
      </w:r>
    </w:p>
    <w:p w:rsidR="00B27B1E" w:rsidRPr="009F60E0" w:rsidRDefault="00B27B1E" w:rsidP="009F60E0">
      <w:pPr>
        <w:jc w:val="both"/>
        <w:rPr>
          <w:rFonts w:ascii="Garamond" w:hAnsi="Garamond" w:cs="Times New Roman"/>
          <w:color w:val="000000" w:themeColor="text1"/>
          <w:sz w:val="22"/>
          <w:szCs w:val="22"/>
        </w:rPr>
      </w:pPr>
    </w:p>
    <w:p w:rsidR="009F60E0" w:rsidRPr="009F60E0" w:rsidRDefault="009F60E0" w:rsidP="009F60E0">
      <w:pPr>
        <w:jc w:val="both"/>
        <w:rPr>
          <w:rFonts w:ascii="Garamond" w:hAnsi="Garamond"/>
          <w:b/>
          <w:bCs/>
          <w:sz w:val="22"/>
          <w:szCs w:val="22"/>
          <w:lang w:val="es-ES" w:eastAsia="es-ES"/>
        </w:rPr>
      </w:pPr>
      <w:r w:rsidRPr="009F60E0">
        <w:rPr>
          <w:rFonts w:ascii="Garamond" w:hAnsi="Garamond"/>
          <w:b/>
          <w:bCs/>
          <w:sz w:val="22"/>
          <w:szCs w:val="22"/>
          <w:lang w:val="es-ES" w:eastAsia="es-ES"/>
        </w:rPr>
        <w:t>Cuestionario</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pStyle w:val="Prrafodelista"/>
        <w:widowControl/>
        <w:numPr>
          <w:ilvl w:val="0"/>
          <w:numId w:val="23"/>
        </w:numPr>
        <w:suppressAutoHyphens w:val="0"/>
        <w:autoSpaceDN/>
        <w:contextualSpacing/>
        <w:jc w:val="both"/>
        <w:textAlignment w:val="auto"/>
        <w:rPr>
          <w:rFonts w:ascii="Garamond" w:hAnsi="Garamond"/>
          <w:sz w:val="22"/>
          <w:szCs w:val="22"/>
          <w:lang w:val="es-ES" w:eastAsia="es-ES"/>
        </w:rPr>
      </w:pPr>
      <w:r w:rsidRPr="009F60E0">
        <w:rPr>
          <w:rFonts w:ascii="Garamond" w:hAnsi="Garamond"/>
          <w:sz w:val="22"/>
          <w:szCs w:val="22"/>
          <w:lang w:val="es-ES" w:eastAsia="es-ES"/>
        </w:rPr>
        <w:t>¿Cómo priorizaría los valores en juego en la gestión de los recursos hídricos y los roles del agua, y qué principios éticos cree que deberían guiar estas prioridades?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val="es-ES" w:eastAsia="es-ES"/>
        </w:rPr>
      </w:pPr>
      <w:r w:rsidRPr="009F60E0">
        <w:rPr>
          <w:rFonts w:ascii="Garamond" w:hAnsi="Garamond"/>
          <w:sz w:val="22"/>
          <w:szCs w:val="22"/>
          <w:lang w:eastAsia="es-ES"/>
        </w:rPr>
        <w:t>La Política Ambiental Nacional entre los objetivos son los siguientes:</w:t>
      </w: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OBJETIVO 3. Garantizar una vida sana y promover el bienestar en todas las edades: a través de la gestión de la calidad ambiental.</w:t>
      </w: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OBJETIVO 6. Garantizar la disponibilidad de agua y su gestión sostenible y el saneamiento para todos: a través de la implementación, promoción y fomento</w:t>
      </w:r>
      <w:r w:rsidRPr="009F60E0">
        <w:rPr>
          <w:rFonts w:ascii="Garamond" w:hAnsi="Garamond"/>
          <w:sz w:val="22"/>
          <w:szCs w:val="22"/>
        </w:rPr>
        <w:t xml:space="preserve"> </w:t>
      </w:r>
      <w:r w:rsidRPr="009F60E0">
        <w:rPr>
          <w:rFonts w:ascii="Garamond" w:hAnsi="Garamond"/>
          <w:sz w:val="22"/>
          <w:szCs w:val="22"/>
          <w:lang w:eastAsia="es-ES"/>
        </w:rPr>
        <w:t>de mecanismos que mejoren la calidad del agua reduciendo la contaminación, aumentando el uso eficiente en todos los sectores y asegurando la extracción sostenible.</w:t>
      </w: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 xml:space="preserve">OBJETIVO 11. Lograr que las ciudades y los asentamientos humanos sean inclusivos, seguros, </w:t>
      </w:r>
      <w:proofErr w:type="spellStart"/>
      <w:r w:rsidRPr="009F60E0">
        <w:rPr>
          <w:rFonts w:ascii="Garamond" w:hAnsi="Garamond"/>
          <w:sz w:val="22"/>
          <w:szCs w:val="22"/>
          <w:lang w:eastAsia="es-ES"/>
        </w:rPr>
        <w:t>resilientes</w:t>
      </w:r>
      <w:proofErr w:type="spellEnd"/>
      <w:r w:rsidRPr="009F60E0">
        <w:rPr>
          <w:rFonts w:ascii="Garamond" w:hAnsi="Garamond"/>
          <w:sz w:val="22"/>
          <w:szCs w:val="22"/>
          <w:lang w:eastAsia="es-ES"/>
        </w:rPr>
        <w:t xml:space="preserve"> y sostenibles: mediante el ordenamiento ambiental del territorio y el ordenamiento territorial.</w:t>
      </w: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OBJETIVO 12. Garantizar modalidades de consumo y producción sostenibles: mediante la gestión sostenible y el uso eficiente de los recursos naturales.</w:t>
      </w:r>
    </w:p>
    <w:p w:rsidR="009F60E0" w:rsidRPr="009F60E0" w:rsidRDefault="009F60E0" w:rsidP="009F60E0">
      <w:pPr>
        <w:jc w:val="both"/>
        <w:rPr>
          <w:rFonts w:ascii="Garamond" w:hAnsi="Garamond"/>
          <w:sz w:val="22"/>
          <w:szCs w:val="22"/>
          <w:lang w:eastAsia="es-ES"/>
        </w:rPr>
      </w:pPr>
    </w:p>
    <w:p w:rsidR="009F60E0" w:rsidRPr="009F60E0" w:rsidRDefault="009F60E0" w:rsidP="009F60E0">
      <w:pPr>
        <w:pStyle w:val="Prrafodelista"/>
        <w:widowControl/>
        <w:numPr>
          <w:ilvl w:val="0"/>
          <w:numId w:val="24"/>
        </w:numPr>
        <w:suppressAutoHyphens w:val="0"/>
        <w:autoSpaceDN/>
        <w:contextualSpacing/>
        <w:jc w:val="both"/>
        <w:textAlignment w:val="auto"/>
        <w:rPr>
          <w:rFonts w:ascii="Garamond" w:hAnsi="Garamond"/>
          <w:sz w:val="22"/>
          <w:szCs w:val="22"/>
          <w:lang w:val="es-ES" w:eastAsia="es-ES"/>
        </w:rPr>
      </w:pPr>
      <w:r w:rsidRPr="009F60E0">
        <w:rPr>
          <w:rFonts w:ascii="Garamond" w:hAnsi="Garamond"/>
          <w:sz w:val="22"/>
          <w:szCs w:val="22"/>
          <w:lang w:val="es-ES" w:eastAsia="es-ES"/>
        </w:rPr>
        <w:t>¿Cuál debería ser el papel del Estado en la gestión de los ecosistemas acuáticos y el agua obtenida de ellos?</w:t>
      </w:r>
    </w:p>
    <w:p w:rsid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eastAsia="es-ES"/>
        </w:rPr>
      </w:pPr>
      <w:r>
        <w:rPr>
          <w:rFonts w:ascii="Garamond" w:hAnsi="Garamond"/>
          <w:sz w:val="22"/>
          <w:szCs w:val="22"/>
          <w:lang w:eastAsia="es-ES"/>
        </w:rPr>
        <w:t xml:space="preserve">En ese sentido, se menciona la </w:t>
      </w:r>
      <w:r w:rsidRPr="009F60E0">
        <w:rPr>
          <w:rFonts w:ascii="Garamond" w:hAnsi="Garamond"/>
          <w:sz w:val="22"/>
          <w:szCs w:val="22"/>
          <w:lang w:eastAsia="es-ES"/>
        </w:rPr>
        <w:t>Ley N° 1561/2000 “Que crea el Sistema Nacional del Ambiente y la Secretaría del Ambiente”, establece en el Art. 12°</w:t>
      </w:r>
      <w:r w:rsidRPr="009F60E0">
        <w:rPr>
          <w:rFonts w:ascii="Garamond" w:hAnsi="Garamond"/>
          <w:sz w:val="22"/>
          <w:szCs w:val="22"/>
        </w:rPr>
        <w:t xml:space="preserve"> </w:t>
      </w:r>
      <w:r w:rsidRPr="009F60E0">
        <w:rPr>
          <w:rFonts w:ascii="Garamond" w:hAnsi="Garamond"/>
          <w:sz w:val="22"/>
          <w:szCs w:val="22"/>
          <w:lang w:eastAsia="es-ES"/>
        </w:rPr>
        <w:t xml:space="preserve"> la SEAM tendrá por funciones, atribuciones y responsabilidades, las siguientes: inc. b) formular los planes nacionales y regionales de desarrollo económico y social, con el objetivo de asegurar el carácter de sustentabilidad de los procesos de aprovechamiento de los recursos naturales y el mejoramiento de la calidad de vida; y en el Inc. h) proponer planes nacionales y regionales de ordenamiento ambiental del territorio, con participación de los sectores sociales interesados.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eastAsia="es-ES"/>
        </w:rPr>
      </w:pPr>
      <w:r>
        <w:rPr>
          <w:rFonts w:ascii="Garamond" w:hAnsi="Garamond"/>
          <w:sz w:val="22"/>
          <w:szCs w:val="22"/>
          <w:lang w:eastAsia="es-ES"/>
        </w:rPr>
        <w:t xml:space="preserve">Se menciona la </w:t>
      </w:r>
      <w:proofErr w:type="spellStart"/>
      <w:r w:rsidRPr="009F60E0">
        <w:rPr>
          <w:rFonts w:ascii="Garamond" w:hAnsi="Garamond"/>
          <w:sz w:val="22"/>
          <w:szCs w:val="22"/>
          <w:lang w:eastAsia="es-ES"/>
        </w:rPr>
        <w:t>La</w:t>
      </w:r>
      <w:proofErr w:type="spellEnd"/>
      <w:r w:rsidRPr="009F60E0">
        <w:rPr>
          <w:rFonts w:ascii="Garamond" w:hAnsi="Garamond"/>
          <w:sz w:val="22"/>
          <w:szCs w:val="22"/>
          <w:lang w:eastAsia="es-ES"/>
        </w:rPr>
        <w:t xml:space="preserve"> Ley N°96/1992 de la “Vida Silvestre” señala en su Art. 8°, Serán atribuciones y funciones de la Autoridad de Aplicación: inc. n) Declarar y delimitar áreas críticas e imponer medidas temporales restrictivas para el uso del suelo o para actividades económicas, según evaluación racional que haga la autoridad de Aplicación de acuerdo con la Ley y sus reglamentaciones, que aseguren la participación de los afectados.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eastAsia="es-ES"/>
        </w:rPr>
      </w:pPr>
      <w:r>
        <w:rPr>
          <w:rFonts w:ascii="Garamond" w:hAnsi="Garamond"/>
          <w:sz w:val="22"/>
          <w:szCs w:val="22"/>
          <w:lang w:eastAsia="es-ES"/>
        </w:rPr>
        <w:t>También es importante tener en cuenta, l</w:t>
      </w:r>
      <w:r w:rsidRPr="009F60E0">
        <w:rPr>
          <w:rFonts w:ascii="Garamond" w:hAnsi="Garamond"/>
          <w:sz w:val="22"/>
          <w:szCs w:val="22"/>
          <w:lang w:eastAsia="es-ES"/>
        </w:rPr>
        <w:t>a Ley N° 294/1993 “De Evaluación de Impacto Ambiental”</w:t>
      </w:r>
      <w:r>
        <w:rPr>
          <w:rFonts w:ascii="Garamond" w:hAnsi="Garamond"/>
          <w:sz w:val="22"/>
          <w:szCs w:val="22"/>
          <w:lang w:eastAsia="es-ES"/>
        </w:rPr>
        <w:t>, la cual</w:t>
      </w:r>
      <w:r w:rsidRPr="009F60E0">
        <w:rPr>
          <w:rFonts w:ascii="Garamond" w:hAnsi="Garamond"/>
          <w:sz w:val="22"/>
          <w:szCs w:val="22"/>
          <w:lang w:eastAsia="es-ES"/>
        </w:rPr>
        <w:t xml:space="preserve"> establece en su Art. 7°, Se requerirá Evaluación de Impacto Ambiental para los siguientes proyectos de obras o </w:t>
      </w:r>
      <w:r w:rsidRPr="009F60E0">
        <w:rPr>
          <w:rFonts w:ascii="Garamond" w:hAnsi="Garamond"/>
          <w:sz w:val="22"/>
          <w:szCs w:val="22"/>
          <w:lang w:eastAsia="es-ES"/>
        </w:rPr>
        <w:lastRenderedPageBreak/>
        <w:t>actividades públicas o privadas: Inc. a) los asentamientos humanos, las colonizaciones y las urbanizaciones, sus planes directores y reguladores.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 xml:space="preserve">El Decreto Reglamentario N° 954/2013 de la Ley N° 294/1993, establece en el Art. 1°- Modificase y ampliase el Artículo 2° del Decreto N° 453 del 8 de octubre de 2013 — "Capítulo I De las obras y actividades que requieren la obtención de una declaración de impacto ambiental", el cual queda redactado de la siguiente manera: inc. a) Los asentamientos humanos, las colonizaciones y las urbanizaciones, sus planes directores y reguladores: </w:t>
      </w:r>
      <w:proofErr w:type="spellStart"/>
      <w:r w:rsidRPr="009F60E0">
        <w:rPr>
          <w:rFonts w:ascii="Garamond" w:hAnsi="Garamond"/>
          <w:sz w:val="22"/>
          <w:szCs w:val="22"/>
          <w:lang w:eastAsia="es-ES"/>
        </w:rPr>
        <w:t>Item</w:t>
      </w:r>
      <w:proofErr w:type="spellEnd"/>
      <w:r w:rsidRPr="009F60E0">
        <w:rPr>
          <w:rFonts w:ascii="Garamond" w:hAnsi="Garamond"/>
          <w:sz w:val="22"/>
          <w:szCs w:val="22"/>
          <w:lang w:eastAsia="es-ES"/>
        </w:rPr>
        <w:t>. 3. Los planes de ordenamiento urbano y territorial municipales y sus modificaciones.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val="es-ES" w:eastAsia="es-ES"/>
        </w:rPr>
      </w:pPr>
      <w:r w:rsidRPr="009F60E0">
        <w:rPr>
          <w:rFonts w:ascii="Garamond" w:hAnsi="Garamond"/>
          <w:sz w:val="22"/>
          <w:szCs w:val="22"/>
          <w:lang w:val="es-ES" w:eastAsia="es-ES"/>
        </w:rPr>
        <w:t>Los instrumentos legales que componen el marco legal ambiental nacional buscan promover el desarrollo sustentable del país a través de la conservación de la biodiversidad, la protección de los recursos naturales, el uso racional del territorio y la minimización de impactos adversos causados por distintos proyectos, iniciativas y actividades.</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ind w:left="360"/>
        <w:jc w:val="both"/>
        <w:rPr>
          <w:rFonts w:ascii="Garamond" w:hAnsi="Garamond"/>
          <w:sz w:val="22"/>
          <w:szCs w:val="22"/>
          <w:lang w:val="es-ES" w:eastAsia="es-ES"/>
        </w:rPr>
      </w:pPr>
      <w:r w:rsidRPr="009F60E0">
        <w:rPr>
          <w:rFonts w:ascii="Garamond" w:hAnsi="Garamond"/>
          <w:sz w:val="22"/>
          <w:szCs w:val="22"/>
          <w:lang w:val="es-ES" w:eastAsia="es-ES"/>
        </w:rPr>
        <w:t>5. Si se considera que el agua es un bien común, ¿cómo cree que debería gestionarse el agua para usos productivos en circunstancias de escasez hídrica coyuntural o permanente? ¿Conoce de experiencias o trabajos de investigación sobre la asignación de derechos del agua en circunstancias de escasez, durante períodos de sequía o ante nuevos usos y demandas una vez alcanzados los límites de disponibilidad sostenible</w:t>
      </w:r>
      <w:proofErr w:type="gramStart"/>
      <w:r w:rsidRPr="009F60E0">
        <w:rPr>
          <w:rFonts w:ascii="Garamond" w:hAnsi="Garamond"/>
          <w:sz w:val="22"/>
          <w:szCs w:val="22"/>
          <w:lang w:val="es-ES" w:eastAsia="es-ES"/>
        </w:rPr>
        <w:t>?.</w:t>
      </w:r>
      <w:proofErr w:type="gramEnd"/>
      <w:r w:rsidRPr="009F60E0">
        <w:rPr>
          <w:rFonts w:ascii="Garamond" w:hAnsi="Garamond"/>
          <w:sz w:val="22"/>
          <w:szCs w:val="22"/>
          <w:lang w:val="es-ES" w:eastAsia="es-ES"/>
        </w:rPr>
        <w:t xml:space="preserve"> </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eastAsia="es-ES"/>
        </w:rPr>
        <w:t xml:space="preserve">La Ley Nro. 3239/07 De los Recursos Hídricos del Paraguay el Artículo 7°.- El uso y el aprovechamiento Estado, dentro del marco de la Ley, en atendiendo los intereses sanitarios, sociales, privilegiando la sustentabilidad de los recursos mismos. Nacional de recursos </w:t>
      </w:r>
      <w:proofErr w:type="spellStart"/>
      <w:r w:rsidRPr="009F60E0">
        <w:rPr>
          <w:rFonts w:ascii="Garamond" w:hAnsi="Garamond"/>
          <w:sz w:val="22"/>
          <w:szCs w:val="22"/>
          <w:lang w:eastAsia="es-ES"/>
        </w:rPr>
        <w:t>hí</w:t>
      </w:r>
      <w:proofErr w:type="spellEnd"/>
      <w:r w:rsidRPr="009F60E0">
        <w:rPr>
          <w:rFonts w:ascii="Garamond" w:hAnsi="Garamond"/>
          <w:sz w:val="22"/>
          <w:szCs w:val="22"/>
          <w:lang w:eastAsia="es-ES"/>
        </w:rPr>
        <w:t xml:space="preserve"> de los recursos hídricos serán regulados función de la soberanía de la Nación y ambientales y económicos del país, y respetando la prelación de usos de los mismos.</w:t>
      </w:r>
    </w:p>
    <w:p w:rsidR="009F60E0" w:rsidRPr="009F60E0" w:rsidRDefault="009F60E0" w:rsidP="009F60E0">
      <w:pPr>
        <w:jc w:val="both"/>
        <w:rPr>
          <w:rFonts w:ascii="Garamond" w:hAnsi="Garamond"/>
          <w:sz w:val="22"/>
          <w:szCs w:val="22"/>
          <w:lang w:eastAsia="es-ES"/>
        </w:rPr>
      </w:pPr>
    </w:p>
    <w:p w:rsidR="009F60E0" w:rsidRPr="009F60E0" w:rsidRDefault="009F60E0" w:rsidP="009F60E0">
      <w:pPr>
        <w:jc w:val="both"/>
        <w:rPr>
          <w:rFonts w:ascii="Garamond" w:hAnsi="Garamond"/>
          <w:sz w:val="22"/>
          <w:szCs w:val="22"/>
          <w:lang w:eastAsia="es-ES"/>
        </w:rPr>
      </w:pPr>
      <w:r>
        <w:rPr>
          <w:rFonts w:ascii="Garamond" w:hAnsi="Garamond"/>
          <w:sz w:val="22"/>
          <w:szCs w:val="22"/>
          <w:lang w:eastAsia="es-ES"/>
        </w:rPr>
        <w:t>Con respecto a experiencias, se menciona a l</w:t>
      </w:r>
      <w:r w:rsidRPr="009F60E0">
        <w:rPr>
          <w:rFonts w:ascii="Garamond" w:hAnsi="Garamond"/>
          <w:sz w:val="22"/>
          <w:szCs w:val="22"/>
          <w:lang w:eastAsia="es-ES"/>
        </w:rPr>
        <w:t>a Comisión Nacional de Regulación y Aprovechamiento Múltiple de la Cuenca del Río Pilcomayo (CNRP) está llevando a cabo labores de limpieza, ampliación y profundización con el propósito de, si las condiciones lo permiten, reactivar el Estero Patiño.</w:t>
      </w:r>
      <w:r>
        <w:rPr>
          <w:rFonts w:ascii="Garamond" w:hAnsi="Garamond"/>
          <w:sz w:val="22"/>
          <w:szCs w:val="22"/>
          <w:lang w:eastAsia="es-ES"/>
        </w:rPr>
        <w:t xml:space="preserve"> </w:t>
      </w:r>
      <w:r w:rsidRPr="009F60E0">
        <w:rPr>
          <w:rFonts w:ascii="Garamond" w:hAnsi="Garamond"/>
          <w:sz w:val="22"/>
          <w:szCs w:val="22"/>
          <w:lang w:eastAsia="es-ES"/>
        </w:rPr>
        <w:t>La Cuenca del río Pilcomayo está conformada por una extensa área compartida entre Argentina, Bolivia y Paraguay. Integrando la gran Cuenca del Plata el área abarca una superficie de 290.000 km2 aproximadamente, con una población estimada de 1.500.000 de habitantes. Para mayor información con la Dirección General de Recursos Hídricos.</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ind w:left="360"/>
        <w:jc w:val="both"/>
        <w:rPr>
          <w:rFonts w:ascii="Garamond" w:hAnsi="Garamond"/>
          <w:sz w:val="22"/>
          <w:szCs w:val="22"/>
          <w:lang w:val="es-ES" w:eastAsia="es-ES"/>
        </w:rPr>
      </w:pPr>
      <w:r w:rsidRPr="009F60E0">
        <w:rPr>
          <w:rFonts w:ascii="Garamond" w:hAnsi="Garamond"/>
          <w:sz w:val="22"/>
          <w:szCs w:val="22"/>
          <w:lang w:val="es-ES" w:eastAsia="es-ES"/>
        </w:rPr>
        <w:t xml:space="preserve">6. ¿Podría compartir experiencias prácticas o investigaciones sobre la gestión de usos productivos del agua bajo la incertidumbre impuesta por el cambio climático? </w:t>
      </w:r>
    </w:p>
    <w:p w:rsidR="009F60E0" w:rsidRDefault="009F60E0" w:rsidP="009F60E0">
      <w:pPr>
        <w:jc w:val="both"/>
        <w:rPr>
          <w:rFonts w:ascii="Garamond" w:hAnsi="Garamond"/>
          <w:sz w:val="22"/>
          <w:szCs w:val="22"/>
          <w:lang w:val="es-ES" w:eastAsia="es-ES"/>
        </w:rPr>
      </w:pPr>
    </w:p>
    <w:p w:rsidR="009F60E0" w:rsidRPr="009F60E0" w:rsidRDefault="009F60E0" w:rsidP="009F60E0">
      <w:pPr>
        <w:jc w:val="both"/>
        <w:rPr>
          <w:rFonts w:ascii="Garamond" w:hAnsi="Garamond"/>
          <w:sz w:val="22"/>
          <w:szCs w:val="22"/>
          <w:lang w:eastAsia="es-ES"/>
        </w:rPr>
      </w:pPr>
      <w:r w:rsidRPr="009F60E0">
        <w:rPr>
          <w:rFonts w:ascii="Garamond" w:hAnsi="Garamond"/>
          <w:sz w:val="22"/>
          <w:szCs w:val="22"/>
          <w:lang w:val="es-ES" w:eastAsia="es-ES"/>
        </w:rPr>
        <w:t xml:space="preserve">Se recomienda realizar las consultas con la </w:t>
      </w:r>
      <w:r w:rsidRPr="009F60E0">
        <w:rPr>
          <w:rFonts w:ascii="Garamond" w:hAnsi="Garamond"/>
          <w:sz w:val="22"/>
          <w:szCs w:val="22"/>
          <w:lang w:eastAsia="es-ES"/>
        </w:rPr>
        <w:t>Dirección General de Recursos Hídricos y la Dirección de Cambio Climático.</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ind w:left="360"/>
        <w:jc w:val="both"/>
        <w:rPr>
          <w:rFonts w:ascii="Garamond" w:hAnsi="Garamond"/>
          <w:sz w:val="22"/>
          <w:szCs w:val="22"/>
          <w:lang w:val="es-ES" w:eastAsia="es-ES"/>
        </w:rPr>
      </w:pPr>
      <w:r w:rsidRPr="009F60E0">
        <w:rPr>
          <w:rFonts w:ascii="Garamond" w:hAnsi="Garamond"/>
          <w:sz w:val="22"/>
          <w:szCs w:val="22"/>
          <w:lang w:val="es-ES" w:eastAsia="es-ES"/>
        </w:rPr>
        <w:t>10. ¿Cómo afecta el reconocimiento de los derechos humanos al agua potable y al saneamiento, o al derecho humano a un ambiente seguro, limpio y saludable, a considerar el agua y los ecosistemas acuáticos como bienes comunes?</w:t>
      </w:r>
    </w:p>
    <w:p w:rsidR="009F60E0" w:rsidRPr="009F60E0" w:rsidRDefault="009F60E0" w:rsidP="009F60E0">
      <w:pPr>
        <w:jc w:val="both"/>
        <w:rPr>
          <w:rFonts w:ascii="Garamond" w:hAnsi="Garamond"/>
          <w:sz w:val="22"/>
          <w:szCs w:val="22"/>
          <w:lang w:val="es-ES" w:eastAsia="es-ES"/>
        </w:rPr>
      </w:pPr>
    </w:p>
    <w:p w:rsidR="009F60E0" w:rsidRPr="009F60E0" w:rsidRDefault="009F60E0" w:rsidP="009F60E0">
      <w:pPr>
        <w:jc w:val="both"/>
        <w:rPr>
          <w:rFonts w:ascii="Garamond" w:hAnsi="Garamond"/>
          <w:sz w:val="22"/>
          <w:szCs w:val="22"/>
          <w:lang w:val="es-ES" w:eastAsia="es-ES"/>
        </w:rPr>
      </w:pPr>
      <w:r w:rsidRPr="009F60E0">
        <w:rPr>
          <w:rFonts w:ascii="Garamond" w:hAnsi="Garamond"/>
          <w:sz w:val="22"/>
          <w:szCs w:val="22"/>
          <w:lang w:val="es-ES" w:eastAsia="es-ES"/>
        </w:rPr>
        <w:t>Se afecta los derechos humanos al no garantizar el acceso del agua potable y al saneamiento como lo expresa la Constitución Nacional en el Art. 7 Toda persona tiene derecho a habitar en un ambiente saludable y ecológicamente equilibrado.</w:t>
      </w:r>
    </w:p>
    <w:p w:rsidR="00ED1C1E" w:rsidRPr="009F60E0" w:rsidRDefault="00ED1C1E" w:rsidP="009F60E0">
      <w:pPr>
        <w:widowControl/>
        <w:jc w:val="both"/>
        <w:textAlignment w:val="auto"/>
        <w:rPr>
          <w:rFonts w:ascii="Garamond" w:hAnsi="Garamond" w:cs="Times New Roman"/>
          <w:color w:val="000000" w:themeColor="text1"/>
          <w:sz w:val="22"/>
          <w:szCs w:val="22"/>
        </w:rPr>
      </w:pPr>
    </w:p>
    <w:p w:rsidR="008633A5" w:rsidRPr="009F60E0" w:rsidRDefault="008369C4" w:rsidP="009F60E0">
      <w:pPr>
        <w:widowControl/>
        <w:jc w:val="both"/>
        <w:textAlignment w:val="auto"/>
        <w:rPr>
          <w:rFonts w:ascii="Garamond" w:hAnsi="Garamond" w:cs="Times New Roman"/>
          <w:color w:val="000000" w:themeColor="text1"/>
          <w:sz w:val="22"/>
          <w:szCs w:val="22"/>
          <w:shd w:val="clear" w:color="auto" w:fill="FFFFFF"/>
        </w:rPr>
      </w:pPr>
      <w:r w:rsidRPr="009F60E0">
        <w:rPr>
          <w:rFonts w:ascii="Garamond" w:hAnsi="Garamond" w:cs="Times New Roman"/>
          <w:color w:val="000000" w:themeColor="text1"/>
          <w:sz w:val="22"/>
          <w:szCs w:val="22"/>
          <w:shd w:val="clear" w:color="auto" w:fill="FFFFFF"/>
        </w:rPr>
        <w:t>Sin otro particular</w:t>
      </w:r>
      <w:r w:rsidR="00EB7A4B" w:rsidRPr="009F60E0">
        <w:rPr>
          <w:rFonts w:ascii="Garamond" w:hAnsi="Garamond" w:cs="Times New Roman"/>
          <w:color w:val="000000" w:themeColor="text1"/>
          <w:sz w:val="22"/>
          <w:szCs w:val="22"/>
          <w:shd w:val="clear" w:color="auto" w:fill="FFFFFF"/>
        </w:rPr>
        <w:t>.</w:t>
      </w:r>
      <w:r w:rsidR="00E57A43" w:rsidRPr="009F60E0">
        <w:rPr>
          <w:rFonts w:ascii="Garamond" w:hAnsi="Garamond" w:cs="Times New Roman"/>
          <w:color w:val="000000" w:themeColor="text1"/>
          <w:sz w:val="22"/>
          <w:szCs w:val="22"/>
          <w:shd w:val="clear" w:color="auto" w:fill="FFFFFF"/>
        </w:rPr>
        <w:t xml:space="preserve"> </w:t>
      </w:r>
      <w:r w:rsidR="008633A5" w:rsidRPr="009F60E0">
        <w:rPr>
          <w:rFonts w:ascii="Garamond" w:hAnsi="Garamond" w:cs="Times New Roman"/>
          <w:color w:val="000000" w:themeColor="text1"/>
          <w:sz w:val="22"/>
          <w:szCs w:val="22"/>
          <w:shd w:val="clear" w:color="auto" w:fill="FFFFFF"/>
        </w:rPr>
        <w:t>Atentamente.</w:t>
      </w:r>
    </w:p>
    <w:p w:rsidR="00EB7A4B" w:rsidRPr="009F60E0" w:rsidRDefault="00EB7A4B" w:rsidP="009F60E0">
      <w:pPr>
        <w:widowControl/>
        <w:jc w:val="both"/>
        <w:textAlignment w:val="auto"/>
        <w:rPr>
          <w:rFonts w:ascii="Garamond" w:hAnsi="Garamond" w:cs="Times New Roman"/>
          <w:color w:val="000000" w:themeColor="text1"/>
          <w:sz w:val="22"/>
          <w:szCs w:val="22"/>
        </w:rPr>
      </w:pPr>
    </w:p>
    <w:p w:rsidR="00D07791" w:rsidRPr="009F60E0" w:rsidRDefault="00107121" w:rsidP="009F60E0">
      <w:pPr>
        <w:ind w:left="4187" w:firstLine="709"/>
        <w:jc w:val="both"/>
        <w:rPr>
          <w:rFonts w:ascii="Garamond" w:hAnsi="Garamond" w:cs="Times New Roman"/>
          <w:color w:val="000000" w:themeColor="text1"/>
          <w:sz w:val="22"/>
          <w:szCs w:val="22"/>
        </w:rPr>
      </w:pPr>
      <w:r w:rsidRPr="009F60E0">
        <w:rPr>
          <w:rFonts w:ascii="Garamond" w:hAnsi="Garamond" w:cs="Times New Roman"/>
          <w:b/>
          <w:bCs/>
          <w:color w:val="000000" w:themeColor="text1"/>
          <w:sz w:val="22"/>
          <w:szCs w:val="22"/>
        </w:rPr>
        <w:t xml:space="preserve">   </w:t>
      </w:r>
      <w:r w:rsidR="00F5404A" w:rsidRPr="009F60E0">
        <w:rPr>
          <w:rFonts w:ascii="Garamond" w:hAnsi="Garamond" w:cs="Times New Roman"/>
          <w:b/>
          <w:bCs/>
          <w:color w:val="000000" w:themeColor="text1"/>
          <w:sz w:val="22"/>
          <w:szCs w:val="22"/>
        </w:rPr>
        <w:t xml:space="preserve">   </w:t>
      </w:r>
      <w:r w:rsidR="009E519D" w:rsidRPr="009F60E0">
        <w:rPr>
          <w:rFonts w:ascii="Garamond" w:hAnsi="Garamond" w:cs="Times New Roman"/>
          <w:b/>
          <w:bCs/>
          <w:color w:val="000000" w:themeColor="text1"/>
          <w:sz w:val="22"/>
          <w:szCs w:val="22"/>
        </w:rPr>
        <w:t xml:space="preserve">          </w:t>
      </w:r>
      <w:r w:rsidR="00F5404A" w:rsidRPr="009F60E0">
        <w:rPr>
          <w:rFonts w:ascii="Garamond" w:hAnsi="Garamond" w:cs="Times New Roman"/>
          <w:b/>
          <w:bCs/>
          <w:color w:val="000000" w:themeColor="text1"/>
          <w:sz w:val="22"/>
          <w:szCs w:val="22"/>
        </w:rPr>
        <w:t xml:space="preserve"> </w:t>
      </w:r>
      <w:r w:rsidRPr="009F60E0">
        <w:rPr>
          <w:rFonts w:ascii="Garamond" w:eastAsia="DejaVu Serif Condensed" w:hAnsi="Garamond" w:cs="Times New Roman"/>
          <w:b/>
          <w:bCs/>
          <w:color w:val="000000" w:themeColor="text1"/>
          <w:sz w:val="22"/>
          <w:szCs w:val="22"/>
        </w:rPr>
        <w:t>Claudio Velázquez</w:t>
      </w:r>
    </w:p>
    <w:p w:rsidR="009E519D" w:rsidRDefault="009E519D" w:rsidP="009F60E0">
      <w:pPr>
        <w:pStyle w:val="Standard"/>
        <w:spacing w:before="120"/>
        <w:jc w:val="both"/>
        <w:rPr>
          <w:rFonts w:ascii="Garamond" w:hAnsi="Garamond"/>
          <w:color w:val="000000" w:themeColor="text1"/>
          <w:sz w:val="22"/>
          <w:szCs w:val="22"/>
        </w:rPr>
      </w:pP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Pr="009F60E0">
        <w:rPr>
          <w:rFonts w:ascii="Garamond" w:eastAsia="Arial Unicode MS" w:hAnsi="Garamond"/>
          <w:color w:val="000000" w:themeColor="text1"/>
          <w:spacing w:val="-3"/>
          <w:sz w:val="22"/>
          <w:szCs w:val="22"/>
        </w:rPr>
        <w:tab/>
      </w:r>
      <w:r w:rsidR="008076D2" w:rsidRPr="009F60E0">
        <w:rPr>
          <w:rFonts w:ascii="Garamond" w:eastAsia="Arial Unicode MS" w:hAnsi="Garamond"/>
          <w:color w:val="000000" w:themeColor="text1"/>
          <w:spacing w:val="-3"/>
          <w:sz w:val="22"/>
          <w:szCs w:val="22"/>
        </w:rPr>
        <w:tab/>
      </w:r>
      <w:r w:rsidR="008076D2" w:rsidRPr="009F60E0">
        <w:rPr>
          <w:rFonts w:ascii="Garamond" w:eastAsia="Arial Unicode MS" w:hAnsi="Garamond"/>
          <w:color w:val="000000" w:themeColor="text1"/>
          <w:spacing w:val="-3"/>
          <w:sz w:val="22"/>
          <w:szCs w:val="22"/>
        </w:rPr>
        <w:tab/>
      </w:r>
      <w:r w:rsidR="00107121" w:rsidRPr="009F60E0">
        <w:rPr>
          <w:rFonts w:ascii="Garamond" w:eastAsia="Arial Unicode MS" w:hAnsi="Garamond"/>
          <w:color w:val="000000" w:themeColor="text1"/>
          <w:spacing w:val="-3"/>
          <w:sz w:val="22"/>
          <w:szCs w:val="22"/>
        </w:rPr>
        <w:t xml:space="preserve"> </w:t>
      </w:r>
      <w:r w:rsidRPr="009F60E0">
        <w:rPr>
          <w:rFonts w:ascii="Garamond" w:hAnsi="Garamond"/>
          <w:color w:val="000000" w:themeColor="text1"/>
          <w:sz w:val="22"/>
          <w:szCs w:val="22"/>
        </w:rPr>
        <w:t xml:space="preserve">Dirección de </w:t>
      </w:r>
      <w:r w:rsidR="008076D2" w:rsidRPr="009F60E0">
        <w:rPr>
          <w:rFonts w:ascii="Garamond" w:hAnsi="Garamond"/>
          <w:color w:val="000000" w:themeColor="text1"/>
          <w:sz w:val="22"/>
          <w:szCs w:val="22"/>
        </w:rPr>
        <w:t>Asesoría Jurídica</w:t>
      </w:r>
    </w:p>
    <w:p w:rsidR="009F60E0" w:rsidRPr="009F60E0" w:rsidRDefault="009F60E0" w:rsidP="009F60E0">
      <w:pPr>
        <w:pStyle w:val="Standard"/>
        <w:spacing w:before="120"/>
        <w:jc w:val="both"/>
        <w:rPr>
          <w:rFonts w:ascii="Garamond" w:hAnsi="Garamond"/>
          <w:color w:val="000000" w:themeColor="text1"/>
          <w:sz w:val="22"/>
          <w:szCs w:val="22"/>
        </w:rPr>
      </w:pPr>
    </w:p>
    <w:p w:rsidR="00D07791" w:rsidRPr="009F60E0" w:rsidRDefault="00D07791" w:rsidP="009F60E0">
      <w:pPr>
        <w:pStyle w:val="Standard"/>
        <w:pBdr>
          <w:bottom w:val="single" w:sz="4" w:space="1" w:color="000000"/>
        </w:pBdr>
        <w:jc w:val="both"/>
        <w:rPr>
          <w:rFonts w:ascii="Garamond" w:hAnsi="Garamond"/>
          <w:color w:val="000000" w:themeColor="text1"/>
          <w:sz w:val="22"/>
          <w:szCs w:val="22"/>
        </w:rPr>
      </w:pPr>
    </w:p>
    <w:p w:rsidR="00D07791" w:rsidRPr="009F60E0" w:rsidRDefault="001F5B3A" w:rsidP="009F60E0">
      <w:pPr>
        <w:jc w:val="both"/>
        <w:rPr>
          <w:rFonts w:ascii="Garamond" w:hAnsi="Garamond" w:cs="Times New Roman"/>
          <w:color w:val="000000" w:themeColor="text1"/>
          <w:sz w:val="22"/>
          <w:szCs w:val="22"/>
        </w:rPr>
      </w:pPr>
      <w:r w:rsidRPr="009F60E0">
        <w:rPr>
          <w:rFonts w:ascii="Garamond" w:eastAsia="DejaVu Sans" w:hAnsi="Garamond" w:cs="Times New Roman"/>
          <w:color w:val="000000" w:themeColor="text1"/>
          <w:sz w:val="22"/>
          <w:szCs w:val="22"/>
        </w:rPr>
        <w:lastRenderedPageBreak/>
        <w:t xml:space="preserve">         </w:t>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Pr="009F60E0">
        <w:rPr>
          <w:rFonts w:ascii="Garamond" w:eastAsia="DejaVu Sans" w:hAnsi="Garamond" w:cs="Times New Roman"/>
          <w:color w:val="000000" w:themeColor="text1"/>
          <w:sz w:val="22"/>
          <w:szCs w:val="22"/>
        </w:rPr>
        <w:tab/>
      </w:r>
      <w:r w:rsidR="00107121" w:rsidRPr="009F60E0">
        <w:rPr>
          <w:rFonts w:ascii="Garamond" w:eastAsia="DejaVu Sans" w:hAnsi="Garamond" w:cs="Times New Roman"/>
          <w:color w:val="000000" w:themeColor="text1"/>
          <w:sz w:val="22"/>
          <w:szCs w:val="22"/>
        </w:rPr>
        <w:tab/>
      </w:r>
      <w:r w:rsidR="00107121" w:rsidRPr="009F60E0">
        <w:rPr>
          <w:rFonts w:ascii="Garamond" w:eastAsia="Arial Unicode MS" w:hAnsi="Garamond" w:cs="Times New Roman"/>
          <w:color w:val="000000" w:themeColor="text1"/>
          <w:sz w:val="22"/>
          <w:szCs w:val="22"/>
        </w:rPr>
        <w:t xml:space="preserve">Asunción, </w:t>
      </w:r>
      <w:r w:rsidR="009F60E0">
        <w:rPr>
          <w:rFonts w:ascii="Garamond" w:eastAsia="DejaVu Serif Condensed" w:hAnsi="Garamond" w:cs="Times New Roman"/>
          <w:color w:val="000000" w:themeColor="text1"/>
          <w:sz w:val="22"/>
          <w:szCs w:val="22"/>
        </w:rPr>
        <w:t>02 de abril</w:t>
      </w:r>
      <w:r w:rsidR="00A11AA5" w:rsidRPr="009F60E0">
        <w:rPr>
          <w:rFonts w:ascii="Garamond" w:eastAsia="DejaVu Serif Condensed" w:hAnsi="Garamond" w:cs="Times New Roman"/>
          <w:color w:val="000000" w:themeColor="text1"/>
          <w:sz w:val="22"/>
          <w:szCs w:val="22"/>
        </w:rPr>
        <w:t xml:space="preserve"> de 2024</w:t>
      </w:r>
      <w:r w:rsidR="00107121" w:rsidRPr="009F60E0">
        <w:rPr>
          <w:rFonts w:ascii="Garamond" w:hAnsi="Garamond" w:cs="Times New Roman"/>
          <w:color w:val="000000" w:themeColor="text1"/>
          <w:sz w:val="22"/>
          <w:szCs w:val="22"/>
        </w:rPr>
        <w:t>.</w:t>
      </w:r>
    </w:p>
    <w:p w:rsidR="00D07791" w:rsidRPr="009F60E0" w:rsidRDefault="00D5744B" w:rsidP="009F60E0">
      <w:pPr>
        <w:jc w:val="both"/>
        <w:rPr>
          <w:rFonts w:ascii="Garamond" w:hAnsi="Garamond" w:cs="Times New Roman"/>
          <w:b/>
          <w:color w:val="000000" w:themeColor="text1"/>
          <w:sz w:val="22"/>
          <w:szCs w:val="22"/>
        </w:rPr>
      </w:pPr>
      <w:r w:rsidRPr="009F60E0">
        <w:rPr>
          <w:rFonts w:ascii="Garamond" w:hAnsi="Garamond" w:cs="Times New Roman"/>
          <w:b/>
          <w:color w:val="000000" w:themeColor="text1"/>
          <w:sz w:val="22"/>
          <w:szCs w:val="22"/>
        </w:rPr>
        <w:t xml:space="preserve">Providencia </w:t>
      </w:r>
      <w:r w:rsidR="00231342" w:rsidRPr="009F60E0">
        <w:rPr>
          <w:rFonts w:ascii="Garamond" w:hAnsi="Garamond" w:cs="Times New Roman"/>
          <w:b/>
          <w:color w:val="000000" w:themeColor="text1"/>
          <w:sz w:val="22"/>
          <w:szCs w:val="22"/>
        </w:rPr>
        <w:t>DAJ</w:t>
      </w:r>
      <w:r w:rsidR="008076D2" w:rsidRPr="009F60E0">
        <w:rPr>
          <w:rFonts w:ascii="Garamond" w:hAnsi="Garamond" w:cs="Times New Roman"/>
          <w:b/>
          <w:color w:val="000000" w:themeColor="text1"/>
          <w:sz w:val="22"/>
          <w:szCs w:val="22"/>
        </w:rPr>
        <w:t xml:space="preserve"> Nº</w:t>
      </w:r>
      <w:r w:rsidR="008076D2" w:rsidRPr="009F60E0">
        <w:rPr>
          <w:rFonts w:ascii="Garamond" w:hAnsi="Garamond" w:cs="Times New Roman"/>
          <w:b/>
          <w:color w:val="000000" w:themeColor="text1"/>
          <w:sz w:val="22"/>
          <w:szCs w:val="22"/>
        </w:rPr>
        <w:tab/>
      </w:r>
      <w:r w:rsidR="008076D2" w:rsidRPr="009F60E0">
        <w:rPr>
          <w:rFonts w:ascii="Garamond" w:hAnsi="Garamond" w:cs="Times New Roman"/>
          <w:b/>
          <w:color w:val="000000" w:themeColor="text1"/>
          <w:sz w:val="22"/>
          <w:szCs w:val="22"/>
        </w:rPr>
        <w:tab/>
        <w:t>/2024</w:t>
      </w:r>
    </w:p>
    <w:p w:rsidR="00042443" w:rsidRPr="009F60E0" w:rsidRDefault="00042443" w:rsidP="009F60E0">
      <w:pPr>
        <w:jc w:val="both"/>
        <w:rPr>
          <w:rFonts w:ascii="Garamond" w:hAnsi="Garamond" w:cs="Times New Roman"/>
          <w:b/>
          <w:color w:val="000000" w:themeColor="text1"/>
          <w:sz w:val="22"/>
          <w:szCs w:val="22"/>
        </w:rPr>
      </w:pPr>
    </w:p>
    <w:p w:rsidR="000539F3" w:rsidRPr="009F60E0" w:rsidRDefault="00CE53FC" w:rsidP="009F60E0">
      <w:pPr>
        <w:ind w:left="13" w:hanging="13"/>
        <w:jc w:val="both"/>
        <w:rPr>
          <w:rFonts w:ascii="Garamond" w:eastAsia="DejaVu Sans" w:hAnsi="Garamond" w:cs="Times New Roman"/>
          <w:color w:val="000000" w:themeColor="text1"/>
          <w:sz w:val="22"/>
          <w:szCs w:val="22"/>
          <w:lang w:val="es-ES" w:bidi="ar-SA"/>
        </w:rPr>
      </w:pPr>
      <w:r w:rsidRPr="009F60E0">
        <w:rPr>
          <w:rFonts w:ascii="Garamond" w:eastAsia="DejaVu Sans" w:hAnsi="Garamond" w:cs="Times New Roman"/>
          <w:color w:val="000000" w:themeColor="text1"/>
          <w:sz w:val="22"/>
          <w:szCs w:val="22"/>
        </w:rPr>
        <w:t xml:space="preserve">            </w:t>
      </w:r>
      <w:r w:rsidR="00107121" w:rsidRPr="009F60E0">
        <w:rPr>
          <w:rFonts w:ascii="Garamond" w:eastAsia="Arial Unicode MS" w:hAnsi="Garamond" w:cs="Times New Roman"/>
          <w:color w:val="000000" w:themeColor="text1"/>
          <w:sz w:val="22"/>
          <w:szCs w:val="22"/>
        </w:rPr>
        <w:t>Con</w:t>
      </w:r>
      <w:r w:rsidR="00A02F37" w:rsidRPr="009F60E0">
        <w:rPr>
          <w:rFonts w:ascii="Garamond" w:eastAsia="Nimbus Roman No9 L" w:hAnsi="Garamond" w:cs="Times New Roman"/>
          <w:color w:val="000000" w:themeColor="text1"/>
          <w:sz w:val="22"/>
          <w:szCs w:val="22"/>
        </w:rPr>
        <w:t xml:space="preserve"> el M</w:t>
      </w:r>
      <w:r w:rsidR="00107121" w:rsidRPr="009F60E0">
        <w:rPr>
          <w:rFonts w:ascii="Garamond" w:eastAsia="Nimbus Roman No9 L" w:hAnsi="Garamond" w:cs="Times New Roman"/>
          <w:color w:val="000000" w:themeColor="text1"/>
          <w:sz w:val="22"/>
          <w:szCs w:val="22"/>
        </w:rPr>
        <w:t>emorándum que</w:t>
      </w:r>
      <w:r w:rsidR="00107121" w:rsidRPr="009F60E0">
        <w:rPr>
          <w:rFonts w:ascii="Garamond" w:eastAsia="DejaVu Serif Condensed" w:hAnsi="Garamond" w:cs="Times New Roman"/>
          <w:color w:val="000000" w:themeColor="text1"/>
          <w:sz w:val="22"/>
          <w:szCs w:val="22"/>
        </w:rPr>
        <w:t xml:space="preserve"> </w:t>
      </w:r>
      <w:r w:rsidR="00107121" w:rsidRPr="009F60E0">
        <w:rPr>
          <w:rFonts w:ascii="Garamond" w:eastAsia="Nimbus Roman No9 L" w:hAnsi="Garamond" w:cs="Times New Roman"/>
          <w:color w:val="000000" w:themeColor="text1"/>
          <w:sz w:val="22"/>
          <w:szCs w:val="22"/>
        </w:rPr>
        <w:t xml:space="preserve">antecede y el parecer coincidente, remítase a </w:t>
      </w:r>
      <w:r w:rsidR="00AE23D0" w:rsidRPr="009F60E0">
        <w:rPr>
          <w:rFonts w:ascii="Garamond" w:eastAsia="Nimbus Roman No9 L" w:hAnsi="Garamond" w:cs="Times New Roman"/>
          <w:color w:val="000000" w:themeColor="text1"/>
          <w:sz w:val="22"/>
          <w:szCs w:val="22"/>
        </w:rPr>
        <w:t xml:space="preserve">la </w:t>
      </w:r>
      <w:r w:rsidR="00042443" w:rsidRPr="009F60E0">
        <w:rPr>
          <w:rFonts w:ascii="Garamond" w:eastAsia="Nimbus Roman No9 L" w:hAnsi="Garamond" w:cs="Times New Roman"/>
          <w:color w:val="000000" w:themeColor="text1"/>
          <w:sz w:val="22"/>
          <w:szCs w:val="22"/>
        </w:rPr>
        <w:t>Secretaría General del MADES</w:t>
      </w:r>
      <w:r w:rsidR="00903094" w:rsidRPr="009F60E0">
        <w:rPr>
          <w:rFonts w:ascii="Garamond" w:eastAsia="Nimbus Roman No9 L" w:hAnsi="Garamond" w:cs="Times New Roman"/>
          <w:color w:val="000000" w:themeColor="text1"/>
          <w:sz w:val="22"/>
          <w:szCs w:val="22"/>
        </w:rPr>
        <w:t xml:space="preserve">, </w:t>
      </w:r>
      <w:r w:rsidR="00D5744B" w:rsidRPr="009F60E0">
        <w:rPr>
          <w:rFonts w:ascii="Garamond" w:eastAsia="Nimbus Roman No9 L" w:hAnsi="Garamond" w:cs="Times New Roman"/>
          <w:color w:val="000000" w:themeColor="text1"/>
          <w:sz w:val="22"/>
          <w:szCs w:val="22"/>
        </w:rPr>
        <w:t>para los fines pertinentes</w:t>
      </w:r>
      <w:r w:rsidR="00A80ABE" w:rsidRPr="009F60E0">
        <w:rPr>
          <w:rFonts w:ascii="Garamond" w:eastAsia="DejaVu Sans" w:hAnsi="Garamond" w:cs="Times New Roman"/>
          <w:color w:val="000000" w:themeColor="text1"/>
          <w:sz w:val="22"/>
          <w:szCs w:val="22"/>
          <w:lang w:val="es-ES" w:bidi="ar-SA"/>
        </w:rPr>
        <w:t>. Atentamente.</w:t>
      </w:r>
    </w:p>
    <w:p w:rsidR="00042443" w:rsidRPr="009F60E0" w:rsidRDefault="00042443" w:rsidP="009F60E0">
      <w:pPr>
        <w:ind w:left="13" w:hanging="13"/>
        <w:jc w:val="both"/>
        <w:rPr>
          <w:rFonts w:ascii="Garamond" w:eastAsia="DejaVu Sans" w:hAnsi="Garamond" w:cs="Times New Roman"/>
          <w:color w:val="000000" w:themeColor="text1"/>
          <w:sz w:val="22"/>
          <w:szCs w:val="22"/>
          <w:lang w:val="es-ES" w:bidi="ar-SA"/>
        </w:rPr>
      </w:pPr>
    </w:p>
    <w:p w:rsidR="00394D14" w:rsidRPr="009F60E0" w:rsidRDefault="00107121" w:rsidP="009F60E0">
      <w:pPr>
        <w:pStyle w:val="Standard"/>
        <w:spacing w:before="120"/>
        <w:jc w:val="both"/>
        <w:rPr>
          <w:rFonts w:ascii="Garamond" w:hAnsi="Garamond"/>
          <w:b/>
          <w:color w:val="000000" w:themeColor="text1"/>
          <w:sz w:val="22"/>
          <w:szCs w:val="22"/>
        </w:rPr>
      </w:pPr>
      <w:r w:rsidRPr="009F60E0">
        <w:rPr>
          <w:rFonts w:ascii="Garamond" w:hAnsi="Garamond"/>
          <w:bCs/>
          <w:color w:val="000000" w:themeColor="text1"/>
          <w:sz w:val="22"/>
          <w:szCs w:val="22"/>
        </w:rPr>
        <w:tab/>
      </w:r>
      <w:r w:rsidRPr="009F60E0">
        <w:rPr>
          <w:rFonts w:ascii="Garamond" w:hAnsi="Garamond"/>
          <w:bCs/>
          <w:color w:val="000000" w:themeColor="text1"/>
          <w:sz w:val="22"/>
          <w:szCs w:val="22"/>
        </w:rPr>
        <w:tab/>
      </w:r>
      <w:r w:rsidRPr="009F60E0">
        <w:rPr>
          <w:rFonts w:ascii="Garamond" w:hAnsi="Garamond"/>
          <w:bCs/>
          <w:color w:val="000000" w:themeColor="text1"/>
          <w:sz w:val="22"/>
          <w:szCs w:val="22"/>
        </w:rPr>
        <w:tab/>
      </w:r>
      <w:r w:rsidRPr="009F60E0">
        <w:rPr>
          <w:rFonts w:ascii="Garamond" w:hAnsi="Garamond"/>
          <w:bCs/>
          <w:color w:val="000000" w:themeColor="text1"/>
          <w:sz w:val="22"/>
          <w:szCs w:val="22"/>
        </w:rPr>
        <w:tab/>
        <w:t xml:space="preserve"> </w:t>
      </w:r>
      <w:r w:rsidRPr="009F60E0">
        <w:rPr>
          <w:rFonts w:ascii="Garamond" w:hAnsi="Garamond"/>
          <w:bCs/>
          <w:color w:val="000000" w:themeColor="text1"/>
          <w:sz w:val="22"/>
          <w:szCs w:val="22"/>
        </w:rPr>
        <w:tab/>
        <w:t xml:space="preserve">    </w:t>
      </w:r>
      <w:r w:rsidR="00394D14" w:rsidRPr="009F60E0">
        <w:rPr>
          <w:rFonts w:ascii="Garamond" w:hAnsi="Garamond"/>
          <w:bCs/>
          <w:color w:val="000000" w:themeColor="text1"/>
          <w:sz w:val="22"/>
          <w:szCs w:val="22"/>
        </w:rPr>
        <w:t xml:space="preserve">            </w:t>
      </w:r>
      <w:r w:rsidR="004A5CB8" w:rsidRPr="009F60E0">
        <w:rPr>
          <w:rFonts w:ascii="Garamond" w:hAnsi="Garamond"/>
          <w:bCs/>
          <w:color w:val="000000" w:themeColor="text1"/>
          <w:sz w:val="22"/>
          <w:szCs w:val="22"/>
        </w:rPr>
        <w:t xml:space="preserve">    </w:t>
      </w:r>
      <w:r w:rsidR="008076D2" w:rsidRPr="009F60E0">
        <w:rPr>
          <w:rFonts w:ascii="Garamond" w:hAnsi="Garamond"/>
          <w:bCs/>
          <w:color w:val="000000" w:themeColor="text1"/>
          <w:sz w:val="22"/>
          <w:szCs w:val="22"/>
        </w:rPr>
        <w:t xml:space="preserve">    </w:t>
      </w:r>
      <w:r w:rsidR="004A5CB8" w:rsidRPr="009F60E0">
        <w:rPr>
          <w:rFonts w:ascii="Garamond" w:hAnsi="Garamond"/>
          <w:bCs/>
          <w:color w:val="000000" w:themeColor="text1"/>
          <w:sz w:val="22"/>
          <w:szCs w:val="22"/>
        </w:rPr>
        <w:t xml:space="preserve">  </w:t>
      </w:r>
      <w:r w:rsidRPr="009F60E0">
        <w:rPr>
          <w:rFonts w:ascii="Garamond" w:hAnsi="Garamond"/>
          <w:bCs/>
          <w:color w:val="000000" w:themeColor="text1"/>
          <w:sz w:val="22"/>
          <w:szCs w:val="22"/>
        </w:rPr>
        <w:t>Abg.</w:t>
      </w:r>
      <w:r w:rsidRPr="009F60E0">
        <w:rPr>
          <w:rFonts w:ascii="Garamond" w:eastAsia="DejaVu Serif Condensed" w:hAnsi="Garamond"/>
          <w:b/>
          <w:bCs/>
          <w:color w:val="000000" w:themeColor="text1"/>
          <w:sz w:val="22"/>
          <w:szCs w:val="22"/>
        </w:rPr>
        <w:t xml:space="preserve">  </w:t>
      </w:r>
      <w:r w:rsidR="008076D2" w:rsidRPr="009F60E0">
        <w:rPr>
          <w:rFonts w:ascii="Garamond" w:hAnsi="Garamond"/>
          <w:b/>
          <w:color w:val="000000" w:themeColor="text1"/>
          <w:sz w:val="22"/>
          <w:szCs w:val="22"/>
        </w:rPr>
        <w:t xml:space="preserve">Víctor </w:t>
      </w:r>
      <w:proofErr w:type="gramStart"/>
      <w:r w:rsidR="008076D2" w:rsidRPr="009F60E0">
        <w:rPr>
          <w:rFonts w:ascii="Garamond" w:hAnsi="Garamond"/>
          <w:b/>
          <w:color w:val="000000" w:themeColor="text1"/>
          <w:sz w:val="22"/>
          <w:szCs w:val="22"/>
        </w:rPr>
        <w:t>González</w:t>
      </w:r>
      <w:r w:rsidR="00A11AA5" w:rsidRPr="009F60E0">
        <w:rPr>
          <w:rFonts w:ascii="Garamond" w:hAnsi="Garamond"/>
          <w:b/>
          <w:color w:val="000000" w:themeColor="text1"/>
          <w:sz w:val="22"/>
          <w:szCs w:val="22"/>
        </w:rPr>
        <w:t xml:space="preserve"> </w:t>
      </w:r>
      <w:r w:rsidR="00394D14" w:rsidRPr="009F60E0">
        <w:rPr>
          <w:rFonts w:ascii="Garamond" w:hAnsi="Garamond"/>
          <w:b/>
          <w:color w:val="000000" w:themeColor="text1"/>
          <w:sz w:val="22"/>
          <w:szCs w:val="22"/>
        </w:rPr>
        <w:t>,</w:t>
      </w:r>
      <w:proofErr w:type="gramEnd"/>
      <w:r w:rsidR="00394D14" w:rsidRPr="009F60E0">
        <w:rPr>
          <w:rFonts w:ascii="Garamond" w:hAnsi="Garamond"/>
          <w:b/>
          <w:color w:val="000000" w:themeColor="text1"/>
          <w:sz w:val="22"/>
          <w:szCs w:val="22"/>
        </w:rPr>
        <w:t xml:space="preserve"> </w:t>
      </w:r>
      <w:r w:rsidR="008076D2" w:rsidRPr="009F60E0">
        <w:rPr>
          <w:rFonts w:ascii="Garamond" w:hAnsi="Garamond"/>
          <w:b/>
          <w:color w:val="000000" w:themeColor="text1"/>
          <w:sz w:val="22"/>
          <w:szCs w:val="22"/>
        </w:rPr>
        <w:t>Director</w:t>
      </w:r>
    </w:p>
    <w:p w:rsidR="00D07791" w:rsidRPr="009F60E0" w:rsidRDefault="00107121" w:rsidP="009F60E0">
      <w:pPr>
        <w:tabs>
          <w:tab w:val="left" w:pos="-720"/>
          <w:tab w:val="left" w:pos="0"/>
          <w:tab w:val="left" w:pos="720"/>
        </w:tabs>
        <w:spacing w:before="120" w:after="120"/>
        <w:ind w:left="13" w:hanging="13"/>
        <w:jc w:val="both"/>
        <w:rPr>
          <w:rFonts w:ascii="Garamond" w:hAnsi="Garamond" w:cs="Times New Roman"/>
          <w:color w:val="000000" w:themeColor="text1"/>
          <w:sz w:val="22"/>
          <w:szCs w:val="22"/>
        </w:rPr>
      </w:pP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r>
      <w:r w:rsidRPr="009F60E0">
        <w:rPr>
          <w:rFonts w:ascii="Garamond" w:eastAsia="Arial Unicode MS" w:hAnsi="Garamond" w:cs="Times New Roman"/>
          <w:color w:val="000000" w:themeColor="text1"/>
          <w:spacing w:val="-3"/>
          <w:sz w:val="22"/>
          <w:szCs w:val="22"/>
        </w:rPr>
        <w:tab/>
        <w:t xml:space="preserve">         </w:t>
      </w:r>
      <w:r w:rsidR="00A11AA5" w:rsidRPr="009F60E0">
        <w:rPr>
          <w:rFonts w:ascii="Garamond" w:eastAsia="Arial Unicode MS" w:hAnsi="Garamond" w:cs="Times New Roman"/>
          <w:color w:val="000000" w:themeColor="text1"/>
          <w:spacing w:val="-3"/>
          <w:sz w:val="22"/>
          <w:szCs w:val="22"/>
        </w:rPr>
        <w:t xml:space="preserve">       </w:t>
      </w:r>
      <w:r w:rsidRPr="009F60E0">
        <w:rPr>
          <w:rFonts w:ascii="Garamond" w:eastAsia="Arial Unicode MS" w:hAnsi="Garamond" w:cs="Times New Roman"/>
          <w:color w:val="000000" w:themeColor="text1"/>
          <w:spacing w:val="-3"/>
          <w:sz w:val="22"/>
          <w:szCs w:val="22"/>
        </w:rPr>
        <w:t xml:space="preserve">     Dirección </w:t>
      </w:r>
      <w:r w:rsidR="008076D2" w:rsidRPr="009F60E0">
        <w:rPr>
          <w:rFonts w:ascii="Garamond" w:eastAsia="Arial Unicode MS" w:hAnsi="Garamond" w:cs="Times New Roman"/>
          <w:color w:val="000000" w:themeColor="text1"/>
          <w:spacing w:val="-3"/>
          <w:sz w:val="22"/>
          <w:szCs w:val="22"/>
        </w:rPr>
        <w:t>de Asesoría Jurídica</w:t>
      </w:r>
    </w:p>
    <w:sectPr w:rsidR="00D07791" w:rsidRPr="009F60E0" w:rsidSect="001F5B3A">
      <w:headerReference w:type="default" r:id="rId7"/>
      <w:footerReference w:type="default" r:id="rId8"/>
      <w:pgSz w:w="11907" w:h="16839" w:code="9"/>
      <w:pgMar w:top="2410" w:right="902" w:bottom="1373" w:left="1276" w:header="490" w:footer="721" w:gutter="0"/>
      <w:pgBorders w:offsetFrom="page">
        <w:top w:val="single" w:sz="4" w:space="24" w:color="000000"/>
        <w:left w:val="single" w:sz="4" w:space="24" w:color="000000"/>
        <w:bottom w:val="single" w:sz="4" w:space="24" w:color="000000"/>
        <w:right w:val="single" w:sz="4" w:space="24" w:color="00000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BC" w:rsidRDefault="001D34BC">
      <w:r>
        <w:separator/>
      </w:r>
    </w:p>
  </w:endnote>
  <w:endnote w:type="continuationSeparator" w:id="0">
    <w:p w:rsidR="001D34BC" w:rsidRDefault="001D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0"/>
    <w:family w:val="auto"/>
    <w:pitch w:val="variable"/>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imbus Sans L">
    <w:charset w:val="00"/>
    <w:family w:val="swiss"/>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Droid Sans">
    <w:charset w:val="00"/>
    <w:family w:val="auto"/>
    <w:pitch w:val="variable"/>
  </w:font>
  <w:font w:name="FreeSans">
    <w:charset w:val="00"/>
    <w:family w:val="roman"/>
    <w:pitch w:val="default"/>
  </w:font>
  <w:font w:name="Garamond">
    <w:panose1 w:val="02020404030301010803"/>
    <w:charset w:val="00"/>
    <w:family w:val="roman"/>
    <w:pitch w:val="variable"/>
    <w:sig w:usb0="00000287" w:usb1="00000000" w:usb2="00000000" w:usb3="00000000" w:csb0="0000009F" w:csb1="00000000"/>
  </w:font>
  <w:font w:name="DejaVu Serif">
    <w:charset w:val="00"/>
    <w:family w:val="roman"/>
    <w:pitch w:val="variable"/>
  </w:font>
  <w:font w:name="DejaVu Serif Condensed">
    <w:charset w:val="00"/>
    <w:family w:val="roman"/>
    <w:pitch w:val="default"/>
  </w:font>
  <w:font w:name="Nimbus Roman No9 L">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9E" w:rsidRDefault="001D34BC">
    <w:pPr>
      <w:pStyle w:val="Standard"/>
      <w:pBdr>
        <w:top w:val="single" w:sz="4" w:space="0" w:color="000000"/>
        <w:left w:val="single" w:sz="4" w:space="0" w:color="000000"/>
        <w:bottom w:val="single" w:sz="4" w:space="0" w:color="000000"/>
        <w:right w:val="single" w:sz="4" w:space="0" w:color="000000"/>
      </w:pBdr>
      <w:tabs>
        <w:tab w:val="center" w:pos="4252"/>
        <w:tab w:val="right" w:pos="8504"/>
      </w:tabs>
      <w:jc w:val="center"/>
      <w:rPr>
        <w:rFonts w:ascii="Arial" w:hAnsi="Arial" w:cs="Arial"/>
        <w:color w:val="000000"/>
        <w:sz w:val="18"/>
        <w:szCs w:val="18"/>
        <w:lang w:val="es-PY" w:eastAsia="ar-SA"/>
      </w:rPr>
    </w:pPr>
  </w:p>
  <w:p w:rsidR="0093789E" w:rsidRDefault="00107121">
    <w:pPr>
      <w:pStyle w:val="Standard"/>
      <w:pBdr>
        <w:top w:val="single" w:sz="4" w:space="0" w:color="000000"/>
        <w:left w:val="single" w:sz="4" w:space="0" w:color="000000"/>
        <w:bottom w:val="single" w:sz="4" w:space="0" w:color="000000"/>
        <w:right w:val="single" w:sz="4" w:space="0" w:color="000000"/>
      </w:pBdr>
      <w:tabs>
        <w:tab w:val="center" w:pos="4252"/>
        <w:tab w:val="right" w:pos="8504"/>
      </w:tabs>
      <w:jc w:val="center"/>
      <w:rPr>
        <w:rFonts w:ascii="Arial" w:hAnsi="Arial" w:cs="Arial"/>
        <w:color w:val="000000"/>
        <w:sz w:val="16"/>
        <w:szCs w:val="16"/>
        <w:lang w:val="pt-BR" w:eastAsia="ar-SA"/>
      </w:rPr>
    </w:pPr>
    <w:proofErr w:type="spellStart"/>
    <w:r>
      <w:rPr>
        <w:rFonts w:ascii="Arial" w:hAnsi="Arial" w:cs="Arial"/>
        <w:color w:val="000000"/>
        <w:sz w:val="16"/>
        <w:szCs w:val="16"/>
        <w:lang w:val="pt-BR" w:eastAsia="ar-SA"/>
      </w:rPr>
      <w:t>Avda</w:t>
    </w:r>
    <w:proofErr w:type="spellEnd"/>
    <w:r>
      <w:rPr>
        <w:rFonts w:ascii="Arial" w:hAnsi="Arial" w:cs="Arial"/>
        <w:color w:val="000000"/>
        <w:sz w:val="16"/>
        <w:szCs w:val="16"/>
        <w:lang w:val="pt-BR" w:eastAsia="ar-SA"/>
      </w:rPr>
      <w:t xml:space="preserve">. Madame Lynch N°. 3500 esq. Reservista de </w:t>
    </w:r>
    <w:proofErr w:type="spellStart"/>
    <w:r>
      <w:rPr>
        <w:rFonts w:ascii="Arial" w:hAnsi="Arial" w:cs="Arial"/>
        <w:color w:val="000000"/>
        <w:sz w:val="16"/>
        <w:szCs w:val="16"/>
        <w:lang w:val="pt-BR" w:eastAsia="ar-SA"/>
      </w:rPr>
      <w:t>la</w:t>
    </w:r>
    <w:proofErr w:type="spellEnd"/>
    <w:r>
      <w:rPr>
        <w:rFonts w:ascii="Arial" w:hAnsi="Arial" w:cs="Arial"/>
        <w:color w:val="000000"/>
        <w:sz w:val="16"/>
        <w:szCs w:val="16"/>
        <w:lang w:val="pt-BR" w:eastAsia="ar-SA"/>
      </w:rPr>
      <w:t xml:space="preserve"> Guerra </w:t>
    </w:r>
    <w:proofErr w:type="spellStart"/>
    <w:r>
      <w:rPr>
        <w:rFonts w:ascii="Arial" w:hAnsi="Arial" w:cs="Arial"/>
        <w:color w:val="000000"/>
        <w:sz w:val="16"/>
        <w:szCs w:val="16"/>
        <w:lang w:val="pt-BR" w:eastAsia="ar-SA"/>
      </w:rPr>
      <w:t>del</w:t>
    </w:r>
    <w:proofErr w:type="spellEnd"/>
    <w:r>
      <w:rPr>
        <w:rFonts w:ascii="Arial" w:hAnsi="Arial" w:cs="Arial"/>
        <w:color w:val="000000"/>
        <w:sz w:val="16"/>
        <w:szCs w:val="16"/>
        <w:lang w:val="pt-BR" w:eastAsia="ar-SA"/>
      </w:rPr>
      <w:t xml:space="preserve"> </w:t>
    </w:r>
    <w:proofErr w:type="spellStart"/>
    <w:r>
      <w:rPr>
        <w:rFonts w:ascii="Arial" w:hAnsi="Arial" w:cs="Arial"/>
        <w:color w:val="000000"/>
        <w:sz w:val="16"/>
        <w:szCs w:val="16"/>
        <w:lang w:val="pt-BR" w:eastAsia="ar-SA"/>
      </w:rPr>
      <w:t>Chaco</w:t>
    </w:r>
    <w:proofErr w:type="spellEnd"/>
    <w:r>
      <w:rPr>
        <w:rFonts w:ascii="Arial" w:hAnsi="Arial" w:cs="Arial"/>
        <w:color w:val="000000"/>
        <w:sz w:val="16"/>
        <w:szCs w:val="16"/>
        <w:lang w:val="pt-BR" w:eastAsia="ar-SA"/>
      </w:rPr>
      <w:t>. (</w:t>
    </w:r>
    <w:proofErr w:type="spellStart"/>
    <w:r>
      <w:rPr>
        <w:rFonts w:ascii="Arial" w:hAnsi="Arial" w:cs="Arial"/>
        <w:color w:val="000000"/>
        <w:sz w:val="16"/>
        <w:szCs w:val="16"/>
        <w:lang w:val="pt-BR" w:eastAsia="ar-SA"/>
      </w:rPr>
      <w:t>Ex</w:t>
    </w:r>
    <w:proofErr w:type="spellEnd"/>
    <w:r>
      <w:rPr>
        <w:rFonts w:ascii="Arial" w:hAnsi="Arial" w:cs="Arial"/>
        <w:color w:val="000000"/>
        <w:sz w:val="16"/>
        <w:szCs w:val="16"/>
        <w:lang w:val="pt-BR" w:eastAsia="ar-SA"/>
      </w:rPr>
      <w:t xml:space="preserve"> Remonta </w:t>
    </w:r>
    <w:proofErr w:type="spellStart"/>
    <w:r>
      <w:rPr>
        <w:rFonts w:ascii="Arial" w:hAnsi="Arial" w:cs="Arial"/>
        <w:color w:val="000000"/>
        <w:sz w:val="16"/>
        <w:szCs w:val="16"/>
        <w:lang w:val="pt-BR" w:eastAsia="ar-SA"/>
      </w:rPr>
      <w:t>del</w:t>
    </w:r>
    <w:proofErr w:type="spellEnd"/>
    <w:r>
      <w:rPr>
        <w:rFonts w:ascii="Arial" w:hAnsi="Arial" w:cs="Arial"/>
        <w:color w:val="000000"/>
        <w:sz w:val="16"/>
        <w:szCs w:val="16"/>
        <w:lang w:val="pt-BR" w:eastAsia="ar-SA"/>
      </w:rPr>
      <w:t xml:space="preserve"> </w:t>
    </w:r>
    <w:proofErr w:type="spellStart"/>
    <w:r>
      <w:rPr>
        <w:rFonts w:ascii="Arial" w:hAnsi="Arial" w:cs="Arial"/>
        <w:color w:val="000000"/>
        <w:sz w:val="16"/>
        <w:szCs w:val="16"/>
        <w:lang w:val="pt-BR" w:eastAsia="ar-SA"/>
      </w:rPr>
      <w:t>Ejército</w:t>
    </w:r>
    <w:proofErr w:type="spellEnd"/>
    <w:r>
      <w:rPr>
        <w:rFonts w:ascii="Arial" w:hAnsi="Arial" w:cs="Arial"/>
        <w:color w:val="000000"/>
        <w:sz w:val="16"/>
        <w:szCs w:val="16"/>
        <w:lang w:val="pt-BR" w:eastAsia="ar-SA"/>
      </w:rPr>
      <w:t>) Tel. 595 21 2879000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BC" w:rsidRDefault="001D34BC">
      <w:r>
        <w:rPr>
          <w:color w:val="000000"/>
        </w:rPr>
        <w:separator/>
      </w:r>
    </w:p>
  </w:footnote>
  <w:footnote w:type="continuationSeparator" w:id="0">
    <w:p w:rsidR="001D34BC" w:rsidRDefault="001D3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9E" w:rsidRDefault="001D34BC">
    <w:pPr>
      <w:pStyle w:val="Encabezado"/>
      <w:jc w:val="center"/>
    </w:pPr>
  </w:p>
  <w:p w:rsidR="0093789E" w:rsidRPr="009F60E0" w:rsidRDefault="00107121" w:rsidP="009F60E0">
    <w:pPr>
      <w:pStyle w:val="Encabezado"/>
      <w:ind w:left="-426" w:hanging="142"/>
      <w:rPr>
        <w:rFonts w:ascii="Tahoma" w:hAnsi="Tahoma" w:cs="Tahoma"/>
        <w:lang w:val="es-PY" w:eastAsia="es-PY"/>
      </w:rPr>
    </w:pPr>
    <w:r>
      <w:rPr>
        <w:rFonts w:ascii="Tahoma" w:hAnsi="Tahoma" w:cs="Tahoma"/>
        <w:lang w:eastAsia="es-ES"/>
      </w:rPr>
      <w:t xml:space="preserve">   </w:t>
    </w:r>
    <w:r>
      <w:rPr>
        <w:rFonts w:ascii="Tahoma" w:hAnsi="Tahoma" w:cs="Tahoma"/>
        <w:lang w:val="es-PY" w:eastAsia="es-PY"/>
      </w:rPr>
      <w:t xml:space="preserve">  </w:t>
    </w:r>
    <w:r>
      <w:rPr>
        <w:rFonts w:ascii="Tahoma" w:hAnsi="Tahoma" w:cs="Tahoma"/>
        <w:lang w:eastAsia="es-ES"/>
      </w:rPr>
      <w:t xml:space="preserve">  </w:t>
    </w:r>
    <w:r>
      <w:rPr>
        <w:rFonts w:ascii="Tahoma" w:hAnsi="Tahoma" w:cs="Tahoma"/>
        <w:lang w:val="es-PY" w:eastAsia="es-PY"/>
      </w:rPr>
      <w:t xml:space="preserve">    </w:t>
    </w:r>
    <w:r>
      <w:rPr>
        <w:lang w:eastAsia="es-PY"/>
      </w:rPr>
      <w:t xml:space="preserve">   </w:t>
    </w:r>
    <w:r>
      <w:rPr>
        <w:rFonts w:ascii="Tahoma" w:hAnsi="Tahoma" w:cs="Tahoma"/>
        <w:lang w:val="es-PY" w:eastAsia="es-PY"/>
      </w:rPr>
      <w:t xml:space="preserve">  </w:t>
    </w:r>
    <w:r w:rsidR="00000F00" w:rsidRPr="000F7A34">
      <w:rPr>
        <w:rFonts w:ascii="Tahoma" w:hAnsi="Tahoma" w:cs="Tahoma"/>
        <w:noProof/>
        <w:lang w:eastAsia="es-ES"/>
      </w:rPr>
      <w:drawing>
        <wp:inline distT="0" distB="0" distL="0" distR="0">
          <wp:extent cx="5967524" cy="466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74" cy="4797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E3"/>
    <w:multiLevelType w:val="hybridMultilevel"/>
    <w:tmpl w:val="AC5A83B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14D5683F"/>
    <w:multiLevelType w:val="hybridMultilevel"/>
    <w:tmpl w:val="9A38C02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83725B8"/>
    <w:multiLevelType w:val="multilevel"/>
    <w:tmpl w:val="90940F84"/>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8B63980"/>
    <w:multiLevelType w:val="multilevel"/>
    <w:tmpl w:val="43826598"/>
    <w:styleLink w:val="WW8Num1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1DB3175C"/>
    <w:multiLevelType w:val="hybridMultilevel"/>
    <w:tmpl w:val="1ED8B778"/>
    <w:lvl w:ilvl="0" w:tplc="006C7320">
      <w:start w:val="2"/>
      <w:numFmt w:val="bullet"/>
      <w:lvlText w:val="-"/>
      <w:lvlJc w:val="left"/>
      <w:pPr>
        <w:ind w:left="720" w:hanging="360"/>
      </w:pPr>
      <w:rPr>
        <w:rFonts w:ascii="Times New Roman" w:eastAsia="DejaVu Sans"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25FB4ADD"/>
    <w:multiLevelType w:val="hybridMultilevel"/>
    <w:tmpl w:val="B456C7FA"/>
    <w:lvl w:ilvl="0" w:tplc="9E2EEC58">
      <w:start w:val="30"/>
      <w:numFmt w:val="bullet"/>
      <w:lvlText w:val="-"/>
      <w:lvlJc w:val="left"/>
      <w:pPr>
        <w:ind w:left="720" w:hanging="360"/>
      </w:pPr>
      <w:rPr>
        <w:rFonts w:ascii="Times New Roman" w:eastAsia="DejaVu Sans" w:hAnsi="Times New Roman" w:cs="Times New Roman" w:hint="default"/>
        <w:color w:val="00000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26485755"/>
    <w:multiLevelType w:val="multilevel"/>
    <w:tmpl w:val="2CDA3474"/>
    <w:lvl w:ilvl="0">
      <w:start w:val="1"/>
      <w:numFmt w:val="decimal"/>
      <w:lvlText w:val="%1)"/>
      <w:lvlJc w:val="left"/>
      <w:pPr>
        <w:ind w:left="1069" w:hanging="360"/>
      </w:pPr>
      <w:rPr>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7E8237F"/>
    <w:multiLevelType w:val="multilevel"/>
    <w:tmpl w:val="ECF05AB8"/>
    <w:styleLink w:val="WW8Num1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BB57C83"/>
    <w:multiLevelType w:val="hybridMultilevel"/>
    <w:tmpl w:val="AEC8CB5C"/>
    <w:lvl w:ilvl="0" w:tplc="9446C19A">
      <w:start w:val="5"/>
      <w:numFmt w:val="bullet"/>
      <w:lvlText w:val="-"/>
      <w:lvlJc w:val="left"/>
      <w:pPr>
        <w:ind w:left="720" w:hanging="360"/>
      </w:pPr>
      <w:rPr>
        <w:rFonts w:ascii="Times New Roman" w:eastAsia="Arial Unicode MS"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317C250A"/>
    <w:multiLevelType w:val="multilevel"/>
    <w:tmpl w:val="59FEE34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 w15:restartNumberingAfterBreak="0">
    <w:nsid w:val="35B21ADB"/>
    <w:multiLevelType w:val="hybridMultilevel"/>
    <w:tmpl w:val="D4D21A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43E02210"/>
    <w:multiLevelType w:val="hybridMultilevel"/>
    <w:tmpl w:val="47C266AC"/>
    <w:lvl w:ilvl="0" w:tplc="2688AA2E">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6EB5A6C"/>
    <w:multiLevelType w:val="multilevel"/>
    <w:tmpl w:val="30AEE950"/>
    <w:styleLink w:val="WW8Num2"/>
    <w:lvl w:ilvl="0">
      <w:start w:val="1"/>
      <w:numFmt w:val="none"/>
      <w:pStyle w:val="Heading10"/>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9464D4C"/>
    <w:multiLevelType w:val="hybridMultilevel"/>
    <w:tmpl w:val="485EB576"/>
    <w:lvl w:ilvl="0" w:tplc="4DA04E10">
      <w:start w:val="1"/>
      <w:numFmt w:val="lowerLetter"/>
      <w:lvlText w:val="%1)"/>
      <w:lvlJc w:val="left"/>
      <w:pPr>
        <w:ind w:left="720" w:hanging="360"/>
      </w:pPr>
      <w:rPr>
        <w:rFonts w:eastAsia="Droid Sans Fallback"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499348D1"/>
    <w:multiLevelType w:val="hybridMultilevel"/>
    <w:tmpl w:val="D2C45FE4"/>
    <w:lvl w:ilvl="0" w:tplc="67FA509C">
      <w:start w:val="13"/>
      <w:numFmt w:val="bullet"/>
      <w:lvlText w:val="-"/>
      <w:lvlJc w:val="left"/>
      <w:pPr>
        <w:ind w:left="720" w:hanging="360"/>
      </w:pPr>
      <w:rPr>
        <w:rFonts w:ascii="Times New Roman" w:eastAsia="Droid Sans Fallback"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4EA850CC"/>
    <w:multiLevelType w:val="hybridMultilevel"/>
    <w:tmpl w:val="8E7CAE44"/>
    <w:lvl w:ilvl="0" w:tplc="72106AEE">
      <w:start w:val="10"/>
      <w:numFmt w:val="bullet"/>
      <w:lvlText w:val="-"/>
      <w:lvlJc w:val="left"/>
      <w:pPr>
        <w:ind w:left="720" w:hanging="360"/>
      </w:pPr>
      <w:rPr>
        <w:rFonts w:ascii="Times New Roman" w:eastAsia="Droid Sans Fallback"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4FE37188"/>
    <w:multiLevelType w:val="multilevel"/>
    <w:tmpl w:val="69404A06"/>
    <w:styleLink w:val="WW8Num1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15:restartNumberingAfterBreak="0">
    <w:nsid w:val="534B37B9"/>
    <w:multiLevelType w:val="hybridMultilevel"/>
    <w:tmpl w:val="7E2241AC"/>
    <w:lvl w:ilvl="0" w:tplc="3C0A000F">
      <w:start w:val="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55C4095E"/>
    <w:multiLevelType w:val="hybridMultilevel"/>
    <w:tmpl w:val="78723012"/>
    <w:lvl w:ilvl="0" w:tplc="AA1EF110">
      <w:start w:val="23"/>
      <w:numFmt w:val="bullet"/>
      <w:lvlText w:val="-"/>
      <w:lvlJc w:val="left"/>
      <w:pPr>
        <w:ind w:left="720" w:hanging="360"/>
      </w:pPr>
      <w:rPr>
        <w:rFonts w:ascii="Times New Roman" w:eastAsia="Droid Sans Fallback"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5BBE4A71"/>
    <w:multiLevelType w:val="hybridMultilevel"/>
    <w:tmpl w:val="2F5A0622"/>
    <w:lvl w:ilvl="0" w:tplc="4F90C976">
      <w:start w:val="11"/>
      <w:numFmt w:val="bullet"/>
      <w:lvlText w:val="-"/>
      <w:lvlJc w:val="left"/>
      <w:pPr>
        <w:ind w:left="720" w:hanging="360"/>
      </w:pPr>
      <w:rPr>
        <w:rFonts w:ascii="Times New Roman" w:eastAsia="Droid Sans Fallback" w:hAnsi="Times New Roman" w:cs="Times New Roman"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DC5393"/>
    <w:multiLevelType w:val="hybridMultilevel"/>
    <w:tmpl w:val="E8549430"/>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6A4D49AB"/>
    <w:multiLevelType w:val="hybridMultilevel"/>
    <w:tmpl w:val="5210BA9A"/>
    <w:lvl w:ilvl="0" w:tplc="926817BE">
      <w:start w:val="7"/>
      <w:numFmt w:val="bullet"/>
      <w:lvlText w:val="-"/>
      <w:lvlJc w:val="left"/>
      <w:pPr>
        <w:ind w:left="720" w:hanging="360"/>
      </w:pPr>
      <w:rPr>
        <w:rFonts w:ascii="Times New Roman" w:eastAsia="Droid Sans Fallback"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72C66826"/>
    <w:multiLevelType w:val="multilevel"/>
    <w:tmpl w:val="ABBA913A"/>
    <w:styleLink w:val="WW8Num1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7FDB51A2"/>
    <w:multiLevelType w:val="hybridMultilevel"/>
    <w:tmpl w:val="53623894"/>
    <w:lvl w:ilvl="0" w:tplc="D3DC20A8">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6"/>
  </w:num>
  <w:num w:numId="5">
    <w:abstractNumId w:val="3"/>
  </w:num>
  <w:num w:numId="6">
    <w:abstractNumId w:val="22"/>
  </w:num>
  <w:num w:numId="7">
    <w:abstractNumId w:val="5"/>
  </w:num>
  <w:num w:numId="8">
    <w:abstractNumId w:val="23"/>
  </w:num>
  <w:num w:numId="9">
    <w:abstractNumId w:val="6"/>
  </w:num>
  <w:num w:numId="10">
    <w:abstractNumId w:val="13"/>
  </w:num>
  <w:num w:numId="11">
    <w:abstractNumId w:val="4"/>
  </w:num>
  <w:num w:numId="12">
    <w:abstractNumId w:val="21"/>
  </w:num>
  <w:num w:numId="13">
    <w:abstractNumId w:val="18"/>
  </w:num>
  <w:num w:numId="14">
    <w:abstractNumId w:val="11"/>
  </w:num>
  <w:num w:numId="15">
    <w:abstractNumId w:val="0"/>
  </w:num>
  <w:num w:numId="16">
    <w:abstractNumId w:val="20"/>
  </w:num>
  <w:num w:numId="17">
    <w:abstractNumId w:val="14"/>
  </w:num>
  <w:num w:numId="18">
    <w:abstractNumId w:val="15"/>
  </w:num>
  <w:num w:numId="19">
    <w:abstractNumId w:val="1"/>
  </w:num>
  <w:num w:numId="20">
    <w:abstractNumId w:val="19"/>
  </w:num>
  <w:num w:numId="21">
    <w:abstractNumId w:val="2"/>
  </w:num>
  <w:num w:numId="22">
    <w:abstractNumId w:val="8"/>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4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BE"/>
    <w:rsid w:val="00000F00"/>
    <w:rsid w:val="000016FC"/>
    <w:rsid w:val="0000639C"/>
    <w:rsid w:val="000165B7"/>
    <w:rsid w:val="00017816"/>
    <w:rsid w:val="00042443"/>
    <w:rsid w:val="00050EA0"/>
    <w:rsid w:val="000539F3"/>
    <w:rsid w:val="00084025"/>
    <w:rsid w:val="000B2F51"/>
    <w:rsid w:val="000C6211"/>
    <w:rsid w:val="000E555F"/>
    <w:rsid w:val="00107121"/>
    <w:rsid w:val="00113FC0"/>
    <w:rsid w:val="001347DD"/>
    <w:rsid w:val="0013774F"/>
    <w:rsid w:val="001544F3"/>
    <w:rsid w:val="001576E9"/>
    <w:rsid w:val="001750D5"/>
    <w:rsid w:val="001C7081"/>
    <w:rsid w:val="001D34BC"/>
    <w:rsid w:val="001E0476"/>
    <w:rsid w:val="001E160A"/>
    <w:rsid w:val="001E2CCA"/>
    <w:rsid w:val="001F5B3A"/>
    <w:rsid w:val="00221702"/>
    <w:rsid w:val="00231342"/>
    <w:rsid w:val="00245A01"/>
    <w:rsid w:val="00246880"/>
    <w:rsid w:val="002B330F"/>
    <w:rsid w:val="002C49C2"/>
    <w:rsid w:val="002E7FAD"/>
    <w:rsid w:val="002F210B"/>
    <w:rsid w:val="00307CD5"/>
    <w:rsid w:val="00327F4C"/>
    <w:rsid w:val="00345750"/>
    <w:rsid w:val="003730E8"/>
    <w:rsid w:val="00394D14"/>
    <w:rsid w:val="003A6818"/>
    <w:rsid w:val="003C1A42"/>
    <w:rsid w:val="003E0DD7"/>
    <w:rsid w:val="00420B8A"/>
    <w:rsid w:val="004352AF"/>
    <w:rsid w:val="00443859"/>
    <w:rsid w:val="00444164"/>
    <w:rsid w:val="004A0D99"/>
    <w:rsid w:val="004A24A9"/>
    <w:rsid w:val="004A5CB8"/>
    <w:rsid w:val="004C0F6F"/>
    <w:rsid w:val="004C30A7"/>
    <w:rsid w:val="004C4A9A"/>
    <w:rsid w:val="004C630C"/>
    <w:rsid w:val="004E02D8"/>
    <w:rsid w:val="00502916"/>
    <w:rsid w:val="005116E6"/>
    <w:rsid w:val="00513220"/>
    <w:rsid w:val="00517D18"/>
    <w:rsid w:val="00560204"/>
    <w:rsid w:val="0056238D"/>
    <w:rsid w:val="00585D6E"/>
    <w:rsid w:val="00587D7A"/>
    <w:rsid w:val="005925DA"/>
    <w:rsid w:val="005A3D02"/>
    <w:rsid w:val="005A4568"/>
    <w:rsid w:val="005A7E11"/>
    <w:rsid w:val="005C34D6"/>
    <w:rsid w:val="005E4A37"/>
    <w:rsid w:val="00607960"/>
    <w:rsid w:val="0062293A"/>
    <w:rsid w:val="00676A15"/>
    <w:rsid w:val="006866F9"/>
    <w:rsid w:val="006B1D8E"/>
    <w:rsid w:val="007014A9"/>
    <w:rsid w:val="0071185D"/>
    <w:rsid w:val="0072193B"/>
    <w:rsid w:val="00724EC0"/>
    <w:rsid w:val="00727A36"/>
    <w:rsid w:val="00727F18"/>
    <w:rsid w:val="0074047C"/>
    <w:rsid w:val="00745477"/>
    <w:rsid w:val="0074743B"/>
    <w:rsid w:val="00752A92"/>
    <w:rsid w:val="007954D5"/>
    <w:rsid w:val="00806386"/>
    <w:rsid w:val="008076D2"/>
    <w:rsid w:val="00814C8C"/>
    <w:rsid w:val="008369C4"/>
    <w:rsid w:val="008537CA"/>
    <w:rsid w:val="008549BC"/>
    <w:rsid w:val="00861F6C"/>
    <w:rsid w:val="008633A5"/>
    <w:rsid w:val="00885E73"/>
    <w:rsid w:val="00893F13"/>
    <w:rsid w:val="008E03D2"/>
    <w:rsid w:val="008E55DA"/>
    <w:rsid w:val="008F7038"/>
    <w:rsid w:val="00902870"/>
    <w:rsid w:val="00903094"/>
    <w:rsid w:val="009474BC"/>
    <w:rsid w:val="0095390B"/>
    <w:rsid w:val="00954C96"/>
    <w:rsid w:val="00972E3E"/>
    <w:rsid w:val="00995066"/>
    <w:rsid w:val="009E519D"/>
    <w:rsid w:val="009F60E0"/>
    <w:rsid w:val="00A02F37"/>
    <w:rsid w:val="00A10F74"/>
    <w:rsid w:val="00A11AA5"/>
    <w:rsid w:val="00A2145A"/>
    <w:rsid w:val="00A24215"/>
    <w:rsid w:val="00A33A45"/>
    <w:rsid w:val="00A55737"/>
    <w:rsid w:val="00A73644"/>
    <w:rsid w:val="00A80ABE"/>
    <w:rsid w:val="00A81FEF"/>
    <w:rsid w:val="00A92D3E"/>
    <w:rsid w:val="00AC19D0"/>
    <w:rsid w:val="00AD3FCD"/>
    <w:rsid w:val="00AD539E"/>
    <w:rsid w:val="00AE032F"/>
    <w:rsid w:val="00AE23D0"/>
    <w:rsid w:val="00AE6AB0"/>
    <w:rsid w:val="00B27B1E"/>
    <w:rsid w:val="00B435C0"/>
    <w:rsid w:val="00B548FA"/>
    <w:rsid w:val="00B6125C"/>
    <w:rsid w:val="00B61E7F"/>
    <w:rsid w:val="00B642BB"/>
    <w:rsid w:val="00B75B04"/>
    <w:rsid w:val="00B8501F"/>
    <w:rsid w:val="00B90527"/>
    <w:rsid w:val="00BA5591"/>
    <w:rsid w:val="00BD799A"/>
    <w:rsid w:val="00C1332A"/>
    <w:rsid w:val="00C30781"/>
    <w:rsid w:val="00C52766"/>
    <w:rsid w:val="00CA6DE7"/>
    <w:rsid w:val="00CB6080"/>
    <w:rsid w:val="00CC004F"/>
    <w:rsid w:val="00CC7329"/>
    <w:rsid w:val="00CE53FC"/>
    <w:rsid w:val="00CE71F6"/>
    <w:rsid w:val="00CF04AF"/>
    <w:rsid w:val="00D01F0A"/>
    <w:rsid w:val="00D07791"/>
    <w:rsid w:val="00D35807"/>
    <w:rsid w:val="00D36D4C"/>
    <w:rsid w:val="00D40402"/>
    <w:rsid w:val="00D53327"/>
    <w:rsid w:val="00D5744B"/>
    <w:rsid w:val="00D67621"/>
    <w:rsid w:val="00DA35BA"/>
    <w:rsid w:val="00DF1104"/>
    <w:rsid w:val="00DF7CAA"/>
    <w:rsid w:val="00E30D6A"/>
    <w:rsid w:val="00E57A43"/>
    <w:rsid w:val="00E62D5E"/>
    <w:rsid w:val="00E671E4"/>
    <w:rsid w:val="00E95C9D"/>
    <w:rsid w:val="00EB7A4B"/>
    <w:rsid w:val="00EC3F83"/>
    <w:rsid w:val="00EC5484"/>
    <w:rsid w:val="00ED1C1E"/>
    <w:rsid w:val="00EF7AD0"/>
    <w:rsid w:val="00F27AAF"/>
    <w:rsid w:val="00F3072A"/>
    <w:rsid w:val="00F5404A"/>
    <w:rsid w:val="00F55790"/>
    <w:rsid w:val="00F6158F"/>
    <w:rsid w:val="00F67A8A"/>
    <w:rsid w:val="00FB0999"/>
    <w:rsid w:val="00FE3F2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0403B-38B3-4282-9C7D-2408A849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DejaVu Sans"/>
        <w:kern w:val="3"/>
        <w:sz w:val="24"/>
        <w:szCs w:val="24"/>
        <w:lang w:val="es-PY"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link w:val="Ttulo1Car"/>
    <w:uiPriority w:val="9"/>
    <w:qFormat/>
    <w:pPr>
      <w:keepNext/>
      <w:pBdr>
        <w:bottom w:val="single" w:sz="4" w:space="1" w:color="000000"/>
      </w:pBdr>
      <w:outlineLvl w:val="0"/>
    </w:pPr>
    <w:rPr>
      <w:rFonts w:ascii="Arial" w:eastAsia="Arial" w:hAnsi="Arial" w:cs="Arial"/>
      <w:sz w:val="24"/>
    </w:rPr>
  </w:style>
  <w:style w:type="paragraph" w:styleId="Ttulo2">
    <w:name w:val="heading 2"/>
    <w:basedOn w:val="Standard"/>
    <w:next w:val="Standard"/>
    <w:pPr>
      <w:keepNext/>
      <w:spacing w:before="240" w:after="60"/>
      <w:outlineLvl w:val="1"/>
    </w:pPr>
    <w:rPr>
      <w:rFonts w:ascii="Arial" w:eastAsia="Arial" w:hAnsi="Arial" w:cs="Arial"/>
      <w:b/>
      <w:bCs/>
      <w:i/>
      <w:iCs/>
      <w:sz w:val="28"/>
      <w:szCs w:val="28"/>
    </w:rPr>
  </w:style>
  <w:style w:type="paragraph" w:styleId="Ttulo3">
    <w:name w:val="heading 3"/>
    <w:basedOn w:val="Standard"/>
    <w:next w:val="Standard"/>
    <w:pPr>
      <w:keepNext/>
      <w:ind w:firstLine="708"/>
      <w:outlineLvl w:val="2"/>
    </w:pPr>
    <w:rPr>
      <w:rFonts w:ascii="Arial" w:eastAsia="Arial" w:hAnsi="Arial" w:cs="Arial"/>
      <w:b/>
      <w:sz w:val="24"/>
      <w:szCs w:val="24"/>
      <w:u w:val="single"/>
    </w:rPr>
  </w:style>
  <w:style w:type="paragraph" w:styleId="Ttulo4">
    <w:name w:val="heading 4"/>
    <w:basedOn w:val="Standard"/>
    <w:next w:val="Standard"/>
    <w:pPr>
      <w:keepNext/>
      <w:spacing w:before="240" w:after="60"/>
      <w:outlineLvl w:val="3"/>
    </w:pPr>
    <w:rPr>
      <w:b/>
      <w:bCs/>
      <w:sz w:val="28"/>
      <w:szCs w:val="28"/>
    </w:rPr>
  </w:style>
  <w:style w:type="paragraph" w:styleId="Ttulo5">
    <w:name w:val="heading 5"/>
    <w:basedOn w:val="Standard"/>
    <w:next w:val="Standard"/>
    <w:pPr>
      <w:keepNext/>
      <w:ind w:firstLine="708"/>
      <w:jc w:val="both"/>
      <w:outlineLvl w:val="4"/>
    </w:pPr>
    <w:rPr>
      <w:rFonts w:ascii="Arial" w:eastAsia="Arial" w:hAnsi="Arial" w:cs="Arial"/>
      <w:b/>
      <w:bCs/>
      <w:sz w:val="24"/>
      <w:u w:val="single"/>
    </w:rPr>
  </w:style>
  <w:style w:type="paragraph" w:styleId="Ttulo6">
    <w:name w:val="heading 6"/>
    <w:basedOn w:val="Standard"/>
    <w:next w:val="Standard"/>
    <w:pPr>
      <w:keepNext/>
      <w:ind w:left="1" w:firstLine="708"/>
      <w:jc w:val="both"/>
      <w:outlineLvl w:val="5"/>
    </w:pPr>
    <w:rPr>
      <w:rFonts w:ascii="Arial" w:eastAsia="Arial" w:hAnsi="Arial" w:cs="Arial"/>
      <w:b/>
      <w:bCs/>
      <w:sz w:val="24"/>
      <w:u w:val="single"/>
    </w:rPr>
  </w:style>
  <w:style w:type="paragraph" w:styleId="Ttulo7">
    <w:name w:val="heading 7"/>
    <w:basedOn w:val="Standard"/>
    <w:next w:val="Standard"/>
    <w:pPr>
      <w:keepNext/>
      <w:ind w:firstLine="708"/>
      <w:jc w:val="both"/>
      <w:outlineLvl w:val="6"/>
    </w:pPr>
    <w:rPr>
      <w:rFonts w:ascii="Arial" w:eastAsia="Arial" w:hAnsi="Arial" w:cs="Arial"/>
      <w:b/>
      <w:szCs w:val="24"/>
      <w:u w:val="single"/>
    </w:rPr>
  </w:style>
  <w:style w:type="paragraph" w:styleId="Ttulo8">
    <w:name w:val="heading 8"/>
    <w:basedOn w:val="Encabezado1"/>
    <w:next w:val="Textbody"/>
    <w:pPr>
      <w:outlineLvl w:val="7"/>
    </w:pPr>
    <w:rPr>
      <w:b/>
      <w:bCs/>
      <w:sz w:val="21"/>
      <w:szCs w:val="21"/>
    </w:rPr>
  </w:style>
  <w:style w:type="paragraph" w:styleId="Ttulo9">
    <w:name w:val="heading 9"/>
    <w:basedOn w:val="Encabezado1"/>
    <w:next w:val="Textbody"/>
    <w:pPr>
      <w:outlineLvl w:val="8"/>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overflowPunct w:val="0"/>
      <w:autoSpaceDE w:val="0"/>
    </w:pPr>
    <w:rPr>
      <w:rFonts w:ascii="Times New Roman" w:eastAsia="Times New Roman" w:hAnsi="Times New Roman" w:cs="Times New Roman"/>
      <w:sz w:val="20"/>
      <w:szCs w:val="20"/>
      <w:lang w:val="es-ES" w:bidi="ar-SA"/>
    </w:rPr>
  </w:style>
  <w:style w:type="paragraph" w:customStyle="1" w:styleId="Heading">
    <w:name w:val="Heading"/>
    <w:basedOn w:val="Standard"/>
    <w:next w:val="Textbody"/>
    <w:pPr>
      <w:keepNext/>
      <w:spacing w:before="240" w:after="120"/>
    </w:pPr>
    <w:rPr>
      <w:rFonts w:ascii="Liberation Sans" w:eastAsia="Droid Sans Fallback" w:hAnsi="Liberation Sans" w:cs="DejaVu Sans"/>
      <w:sz w:val="28"/>
      <w:szCs w:val="28"/>
    </w:rPr>
  </w:style>
  <w:style w:type="paragraph" w:customStyle="1" w:styleId="Textbody">
    <w:name w:val="Text body"/>
    <w:basedOn w:val="Standard"/>
    <w:pPr>
      <w:spacing w:after="120"/>
    </w:pPr>
  </w:style>
  <w:style w:type="paragraph" w:styleId="Lista">
    <w:name w:val="List"/>
    <w:basedOn w:val="Textbody"/>
  </w:style>
  <w:style w:type="paragraph" w:customStyle="1" w:styleId="Descripcin1">
    <w:name w:val="Descripción1"/>
    <w:basedOn w:val="Standard"/>
    <w:pPr>
      <w:suppressLineNumbers/>
      <w:spacing w:before="120" w:after="120"/>
    </w:pPr>
    <w:rPr>
      <w:rFonts w:cs="DejaVu Sans"/>
      <w:i/>
      <w:iCs/>
      <w:sz w:val="24"/>
      <w:szCs w:val="24"/>
    </w:rPr>
  </w:style>
  <w:style w:type="paragraph" w:customStyle="1" w:styleId="Index">
    <w:name w:val="Index"/>
    <w:basedOn w:val="Standard"/>
    <w:pPr>
      <w:suppressLineNumbers/>
    </w:pPr>
  </w:style>
  <w:style w:type="paragraph" w:customStyle="1" w:styleId="Encabezado1">
    <w:name w:val="Encabezado1"/>
    <w:basedOn w:val="Standard"/>
    <w:next w:val="Textbody"/>
    <w:pPr>
      <w:keepNext/>
      <w:spacing w:before="240" w:after="120"/>
    </w:pPr>
    <w:rPr>
      <w:rFonts w:ascii="Nimbus Sans L" w:eastAsia="DejaVu Sans" w:hAnsi="Nimbus Sans L" w:cs="DejaVu Sans"/>
      <w:sz w:val="28"/>
      <w:szCs w:val="28"/>
    </w:rPr>
  </w:style>
  <w:style w:type="paragraph" w:customStyle="1" w:styleId="Encabezado5">
    <w:name w:val="Encabezado5"/>
    <w:basedOn w:val="Standard"/>
    <w:next w:val="Textbody"/>
    <w:pPr>
      <w:keepNext/>
      <w:spacing w:before="240" w:after="120"/>
    </w:pPr>
    <w:rPr>
      <w:rFonts w:ascii="Liberation Sans" w:eastAsia="Droid Sans Fallback" w:hAnsi="Liberation Sans" w:cs="DejaVu Sans"/>
      <w:sz w:val="28"/>
      <w:szCs w:val="28"/>
    </w:rPr>
  </w:style>
  <w:style w:type="paragraph" w:styleId="Descripcin">
    <w:name w:val="caption"/>
    <w:basedOn w:val="Standard"/>
    <w:pPr>
      <w:suppressLineNumbers/>
      <w:spacing w:before="120" w:after="120"/>
    </w:pPr>
    <w:rPr>
      <w:rFonts w:cs="DejaVu Sans"/>
      <w:i/>
      <w:iCs/>
      <w:sz w:val="24"/>
      <w:szCs w:val="24"/>
    </w:rPr>
  </w:style>
  <w:style w:type="paragraph" w:customStyle="1" w:styleId="Encabezado4">
    <w:name w:val="Encabezado4"/>
    <w:basedOn w:val="Standard"/>
    <w:next w:val="Textbody"/>
    <w:pPr>
      <w:keepNext/>
      <w:spacing w:before="240" w:after="120"/>
    </w:pPr>
    <w:rPr>
      <w:rFonts w:ascii="Liberation Sans" w:eastAsia="Droid Sans Fallback" w:hAnsi="Liberation Sans" w:cs="DejaVu Sans"/>
      <w:sz w:val="28"/>
      <w:szCs w:val="28"/>
    </w:rPr>
  </w:style>
  <w:style w:type="paragraph" w:customStyle="1" w:styleId="Epgrafe2">
    <w:name w:val="Epígrafe2"/>
    <w:basedOn w:val="Standard"/>
    <w:pPr>
      <w:suppressLineNumbers/>
      <w:spacing w:before="120" w:after="120"/>
    </w:pPr>
    <w:rPr>
      <w:rFonts w:cs="DejaVu Sans"/>
      <w:i/>
      <w:iCs/>
      <w:sz w:val="24"/>
      <w:szCs w:val="24"/>
    </w:rPr>
  </w:style>
  <w:style w:type="paragraph" w:customStyle="1" w:styleId="Encabezado3">
    <w:name w:val="Encabezado3"/>
    <w:basedOn w:val="Standard"/>
    <w:next w:val="Textbody"/>
    <w:pPr>
      <w:keepNext/>
      <w:spacing w:before="240" w:after="120"/>
    </w:pPr>
    <w:rPr>
      <w:rFonts w:ascii="Liberation Sans" w:eastAsia="DejaVu Sans" w:hAnsi="Liberation Sans" w:cs="DejaVu Sans"/>
      <w:sz w:val="28"/>
      <w:szCs w:val="28"/>
    </w:rPr>
  </w:style>
  <w:style w:type="paragraph" w:customStyle="1" w:styleId="Epgrafe1">
    <w:name w:val="Epígrafe1"/>
    <w:basedOn w:val="Standard"/>
    <w:pPr>
      <w:suppressLineNumbers/>
      <w:spacing w:before="120" w:after="120"/>
    </w:pPr>
    <w:rPr>
      <w:i/>
      <w:iCs/>
      <w:sz w:val="24"/>
      <w:szCs w:val="24"/>
    </w:rPr>
  </w:style>
  <w:style w:type="paragraph" w:customStyle="1" w:styleId="Encabezado2">
    <w:name w:val="Encabezado2"/>
    <w:basedOn w:val="Standard"/>
    <w:next w:val="Textbody"/>
    <w:pPr>
      <w:keepNext/>
      <w:spacing w:before="240" w:after="120"/>
    </w:pPr>
    <w:rPr>
      <w:rFonts w:ascii="Nimbus Sans L" w:eastAsia="DejaVu Sans" w:hAnsi="Nimbus Sans L" w:cs="DejaVu Sans"/>
      <w:sz w:val="28"/>
      <w:szCs w:val="28"/>
    </w:rPr>
  </w:style>
  <w:style w:type="paragraph" w:styleId="Encabezado">
    <w:name w:val="header"/>
    <w:basedOn w:val="Standard"/>
    <w:pPr>
      <w:tabs>
        <w:tab w:val="center" w:pos="4252"/>
        <w:tab w:val="right" w:pos="8504"/>
      </w:tabs>
    </w:pPr>
  </w:style>
  <w:style w:type="paragraph" w:styleId="Textodeglobo">
    <w:name w:val="Balloon Text"/>
    <w:basedOn w:val="Standard"/>
    <w:rPr>
      <w:rFonts w:ascii="Tahoma" w:eastAsia="Tahoma" w:hAnsi="Tahoma" w:cs="Tahoma"/>
      <w:sz w:val="16"/>
      <w:szCs w:val="16"/>
    </w:rPr>
  </w:style>
  <w:style w:type="paragraph" w:styleId="Piedepgina">
    <w:name w:val="footer"/>
    <w:basedOn w:val="Standard"/>
    <w:pPr>
      <w:tabs>
        <w:tab w:val="center" w:pos="4252"/>
        <w:tab w:val="right" w:pos="8504"/>
      </w:tabs>
    </w:pPr>
  </w:style>
  <w:style w:type="paragraph" w:customStyle="1" w:styleId="Heading10">
    <w:name w:val="Heading 10"/>
    <w:basedOn w:val="Encabezado1"/>
    <w:next w:val="Textbody"/>
    <w:pPr>
      <w:numPr>
        <w:numId w:val="2"/>
      </w:numPr>
    </w:pPr>
    <w:rPr>
      <w:b/>
      <w:bCs/>
      <w:sz w:val="21"/>
      <w:szCs w:val="21"/>
    </w:rPr>
  </w:style>
  <w:style w:type="paragraph" w:customStyle="1" w:styleId="Footnote">
    <w:name w:val="Footnote"/>
    <w:basedOn w:val="Standard"/>
    <w:pPr>
      <w:suppressLineNumbers/>
      <w:ind w:left="283" w:hanging="283"/>
    </w:pPr>
  </w:style>
  <w:style w:type="character" w:customStyle="1" w:styleId="Fuentedeprrafopredeter5">
    <w:name w:val="Fuente de párrafo predeter.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uentedeprrafopredeter4">
    <w:name w:val="Fuente de párrafo predeter.4"/>
  </w:style>
  <w:style w:type="character" w:customStyle="1" w:styleId="WW8Num3z0">
    <w:name w:val="WW8Num3z0"/>
    <w:rPr>
      <w:rFonts w:ascii="Symbol" w:eastAsia="Symbol" w:hAnsi="Symbol" w:cs="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6z0">
    <w:name w:val="WW8Num6z0"/>
    <w:rPr>
      <w:rFonts w:ascii="Wingdings" w:eastAsia="Wingdings" w:hAnsi="Wingdings" w:cs="Wingdings"/>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8Num4z0">
    <w:name w:val="WW8Num4z0"/>
    <w:rPr>
      <w:rFonts w:ascii="Wingdings" w:eastAsia="Wingdings" w:hAnsi="Wingdings" w:cs="Wingdings"/>
    </w:rPr>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5z0">
    <w:name w:val="WW8Num5z0"/>
    <w:rPr>
      <w:rFonts w:ascii="Symbol" w:eastAsia="Symbol" w:hAnsi="Symbol" w:cs="Symbol"/>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Fuentedeprrafopredeter3">
    <w:name w:val="Fuente de párrafo predeter.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Fuentedeprrafopredeter2">
    <w:name w:val="Fuente de párrafo predeter.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8Num2z0">
    <w:name w:val="WW8Num2z0"/>
    <w:rPr>
      <w:rFonts w:ascii="Symbol" w:eastAsia="Symbol" w:hAnsi="Symbol" w:cs="Symbol"/>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Wingdings" w:eastAsia="Wingdings" w:hAnsi="Wingdings" w:cs="Wingdings"/>
    </w:rPr>
  </w:style>
  <w:style w:type="character" w:customStyle="1" w:styleId="WW8Num9z4">
    <w:name w:val="WW8Num9z4"/>
    <w:rPr>
      <w:rFonts w:ascii="Courier New" w:eastAsia="Courier New" w:hAnsi="Courier New" w:cs="Courier New"/>
    </w:rPr>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0">
    <w:name w:val="WW8Num11z0"/>
    <w:rPr>
      <w:rFonts w:ascii="Wingdings" w:eastAsia="Wingdings" w:hAnsi="Wingdings" w:cs="Wingdings"/>
      <w:b/>
      <w:i/>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Symbol" w:eastAsia="Symbol" w:hAnsi="Symbol" w:cs="Symbol"/>
    </w:rPr>
  </w:style>
  <w:style w:type="character" w:customStyle="1" w:styleId="WW8Num12z1">
    <w:name w:val="WW8Num12z1"/>
    <w:rPr>
      <w:rFonts w:ascii="Symbol" w:eastAsia="Symbol" w:hAnsi="Symbol" w:cs="Symbol"/>
      <w:color w:val="000000"/>
    </w:rPr>
  </w:style>
  <w:style w:type="character" w:customStyle="1" w:styleId="WW8Num12z2">
    <w:name w:val="WW8Num12z2"/>
    <w:rPr>
      <w:rFonts w:ascii="Wingdings" w:eastAsia="Wingdings" w:hAnsi="Wingdings" w:cs="Wingdings"/>
    </w:rPr>
  </w:style>
  <w:style w:type="character" w:customStyle="1" w:styleId="WW8Num12z4">
    <w:name w:val="WW8Num12z4"/>
    <w:rPr>
      <w:rFonts w:ascii="Courier New" w:eastAsia="Courier New" w:hAnsi="Courier New" w:cs="Courier New"/>
    </w:rPr>
  </w:style>
  <w:style w:type="character" w:customStyle="1" w:styleId="WW8Num13z0">
    <w:name w:val="WW8Num13z0"/>
    <w:rPr>
      <w:rFonts w:ascii="Symbol" w:eastAsia="Symbol" w:hAnsi="Symbol" w:cs="Symbol"/>
    </w:rPr>
  </w:style>
  <w:style w:type="character" w:customStyle="1" w:styleId="WW8Num13z2">
    <w:name w:val="WW8Num13z2"/>
    <w:rPr>
      <w:rFonts w:ascii="Wingdings" w:eastAsia="Wingdings" w:hAnsi="Wingdings" w:cs="Wingdings"/>
    </w:rPr>
  </w:style>
  <w:style w:type="character" w:customStyle="1" w:styleId="WW8Num13z4">
    <w:name w:val="WW8Num13z4"/>
    <w:rPr>
      <w:rFonts w:ascii="Courier New" w:eastAsia="Courier New" w:hAnsi="Courier New" w:cs="Courier New"/>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Times New Roman" w:hAnsi="Symbol"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Wingdings" w:eastAsia="Wingdings" w:hAnsi="Wingdings" w:cs="Wingdings"/>
      <w:b/>
      <w:i/>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Symbol" w:eastAsia="Symbol" w:hAnsi="Symbol" w:cs="Symbol"/>
      <w:color w:val="000000"/>
    </w:rPr>
  </w:style>
  <w:style w:type="character" w:customStyle="1" w:styleId="WW8Num27z2">
    <w:name w:val="WW8Num27z2"/>
    <w:rPr>
      <w:rFonts w:ascii="Wingdings" w:eastAsia="Wingdings" w:hAnsi="Wingdings" w:cs="Wingdings"/>
    </w:rPr>
  </w:style>
  <w:style w:type="character" w:customStyle="1" w:styleId="WW8Num27z4">
    <w:name w:val="WW8Num27z4"/>
    <w:rPr>
      <w:rFonts w:ascii="Courier New" w:eastAsia="Courier New" w:hAnsi="Courier New" w:cs="Courier New"/>
    </w:rPr>
  </w:style>
  <w:style w:type="character" w:customStyle="1" w:styleId="WW8Num28z0">
    <w:name w:val="WW8Num28z0"/>
    <w:rPr>
      <w:rFonts w:ascii="Symbol" w:eastAsia="Symbol" w:hAnsi="Symbol" w:cs="Symbol"/>
    </w:rPr>
  </w:style>
  <w:style w:type="character" w:customStyle="1" w:styleId="WW8Num28z1">
    <w:name w:val="WW8Num28z1"/>
    <w:rPr>
      <w:rFonts w:ascii="Symbol" w:eastAsia="Symbol" w:hAnsi="Symbol" w:cs="Symbol"/>
      <w:color w:val="000000"/>
    </w:rPr>
  </w:style>
  <w:style w:type="character" w:customStyle="1" w:styleId="WW8Num28z2">
    <w:name w:val="WW8Num28z2"/>
    <w:rPr>
      <w:rFonts w:ascii="Wingdings" w:eastAsia="Wingdings" w:hAnsi="Wingdings" w:cs="Wingdings"/>
    </w:rPr>
  </w:style>
  <w:style w:type="character" w:customStyle="1" w:styleId="WW8Num28z4">
    <w:name w:val="WW8Num28z4"/>
    <w:rPr>
      <w:rFonts w:ascii="Courier New" w:eastAsia="Courier New" w:hAnsi="Courier New" w:cs="Courier New"/>
    </w:rPr>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rPr>
      <w:rFonts w:ascii="Symbol" w:eastAsia="Times New Roman" w:hAnsi="Symbol" w:cs="Times New Roman"/>
      <w:b/>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rPr>
      <w:rFonts w:ascii="Symbol" w:eastAsia="Symbol" w:hAnsi="Symbol" w:cs="Symbol"/>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Fuentedeprrafopredeter1">
    <w:name w:val="Fuente de párrafo predeter.1"/>
  </w:style>
  <w:style w:type="character" w:customStyle="1" w:styleId="Internetlink">
    <w:name w:val="Internet link"/>
    <w:basedOn w:val="Fuentedeprrafopredeter1"/>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Carcterdenumeracin">
    <w:name w:val="Carácter de numeración"/>
  </w:style>
  <w:style w:type="character" w:customStyle="1" w:styleId="Smbolodenotaalpie">
    <w:name w:val="Símbolo de nota al pie"/>
  </w:style>
  <w:style w:type="character" w:customStyle="1" w:styleId="FootnoteSymbol">
    <w:name w:val="Footnote Symbol"/>
    <w:rPr>
      <w:position w:val="0"/>
      <w:vertAlign w:val="superscript"/>
    </w:rPr>
  </w:style>
  <w:style w:type="character" w:customStyle="1" w:styleId="Smbolodenotafinal">
    <w:name w:val="Símbolo de nota final"/>
    <w:rPr>
      <w:position w:val="0"/>
      <w:vertAlign w:val="superscript"/>
    </w:rPr>
  </w:style>
  <w:style w:type="character" w:customStyle="1" w:styleId="WW-Smbolodenotafinal">
    <w:name w:val="WW-Símbolo de nota final"/>
  </w:style>
  <w:style w:type="character" w:customStyle="1" w:styleId="NumberingSymbols">
    <w:name w:val="Numbering Symbols"/>
  </w:style>
  <w:style w:type="character" w:customStyle="1" w:styleId="st">
    <w:name w:val="st"/>
  </w:style>
  <w:style w:type="character" w:styleId="nfasis">
    <w:name w:val="Emphasis"/>
    <w:rPr>
      <w:i/>
      <w:iCs/>
    </w:rPr>
  </w:style>
  <w:style w:type="paragraph" w:styleId="Prrafodelista">
    <w:name w:val="List Paragraph"/>
    <w:basedOn w:val="Normal"/>
    <w:uiPriority w:val="34"/>
    <w:qFormat/>
    <w:pPr>
      <w:ind w:left="720"/>
    </w:pPr>
    <w:rPr>
      <w:rFonts w:cs="Mangal"/>
      <w:szCs w:val="21"/>
    </w:rPr>
  </w:style>
  <w:style w:type="paragraph" w:customStyle="1" w:styleId="Sangra2detindependiente1">
    <w:name w:val="Sangría 2 de t. independiente1"/>
    <w:basedOn w:val="Normal"/>
    <w:pPr>
      <w:ind w:left="1134"/>
      <w:textAlignment w:val="auto"/>
    </w:pPr>
    <w:rPr>
      <w:rFonts w:eastAsia="Droid Sans" w:cs="FreeSans"/>
      <w:sz w:val="32"/>
      <w:szCs w:val="20"/>
      <w:lang w:val="es-VE"/>
    </w:rPr>
  </w:style>
  <w:style w:type="character" w:styleId="Textoennegrita">
    <w:name w:val="Strong"/>
    <w:rPr>
      <w:b/>
      <w:bCs/>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val="es-ES" w:eastAsia="es-ES" w:bidi="ar-SA"/>
    </w:rPr>
  </w:style>
  <w:style w:type="character" w:customStyle="1" w:styleId="Caracteresdenotaalpie">
    <w:name w:val="Caracteres de nota al pie"/>
    <w:rPr>
      <w:position w:val="0"/>
      <w:vertAlign w:val="superscript"/>
    </w:rPr>
  </w:style>
  <w:style w:type="paragraph" w:styleId="Textonotapie">
    <w:name w:val="footnote text"/>
    <w:basedOn w:val="Normal"/>
    <w:pPr>
      <w:widowControl/>
      <w:textAlignment w:val="auto"/>
    </w:pPr>
    <w:rPr>
      <w:rFonts w:ascii="Times New Roman" w:eastAsia="Times New Roman" w:hAnsi="Times New Roman" w:cs="Times New Roman"/>
      <w:kern w:val="0"/>
      <w:sz w:val="20"/>
      <w:szCs w:val="20"/>
      <w:lang w:val="es-ES" w:bidi="ar-SA"/>
    </w:rPr>
  </w:style>
  <w:style w:type="character" w:customStyle="1" w:styleId="TextonotapieCar">
    <w:name w:val="Texto nota pie Car"/>
    <w:basedOn w:val="Fuentedeprrafopredeter"/>
    <w:rPr>
      <w:rFonts w:ascii="Times New Roman" w:eastAsia="Times New Roman" w:hAnsi="Times New Roman" w:cs="Times New Roman"/>
      <w:kern w:val="0"/>
      <w:sz w:val="20"/>
      <w:szCs w:val="20"/>
      <w:lang w:val="es-ES" w:bidi="ar-SA"/>
    </w:rPr>
  </w:style>
  <w:style w:type="character" w:styleId="Refdenotaalpie">
    <w:name w:val="footnote reference"/>
    <w:rPr>
      <w:position w:val="0"/>
      <w:vertAlign w:val="superscript"/>
    </w:rPr>
  </w:style>
  <w:style w:type="character" w:styleId="Hipervnculo">
    <w:name w:val="Hyperlink"/>
    <w:basedOn w:val="Fuentedeprrafopredeter"/>
    <w:rPr>
      <w:color w:val="0563C1"/>
      <w:u w:val="single"/>
    </w:rPr>
  </w:style>
  <w:style w:type="paragraph" w:customStyle="1" w:styleId="Sangra2detindependiente2">
    <w:name w:val="Sangría 2 de t. independiente2"/>
    <w:basedOn w:val="Normal"/>
    <w:pPr>
      <w:widowControl/>
      <w:ind w:left="1134"/>
      <w:textAlignment w:val="auto"/>
    </w:pPr>
    <w:rPr>
      <w:rFonts w:ascii="Times New Roman" w:eastAsia="Times New Roman" w:hAnsi="Times New Roman" w:cs="Times New Roman"/>
      <w:kern w:val="0"/>
      <w:sz w:val="32"/>
      <w:szCs w:val="20"/>
      <w:lang w:val="es-ES"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11">
    <w:name w:val="WW8Num11"/>
    <w:basedOn w:val="Sinlista"/>
    <w:pPr>
      <w:numPr>
        <w:numId w:val="3"/>
      </w:numPr>
    </w:pPr>
  </w:style>
  <w:style w:type="numbering" w:customStyle="1" w:styleId="WW8Num12">
    <w:name w:val="WW8Num12"/>
    <w:basedOn w:val="Sinlista"/>
    <w:pPr>
      <w:numPr>
        <w:numId w:val="4"/>
      </w:numPr>
    </w:pPr>
  </w:style>
  <w:style w:type="numbering" w:customStyle="1" w:styleId="WW8Num13">
    <w:name w:val="WW8Num13"/>
    <w:basedOn w:val="Sinlista"/>
    <w:pPr>
      <w:numPr>
        <w:numId w:val="5"/>
      </w:numPr>
    </w:pPr>
  </w:style>
  <w:style w:type="numbering" w:customStyle="1" w:styleId="WW8Num14">
    <w:name w:val="WW8Num14"/>
    <w:basedOn w:val="Sinlista"/>
    <w:pPr>
      <w:numPr>
        <w:numId w:val="6"/>
      </w:numPr>
    </w:pPr>
  </w:style>
  <w:style w:type="character" w:customStyle="1" w:styleId="Ttulo1Car">
    <w:name w:val="Título 1 Car"/>
    <w:basedOn w:val="Fuentedeprrafopredeter"/>
    <w:link w:val="Ttulo1"/>
    <w:uiPriority w:val="9"/>
    <w:rsid w:val="00A80ABE"/>
    <w:rPr>
      <w:rFonts w:ascii="Arial" w:eastAsia="Arial" w:hAnsi="Arial" w:cs="Arial"/>
      <w:szCs w:val="20"/>
      <w:lang w:val="es-ES" w:bidi="ar-SA"/>
    </w:rPr>
  </w:style>
  <w:style w:type="table" w:styleId="Tablaconcuadrcula">
    <w:name w:val="Table Grid"/>
    <w:basedOn w:val="Tablanormal"/>
    <w:uiPriority w:val="59"/>
    <w:rsid w:val="00BA5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7053">
      <w:bodyDiv w:val="1"/>
      <w:marLeft w:val="0"/>
      <w:marRight w:val="0"/>
      <w:marTop w:val="0"/>
      <w:marBottom w:val="0"/>
      <w:divBdr>
        <w:top w:val="none" w:sz="0" w:space="0" w:color="auto"/>
        <w:left w:val="none" w:sz="0" w:space="0" w:color="auto"/>
        <w:bottom w:val="none" w:sz="0" w:space="0" w:color="auto"/>
        <w:right w:val="none" w:sz="0" w:space="0" w:color="auto"/>
      </w:divBdr>
    </w:div>
    <w:div w:id="95664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2021\febrero%202021\marzo%202021\abril%202021\mayo\Junio%202021\Memo%20sobre%20proyecto%20de%20ley.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Paraguay</Contributor>
  </documentManagement>
</p:properties>
</file>

<file path=customXml/itemProps1.xml><?xml version="1.0" encoding="utf-8"?>
<ds:datastoreItem xmlns:ds="http://schemas.openxmlformats.org/officeDocument/2006/customXml" ds:itemID="{59DDC669-F546-49BF-930F-8BFDC43829AA}"/>
</file>

<file path=customXml/itemProps2.xml><?xml version="1.0" encoding="utf-8"?>
<ds:datastoreItem xmlns:ds="http://schemas.openxmlformats.org/officeDocument/2006/customXml" ds:itemID="{0E612BD2-3BE0-468E-B8E0-B1B52AE3FC1F}"/>
</file>

<file path=customXml/itemProps3.xml><?xml version="1.0" encoding="utf-8"?>
<ds:datastoreItem xmlns:ds="http://schemas.openxmlformats.org/officeDocument/2006/customXml" ds:itemID="{BF7D7C1F-1510-4BBA-94C3-5C900A6AC995}"/>
</file>

<file path=docProps/app.xml><?xml version="1.0" encoding="utf-8"?>
<Properties xmlns="http://schemas.openxmlformats.org/officeDocument/2006/extended-properties" xmlns:vt="http://schemas.openxmlformats.org/officeDocument/2006/docPropsVTypes">
  <Template>Memo sobre proyecto de ley</Template>
  <TotalTime>1</TotalTime>
  <Pages>3</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Chavez Mendoza</dc:title>
  <dc:creator>DELL</dc:creator>
  <cp:lastModifiedBy>Cuenta Microsoft</cp:lastModifiedBy>
  <cp:revision>2</cp:revision>
  <cp:lastPrinted>2024-01-19T11:15:00Z</cp:lastPrinted>
  <dcterms:created xsi:type="dcterms:W3CDTF">2024-04-02T19:38:00Z</dcterms:created>
  <dcterms:modified xsi:type="dcterms:W3CDTF">2024-04-02T19:38:00Z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y fmtid="{D5CDD505-2E9C-101B-9397-08002B2CF9AE}" pid="6" name="ContentTypeId">
    <vt:lpwstr>0x0101009D953D6983EF5F4EB0B6A5354F975E96</vt:lpwstr>
  </property>
  <property fmtid="{D5CDD505-2E9C-101B-9397-08002B2CF9AE}" pid="7" name="_ExtendedDescription">
    <vt:lpwstr>Inputs to be uploaded</vt:lpwstr>
  </property>
  <property fmtid="{D5CDD505-2E9C-101B-9397-08002B2CF9AE}" pid="8" name="Postedonline">
    <vt:bool>false</vt:bool>
  </property>
</Properties>
</file>