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65" w:rsidRDefault="003C4261" w:rsidP="003C4261">
      <w:pPr>
        <w:pStyle w:val="Default"/>
        <w:jc w:val="center"/>
        <w:rPr>
          <w:rFonts w:ascii="Museo 300" w:hAnsi="Museo 300"/>
          <w:b/>
          <w:bCs/>
        </w:rPr>
      </w:pPr>
      <w:r w:rsidRPr="003C4261">
        <w:rPr>
          <w:rFonts w:ascii="Museo 300" w:hAnsi="Museo 300"/>
          <w:b/>
          <w:bCs/>
        </w:rPr>
        <w:t xml:space="preserve">Cuestionario </w:t>
      </w:r>
      <w:r>
        <w:rPr>
          <w:rFonts w:ascii="Museo 300" w:hAnsi="Museo 300"/>
          <w:b/>
          <w:bCs/>
        </w:rPr>
        <w:t xml:space="preserve">Relator Especial </w:t>
      </w:r>
    </w:p>
    <w:p w:rsidR="003C4261" w:rsidRPr="003C4261" w:rsidRDefault="003C4261" w:rsidP="003C4261">
      <w:pPr>
        <w:pStyle w:val="Default"/>
        <w:jc w:val="center"/>
        <w:rPr>
          <w:rFonts w:ascii="Museo 300" w:hAnsi="Museo 300"/>
          <w:b/>
          <w:bCs/>
        </w:rPr>
      </w:pPr>
      <w:r>
        <w:rPr>
          <w:rFonts w:ascii="Museo 300" w:hAnsi="Museo 300"/>
          <w:b/>
          <w:bCs/>
        </w:rPr>
        <w:t>sobre los derechos humanos al agua potable y el saneamiento</w:t>
      </w:r>
    </w:p>
    <w:p w:rsidR="003C4261" w:rsidRPr="003C4261" w:rsidRDefault="003C4261" w:rsidP="003C4261">
      <w:pPr>
        <w:pStyle w:val="Default"/>
        <w:jc w:val="both"/>
        <w:rPr>
          <w:rFonts w:ascii="Museo 300" w:hAnsi="Museo 300"/>
        </w:rPr>
      </w:pPr>
    </w:p>
    <w:p w:rsidR="003C4261" w:rsidRPr="003C4261" w:rsidRDefault="003C4261" w:rsidP="003C4261">
      <w:pPr>
        <w:pStyle w:val="Default"/>
        <w:jc w:val="both"/>
        <w:rPr>
          <w:rFonts w:ascii="Museo 300" w:hAnsi="Museo 300"/>
        </w:rPr>
      </w:pPr>
      <w:r w:rsidRPr="003C4261">
        <w:rPr>
          <w:rFonts w:ascii="Museo 300" w:hAnsi="Museo 300"/>
          <w:b/>
          <w:bCs/>
        </w:rPr>
        <w:t xml:space="preserve">Información sobre el marco legal y/o político global, regional, nacional o local que: </w:t>
      </w:r>
    </w:p>
    <w:p w:rsidR="003C4261" w:rsidRPr="005B3642" w:rsidRDefault="003C4261" w:rsidP="005B3642">
      <w:pPr>
        <w:pStyle w:val="Default"/>
        <w:numPr>
          <w:ilvl w:val="0"/>
          <w:numId w:val="11"/>
        </w:numPr>
        <w:spacing w:after="17"/>
        <w:jc w:val="both"/>
        <w:rPr>
          <w:rFonts w:ascii="Museo 300" w:hAnsi="Museo 300"/>
          <w:u w:val="single"/>
        </w:rPr>
      </w:pPr>
      <w:r w:rsidRPr="005B3642">
        <w:rPr>
          <w:rFonts w:ascii="Museo 300" w:hAnsi="Museo 300"/>
          <w:u w:val="single"/>
        </w:rPr>
        <w:t xml:space="preserve">Protege la conservación de los ecosistemas acuáticos, incluidas las aguas subterráneas y promueve el uso sostenible de los ecosistemas acuáticos. </w:t>
      </w:r>
    </w:p>
    <w:p w:rsidR="003C4261" w:rsidRPr="005B3642" w:rsidRDefault="003C4261" w:rsidP="003C4261">
      <w:pPr>
        <w:pStyle w:val="Default"/>
        <w:spacing w:after="17"/>
        <w:jc w:val="both"/>
        <w:rPr>
          <w:rFonts w:ascii="Museo 300" w:hAnsi="Museo 300"/>
          <w:color w:val="auto"/>
        </w:rPr>
      </w:pPr>
      <w:r w:rsidRPr="005B3642">
        <w:rPr>
          <w:rFonts w:ascii="Museo 300" w:hAnsi="Museo 300"/>
          <w:color w:val="auto"/>
        </w:rPr>
        <w:t>R// a) Ley del Medio Ambiente.</w:t>
      </w:r>
    </w:p>
    <w:p w:rsidR="003C4261" w:rsidRPr="005B3642" w:rsidRDefault="003C4261" w:rsidP="003C4261">
      <w:pPr>
        <w:pStyle w:val="Default"/>
        <w:spacing w:after="17"/>
        <w:jc w:val="both"/>
        <w:rPr>
          <w:rFonts w:ascii="Museo 300" w:hAnsi="Museo 300"/>
          <w:color w:val="auto"/>
        </w:rPr>
      </w:pPr>
      <w:r w:rsidRPr="005B3642">
        <w:rPr>
          <w:rFonts w:ascii="Museo 300" w:hAnsi="Museo 300"/>
          <w:color w:val="auto"/>
        </w:rPr>
        <w:t xml:space="preserve">      b) Ley de </w:t>
      </w:r>
      <w:r w:rsidR="00C74F65">
        <w:rPr>
          <w:rFonts w:ascii="Museo 300" w:hAnsi="Museo 300"/>
          <w:color w:val="auto"/>
        </w:rPr>
        <w:t>C</w:t>
      </w:r>
      <w:r w:rsidRPr="005B3642">
        <w:rPr>
          <w:rFonts w:ascii="Museo 300" w:hAnsi="Museo 300"/>
          <w:color w:val="auto"/>
        </w:rPr>
        <w:t xml:space="preserve">onservación de </w:t>
      </w:r>
      <w:r w:rsidR="00C74F65">
        <w:rPr>
          <w:rFonts w:ascii="Museo 300" w:hAnsi="Museo 300"/>
          <w:color w:val="auto"/>
        </w:rPr>
        <w:t>V</w:t>
      </w:r>
      <w:r w:rsidRPr="005B3642">
        <w:rPr>
          <w:rFonts w:ascii="Museo 300" w:hAnsi="Museo 300"/>
          <w:color w:val="auto"/>
        </w:rPr>
        <w:t xml:space="preserve">ida </w:t>
      </w:r>
      <w:r w:rsidR="00C74F65">
        <w:rPr>
          <w:rFonts w:ascii="Museo 300" w:hAnsi="Museo 300"/>
          <w:color w:val="auto"/>
        </w:rPr>
        <w:t>S</w:t>
      </w:r>
      <w:r w:rsidRPr="005B3642">
        <w:rPr>
          <w:rFonts w:ascii="Museo 300" w:hAnsi="Museo 300"/>
          <w:color w:val="auto"/>
        </w:rPr>
        <w:t>ilvestre.</w:t>
      </w:r>
    </w:p>
    <w:p w:rsidR="003C4261" w:rsidRPr="005B3642" w:rsidRDefault="003C4261" w:rsidP="003C4261">
      <w:pPr>
        <w:pStyle w:val="Default"/>
        <w:numPr>
          <w:ilvl w:val="0"/>
          <w:numId w:val="10"/>
        </w:numPr>
        <w:spacing w:after="17"/>
        <w:jc w:val="both"/>
        <w:rPr>
          <w:rFonts w:ascii="Museo 300" w:hAnsi="Museo 300"/>
          <w:color w:val="auto"/>
        </w:rPr>
      </w:pPr>
      <w:r w:rsidRPr="005B3642">
        <w:rPr>
          <w:rFonts w:ascii="Museo 300" w:hAnsi="Museo 300"/>
          <w:color w:val="auto"/>
        </w:rPr>
        <w:t>Ley de Áreas Naturales Protegidas.</w:t>
      </w:r>
    </w:p>
    <w:p w:rsidR="003C4261" w:rsidRPr="005B3642" w:rsidRDefault="003C4261" w:rsidP="003C4261">
      <w:pPr>
        <w:pStyle w:val="Default"/>
        <w:numPr>
          <w:ilvl w:val="0"/>
          <w:numId w:val="10"/>
        </w:numPr>
        <w:spacing w:after="17"/>
        <w:jc w:val="both"/>
        <w:rPr>
          <w:rFonts w:ascii="Museo 300" w:hAnsi="Museo 300"/>
          <w:color w:val="auto"/>
        </w:rPr>
      </w:pPr>
      <w:r w:rsidRPr="005B3642">
        <w:rPr>
          <w:rFonts w:ascii="Museo 300" w:hAnsi="Museo 300"/>
          <w:color w:val="auto"/>
        </w:rPr>
        <w:t>Ley General de Recursos Hídricos.</w:t>
      </w:r>
    </w:p>
    <w:p w:rsidR="003C4261" w:rsidRPr="005B3642" w:rsidRDefault="003C4261" w:rsidP="003C4261">
      <w:pPr>
        <w:pStyle w:val="Default"/>
        <w:numPr>
          <w:ilvl w:val="0"/>
          <w:numId w:val="10"/>
        </w:numPr>
        <w:spacing w:after="17"/>
        <w:jc w:val="both"/>
        <w:rPr>
          <w:rFonts w:ascii="Museo 300" w:hAnsi="Museo 300"/>
          <w:color w:val="auto"/>
        </w:rPr>
      </w:pPr>
      <w:r w:rsidRPr="005B3642">
        <w:rPr>
          <w:rFonts w:ascii="Museo 300" w:hAnsi="Museo 300"/>
          <w:color w:val="auto"/>
        </w:rPr>
        <w:t>Ley Forestal.</w:t>
      </w:r>
    </w:p>
    <w:p w:rsidR="003C4261" w:rsidRPr="005B3642" w:rsidRDefault="003C4261" w:rsidP="003C4261">
      <w:pPr>
        <w:pStyle w:val="Default"/>
        <w:numPr>
          <w:ilvl w:val="0"/>
          <w:numId w:val="10"/>
        </w:numPr>
        <w:spacing w:after="17"/>
        <w:jc w:val="both"/>
        <w:rPr>
          <w:rFonts w:ascii="Museo 300" w:hAnsi="Museo 300"/>
          <w:color w:val="auto"/>
        </w:rPr>
      </w:pPr>
      <w:r w:rsidRPr="005B3642">
        <w:rPr>
          <w:rFonts w:ascii="Museo 300" w:hAnsi="Museo 300"/>
          <w:color w:val="auto"/>
        </w:rPr>
        <w:t>Convenio RAMSAR (8 humedales declarados).</w:t>
      </w:r>
    </w:p>
    <w:p w:rsidR="003C4261" w:rsidRPr="005B3642" w:rsidRDefault="003C4261" w:rsidP="003C4261">
      <w:pPr>
        <w:pStyle w:val="Default"/>
        <w:numPr>
          <w:ilvl w:val="0"/>
          <w:numId w:val="10"/>
        </w:numPr>
        <w:spacing w:after="17"/>
        <w:jc w:val="both"/>
        <w:rPr>
          <w:rFonts w:ascii="Museo 300" w:hAnsi="Museo 300"/>
          <w:color w:val="auto"/>
        </w:rPr>
      </w:pPr>
      <w:r w:rsidRPr="005B3642">
        <w:rPr>
          <w:rFonts w:ascii="Museo 300" w:hAnsi="Museo 300"/>
          <w:color w:val="auto"/>
        </w:rPr>
        <w:t xml:space="preserve">Código </w:t>
      </w:r>
      <w:r w:rsidR="00C74F65">
        <w:rPr>
          <w:rFonts w:ascii="Museo 300" w:hAnsi="Museo 300"/>
          <w:color w:val="auto"/>
        </w:rPr>
        <w:t>C</w:t>
      </w:r>
      <w:r w:rsidRPr="005B3642">
        <w:rPr>
          <w:rFonts w:ascii="Museo 300" w:hAnsi="Museo 300"/>
          <w:color w:val="auto"/>
        </w:rPr>
        <w:t>ivil.</w:t>
      </w:r>
    </w:p>
    <w:p w:rsidR="003C4261" w:rsidRPr="005B3642" w:rsidRDefault="003C4261" w:rsidP="003C4261">
      <w:pPr>
        <w:pStyle w:val="Default"/>
        <w:numPr>
          <w:ilvl w:val="0"/>
          <w:numId w:val="10"/>
        </w:numPr>
        <w:spacing w:after="17"/>
        <w:jc w:val="both"/>
        <w:rPr>
          <w:rFonts w:ascii="Museo 300" w:hAnsi="Museo 300"/>
          <w:color w:val="auto"/>
        </w:rPr>
      </w:pPr>
      <w:r w:rsidRPr="005B3642">
        <w:rPr>
          <w:rFonts w:ascii="Museo 300" w:hAnsi="Museo 300"/>
          <w:color w:val="auto"/>
        </w:rPr>
        <w:t xml:space="preserve">Constitución de la </w:t>
      </w:r>
      <w:r w:rsidR="00C74F65">
        <w:rPr>
          <w:rFonts w:ascii="Museo 300" w:hAnsi="Museo 300"/>
          <w:color w:val="auto"/>
        </w:rPr>
        <w:t>R</w:t>
      </w:r>
      <w:r w:rsidRPr="005B3642">
        <w:rPr>
          <w:rFonts w:ascii="Museo 300" w:hAnsi="Museo 300"/>
          <w:color w:val="auto"/>
        </w:rPr>
        <w:t>epública.</w:t>
      </w:r>
    </w:p>
    <w:p w:rsidR="003C4261" w:rsidRPr="003C4261" w:rsidRDefault="003C4261" w:rsidP="003C4261">
      <w:pPr>
        <w:pStyle w:val="Default"/>
        <w:spacing w:after="17"/>
        <w:jc w:val="both"/>
        <w:rPr>
          <w:rFonts w:ascii="Museo 300" w:hAnsi="Museo 300"/>
        </w:rPr>
      </w:pPr>
    </w:p>
    <w:p w:rsidR="003C4261" w:rsidRPr="005B3642" w:rsidRDefault="003C4261" w:rsidP="005B3642">
      <w:pPr>
        <w:pStyle w:val="Default"/>
        <w:numPr>
          <w:ilvl w:val="0"/>
          <w:numId w:val="11"/>
        </w:numPr>
        <w:spacing w:after="17"/>
        <w:jc w:val="both"/>
        <w:rPr>
          <w:rFonts w:ascii="Museo 300" w:hAnsi="Museo 300"/>
          <w:u w:val="single"/>
        </w:rPr>
      </w:pPr>
      <w:r w:rsidRPr="005B3642">
        <w:rPr>
          <w:rFonts w:ascii="Museo 300" w:hAnsi="Museo 300"/>
          <w:u w:val="single"/>
        </w:rPr>
        <w:t xml:space="preserve">Reconoce la importancia de los ecosistemas acuáticos para el cumplimiento de los derechos humanos al agua potable y al saneamiento. </w:t>
      </w:r>
    </w:p>
    <w:p w:rsidR="003C4261" w:rsidRPr="005B3642" w:rsidRDefault="003C4261" w:rsidP="003C4261">
      <w:pPr>
        <w:pStyle w:val="Default"/>
        <w:spacing w:after="17"/>
        <w:jc w:val="both"/>
        <w:rPr>
          <w:rFonts w:ascii="Museo 300" w:hAnsi="Museo 300"/>
          <w:color w:val="auto"/>
        </w:rPr>
      </w:pPr>
      <w:r w:rsidRPr="005B3642">
        <w:rPr>
          <w:rFonts w:ascii="Museo 300" w:hAnsi="Museo 300"/>
          <w:color w:val="auto"/>
        </w:rPr>
        <w:t>R//</w:t>
      </w:r>
      <w:r w:rsidR="005F33D8">
        <w:rPr>
          <w:rFonts w:ascii="Museo 300" w:hAnsi="Museo 300"/>
          <w:color w:val="auto"/>
        </w:rPr>
        <w:t xml:space="preserve"> La</w:t>
      </w:r>
      <w:r w:rsidRPr="005B3642">
        <w:rPr>
          <w:rFonts w:ascii="Museo 300" w:hAnsi="Museo 300"/>
          <w:color w:val="auto"/>
        </w:rPr>
        <w:t xml:space="preserve"> Ley </w:t>
      </w:r>
      <w:r w:rsidR="008F0F41">
        <w:rPr>
          <w:rFonts w:ascii="Museo 300" w:hAnsi="Museo 300"/>
          <w:color w:val="auto"/>
        </w:rPr>
        <w:t xml:space="preserve">General </w:t>
      </w:r>
      <w:r w:rsidRPr="005B3642">
        <w:rPr>
          <w:rFonts w:ascii="Museo 300" w:hAnsi="Museo 300"/>
          <w:color w:val="auto"/>
        </w:rPr>
        <w:t xml:space="preserve">de </w:t>
      </w:r>
      <w:r w:rsidR="005B3642">
        <w:rPr>
          <w:rFonts w:ascii="Museo 300" w:hAnsi="Museo 300"/>
          <w:color w:val="auto"/>
        </w:rPr>
        <w:t>R</w:t>
      </w:r>
      <w:r w:rsidRPr="005B3642">
        <w:rPr>
          <w:rFonts w:ascii="Museo 300" w:hAnsi="Museo 300"/>
          <w:color w:val="auto"/>
        </w:rPr>
        <w:t xml:space="preserve">ecursos </w:t>
      </w:r>
      <w:r w:rsidR="005B3642">
        <w:rPr>
          <w:rFonts w:ascii="Museo 300" w:hAnsi="Museo 300"/>
          <w:color w:val="auto"/>
        </w:rPr>
        <w:t>H</w:t>
      </w:r>
      <w:r w:rsidRPr="005B3642">
        <w:rPr>
          <w:rFonts w:ascii="Museo 300" w:hAnsi="Museo 300"/>
          <w:color w:val="auto"/>
        </w:rPr>
        <w:t>ídricos establece como principios la prioridad de uso para el consumo humano, la protección del recurso hídrico, la sostenibilidad hídrica y el enfoque de cuenca entre otros en los que se destaca la importancia.</w:t>
      </w:r>
    </w:p>
    <w:p w:rsidR="003C4261" w:rsidRPr="003C4261" w:rsidRDefault="003C4261" w:rsidP="003C4261">
      <w:pPr>
        <w:pStyle w:val="Default"/>
        <w:spacing w:after="17"/>
        <w:jc w:val="both"/>
        <w:rPr>
          <w:rFonts w:ascii="Museo 300" w:hAnsi="Museo 300"/>
        </w:rPr>
      </w:pPr>
    </w:p>
    <w:p w:rsidR="003C4261" w:rsidRPr="005B3642" w:rsidRDefault="003C4261" w:rsidP="005B3642">
      <w:pPr>
        <w:pStyle w:val="Default"/>
        <w:numPr>
          <w:ilvl w:val="0"/>
          <w:numId w:val="11"/>
        </w:numPr>
        <w:spacing w:after="17"/>
        <w:jc w:val="both"/>
        <w:rPr>
          <w:rFonts w:ascii="Museo 300" w:hAnsi="Museo 300"/>
          <w:u w:val="single"/>
        </w:rPr>
      </w:pPr>
      <w:r w:rsidRPr="005B3642">
        <w:rPr>
          <w:rFonts w:ascii="Museo 300" w:hAnsi="Museo 300"/>
          <w:u w:val="single"/>
        </w:rPr>
        <w:t xml:space="preserve">Establece los vínculos entre los derechos humanos al agua potable y la salud de los ecosistemas acuáticos. </w:t>
      </w:r>
    </w:p>
    <w:p w:rsidR="003C4261" w:rsidRPr="005B3642" w:rsidRDefault="003C4261" w:rsidP="003C4261">
      <w:pPr>
        <w:pStyle w:val="Default"/>
        <w:spacing w:after="17"/>
        <w:jc w:val="both"/>
        <w:rPr>
          <w:rFonts w:ascii="Museo 300" w:hAnsi="Museo 300"/>
          <w:color w:val="auto"/>
        </w:rPr>
      </w:pPr>
      <w:r w:rsidRPr="005B3642">
        <w:rPr>
          <w:rFonts w:ascii="Museo 300" w:hAnsi="Museo 300"/>
          <w:color w:val="auto"/>
        </w:rPr>
        <w:t xml:space="preserve">R// En los diferentes cuerpos de </w:t>
      </w:r>
      <w:r w:rsidR="005F33D8">
        <w:rPr>
          <w:rFonts w:ascii="Museo 300" w:hAnsi="Museo 300"/>
          <w:color w:val="auto"/>
        </w:rPr>
        <w:t>l</w:t>
      </w:r>
      <w:r w:rsidRPr="005B3642">
        <w:rPr>
          <w:rFonts w:ascii="Museo 300" w:hAnsi="Museo 300"/>
          <w:color w:val="auto"/>
        </w:rPr>
        <w:t>ey y sus reglamentos se establece</w:t>
      </w:r>
      <w:r w:rsidR="005B3642">
        <w:rPr>
          <w:rFonts w:ascii="Museo 300" w:hAnsi="Museo 300"/>
          <w:color w:val="auto"/>
        </w:rPr>
        <w:t>n</w:t>
      </w:r>
      <w:r w:rsidRPr="005B3642">
        <w:rPr>
          <w:rFonts w:ascii="Museo 300" w:hAnsi="Museo 300"/>
          <w:color w:val="auto"/>
        </w:rPr>
        <w:t xml:space="preserve"> las pautas para el uso sostenible de los recursos hídricos como el </w:t>
      </w:r>
      <w:r w:rsidR="005F33D8">
        <w:rPr>
          <w:rFonts w:ascii="Museo 300" w:hAnsi="Museo 300"/>
          <w:color w:val="auto"/>
        </w:rPr>
        <w:t>A</w:t>
      </w:r>
      <w:r w:rsidRPr="005B3642">
        <w:rPr>
          <w:rFonts w:ascii="Museo 300" w:hAnsi="Museo 300"/>
          <w:color w:val="auto"/>
        </w:rPr>
        <w:t xml:space="preserve">rt. 65 y 70 de la Ley del Medio Ambiente y el </w:t>
      </w:r>
      <w:r w:rsidR="005B3642">
        <w:rPr>
          <w:rFonts w:ascii="Museo 300" w:hAnsi="Museo 300"/>
          <w:color w:val="auto"/>
        </w:rPr>
        <w:t>A</w:t>
      </w:r>
      <w:r w:rsidRPr="005B3642">
        <w:rPr>
          <w:rFonts w:ascii="Museo 300" w:hAnsi="Museo 300"/>
          <w:color w:val="auto"/>
        </w:rPr>
        <w:t xml:space="preserve">rt. 96 del Reglamento de la Ley Medio Ambiente, establece el derecho de las aguas y los ecosistemas acuáticos. </w:t>
      </w:r>
      <w:r w:rsidR="005B3642" w:rsidRPr="005B3642">
        <w:rPr>
          <w:rFonts w:ascii="Museo 300" w:hAnsi="Museo 300"/>
          <w:color w:val="auto"/>
        </w:rPr>
        <w:t>Además,</w:t>
      </w:r>
      <w:r w:rsidRPr="005B3642">
        <w:rPr>
          <w:rFonts w:ascii="Museo 300" w:hAnsi="Museo 300"/>
          <w:color w:val="auto"/>
        </w:rPr>
        <w:t xml:space="preserve"> la Ley General de Recursos Hídricos enfatiza en diferentes artículos sobre el reconocimiento del derecho humano al agua, caudales ambientales y otros temas que vinculados.</w:t>
      </w:r>
    </w:p>
    <w:p w:rsidR="003C4261" w:rsidRPr="003C4261" w:rsidRDefault="003C4261" w:rsidP="003C4261">
      <w:pPr>
        <w:pStyle w:val="Default"/>
        <w:spacing w:after="17"/>
        <w:jc w:val="both"/>
        <w:rPr>
          <w:rFonts w:ascii="Museo 300" w:hAnsi="Museo 300"/>
        </w:rPr>
      </w:pPr>
    </w:p>
    <w:p w:rsidR="003C4261" w:rsidRPr="005B3642" w:rsidRDefault="003C4261" w:rsidP="005B3642">
      <w:pPr>
        <w:pStyle w:val="Default"/>
        <w:numPr>
          <w:ilvl w:val="0"/>
          <w:numId w:val="11"/>
        </w:numPr>
        <w:spacing w:after="17"/>
        <w:jc w:val="both"/>
        <w:rPr>
          <w:rFonts w:ascii="Museo 300" w:hAnsi="Museo 300"/>
          <w:u w:val="single"/>
        </w:rPr>
      </w:pPr>
      <w:r w:rsidRPr="005B3642">
        <w:rPr>
          <w:rFonts w:ascii="Museo 300" w:hAnsi="Museo 300"/>
          <w:u w:val="single"/>
        </w:rPr>
        <w:t xml:space="preserve">Reconoce y/o protege los mecanismos comunitarios de gobernanza del agua, como los campesinos, pueblos indígenas, afrodescendientes y comunidades locales. </w:t>
      </w:r>
    </w:p>
    <w:p w:rsidR="003C4261" w:rsidRPr="005B3642" w:rsidRDefault="003C4261" w:rsidP="003C4261">
      <w:pPr>
        <w:pStyle w:val="Default"/>
        <w:spacing w:after="17"/>
        <w:jc w:val="both"/>
        <w:rPr>
          <w:rFonts w:ascii="Museo 300" w:hAnsi="Museo 300"/>
          <w:color w:val="auto"/>
        </w:rPr>
      </w:pPr>
      <w:r w:rsidRPr="005B3642">
        <w:rPr>
          <w:rFonts w:ascii="Museo 300" w:hAnsi="Museo 300"/>
          <w:color w:val="auto"/>
        </w:rPr>
        <w:t>R// Se puede llegar a eso a través de las ordenanzas municipales.</w:t>
      </w:r>
    </w:p>
    <w:p w:rsidR="003C4261" w:rsidRPr="003C4261" w:rsidRDefault="003C4261" w:rsidP="003C4261">
      <w:pPr>
        <w:pStyle w:val="Default"/>
        <w:spacing w:after="17"/>
        <w:jc w:val="both"/>
        <w:rPr>
          <w:rFonts w:ascii="Museo 300" w:hAnsi="Museo 300"/>
        </w:rPr>
      </w:pPr>
    </w:p>
    <w:p w:rsidR="003C4261" w:rsidRPr="005B3642" w:rsidRDefault="003C4261" w:rsidP="005B3642">
      <w:pPr>
        <w:pStyle w:val="Default"/>
        <w:numPr>
          <w:ilvl w:val="0"/>
          <w:numId w:val="11"/>
        </w:numPr>
        <w:spacing w:after="17"/>
        <w:jc w:val="both"/>
        <w:rPr>
          <w:rFonts w:ascii="Museo 300" w:hAnsi="Museo 300"/>
          <w:u w:val="single"/>
        </w:rPr>
      </w:pPr>
      <w:r w:rsidRPr="005B3642">
        <w:rPr>
          <w:rFonts w:ascii="Museo 300" w:hAnsi="Museo 300"/>
          <w:u w:val="single"/>
        </w:rPr>
        <w:t xml:space="preserve">Determina un marco o estándares para proteger los ecosistemas acuáticos de la sobreexplotación y la contaminación. </w:t>
      </w:r>
    </w:p>
    <w:p w:rsidR="003C4261" w:rsidRPr="005B3642" w:rsidRDefault="003C4261" w:rsidP="003C4261">
      <w:pPr>
        <w:pStyle w:val="Default"/>
        <w:spacing w:after="17"/>
        <w:jc w:val="both"/>
        <w:rPr>
          <w:rFonts w:ascii="Museo 300" w:hAnsi="Museo 300"/>
          <w:color w:val="auto"/>
        </w:rPr>
      </w:pPr>
      <w:r w:rsidRPr="005B3642">
        <w:rPr>
          <w:rFonts w:ascii="Museo 300" w:hAnsi="Museo 300"/>
          <w:color w:val="auto"/>
        </w:rPr>
        <w:t>R// S</w:t>
      </w:r>
      <w:r w:rsidR="00EC6933">
        <w:rPr>
          <w:rFonts w:ascii="Museo 300" w:hAnsi="Museo 300"/>
          <w:color w:val="auto"/>
        </w:rPr>
        <w:t>í</w:t>
      </w:r>
      <w:r w:rsidRPr="005B3642">
        <w:rPr>
          <w:rFonts w:ascii="Museo 300" w:hAnsi="Museo 300"/>
          <w:color w:val="auto"/>
        </w:rPr>
        <w:t xml:space="preserve">, la Ley </w:t>
      </w:r>
      <w:r w:rsidR="005B3642">
        <w:rPr>
          <w:rFonts w:ascii="Museo 300" w:hAnsi="Museo 300"/>
          <w:color w:val="auto"/>
        </w:rPr>
        <w:t>G</w:t>
      </w:r>
      <w:r w:rsidRPr="005B3642">
        <w:rPr>
          <w:rFonts w:ascii="Museo 300" w:hAnsi="Museo 300"/>
          <w:color w:val="auto"/>
        </w:rPr>
        <w:t xml:space="preserve">eneral de </w:t>
      </w:r>
      <w:r w:rsidR="005B3642">
        <w:rPr>
          <w:rFonts w:ascii="Museo 300" w:hAnsi="Museo 300"/>
          <w:color w:val="auto"/>
        </w:rPr>
        <w:t>R</w:t>
      </w:r>
      <w:r w:rsidRPr="005B3642">
        <w:rPr>
          <w:rFonts w:ascii="Museo 300" w:hAnsi="Museo 300"/>
          <w:color w:val="auto"/>
        </w:rPr>
        <w:t xml:space="preserve">ecursos </w:t>
      </w:r>
      <w:r w:rsidR="005B3642">
        <w:rPr>
          <w:rFonts w:ascii="Museo 300" w:hAnsi="Museo 300"/>
          <w:color w:val="auto"/>
        </w:rPr>
        <w:t>H</w:t>
      </w:r>
      <w:r w:rsidRPr="005B3642">
        <w:rPr>
          <w:rFonts w:ascii="Museo 300" w:hAnsi="Museo 300"/>
          <w:color w:val="auto"/>
        </w:rPr>
        <w:t xml:space="preserve">ídricos </w:t>
      </w:r>
      <w:r w:rsidR="005B3642">
        <w:rPr>
          <w:rFonts w:ascii="Museo 300" w:hAnsi="Museo 300"/>
          <w:color w:val="auto"/>
        </w:rPr>
        <w:t>A</w:t>
      </w:r>
      <w:r w:rsidRPr="005B3642">
        <w:rPr>
          <w:rFonts w:ascii="Museo 300" w:hAnsi="Museo 300"/>
          <w:color w:val="auto"/>
        </w:rPr>
        <w:t>rt. 124 y 125.</w:t>
      </w:r>
    </w:p>
    <w:p w:rsidR="003C4261" w:rsidRPr="003C4261" w:rsidRDefault="003C4261" w:rsidP="003C4261">
      <w:pPr>
        <w:pStyle w:val="Default"/>
        <w:spacing w:after="17"/>
        <w:jc w:val="both"/>
        <w:rPr>
          <w:rFonts w:ascii="Museo 300" w:hAnsi="Museo 300"/>
        </w:rPr>
      </w:pPr>
    </w:p>
    <w:p w:rsidR="003C4261" w:rsidRPr="005B3642" w:rsidRDefault="003C4261" w:rsidP="005B3642">
      <w:pPr>
        <w:pStyle w:val="Default"/>
        <w:numPr>
          <w:ilvl w:val="0"/>
          <w:numId w:val="11"/>
        </w:numPr>
        <w:spacing w:after="17"/>
        <w:jc w:val="both"/>
        <w:rPr>
          <w:rFonts w:ascii="Museo 300" w:hAnsi="Museo 300"/>
          <w:u w:val="single"/>
        </w:rPr>
      </w:pPr>
      <w:r w:rsidRPr="005B3642">
        <w:rPr>
          <w:rFonts w:ascii="Museo 300" w:hAnsi="Museo 300"/>
          <w:u w:val="single"/>
        </w:rPr>
        <w:t xml:space="preserve">Determina mecanismos de rendición de cuentas y monitoreo para garantizar/promover la transparencia sobre los usos del agua por parte de los grandes usuarios del agua (agricultura a gran escala, industrias (incluidas las industrias extractivas) y usos comerciales). </w:t>
      </w:r>
    </w:p>
    <w:p w:rsidR="003C4261" w:rsidRPr="005B3642" w:rsidRDefault="003C4261" w:rsidP="003C4261">
      <w:pPr>
        <w:pStyle w:val="Default"/>
        <w:spacing w:after="17"/>
        <w:jc w:val="both"/>
        <w:rPr>
          <w:rFonts w:ascii="Museo 300" w:hAnsi="Museo 300"/>
          <w:color w:val="auto"/>
        </w:rPr>
      </w:pPr>
      <w:r w:rsidRPr="005B3642">
        <w:rPr>
          <w:rFonts w:ascii="Museo 300" w:hAnsi="Museo 300"/>
          <w:color w:val="auto"/>
        </w:rPr>
        <w:lastRenderedPageBreak/>
        <w:t>R// El Plan Nacional Hídrico como instrumento principal para la planificación de los recursos hídricos y otros instrumentos como el Reglamento especial de cánones que aborda los usos y aprovechamiento, derivados de la Ley general de recursos hídricos.</w:t>
      </w:r>
    </w:p>
    <w:p w:rsidR="003C4261" w:rsidRPr="003C4261" w:rsidRDefault="003C4261" w:rsidP="003C4261">
      <w:pPr>
        <w:pStyle w:val="Default"/>
        <w:spacing w:after="17"/>
        <w:jc w:val="both"/>
        <w:rPr>
          <w:rFonts w:ascii="Museo 300" w:hAnsi="Museo 300"/>
        </w:rPr>
      </w:pPr>
    </w:p>
    <w:p w:rsidR="003C4261" w:rsidRPr="005B3642" w:rsidRDefault="003C4261" w:rsidP="005B3642">
      <w:pPr>
        <w:pStyle w:val="Default"/>
        <w:numPr>
          <w:ilvl w:val="0"/>
          <w:numId w:val="11"/>
        </w:numPr>
        <w:jc w:val="both"/>
        <w:rPr>
          <w:rFonts w:ascii="Museo 300" w:hAnsi="Museo 300"/>
          <w:u w:val="single"/>
        </w:rPr>
      </w:pPr>
      <w:r w:rsidRPr="005B3642">
        <w:rPr>
          <w:rFonts w:ascii="Museo 300" w:hAnsi="Museo 300"/>
          <w:u w:val="single"/>
        </w:rPr>
        <w:t xml:space="preserve">Establece obligaciones de procedimiento y mecanismos para proteger los ecosistemas acuáticos como fuentes seguras de agua potable. </w:t>
      </w:r>
    </w:p>
    <w:p w:rsidR="003C4261" w:rsidRPr="005B3642" w:rsidRDefault="003C4261" w:rsidP="003C4261">
      <w:pPr>
        <w:pStyle w:val="Default"/>
        <w:jc w:val="both"/>
        <w:rPr>
          <w:rFonts w:ascii="Museo 300" w:hAnsi="Museo 300"/>
          <w:color w:val="auto"/>
        </w:rPr>
      </w:pPr>
      <w:r w:rsidRPr="005B3642">
        <w:rPr>
          <w:rFonts w:ascii="Museo 300" w:hAnsi="Museo 300"/>
          <w:color w:val="auto"/>
        </w:rPr>
        <w:t>R// S</w:t>
      </w:r>
      <w:r w:rsidR="005B3642">
        <w:rPr>
          <w:rFonts w:ascii="Museo 300" w:hAnsi="Museo 300"/>
          <w:color w:val="auto"/>
        </w:rPr>
        <w:t>í</w:t>
      </w:r>
      <w:r w:rsidRPr="005B3642">
        <w:rPr>
          <w:rFonts w:ascii="Museo 300" w:hAnsi="Museo 300"/>
          <w:color w:val="auto"/>
        </w:rPr>
        <w:t xml:space="preserve">, la Ley </w:t>
      </w:r>
      <w:r w:rsidR="008F0F41">
        <w:rPr>
          <w:rFonts w:ascii="Museo 300" w:hAnsi="Museo 300"/>
          <w:color w:val="auto"/>
        </w:rPr>
        <w:t xml:space="preserve">General </w:t>
      </w:r>
      <w:r w:rsidRPr="005B3642">
        <w:rPr>
          <w:rFonts w:ascii="Museo 300" w:hAnsi="Museo 300"/>
          <w:color w:val="auto"/>
        </w:rPr>
        <w:t xml:space="preserve">de Recursos Hídricos, </w:t>
      </w:r>
      <w:r w:rsidR="005B3642">
        <w:rPr>
          <w:rFonts w:ascii="Museo 300" w:hAnsi="Museo 300"/>
          <w:color w:val="auto"/>
        </w:rPr>
        <w:t>A</w:t>
      </w:r>
      <w:r w:rsidRPr="005B3642">
        <w:rPr>
          <w:rFonts w:ascii="Museo 300" w:hAnsi="Museo 300"/>
          <w:color w:val="auto"/>
        </w:rPr>
        <w:t>rt. 122 hasta el 129, además de manuales y reglamentos especiales asociados.</w:t>
      </w:r>
    </w:p>
    <w:p w:rsidR="003C4261" w:rsidRPr="003C4261" w:rsidRDefault="003C4261" w:rsidP="003C4261">
      <w:pPr>
        <w:pStyle w:val="Default"/>
        <w:jc w:val="both"/>
        <w:rPr>
          <w:rFonts w:ascii="Museo 300" w:hAnsi="Museo 300"/>
        </w:rPr>
      </w:pPr>
    </w:p>
    <w:p w:rsidR="003C4261" w:rsidRPr="005B3642" w:rsidRDefault="003C4261" w:rsidP="005B3642">
      <w:pPr>
        <w:pStyle w:val="Default"/>
        <w:numPr>
          <w:ilvl w:val="0"/>
          <w:numId w:val="11"/>
        </w:numPr>
        <w:spacing w:after="21"/>
        <w:jc w:val="both"/>
        <w:rPr>
          <w:rFonts w:ascii="Museo 300" w:hAnsi="Museo 300"/>
          <w:u w:val="single"/>
        </w:rPr>
      </w:pPr>
      <w:r w:rsidRPr="005B3642">
        <w:rPr>
          <w:rFonts w:ascii="Museo 300" w:hAnsi="Museo 300"/>
          <w:u w:val="single"/>
        </w:rPr>
        <w:t xml:space="preserve">Incorpora un enfoque basado en derechos para la gestión de los ecosistemas acuáticos. </w:t>
      </w:r>
    </w:p>
    <w:p w:rsidR="003C4261" w:rsidRPr="005B3642" w:rsidRDefault="003C4261" w:rsidP="003C4261">
      <w:pPr>
        <w:pStyle w:val="Default"/>
        <w:spacing w:after="21"/>
        <w:jc w:val="both"/>
        <w:rPr>
          <w:rFonts w:ascii="Museo 300" w:hAnsi="Museo 300"/>
          <w:i/>
          <w:color w:val="auto"/>
        </w:rPr>
      </w:pPr>
      <w:r w:rsidRPr="005B3642">
        <w:rPr>
          <w:rFonts w:ascii="Museo 300" w:hAnsi="Museo 300"/>
          <w:color w:val="auto"/>
        </w:rPr>
        <w:t xml:space="preserve">R// La Ley </w:t>
      </w:r>
      <w:r w:rsidR="008F0F41">
        <w:rPr>
          <w:rFonts w:ascii="Museo 300" w:hAnsi="Museo 300"/>
          <w:color w:val="auto"/>
        </w:rPr>
        <w:t xml:space="preserve">General </w:t>
      </w:r>
      <w:r w:rsidRPr="005B3642">
        <w:rPr>
          <w:rFonts w:ascii="Museo 300" w:hAnsi="Museo 300"/>
          <w:color w:val="auto"/>
        </w:rPr>
        <w:t>de Recursos Hídricos, establece en el artículo 127: “</w:t>
      </w:r>
      <w:r w:rsidRPr="005B3642">
        <w:rPr>
          <w:rFonts w:ascii="Museo 300" w:hAnsi="Museo 300"/>
          <w:i/>
          <w:color w:val="auto"/>
        </w:rPr>
        <w:t>La ASA será responsable de determinar el régimen de caudal ambiental, a fin de mantener la estabilidad de los ecosistemas hídricos y satisfacer las necesidades y demandas sociales y económicas de la población, garantizando un uso sostenible de los recursos hídricos, para tal efecto coordinará con otras entidades que estén relacionadas con la temática de los recursos hídricos.</w:t>
      </w:r>
    </w:p>
    <w:p w:rsidR="003C4261" w:rsidRPr="005B3642" w:rsidRDefault="003C4261" w:rsidP="003C4261">
      <w:pPr>
        <w:pStyle w:val="Default"/>
        <w:spacing w:after="21"/>
        <w:jc w:val="both"/>
        <w:rPr>
          <w:rFonts w:ascii="Museo 300" w:hAnsi="Museo 300"/>
          <w:i/>
          <w:color w:val="auto"/>
        </w:rPr>
      </w:pPr>
      <w:r w:rsidRPr="005B3642">
        <w:rPr>
          <w:rFonts w:ascii="Museo 300" w:hAnsi="Museo 300"/>
          <w:i/>
          <w:color w:val="auto"/>
        </w:rPr>
        <w:t>Para la determinación del caudal ambiental, la ASA establecerá los instrumentos y metodologías necesarias para su cálculo, los cuales estarán contenidos en los reglamentos de la presente Ley”.</w:t>
      </w:r>
    </w:p>
    <w:p w:rsidR="003C4261" w:rsidRPr="003C4261" w:rsidRDefault="003C4261" w:rsidP="003C4261">
      <w:pPr>
        <w:pStyle w:val="Default"/>
        <w:spacing w:after="21"/>
        <w:jc w:val="both"/>
        <w:rPr>
          <w:rFonts w:ascii="Museo 300" w:hAnsi="Museo 300"/>
          <w:i/>
          <w:color w:val="8496B0" w:themeColor="text2" w:themeTint="99"/>
        </w:rPr>
      </w:pPr>
    </w:p>
    <w:p w:rsidR="003C4261" w:rsidRPr="005B3642" w:rsidRDefault="003C4261" w:rsidP="005B3642">
      <w:pPr>
        <w:pStyle w:val="Default"/>
        <w:numPr>
          <w:ilvl w:val="0"/>
          <w:numId w:val="11"/>
        </w:numPr>
        <w:spacing w:after="21"/>
        <w:jc w:val="both"/>
        <w:rPr>
          <w:rFonts w:ascii="Museo 300" w:hAnsi="Museo 300"/>
          <w:u w:val="single"/>
        </w:rPr>
      </w:pPr>
      <w:r w:rsidRPr="005B3642">
        <w:rPr>
          <w:rFonts w:ascii="Museo 300" w:hAnsi="Museo 300"/>
          <w:u w:val="single"/>
        </w:rPr>
        <w:t xml:space="preserve">Salvaguardas ambientales y/o sociales para garantizar que la salud de los ecosistemas acuáticos no se vea afectada por intervenciones externas. </w:t>
      </w:r>
    </w:p>
    <w:p w:rsidR="003C4261" w:rsidRPr="005B3642" w:rsidRDefault="003C4261" w:rsidP="003C4261">
      <w:pPr>
        <w:pStyle w:val="Default"/>
        <w:spacing w:after="21"/>
        <w:jc w:val="both"/>
        <w:rPr>
          <w:rFonts w:ascii="Museo 300" w:hAnsi="Museo 300"/>
          <w:color w:val="auto"/>
        </w:rPr>
      </w:pPr>
      <w:r w:rsidRPr="005B3642">
        <w:rPr>
          <w:rFonts w:ascii="Museo 300" w:hAnsi="Museo 300"/>
          <w:color w:val="auto"/>
        </w:rPr>
        <w:t xml:space="preserve">R// La Ley del Medio Ambiente (LMA) destaca que el </w:t>
      </w:r>
      <w:r w:rsidR="00BA3426">
        <w:rPr>
          <w:rFonts w:ascii="Museo 300" w:hAnsi="Museo 300"/>
          <w:color w:val="auto"/>
        </w:rPr>
        <w:t>S</w:t>
      </w:r>
      <w:r w:rsidRPr="005B3642">
        <w:rPr>
          <w:rFonts w:ascii="Museo 300" w:hAnsi="Museo 300"/>
          <w:color w:val="auto"/>
        </w:rPr>
        <w:t xml:space="preserve">istema de </w:t>
      </w:r>
      <w:r w:rsidR="00BA3426">
        <w:rPr>
          <w:rFonts w:ascii="Museo 300" w:hAnsi="Museo 300"/>
          <w:color w:val="auto"/>
        </w:rPr>
        <w:t>E</w:t>
      </w:r>
      <w:r w:rsidRPr="005B3642">
        <w:rPr>
          <w:rFonts w:ascii="Museo 300" w:hAnsi="Museo 300"/>
          <w:color w:val="auto"/>
        </w:rPr>
        <w:t xml:space="preserve">valuación </w:t>
      </w:r>
      <w:r w:rsidR="00BA3426">
        <w:rPr>
          <w:rFonts w:ascii="Museo 300" w:hAnsi="Museo 300"/>
          <w:color w:val="auto"/>
        </w:rPr>
        <w:t>A</w:t>
      </w:r>
      <w:bookmarkStart w:id="0" w:name="_GoBack"/>
      <w:bookmarkEnd w:id="0"/>
      <w:r w:rsidRPr="005B3642">
        <w:rPr>
          <w:rFonts w:ascii="Museo 300" w:hAnsi="Museo 300"/>
          <w:color w:val="auto"/>
        </w:rPr>
        <w:t>mbiental lista seis instrumentos</w:t>
      </w:r>
      <w:r w:rsidR="005B3642">
        <w:rPr>
          <w:rFonts w:ascii="Museo 300" w:hAnsi="Museo 300"/>
          <w:color w:val="auto"/>
        </w:rPr>
        <w:t xml:space="preserve"> y</w:t>
      </w:r>
      <w:r w:rsidRPr="005B3642">
        <w:rPr>
          <w:rFonts w:ascii="Museo 300" w:hAnsi="Museo 300"/>
          <w:color w:val="auto"/>
        </w:rPr>
        <w:t xml:space="preserve"> entre estos</w:t>
      </w:r>
      <w:r w:rsidR="005B3642">
        <w:rPr>
          <w:rFonts w:ascii="Museo 300" w:hAnsi="Museo 300"/>
          <w:color w:val="auto"/>
        </w:rPr>
        <w:t xml:space="preserve"> se encuentra</w:t>
      </w:r>
      <w:r w:rsidRPr="005B3642">
        <w:rPr>
          <w:rFonts w:ascii="Museo 300" w:hAnsi="Museo 300"/>
          <w:color w:val="auto"/>
        </w:rPr>
        <w:t xml:space="preserve"> la Evaluación Ambiental Estratégica, Art. 17 LMA. </w:t>
      </w:r>
    </w:p>
    <w:p w:rsidR="003C4261" w:rsidRPr="003C4261" w:rsidRDefault="003C4261" w:rsidP="003C4261">
      <w:pPr>
        <w:pStyle w:val="Default"/>
        <w:spacing w:after="21"/>
        <w:jc w:val="both"/>
        <w:rPr>
          <w:rFonts w:ascii="Museo 300" w:hAnsi="Museo 300"/>
          <w:color w:val="8496B0" w:themeColor="text2" w:themeTint="99"/>
        </w:rPr>
      </w:pPr>
    </w:p>
    <w:p w:rsidR="003C4261" w:rsidRPr="005B3642" w:rsidRDefault="003C4261" w:rsidP="005B3642">
      <w:pPr>
        <w:pStyle w:val="Default"/>
        <w:numPr>
          <w:ilvl w:val="0"/>
          <w:numId w:val="11"/>
        </w:numPr>
        <w:spacing w:after="21"/>
        <w:jc w:val="both"/>
        <w:rPr>
          <w:rFonts w:ascii="Museo 300" w:hAnsi="Museo 300"/>
          <w:u w:val="single"/>
        </w:rPr>
      </w:pPr>
      <w:r w:rsidRPr="005B3642">
        <w:rPr>
          <w:rFonts w:ascii="Museo 300" w:hAnsi="Museo 300"/>
          <w:u w:val="single"/>
        </w:rPr>
        <w:t xml:space="preserve">Garantiza a los titulares de derechos el acceso a la justicia, en caso de afectaciones a la salud de los ecosistemas acuáticos de los que dependen. </w:t>
      </w:r>
    </w:p>
    <w:p w:rsidR="003C4261" w:rsidRPr="005B3642" w:rsidRDefault="003C4261" w:rsidP="003C4261">
      <w:pPr>
        <w:pStyle w:val="Default"/>
        <w:spacing w:after="21"/>
        <w:jc w:val="both"/>
        <w:rPr>
          <w:rFonts w:ascii="Museo 300" w:hAnsi="Museo 300"/>
          <w:color w:val="auto"/>
        </w:rPr>
      </w:pPr>
      <w:r w:rsidRPr="005B3642">
        <w:rPr>
          <w:rFonts w:ascii="Museo 300" w:hAnsi="Museo 300"/>
          <w:color w:val="auto"/>
        </w:rPr>
        <w:t>R// S</w:t>
      </w:r>
      <w:r w:rsidR="005B3642">
        <w:rPr>
          <w:rFonts w:ascii="Museo 300" w:hAnsi="Museo 300"/>
          <w:color w:val="auto"/>
        </w:rPr>
        <w:t>í</w:t>
      </w:r>
      <w:r w:rsidRPr="005B3642">
        <w:rPr>
          <w:rFonts w:ascii="Museo 300" w:hAnsi="Museo 300"/>
          <w:color w:val="auto"/>
        </w:rPr>
        <w:t xml:space="preserve">, la </w:t>
      </w:r>
      <w:r w:rsidR="005B3642">
        <w:rPr>
          <w:rFonts w:ascii="Museo 300" w:hAnsi="Museo 300"/>
          <w:color w:val="auto"/>
        </w:rPr>
        <w:t>j</w:t>
      </w:r>
      <w:r w:rsidRPr="005B3642">
        <w:rPr>
          <w:rFonts w:ascii="Museo 300" w:hAnsi="Museo 300"/>
          <w:color w:val="auto"/>
        </w:rPr>
        <w:t xml:space="preserve">urisdicción </w:t>
      </w:r>
      <w:r w:rsidR="005B3642">
        <w:rPr>
          <w:rFonts w:ascii="Museo 300" w:hAnsi="Museo 300"/>
          <w:color w:val="auto"/>
        </w:rPr>
        <w:t>a</w:t>
      </w:r>
      <w:r w:rsidRPr="005B3642">
        <w:rPr>
          <w:rFonts w:ascii="Museo 300" w:hAnsi="Museo 300"/>
          <w:color w:val="auto"/>
        </w:rPr>
        <w:t>mbiental puede exigir a la sociedad en general a restaurar la salud de los ecosistemas acuáticos</w:t>
      </w:r>
      <w:r w:rsidR="005B3642">
        <w:rPr>
          <w:rFonts w:ascii="Museo 300" w:hAnsi="Museo 300"/>
          <w:color w:val="auto"/>
        </w:rPr>
        <w:t>;</w:t>
      </w:r>
      <w:r w:rsidRPr="005B3642">
        <w:rPr>
          <w:rFonts w:ascii="Museo 300" w:hAnsi="Museo 300"/>
          <w:color w:val="auto"/>
        </w:rPr>
        <w:t xml:space="preserve"> adicionalmente en la </w:t>
      </w:r>
      <w:r w:rsidR="005B3642">
        <w:rPr>
          <w:rFonts w:ascii="Museo 300" w:hAnsi="Museo 300"/>
          <w:color w:val="auto"/>
        </w:rPr>
        <w:t>L</w:t>
      </w:r>
      <w:r w:rsidRPr="005B3642">
        <w:rPr>
          <w:rFonts w:ascii="Museo 300" w:hAnsi="Museo 300"/>
          <w:color w:val="auto"/>
        </w:rPr>
        <w:t>ey</w:t>
      </w:r>
      <w:r w:rsidR="008F0F41">
        <w:rPr>
          <w:rFonts w:ascii="Museo 300" w:hAnsi="Museo 300"/>
          <w:color w:val="auto"/>
        </w:rPr>
        <w:t xml:space="preserve"> General</w:t>
      </w:r>
      <w:r w:rsidRPr="005B3642">
        <w:rPr>
          <w:rFonts w:ascii="Museo 300" w:hAnsi="Museo 300"/>
          <w:color w:val="auto"/>
        </w:rPr>
        <w:t xml:space="preserve"> de </w:t>
      </w:r>
      <w:r w:rsidR="005B3642">
        <w:rPr>
          <w:rFonts w:ascii="Museo 300" w:hAnsi="Museo 300"/>
          <w:color w:val="auto"/>
        </w:rPr>
        <w:t>R</w:t>
      </w:r>
      <w:r w:rsidRPr="005B3642">
        <w:rPr>
          <w:rFonts w:ascii="Museo 300" w:hAnsi="Museo 300"/>
          <w:color w:val="auto"/>
        </w:rPr>
        <w:t xml:space="preserve">ecursos </w:t>
      </w:r>
      <w:r w:rsidR="005B3642">
        <w:rPr>
          <w:rFonts w:ascii="Museo 300" w:hAnsi="Museo 300"/>
          <w:color w:val="auto"/>
        </w:rPr>
        <w:t>H</w:t>
      </w:r>
      <w:r w:rsidRPr="005B3642">
        <w:rPr>
          <w:rFonts w:ascii="Museo 300" w:hAnsi="Museo 300"/>
          <w:color w:val="auto"/>
        </w:rPr>
        <w:t xml:space="preserve">ídricos </w:t>
      </w:r>
      <w:r w:rsidR="00056A44">
        <w:rPr>
          <w:rFonts w:ascii="Museo 300" w:hAnsi="Museo 300"/>
          <w:color w:val="auto"/>
        </w:rPr>
        <w:t xml:space="preserve">se </w:t>
      </w:r>
      <w:r w:rsidRPr="005B3642">
        <w:rPr>
          <w:rFonts w:ascii="Museo 300" w:hAnsi="Museo 300"/>
          <w:color w:val="auto"/>
        </w:rPr>
        <w:t xml:space="preserve">establece </w:t>
      </w:r>
      <w:r w:rsidR="00056A44">
        <w:rPr>
          <w:rFonts w:ascii="Museo 300" w:hAnsi="Museo 300"/>
          <w:color w:val="auto"/>
        </w:rPr>
        <w:t>e</w:t>
      </w:r>
      <w:r w:rsidRPr="005B3642">
        <w:rPr>
          <w:rFonts w:ascii="Museo 300" w:hAnsi="Museo 300"/>
          <w:color w:val="auto"/>
        </w:rPr>
        <w:t xml:space="preserve">l </w:t>
      </w:r>
      <w:r w:rsidR="00056A44">
        <w:rPr>
          <w:rFonts w:ascii="Museo 300" w:hAnsi="Museo 300"/>
          <w:color w:val="auto"/>
        </w:rPr>
        <w:t>T</w:t>
      </w:r>
      <w:r w:rsidRPr="005B3642">
        <w:rPr>
          <w:rFonts w:ascii="Museo 300" w:hAnsi="Museo 300"/>
          <w:color w:val="auto"/>
        </w:rPr>
        <w:t xml:space="preserve">ribunal </w:t>
      </w:r>
      <w:r w:rsidR="00056A44">
        <w:rPr>
          <w:rFonts w:ascii="Museo 300" w:hAnsi="Museo 300"/>
          <w:color w:val="auto"/>
        </w:rPr>
        <w:t>S</w:t>
      </w:r>
      <w:r w:rsidRPr="005B3642">
        <w:rPr>
          <w:rFonts w:ascii="Museo 300" w:hAnsi="Museo 300"/>
          <w:color w:val="auto"/>
        </w:rPr>
        <w:t>anciona</w:t>
      </w:r>
      <w:r w:rsidR="00056A44">
        <w:rPr>
          <w:rFonts w:ascii="Museo 300" w:hAnsi="Museo 300"/>
          <w:color w:val="auto"/>
        </w:rPr>
        <w:t>dor</w:t>
      </w:r>
      <w:r w:rsidRPr="005B3642">
        <w:rPr>
          <w:rFonts w:ascii="Museo 300" w:hAnsi="Museo 300"/>
          <w:color w:val="auto"/>
        </w:rPr>
        <w:t xml:space="preserve"> del agua</w:t>
      </w:r>
      <w:r w:rsidR="00027F6B">
        <w:rPr>
          <w:rFonts w:ascii="Museo 300" w:hAnsi="Museo 300"/>
          <w:color w:val="auto"/>
        </w:rPr>
        <w:t>,</w:t>
      </w:r>
      <w:r w:rsidRPr="005B3642">
        <w:rPr>
          <w:rFonts w:ascii="Museo 300" w:hAnsi="Museo 300"/>
          <w:color w:val="auto"/>
        </w:rPr>
        <w:t xml:space="preserve"> para reparar daños a </w:t>
      </w:r>
      <w:r w:rsidR="00DE2128" w:rsidRPr="005B3642">
        <w:rPr>
          <w:rFonts w:ascii="Museo 300" w:hAnsi="Museo 300"/>
          <w:color w:val="auto"/>
        </w:rPr>
        <w:t>los recursos</w:t>
      </w:r>
      <w:r w:rsidRPr="005B3642">
        <w:rPr>
          <w:rFonts w:ascii="Museo 300" w:hAnsi="Museo 300"/>
          <w:color w:val="auto"/>
        </w:rPr>
        <w:t xml:space="preserve"> hídricos y compensar a las personas afectadas. </w:t>
      </w:r>
    </w:p>
    <w:p w:rsidR="003C4261" w:rsidRPr="003C4261" w:rsidRDefault="003C4261" w:rsidP="003C4261">
      <w:pPr>
        <w:pStyle w:val="Default"/>
        <w:spacing w:after="21"/>
        <w:jc w:val="both"/>
        <w:rPr>
          <w:rFonts w:ascii="Museo 300" w:hAnsi="Museo 300"/>
        </w:rPr>
      </w:pPr>
    </w:p>
    <w:p w:rsidR="003C4261" w:rsidRPr="00027F6B" w:rsidRDefault="003C4261" w:rsidP="00027F6B">
      <w:pPr>
        <w:pStyle w:val="Default"/>
        <w:numPr>
          <w:ilvl w:val="0"/>
          <w:numId w:val="11"/>
        </w:numPr>
        <w:spacing w:after="21"/>
        <w:jc w:val="both"/>
        <w:rPr>
          <w:rFonts w:ascii="Museo 300" w:hAnsi="Museo 300"/>
          <w:u w:val="single"/>
        </w:rPr>
      </w:pPr>
      <w:r w:rsidRPr="00027F6B">
        <w:rPr>
          <w:rFonts w:ascii="Museo 300" w:hAnsi="Museo 300"/>
          <w:u w:val="single"/>
        </w:rPr>
        <w:t xml:space="preserve">Mecanismos regionales o nacionales que protejan el agua en el marco de los derechos humanos a un medio ambiente limpio y saludable. </w:t>
      </w:r>
    </w:p>
    <w:p w:rsidR="003C4261" w:rsidRPr="00027F6B" w:rsidRDefault="003C4261" w:rsidP="003C4261">
      <w:pPr>
        <w:pStyle w:val="Default"/>
        <w:spacing w:after="21"/>
        <w:jc w:val="both"/>
        <w:rPr>
          <w:rFonts w:ascii="Museo 300" w:hAnsi="Museo 300"/>
          <w:color w:val="auto"/>
        </w:rPr>
      </w:pPr>
      <w:r w:rsidRPr="00027F6B">
        <w:rPr>
          <w:rFonts w:ascii="Museo 300" w:hAnsi="Museo 300"/>
          <w:color w:val="auto"/>
        </w:rPr>
        <w:t xml:space="preserve">R// La Ley </w:t>
      </w:r>
      <w:r w:rsidR="00027F6B">
        <w:rPr>
          <w:rFonts w:ascii="Museo 300" w:hAnsi="Museo 300"/>
          <w:color w:val="auto"/>
        </w:rPr>
        <w:t>G</w:t>
      </w:r>
      <w:r w:rsidRPr="00027F6B">
        <w:rPr>
          <w:rFonts w:ascii="Museo 300" w:hAnsi="Museo 300"/>
          <w:color w:val="auto"/>
        </w:rPr>
        <w:t xml:space="preserve">eneral de </w:t>
      </w:r>
      <w:r w:rsidR="00027F6B">
        <w:rPr>
          <w:rFonts w:ascii="Museo 300" w:hAnsi="Museo 300"/>
          <w:color w:val="auto"/>
        </w:rPr>
        <w:t>R</w:t>
      </w:r>
      <w:r w:rsidRPr="00027F6B">
        <w:rPr>
          <w:rFonts w:ascii="Museo 300" w:hAnsi="Museo 300"/>
          <w:color w:val="auto"/>
        </w:rPr>
        <w:t xml:space="preserve">ecursos </w:t>
      </w:r>
      <w:r w:rsidR="00027F6B">
        <w:rPr>
          <w:rFonts w:ascii="Museo 300" w:hAnsi="Museo 300"/>
          <w:color w:val="auto"/>
        </w:rPr>
        <w:t>H</w:t>
      </w:r>
      <w:r w:rsidRPr="00027F6B">
        <w:rPr>
          <w:rFonts w:ascii="Museo 300" w:hAnsi="Museo 300"/>
          <w:color w:val="auto"/>
        </w:rPr>
        <w:t>ídricos y sus reglamentos especiales</w:t>
      </w:r>
      <w:r w:rsidR="00027F6B">
        <w:rPr>
          <w:rFonts w:ascii="Museo 300" w:hAnsi="Museo 300"/>
          <w:color w:val="auto"/>
        </w:rPr>
        <w:t>,</w:t>
      </w:r>
      <w:r w:rsidRPr="00027F6B">
        <w:rPr>
          <w:rFonts w:ascii="Museo 300" w:hAnsi="Museo 300"/>
          <w:color w:val="auto"/>
        </w:rPr>
        <w:t xml:space="preserve"> son los mecanismos que protegen jurídicamente el recurso hídrico, además </w:t>
      </w:r>
      <w:r w:rsidR="00027F6B">
        <w:rPr>
          <w:rFonts w:ascii="Museo 300" w:hAnsi="Museo 300"/>
          <w:color w:val="auto"/>
        </w:rPr>
        <w:t>d</w:t>
      </w:r>
      <w:r w:rsidRPr="00027F6B">
        <w:rPr>
          <w:rFonts w:ascii="Museo 300" w:hAnsi="Museo 300"/>
          <w:color w:val="auto"/>
        </w:rPr>
        <w:t xml:space="preserve">el </w:t>
      </w:r>
      <w:r w:rsidR="00027F6B">
        <w:rPr>
          <w:rFonts w:ascii="Museo 300" w:hAnsi="Museo 300"/>
          <w:color w:val="auto"/>
        </w:rPr>
        <w:t>C</w:t>
      </w:r>
      <w:r w:rsidRPr="00027F6B">
        <w:rPr>
          <w:rFonts w:ascii="Museo 300" w:hAnsi="Museo 300"/>
          <w:color w:val="auto"/>
        </w:rPr>
        <w:t>onvenio RAMSAR.</w:t>
      </w:r>
    </w:p>
    <w:p w:rsidR="003C4261" w:rsidRPr="003C4261" w:rsidRDefault="003C4261" w:rsidP="003C4261">
      <w:pPr>
        <w:pStyle w:val="Default"/>
        <w:spacing w:after="21"/>
        <w:jc w:val="both"/>
        <w:rPr>
          <w:rFonts w:ascii="Museo 300" w:hAnsi="Museo 300"/>
        </w:rPr>
      </w:pPr>
    </w:p>
    <w:p w:rsidR="003C4261" w:rsidRPr="00027F6B" w:rsidRDefault="003C4261" w:rsidP="00027F6B">
      <w:pPr>
        <w:pStyle w:val="Default"/>
        <w:numPr>
          <w:ilvl w:val="0"/>
          <w:numId w:val="11"/>
        </w:numPr>
        <w:spacing w:after="21"/>
        <w:jc w:val="both"/>
        <w:rPr>
          <w:rFonts w:ascii="Museo 300" w:hAnsi="Museo 300"/>
          <w:u w:val="single"/>
        </w:rPr>
      </w:pPr>
      <w:r w:rsidRPr="00027F6B">
        <w:rPr>
          <w:rFonts w:ascii="Museo 300" w:hAnsi="Museo 300"/>
          <w:u w:val="single"/>
        </w:rPr>
        <w:t xml:space="preserve">Protege a los defensores del derecho al agua de represalias y criminalización por su activismo. </w:t>
      </w:r>
    </w:p>
    <w:p w:rsidR="003C4261" w:rsidRPr="00027F6B" w:rsidRDefault="003C4261" w:rsidP="003C4261">
      <w:pPr>
        <w:pStyle w:val="Default"/>
        <w:spacing w:after="21"/>
        <w:jc w:val="both"/>
        <w:rPr>
          <w:rFonts w:ascii="Museo 300" w:hAnsi="Museo 300"/>
          <w:color w:val="auto"/>
        </w:rPr>
      </w:pPr>
      <w:r w:rsidRPr="00027F6B">
        <w:rPr>
          <w:rFonts w:ascii="Museo 300" w:hAnsi="Museo 300"/>
          <w:color w:val="auto"/>
        </w:rPr>
        <w:lastRenderedPageBreak/>
        <w:t xml:space="preserve">R// No existe una regulación expresa, sin </w:t>
      </w:r>
      <w:r w:rsidR="00027F6B" w:rsidRPr="00027F6B">
        <w:rPr>
          <w:rFonts w:ascii="Museo 300" w:hAnsi="Museo 300"/>
          <w:color w:val="auto"/>
        </w:rPr>
        <w:t>embargo,</w:t>
      </w:r>
      <w:r w:rsidR="008F0F41">
        <w:rPr>
          <w:rFonts w:ascii="Museo 300" w:hAnsi="Museo 300"/>
          <w:color w:val="auto"/>
        </w:rPr>
        <w:t xml:space="preserve"> el C</w:t>
      </w:r>
      <w:r w:rsidRPr="00027F6B">
        <w:rPr>
          <w:rFonts w:ascii="Museo 300" w:hAnsi="Museo 300"/>
          <w:color w:val="auto"/>
        </w:rPr>
        <w:t>ódigo penal sanciona a las personas que atentan contra la vida de las personas en general ya sean de derecho humano al agua o no.</w:t>
      </w:r>
    </w:p>
    <w:p w:rsidR="003C4261" w:rsidRPr="003C4261" w:rsidRDefault="003C4261" w:rsidP="003C4261">
      <w:pPr>
        <w:pStyle w:val="Default"/>
        <w:spacing w:after="21"/>
        <w:jc w:val="both"/>
        <w:rPr>
          <w:rFonts w:ascii="Museo 300" w:hAnsi="Museo 300"/>
        </w:rPr>
      </w:pPr>
    </w:p>
    <w:p w:rsidR="003C4261" w:rsidRPr="00027F6B" w:rsidRDefault="003C4261" w:rsidP="00027F6B">
      <w:pPr>
        <w:pStyle w:val="Default"/>
        <w:numPr>
          <w:ilvl w:val="0"/>
          <w:numId w:val="11"/>
        </w:numPr>
        <w:jc w:val="both"/>
        <w:rPr>
          <w:rFonts w:ascii="Museo 300" w:hAnsi="Museo 300"/>
          <w:u w:val="single"/>
        </w:rPr>
      </w:pPr>
      <w:r w:rsidRPr="00027F6B">
        <w:rPr>
          <w:rFonts w:ascii="Museo 300" w:hAnsi="Museo 300"/>
          <w:u w:val="single"/>
        </w:rPr>
        <w:t xml:space="preserve">Minimiza/reduce los requisitos o altos estándares para proteger los ecosistemas acuáticos, permitiendo la contaminación y el agotamiento de los ecosistemas acuáticos. </w:t>
      </w:r>
    </w:p>
    <w:p w:rsidR="003C4261" w:rsidRPr="00027F6B" w:rsidRDefault="003C4261" w:rsidP="003C4261">
      <w:pPr>
        <w:pStyle w:val="Default"/>
        <w:jc w:val="both"/>
        <w:rPr>
          <w:rFonts w:ascii="Museo 300" w:hAnsi="Museo 300"/>
          <w:color w:val="auto"/>
        </w:rPr>
      </w:pPr>
      <w:r w:rsidRPr="00027F6B">
        <w:rPr>
          <w:rFonts w:ascii="Museo 300" w:hAnsi="Museo 300"/>
          <w:color w:val="auto"/>
        </w:rPr>
        <w:t>R// No hay minimización</w:t>
      </w:r>
      <w:r w:rsidR="00027F6B">
        <w:rPr>
          <w:rFonts w:ascii="Museo 300" w:hAnsi="Museo 300"/>
          <w:color w:val="auto"/>
        </w:rPr>
        <w:t>,</w:t>
      </w:r>
      <w:r w:rsidRPr="00027F6B">
        <w:rPr>
          <w:rFonts w:ascii="Museo 300" w:hAnsi="Museo 300"/>
          <w:color w:val="auto"/>
        </w:rPr>
        <w:t xml:space="preserve"> pues las regulaciones están establecidas en la Ley</w:t>
      </w:r>
      <w:r w:rsidR="008F0F41">
        <w:rPr>
          <w:rFonts w:ascii="Museo 300" w:hAnsi="Museo 300"/>
          <w:color w:val="auto"/>
        </w:rPr>
        <w:t xml:space="preserve"> General</w:t>
      </w:r>
      <w:r w:rsidRPr="00027F6B">
        <w:rPr>
          <w:rFonts w:ascii="Museo 300" w:hAnsi="Museo 300"/>
          <w:color w:val="auto"/>
        </w:rPr>
        <w:t xml:space="preserve"> de Recursos </w:t>
      </w:r>
      <w:r w:rsidR="00027F6B">
        <w:rPr>
          <w:rFonts w:ascii="Museo 300" w:hAnsi="Museo 300"/>
          <w:color w:val="auto"/>
        </w:rPr>
        <w:t>H</w:t>
      </w:r>
      <w:r w:rsidRPr="00027F6B">
        <w:rPr>
          <w:rFonts w:ascii="Museo 300" w:hAnsi="Museo 300"/>
          <w:color w:val="auto"/>
        </w:rPr>
        <w:t xml:space="preserve">ídricos y Reglamento de </w:t>
      </w:r>
      <w:r w:rsidR="00027F6B">
        <w:rPr>
          <w:rFonts w:ascii="Museo 300" w:hAnsi="Museo 300"/>
          <w:color w:val="auto"/>
        </w:rPr>
        <w:t>V</w:t>
      </w:r>
      <w:r w:rsidRPr="00027F6B">
        <w:rPr>
          <w:rFonts w:ascii="Museo 300" w:hAnsi="Museo 300"/>
          <w:color w:val="auto"/>
        </w:rPr>
        <w:t xml:space="preserve">ertidos y </w:t>
      </w:r>
      <w:r w:rsidR="00027F6B">
        <w:rPr>
          <w:rFonts w:ascii="Museo 300" w:hAnsi="Museo 300"/>
          <w:color w:val="auto"/>
        </w:rPr>
        <w:t>M</w:t>
      </w:r>
      <w:r w:rsidRPr="00027F6B">
        <w:rPr>
          <w:rFonts w:ascii="Museo 300" w:hAnsi="Museo 300"/>
          <w:color w:val="auto"/>
        </w:rPr>
        <w:t xml:space="preserve">anejo de </w:t>
      </w:r>
      <w:r w:rsidR="00027F6B">
        <w:rPr>
          <w:rFonts w:ascii="Museo 300" w:hAnsi="Museo 300"/>
          <w:color w:val="auto"/>
        </w:rPr>
        <w:t>L</w:t>
      </w:r>
      <w:r w:rsidRPr="00027F6B">
        <w:rPr>
          <w:rFonts w:ascii="Museo 300" w:hAnsi="Museo 300"/>
          <w:color w:val="auto"/>
        </w:rPr>
        <w:t>odos</w:t>
      </w:r>
      <w:r w:rsidR="008F0F41">
        <w:rPr>
          <w:rFonts w:ascii="Museo 300" w:hAnsi="Museo 300"/>
          <w:color w:val="auto"/>
        </w:rPr>
        <w:t>,</w:t>
      </w:r>
      <w:r w:rsidRPr="00027F6B">
        <w:rPr>
          <w:rFonts w:ascii="Museo 300" w:hAnsi="Museo 300"/>
          <w:color w:val="auto"/>
        </w:rPr>
        <w:t xml:space="preserve"> entre otros reglamentos especiales;</w:t>
      </w:r>
      <w:r w:rsidR="00027F6B">
        <w:rPr>
          <w:rFonts w:ascii="Museo 300" w:hAnsi="Museo 300"/>
          <w:color w:val="auto"/>
        </w:rPr>
        <w:t xml:space="preserve"> además de l</w:t>
      </w:r>
      <w:r w:rsidRPr="00027F6B">
        <w:rPr>
          <w:rFonts w:ascii="Museo 300" w:hAnsi="Museo 300"/>
          <w:color w:val="auto"/>
        </w:rPr>
        <w:t>a Ley del Medio Ambiente.</w:t>
      </w:r>
    </w:p>
    <w:p w:rsidR="003C4261" w:rsidRPr="003C4261" w:rsidRDefault="003C4261" w:rsidP="003C4261">
      <w:pPr>
        <w:pStyle w:val="Default"/>
        <w:jc w:val="both"/>
        <w:rPr>
          <w:rFonts w:ascii="Museo 300" w:hAnsi="Museo 300"/>
        </w:rPr>
      </w:pPr>
    </w:p>
    <w:p w:rsidR="003C4261" w:rsidRDefault="003C4261" w:rsidP="003C4261">
      <w:pPr>
        <w:pStyle w:val="Default"/>
        <w:jc w:val="both"/>
        <w:rPr>
          <w:rFonts w:ascii="Museo 300" w:hAnsi="Museo 300"/>
          <w:b/>
          <w:bCs/>
        </w:rPr>
      </w:pPr>
      <w:r w:rsidRPr="003C4261">
        <w:rPr>
          <w:rFonts w:ascii="Museo 300" w:hAnsi="Museo 300"/>
          <w:b/>
          <w:bCs/>
        </w:rPr>
        <w:t xml:space="preserve">Información sobre sentencias judiciales a nivel global, regional o nacional que: </w:t>
      </w:r>
    </w:p>
    <w:p w:rsidR="00027F6B" w:rsidRPr="003C4261" w:rsidRDefault="00027F6B" w:rsidP="003C4261">
      <w:pPr>
        <w:pStyle w:val="Default"/>
        <w:jc w:val="both"/>
        <w:rPr>
          <w:rFonts w:ascii="Museo 300" w:hAnsi="Museo 300"/>
        </w:rPr>
      </w:pPr>
    </w:p>
    <w:p w:rsidR="003C4261" w:rsidRPr="00027F6B" w:rsidRDefault="003C4261" w:rsidP="00027F6B">
      <w:pPr>
        <w:pStyle w:val="Default"/>
        <w:numPr>
          <w:ilvl w:val="0"/>
          <w:numId w:val="11"/>
        </w:numPr>
        <w:spacing w:after="21"/>
        <w:jc w:val="both"/>
        <w:rPr>
          <w:rFonts w:ascii="Museo 300" w:hAnsi="Museo 300"/>
          <w:u w:val="single"/>
        </w:rPr>
      </w:pPr>
      <w:r w:rsidRPr="00027F6B">
        <w:rPr>
          <w:rFonts w:ascii="Museo 300" w:hAnsi="Museo 300"/>
          <w:u w:val="single"/>
        </w:rPr>
        <w:t xml:space="preserve">Determinan vínculos entre el derecho humano al agua potable y la salud de los ecosistemas acuáticos. </w:t>
      </w:r>
    </w:p>
    <w:p w:rsidR="003C4261" w:rsidRPr="00027F6B" w:rsidRDefault="008F0F41" w:rsidP="003C4261">
      <w:pPr>
        <w:pStyle w:val="Default"/>
        <w:spacing w:after="21"/>
        <w:jc w:val="both"/>
        <w:rPr>
          <w:rFonts w:ascii="Museo 300" w:hAnsi="Museo 300"/>
          <w:color w:val="auto"/>
        </w:rPr>
      </w:pPr>
      <w:r>
        <w:rPr>
          <w:rFonts w:ascii="Museo 300" w:hAnsi="Museo 300"/>
          <w:color w:val="auto"/>
        </w:rPr>
        <w:t>R// Sentencia de la S</w:t>
      </w:r>
      <w:r w:rsidR="003C4261" w:rsidRPr="00027F6B">
        <w:rPr>
          <w:rFonts w:ascii="Museo 300" w:hAnsi="Museo 300"/>
          <w:color w:val="auto"/>
        </w:rPr>
        <w:t xml:space="preserve">ala de lo constitucional que indica que los municipios no tienen ningún derecho para cobrar por la explotación del recurso hídrico, ya que el agua es un bien nacional, además establecía que debía aprobarse la Ley de Recursos Hídricos (Sentencia del 2016 y confirmada 2020). </w:t>
      </w:r>
    </w:p>
    <w:p w:rsidR="003C4261" w:rsidRPr="003C4261" w:rsidRDefault="003C4261" w:rsidP="003C4261">
      <w:pPr>
        <w:pStyle w:val="Default"/>
        <w:spacing w:after="21"/>
        <w:jc w:val="both"/>
        <w:rPr>
          <w:rFonts w:ascii="Museo 300" w:hAnsi="Museo 300"/>
        </w:rPr>
      </w:pPr>
    </w:p>
    <w:p w:rsidR="003C4261" w:rsidRPr="00027F6B" w:rsidRDefault="003C4261" w:rsidP="00027F6B">
      <w:pPr>
        <w:pStyle w:val="Default"/>
        <w:numPr>
          <w:ilvl w:val="0"/>
          <w:numId w:val="11"/>
        </w:numPr>
        <w:spacing w:after="21"/>
        <w:jc w:val="both"/>
        <w:rPr>
          <w:rFonts w:ascii="Museo 300" w:hAnsi="Museo 300"/>
          <w:u w:val="single"/>
        </w:rPr>
      </w:pPr>
      <w:r w:rsidRPr="00027F6B">
        <w:rPr>
          <w:rFonts w:ascii="Museo 300" w:hAnsi="Museo 300"/>
          <w:u w:val="single"/>
        </w:rPr>
        <w:t xml:space="preserve">Establecen vínculos entre la contaminación de los ecosistemas acuáticos y la falta de acceso a agua potable y saneamiento. </w:t>
      </w:r>
    </w:p>
    <w:p w:rsidR="003C4261" w:rsidRPr="00027F6B" w:rsidRDefault="003C4261" w:rsidP="003C4261">
      <w:pPr>
        <w:pStyle w:val="Default"/>
        <w:spacing w:after="21"/>
        <w:jc w:val="both"/>
        <w:rPr>
          <w:rFonts w:ascii="Museo 300" w:hAnsi="Museo 300"/>
          <w:color w:val="auto"/>
        </w:rPr>
      </w:pPr>
      <w:r w:rsidRPr="00027F6B">
        <w:rPr>
          <w:rFonts w:ascii="Museo 300" w:hAnsi="Museo 300"/>
          <w:color w:val="auto"/>
        </w:rPr>
        <w:t xml:space="preserve">R// El </w:t>
      </w:r>
      <w:r w:rsidR="00027F6B">
        <w:rPr>
          <w:rFonts w:ascii="Museo 300" w:hAnsi="Museo 300"/>
          <w:color w:val="auto"/>
        </w:rPr>
        <w:t>A</w:t>
      </w:r>
      <w:r w:rsidRPr="00027F6B">
        <w:rPr>
          <w:rFonts w:ascii="Museo 300" w:hAnsi="Museo 300"/>
          <w:color w:val="auto"/>
        </w:rPr>
        <w:t xml:space="preserve">rt. 1. </w:t>
      </w:r>
      <w:r w:rsidR="00027F6B">
        <w:rPr>
          <w:rFonts w:ascii="Museo 300" w:hAnsi="Museo 300"/>
          <w:color w:val="auto"/>
        </w:rPr>
        <w:t>d</w:t>
      </w:r>
      <w:r w:rsidRPr="00027F6B">
        <w:rPr>
          <w:rFonts w:ascii="Museo 300" w:hAnsi="Museo 300"/>
          <w:color w:val="auto"/>
        </w:rPr>
        <w:t xml:space="preserve">e la Ley </w:t>
      </w:r>
      <w:r w:rsidR="008F0F41">
        <w:rPr>
          <w:rFonts w:ascii="Museo 300" w:hAnsi="Museo 300"/>
          <w:color w:val="auto"/>
        </w:rPr>
        <w:t xml:space="preserve">General </w:t>
      </w:r>
      <w:r w:rsidRPr="00027F6B">
        <w:rPr>
          <w:rFonts w:ascii="Museo 300" w:hAnsi="Museo 300"/>
          <w:color w:val="auto"/>
        </w:rPr>
        <w:t xml:space="preserve">de </w:t>
      </w:r>
      <w:r w:rsidR="00027F6B">
        <w:rPr>
          <w:rFonts w:ascii="Museo 300" w:hAnsi="Museo 300"/>
          <w:color w:val="auto"/>
        </w:rPr>
        <w:t>R</w:t>
      </w:r>
      <w:r w:rsidRPr="00027F6B">
        <w:rPr>
          <w:rFonts w:ascii="Museo 300" w:hAnsi="Museo 300"/>
          <w:color w:val="auto"/>
        </w:rPr>
        <w:t xml:space="preserve">ecursos </w:t>
      </w:r>
      <w:r w:rsidR="00027F6B">
        <w:rPr>
          <w:rFonts w:ascii="Museo 300" w:hAnsi="Museo 300"/>
          <w:color w:val="auto"/>
        </w:rPr>
        <w:t>H</w:t>
      </w:r>
      <w:r w:rsidRPr="00027F6B">
        <w:rPr>
          <w:rFonts w:ascii="Museo 300" w:hAnsi="Museo 300"/>
          <w:color w:val="auto"/>
        </w:rPr>
        <w:t xml:space="preserve">ídricos inciso primero establece que: El Salvador reconoce el derecho humano al agua siendo este el derecho de todas las personas, a disponer agua de calidad, suficiente, segura, accesible y asequible. </w:t>
      </w:r>
      <w:r w:rsidR="006B41A9" w:rsidRPr="00027F6B">
        <w:rPr>
          <w:rFonts w:ascii="Museo 300" w:hAnsi="Museo 300"/>
          <w:color w:val="auto"/>
        </w:rPr>
        <w:t>Asimismo,</w:t>
      </w:r>
      <w:r w:rsidRPr="00027F6B">
        <w:rPr>
          <w:rFonts w:ascii="Museo 300" w:hAnsi="Museo 300"/>
          <w:color w:val="auto"/>
        </w:rPr>
        <w:t xml:space="preserve"> también reconoce el derecho humano al saneamiento siendo este el derecho que tienen las personas sin discriminación alguna a un saneamiento que sea salubre, higiénico, seguro, social y que garantice la dignidad. Ambos derechos son componentes del derecho a un nivel de vida adecuado.</w:t>
      </w:r>
    </w:p>
    <w:p w:rsidR="003C4261" w:rsidRPr="003C4261" w:rsidRDefault="003C4261" w:rsidP="003C4261">
      <w:pPr>
        <w:pStyle w:val="Default"/>
        <w:spacing w:after="21"/>
        <w:jc w:val="both"/>
        <w:rPr>
          <w:rFonts w:ascii="Museo 300" w:hAnsi="Museo 300"/>
        </w:rPr>
      </w:pPr>
    </w:p>
    <w:p w:rsidR="003C4261" w:rsidRPr="006B41A9" w:rsidRDefault="003C4261" w:rsidP="006B41A9">
      <w:pPr>
        <w:pStyle w:val="Default"/>
        <w:numPr>
          <w:ilvl w:val="0"/>
          <w:numId w:val="11"/>
        </w:numPr>
        <w:spacing w:after="21"/>
        <w:jc w:val="both"/>
        <w:rPr>
          <w:rFonts w:ascii="Museo 300" w:hAnsi="Museo 300"/>
          <w:u w:val="single"/>
        </w:rPr>
      </w:pPr>
      <w:r w:rsidRPr="006B41A9">
        <w:rPr>
          <w:rFonts w:ascii="Museo 300" w:hAnsi="Museo 300"/>
          <w:u w:val="single"/>
        </w:rPr>
        <w:t xml:space="preserve">Insta a los Estados a proteger los ecosistemas acuáticos para garantizar los derechos humanos al agua potable y al saneamiento. </w:t>
      </w:r>
    </w:p>
    <w:p w:rsidR="003C4261" w:rsidRPr="006B41A9" w:rsidRDefault="003C4261" w:rsidP="003C4261">
      <w:pPr>
        <w:pStyle w:val="Default"/>
        <w:spacing w:after="21"/>
        <w:jc w:val="both"/>
        <w:rPr>
          <w:rFonts w:ascii="Museo 300" w:hAnsi="Museo 300"/>
          <w:color w:val="auto"/>
        </w:rPr>
      </w:pPr>
      <w:r w:rsidRPr="006B41A9">
        <w:rPr>
          <w:rFonts w:ascii="Museo 300" w:hAnsi="Museo 300"/>
          <w:color w:val="auto"/>
        </w:rPr>
        <w:t xml:space="preserve">R// El </w:t>
      </w:r>
      <w:r w:rsidR="006B41A9">
        <w:rPr>
          <w:rFonts w:ascii="Museo 300" w:hAnsi="Museo 300"/>
          <w:color w:val="auto"/>
        </w:rPr>
        <w:t>A</w:t>
      </w:r>
      <w:r w:rsidRPr="006B41A9">
        <w:rPr>
          <w:rFonts w:ascii="Museo 300" w:hAnsi="Museo 300"/>
          <w:color w:val="auto"/>
        </w:rPr>
        <w:t xml:space="preserve">rt. 1. </w:t>
      </w:r>
      <w:r w:rsidR="006B41A9">
        <w:rPr>
          <w:rFonts w:ascii="Museo 300" w:hAnsi="Museo 300"/>
          <w:color w:val="auto"/>
        </w:rPr>
        <w:t>i</w:t>
      </w:r>
      <w:r w:rsidRPr="006B41A9">
        <w:rPr>
          <w:rFonts w:ascii="Museo 300" w:hAnsi="Museo 300"/>
          <w:color w:val="auto"/>
        </w:rPr>
        <w:t>nciso segundo</w:t>
      </w:r>
      <w:r w:rsidR="008F0F41" w:rsidRPr="008F0F41">
        <w:rPr>
          <w:rFonts w:ascii="Museo 300" w:hAnsi="Museo 300"/>
          <w:color w:val="auto"/>
        </w:rPr>
        <w:t xml:space="preserve"> </w:t>
      </w:r>
      <w:r w:rsidR="008F0F41">
        <w:rPr>
          <w:rFonts w:ascii="Museo 300" w:hAnsi="Museo 300"/>
          <w:color w:val="auto"/>
        </w:rPr>
        <w:t>de la LGRH</w:t>
      </w:r>
      <w:r w:rsidRPr="006B41A9">
        <w:rPr>
          <w:rFonts w:ascii="Museo 300" w:hAnsi="Museo 300"/>
          <w:color w:val="auto"/>
        </w:rPr>
        <w:t xml:space="preserve"> establece que</w:t>
      </w:r>
      <w:r w:rsidR="006B41A9">
        <w:rPr>
          <w:rFonts w:ascii="Museo 300" w:hAnsi="Museo 300"/>
          <w:color w:val="auto"/>
        </w:rPr>
        <w:t>:</w:t>
      </w:r>
      <w:r w:rsidR="008F0F41">
        <w:rPr>
          <w:rFonts w:ascii="Museo 300" w:hAnsi="Museo 300"/>
          <w:color w:val="auto"/>
        </w:rPr>
        <w:t xml:space="preserve"> </w:t>
      </w:r>
      <w:r w:rsidR="006B41A9">
        <w:rPr>
          <w:rFonts w:ascii="Museo 300" w:hAnsi="Museo 300"/>
          <w:color w:val="auto"/>
        </w:rPr>
        <w:t>E</w:t>
      </w:r>
      <w:r w:rsidRPr="006B41A9">
        <w:rPr>
          <w:rFonts w:ascii="Museo 300" w:hAnsi="Museo 300"/>
          <w:color w:val="auto"/>
        </w:rPr>
        <w:t>l Estado, en todos sus órganos fundamentales de gobierno y sus instituciones, tienen la obligación y la responsabilidad primordial de garantizar el goce efectivo a su población del derecho humano al agua potable y al derecho humano al saneamiento, con equidad e igualdad de género y sin discriminación alguna, asegurando la sustentabilidad ambiental, para las presentes y futuras generaciones, debiendo adoptar todas las políticas, legislación y medidas que conduzcan a la plena realización de este derecho.</w:t>
      </w:r>
    </w:p>
    <w:p w:rsidR="003C4261" w:rsidRPr="003C4261" w:rsidRDefault="003C4261" w:rsidP="003C4261">
      <w:pPr>
        <w:pStyle w:val="Default"/>
        <w:spacing w:after="21"/>
        <w:jc w:val="both"/>
        <w:rPr>
          <w:rFonts w:ascii="Museo 300" w:hAnsi="Museo 300"/>
        </w:rPr>
      </w:pPr>
    </w:p>
    <w:p w:rsidR="003C4261" w:rsidRPr="006B41A9" w:rsidRDefault="003C4261" w:rsidP="006B41A9">
      <w:pPr>
        <w:pStyle w:val="Default"/>
        <w:numPr>
          <w:ilvl w:val="0"/>
          <w:numId w:val="11"/>
        </w:numPr>
        <w:spacing w:after="21"/>
        <w:jc w:val="both"/>
        <w:rPr>
          <w:rFonts w:ascii="Museo 300" w:hAnsi="Museo 300"/>
          <w:u w:val="single"/>
        </w:rPr>
      </w:pPr>
      <w:r w:rsidRPr="006B41A9">
        <w:rPr>
          <w:rFonts w:ascii="Museo 300" w:hAnsi="Museo 300"/>
          <w:u w:val="single"/>
        </w:rPr>
        <w:t xml:space="preserve">Establece la legitimidad de una comunidad indígena o no indígena para gestionar una fuente de agua de acuerdo con sus mecanismos de gobernanza. </w:t>
      </w:r>
    </w:p>
    <w:p w:rsidR="003C4261" w:rsidRPr="006B41A9" w:rsidRDefault="003C4261" w:rsidP="003C4261">
      <w:pPr>
        <w:pStyle w:val="Default"/>
        <w:spacing w:after="21"/>
        <w:jc w:val="both"/>
        <w:rPr>
          <w:rFonts w:ascii="Museo 300" w:hAnsi="Museo 300"/>
          <w:color w:val="auto"/>
        </w:rPr>
      </w:pPr>
      <w:r w:rsidRPr="006B41A9">
        <w:rPr>
          <w:rFonts w:ascii="Museo 300" w:hAnsi="Museo 300"/>
          <w:color w:val="auto"/>
        </w:rPr>
        <w:lastRenderedPageBreak/>
        <w:t xml:space="preserve">R// </w:t>
      </w:r>
      <w:r w:rsidR="006B41A9">
        <w:rPr>
          <w:rFonts w:ascii="Museo 300" w:hAnsi="Museo 300"/>
          <w:color w:val="auto"/>
        </w:rPr>
        <w:t>En las t</w:t>
      </w:r>
      <w:r w:rsidRPr="006B41A9">
        <w:rPr>
          <w:rFonts w:ascii="Museo 300" w:hAnsi="Museo 300"/>
          <w:color w:val="auto"/>
        </w:rPr>
        <w:t xml:space="preserve">radiciones culturales y/o religiosas, existe una figura llamada juez de agua quienes se encargan de coordinar la distribución localmente los recursos hídricos, sobre todo el agua para riego de cultivos; además algunos tramos de ríos son utilizados por comunidades indígenas para hacer rituales. </w:t>
      </w:r>
    </w:p>
    <w:p w:rsidR="003C4261" w:rsidRPr="003C4261" w:rsidRDefault="003C4261" w:rsidP="003C4261">
      <w:pPr>
        <w:pStyle w:val="Default"/>
        <w:spacing w:after="21"/>
        <w:jc w:val="both"/>
        <w:rPr>
          <w:rFonts w:ascii="Museo 300" w:hAnsi="Museo 300"/>
        </w:rPr>
      </w:pPr>
    </w:p>
    <w:p w:rsidR="003C4261" w:rsidRPr="006B41A9" w:rsidRDefault="003C4261" w:rsidP="006B41A9">
      <w:pPr>
        <w:pStyle w:val="Default"/>
        <w:numPr>
          <w:ilvl w:val="0"/>
          <w:numId w:val="11"/>
        </w:numPr>
        <w:spacing w:after="21"/>
        <w:jc w:val="both"/>
        <w:rPr>
          <w:rFonts w:ascii="Museo 300" w:hAnsi="Museo 300"/>
          <w:u w:val="single"/>
        </w:rPr>
      </w:pPr>
      <w:r w:rsidRPr="006B41A9">
        <w:rPr>
          <w:rFonts w:ascii="Museo 300" w:hAnsi="Museo 300"/>
          <w:u w:val="single"/>
        </w:rPr>
        <w:t xml:space="preserve">Obliga a un estado a restaurar un ecosistema acuático. </w:t>
      </w:r>
    </w:p>
    <w:p w:rsidR="003C4261" w:rsidRPr="006B41A9" w:rsidRDefault="008F0F41" w:rsidP="003C4261">
      <w:pPr>
        <w:pStyle w:val="Default"/>
        <w:spacing w:after="21"/>
        <w:jc w:val="both"/>
        <w:rPr>
          <w:rFonts w:ascii="Museo 300" w:hAnsi="Museo 300"/>
          <w:color w:val="auto"/>
        </w:rPr>
      </w:pPr>
      <w:r>
        <w:rPr>
          <w:rFonts w:ascii="Museo 300" w:hAnsi="Museo 300"/>
          <w:color w:val="auto"/>
        </w:rPr>
        <w:t>R// Constitución de la R</w:t>
      </w:r>
      <w:r w:rsidR="003C4261" w:rsidRPr="006B41A9">
        <w:rPr>
          <w:rFonts w:ascii="Museo 300" w:hAnsi="Museo 300"/>
          <w:color w:val="auto"/>
        </w:rPr>
        <w:t xml:space="preserve">epública en el </w:t>
      </w:r>
      <w:r w:rsidR="006B41A9">
        <w:rPr>
          <w:rFonts w:ascii="Museo 300" w:hAnsi="Museo 300"/>
          <w:color w:val="auto"/>
        </w:rPr>
        <w:t>A</w:t>
      </w:r>
      <w:r w:rsidR="003C4261" w:rsidRPr="006B41A9">
        <w:rPr>
          <w:rFonts w:ascii="Museo 300" w:hAnsi="Museo 300"/>
          <w:color w:val="auto"/>
        </w:rPr>
        <w:t xml:space="preserve">rt. 117 </w:t>
      </w:r>
      <w:r w:rsidR="006B41A9">
        <w:rPr>
          <w:rFonts w:ascii="Museo 300" w:hAnsi="Museo 300"/>
          <w:color w:val="auto"/>
        </w:rPr>
        <w:t>e</w:t>
      </w:r>
      <w:r w:rsidR="003C4261" w:rsidRPr="006B41A9">
        <w:rPr>
          <w:rFonts w:ascii="Museo 300" w:hAnsi="Museo 300"/>
          <w:color w:val="auto"/>
        </w:rPr>
        <w:t xml:space="preserve">stablece lo siguiente: Es deber del Estado proteger los recursos naturales, así como la diversidad </w:t>
      </w:r>
      <w:r w:rsidR="006B41A9" w:rsidRPr="006B41A9">
        <w:rPr>
          <w:rFonts w:ascii="Museo 300" w:hAnsi="Museo 300"/>
          <w:color w:val="auto"/>
        </w:rPr>
        <w:t>de</w:t>
      </w:r>
      <w:r w:rsidR="003C4261" w:rsidRPr="006B41A9">
        <w:rPr>
          <w:rFonts w:ascii="Museo 300" w:hAnsi="Museo 300"/>
          <w:color w:val="auto"/>
        </w:rPr>
        <w:t>la  integridad del medio ambiente, para garantizar el desarrollo sostenible. Se declara de interés social la protección, conservación, aprovechamiento racional, restauración o sustitución de los recursos naturales, en los términos que establezca la Ley. (13)</w:t>
      </w:r>
    </w:p>
    <w:p w:rsidR="003C4261" w:rsidRPr="003C4261" w:rsidRDefault="003C4261" w:rsidP="003C4261">
      <w:pPr>
        <w:pStyle w:val="Default"/>
        <w:spacing w:after="21"/>
        <w:jc w:val="both"/>
        <w:rPr>
          <w:rFonts w:ascii="Museo 300" w:hAnsi="Museo 300"/>
        </w:rPr>
      </w:pPr>
    </w:p>
    <w:p w:rsidR="003C4261" w:rsidRPr="006B41A9" w:rsidRDefault="003C4261" w:rsidP="006B41A9">
      <w:pPr>
        <w:pStyle w:val="Default"/>
        <w:numPr>
          <w:ilvl w:val="0"/>
          <w:numId w:val="11"/>
        </w:numPr>
        <w:spacing w:after="21"/>
        <w:jc w:val="both"/>
        <w:rPr>
          <w:rFonts w:ascii="Museo 300" w:hAnsi="Museo 300"/>
          <w:u w:val="single"/>
        </w:rPr>
      </w:pPr>
      <w:r w:rsidRPr="006B41A9">
        <w:rPr>
          <w:rFonts w:ascii="Museo 300" w:hAnsi="Museo 300"/>
          <w:u w:val="single"/>
        </w:rPr>
        <w:t xml:space="preserve">Obliga a una empresa privada a compensar/reparar a los titulares de derechos por dañar los ecosistemas acuáticos de los que dependen. </w:t>
      </w:r>
    </w:p>
    <w:p w:rsidR="003C4261" w:rsidRPr="006B41A9" w:rsidRDefault="003C4261" w:rsidP="003C4261">
      <w:pPr>
        <w:pStyle w:val="Default"/>
        <w:spacing w:after="21"/>
        <w:jc w:val="both"/>
        <w:rPr>
          <w:rFonts w:ascii="Museo 300" w:hAnsi="Museo 300"/>
          <w:color w:val="auto"/>
        </w:rPr>
      </w:pPr>
      <w:r w:rsidRPr="006B41A9">
        <w:rPr>
          <w:rFonts w:ascii="Museo 300" w:hAnsi="Museo 300"/>
          <w:color w:val="auto"/>
        </w:rPr>
        <w:t xml:space="preserve">R// Ley del Medio Ambiente en los </w:t>
      </w:r>
      <w:r w:rsidR="006B41A9">
        <w:rPr>
          <w:rFonts w:ascii="Museo 300" w:hAnsi="Museo 300"/>
          <w:color w:val="auto"/>
        </w:rPr>
        <w:t>A</w:t>
      </w:r>
      <w:r w:rsidRPr="006B41A9">
        <w:rPr>
          <w:rFonts w:ascii="Museo 300" w:hAnsi="Museo 300"/>
          <w:color w:val="auto"/>
        </w:rPr>
        <w:t>rt. 83, 85, 98, 100, entre otros.</w:t>
      </w:r>
    </w:p>
    <w:p w:rsidR="003C4261" w:rsidRPr="003C4261" w:rsidRDefault="003C4261" w:rsidP="003C4261">
      <w:pPr>
        <w:pStyle w:val="Default"/>
        <w:spacing w:after="21"/>
        <w:jc w:val="both"/>
        <w:rPr>
          <w:rFonts w:ascii="Museo 300" w:hAnsi="Museo 300"/>
        </w:rPr>
      </w:pPr>
    </w:p>
    <w:p w:rsidR="003C4261" w:rsidRPr="006B41A9" w:rsidRDefault="003C4261" w:rsidP="006B41A9">
      <w:pPr>
        <w:pStyle w:val="Default"/>
        <w:numPr>
          <w:ilvl w:val="0"/>
          <w:numId w:val="11"/>
        </w:numPr>
        <w:spacing w:after="21"/>
        <w:jc w:val="both"/>
        <w:rPr>
          <w:rFonts w:ascii="Museo 300" w:hAnsi="Museo 300"/>
          <w:u w:val="single"/>
        </w:rPr>
      </w:pPr>
      <w:r w:rsidRPr="006B41A9">
        <w:rPr>
          <w:rFonts w:ascii="Museo 300" w:hAnsi="Museo 300"/>
          <w:u w:val="single"/>
        </w:rPr>
        <w:t xml:space="preserve">Reconoce un río, lago, manantial, riachuelo u otra fuente de agua como titular del derecho. </w:t>
      </w:r>
    </w:p>
    <w:p w:rsidR="003C4261" w:rsidRPr="006B41A9" w:rsidRDefault="003C4261" w:rsidP="003C4261">
      <w:pPr>
        <w:pStyle w:val="Default"/>
        <w:spacing w:after="21"/>
        <w:jc w:val="both"/>
        <w:rPr>
          <w:rFonts w:ascii="Museo 300" w:hAnsi="Museo 300"/>
          <w:color w:val="auto"/>
        </w:rPr>
      </w:pPr>
      <w:r w:rsidRPr="006B41A9">
        <w:rPr>
          <w:rFonts w:ascii="Museo 300" w:hAnsi="Museo 300"/>
          <w:color w:val="auto"/>
        </w:rPr>
        <w:t xml:space="preserve">R// La titularidad se establece en el </w:t>
      </w:r>
      <w:r w:rsidR="006B41A9">
        <w:rPr>
          <w:rFonts w:ascii="Museo 300" w:hAnsi="Museo 300"/>
          <w:color w:val="auto"/>
        </w:rPr>
        <w:t>a</w:t>
      </w:r>
      <w:r w:rsidRPr="006B41A9">
        <w:rPr>
          <w:rFonts w:ascii="Museo 300" w:hAnsi="Museo 300"/>
          <w:color w:val="auto"/>
        </w:rPr>
        <w:t>rtículo 5 de la Ley</w:t>
      </w:r>
      <w:r w:rsidR="008F0F41">
        <w:rPr>
          <w:rFonts w:ascii="Museo 300" w:hAnsi="Museo 300"/>
          <w:color w:val="auto"/>
        </w:rPr>
        <w:t xml:space="preserve"> General </w:t>
      </w:r>
      <w:r w:rsidRPr="006B41A9">
        <w:rPr>
          <w:rFonts w:ascii="Museo 300" w:hAnsi="Museo 300"/>
          <w:color w:val="auto"/>
        </w:rPr>
        <w:t>de Recursos Hídricos, como Bien Nacional de Uso Público; además el Código civil en el artículo 576</w:t>
      </w:r>
      <w:r w:rsidR="006B41A9">
        <w:rPr>
          <w:rFonts w:ascii="Museo 300" w:hAnsi="Museo 300"/>
          <w:color w:val="auto"/>
        </w:rPr>
        <w:t xml:space="preserve"> que establece quel</w:t>
      </w:r>
      <w:r w:rsidRPr="006B41A9">
        <w:rPr>
          <w:rFonts w:ascii="Museo 300" w:hAnsi="Museo 300"/>
          <w:color w:val="auto"/>
        </w:rPr>
        <w:t>os ríos y todas las aguas que corren por cauces naturales, son bienes nacionales de uso público (inciso primero).</w:t>
      </w:r>
    </w:p>
    <w:p w:rsidR="003C4261" w:rsidRPr="003C4261" w:rsidRDefault="003C4261" w:rsidP="003C4261">
      <w:pPr>
        <w:pStyle w:val="Default"/>
        <w:spacing w:after="21"/>
        <w:jc w:val="both"/>
        <w:rPr>
          <w:rFonts w:ascii="Museo 300" w:hAnsi="Museo 300"/>
          <w:color w:val="8496B0" w:themeColor="text2" w:themeTint="99"/>
        </w:rPr>
      </w:pPr>
    </w:p>
    <w:p w:rsidR="003C4261" w:rsidRPr="006B41A9" w:rsidRDefault="003C4261" w:rsidP="006B41A9">
      <w:pPr>
        <w:pStyle w:val="Default"/>
        <w:numPr>
          <w:ilvl w:val="0"/>
          <w:numId w:val="11"/>
        </w:numPr>
        <w:spacing w:after="21"/>
        <w:jc w:val="both"/>
        <w:rPr>
          <w:rFonts w:ascii="Museo 300" w:hAnsi="Museo 300"/>
          <w:u w:val="single"/>
        </w:rPr>
      </w:pPr>
      <w:r w:rsidRPr="006B41A9">
        <w:rPr>
          <w:rFonts w:ascii="Museo 300" w:hAnsi="Museo 300"/>
          <w:u w:val="single"/>
        </w:rPr>
        <w:t xml:space="preserve">Casos nacionales y regionales enmarcados en el derecho a un medio ambiente limpio y saludable. </w:t>
      </w:r>
    </w:p>
    <w:p w:rsidR="003C4261" w:rsidRPr="006B41A9" w:rsidRDefault="008F0F41" w:rsidP="003C4261">
      <w:pPr>
        <w:pStyle w:val="Default"/>
        <w:spacing w:after="21"/>
        <w:jc w:val="both"/>
        <w:rPr>
          <w:rFonts w:ascii="Museo 300" w:hAnsi="Museo 300"/>
          <w:color w:val="auto"/>
        </w:rPr>
      </w:pPr>
      <w:r>
        <w:rPr>
          <w:rFonts w:ascii="Museo 300" w:hAnsi="Museo 300"/>
          <w:color w:val="auto"/>
        </w:rPr>
        <w:t>R//Articulo 117 de la Constitución de la R</w:t>
      </w:r>
      <w:r w:rsidR="003C4261" w:rsidRPr="006B41A9">
        <w:rPr>
          <w:rFonts w:ascii="Museo 300" w:hAnsi="Museo 300"/>
          <w:color w:val="auto"/>
        </w:rPr>
        <w:t>epública.</w:t>
      </w:r>
    </w:p>
    <w:p w:rsidR="003C4261" w:rsidRPr="003C4261" w:rsidRDefault="003C4261" w:rsidP="003C4261">
      <w:pPr>
        <w:pStyle w:val="Default"/>
        <w:spacing w:after="21"/>
        <w:jc w:val="both"/>
        <w:rPr>
          <w:rFonts w:ascii="Museo 300" w:hAnsi="Museo 300"/>
        </w:rPr>
      </w:pPr>
    </w:p>
    <w:p w:rsidR="003C4261" w:rsidRPr="006B41A9" w:rsidRDefault="003C4261" w:rsidP="006B41A9">
      <w:pPr>
        <w:pStyle w:val="Default"/>
        <w:numPr>
          <w:ilvl w:val="0"/>
          <w:numId w:val="11"/>
        </w:numPr>
        <w:spacing w:after="21"/>
        <w:jc w:val="both"/>
        <w:rPr>
          <w:rFonts w:ascii="Museo 300" w:hAnsi="Museo 300"/>
          <w:u w:val="single"/>
        </w:rPr>
      </w:pPr>
      <w:r w:rsidRPr="006B41A9">
        <w:rPr>
          <w:rFonts w:ascii="Museo 300" w:hAnsi="Museo 300"/>
          <w:u w:val="single"/>
        </w:rPr>
        <w:t>Aplica a nivel nacional los marcos legales regionales que protegen a los defensores del derecho al agua (por ejemplo, el acuerdo de Escazú).</w:t>
      </w:r>
    </w:p>
    <w:p w:rsidR="003C4261" w:rsidRPr="002B7372" w:rsidRDefault="003C4261" w:rsidP="003C4261">
      <w:pPr>
        <w:pStyle w:val="Default"/>
        <w:spacing w:after="21"/>
        <w:jc w:val="both"/>
        <w:rPr>
          <w:rFonts w:ascii="Museo 300" w:hAnsi="Museo 300"/>
          <w:color w:val="auto"/>
        </w:rPr>
      </w:pPr>
      <w:r w:rsidRPr="002B7372">
        <w:rPr>
          <w:rFonts w:ascii="Museo 300" w:hAnsi="Museo 300"/>
          <w:color w:val="auto"/>
        </w:rPr>
        <w:t>R// No existe una regulación expresa, sin embargo</w:t>
      </w:r>
      <w:r w:rsidR="002B7372">
        <w:rPr>
          <w:rFonts w:ascii="Museo 300" w:hAnsi="Museo 300"/>
          <w:color w:val="auto"/>
        </w:rPr>
        <w:t>,</w:t>
      </w:r>
      <w:r w:rsidR="008F0F41">
        <w:rPr>
          <w:rFonts w:ascii="Museo 300" w:hAnsi="Museo 300"/>
          <w:color w:val="auto"/>
        </w:rPr>
        <w:t xml:space="preserve"> el C</w:t>
      </w:r>
      <w:r w:rsidRPr="002B7372">
        <w:rPr>
          <w:rFonts w:ascii="Museo 300" w:hAnsi="Museo 300"/>
          <w:color w:val="auto"/>
        </w:rPr>
        <w:t>ódigo penal sanciona a las personas que atentan contra la vida de las personas en general</w:t>
      </w:r>
      <w:r w:rsidR="008F0F41">
        <w:rPr>
          <w:rFonts w:ascii="Museo 300" w:hAnsi="Museo 300"/>
          <w:color w:val="auto"/>
        </w:rPr>
        <w:t>,</w:t>
      </w:r>
      <w:r w:rsidRPr="002B7372">
        <w:rPr>
          <w:rFonts w:ascii="Museo 300" w:hAnsi="Museo 300"/>
          <w:color w:val="auto"/>
        </w:rPr>
        <w:t xml:space="preserve"> ya sean de derecho al agua o no.</w:t>
      </w:r>
    </w:p>
    <w:p w:rsidR="003C4261" w:rsidRPr="003C4261" w:rsidRDefault="003C4261" w:rsidP="003C4261">
      <w:pPr>
        <w:pStyle w:val="Default"/>
        <w:spacing w:after="21"/>
        <w:jc w:val="both"/>
        <w:rPr>
          <w:rFonts w:ascii="Museo 300" w:hAnsi="Museo 300"/>
        </w:rPr>
      </w:pPr>
    </w:p>
    <w:p w:rsidR="003C4261" w:rsidRPr="002B7372" w:rsidRDefault="003C4261" w:rsidP="002B7372">
      <w:pPr>
        <w:pStyle w:val="Default"/>
        <w:numPr>
          <w:ilvl w:val="0"/>
          <w:numId w:val="11"/>
        </w:numPr>
        <w:spacing w:after="21"/>
        <w:jc w:val="both"/>
        <w:rPr>
          <w:rFonts w:ascii="Museo 300" w:hAnsi="Museo 300"/>
          <w:u w:val="single"/>
        </w:rPr>
      </w:pPr>
      <w:r w:rsidRPr="002B7372">
        <w:rPr>
          <w:rFonts w:ascii="Museo 300" w:hAnsi="Museo 300"/>
          <w:u w:val="single"/>
        </w:rPr>
        <w:t xml:space="preserve">Implementa a nivel nacional o local directivas regionales o normas que protejan las fuentes de agua. (Por ejemplo, las directivas de la UE sobre el agua). </w:t>
      </w:r>
    </w:p>
    <w:p w:rsidR="003C4261" w:rsidRPr="002B7372" w:rsidRDefault="003C4261" w:rsidP="003C4261">
      <w:pPr>
        <w:pStyle w:val="Default"/>
        <w:spacing w:after="21"/>
        <w:jc w:val="both"/>
        <w:rPr>
          <w:rFonts w:ascii="Museo 300" w:hAnsi="Museo 300"/>
          <w:color w:val="auto"/>
        </w:rPr>
      </w:pPr>
      <w:r w:rsidRPr="002B7372">
        <w:rPr>
          <w:rFonts w:ascii="Museo 300" w:hAnsi="Museo 300"/>
          <w:color w:val="auto"/>
        </w:rPr>
        <w:t>R// S</w:t>
      </w:r>
      <w:r w:rsidR="002B7372">
        <w:rPr>
          <w:rFonts w:ascii="Museo 300" w:hAnsi="Museo 300"/>
          <w:color w:val="auto"/>
        </w:rPr>
        <w:t>í</w:t>
      </w:r>
      <w:r w:rsidRPr="002B7372">
        <w:rPr>
          <w:rFonts w:ascii="Museo 300" w:hAnsi="Museo 300"/>
          <w:color w:val="auto"/>
        </w:rPr>
        <w:t>, en las d</w:t>
      </w:r>
      <w:r w:rsidR="002B7372">
        <w:rPr>
          <w:rFonts w:ascii="Museo 300" w:hAnsi="Museo 300"/>
          <w:color w:val="auto"/>
        </w:rPr>
        <w:t>i</w:t>
      </w:r>
      <w:r w:rsidRPr="002B7372">
        <w:rPr>
          <w:rFonts w:ascii="Museo 300" w:hAnsi="Museo 300"/>
          <w:color w:val="auto"/>
        </w:rPr>
        <w:t xml:space="preserve">ferentes leyes y reglamentos se establecen procedimientos para definir los perímetros de protección de los diferentes ecosistemas hídricos, ríos, lagos, pozos, etc. </w:t>
      </w:r>
      <w:r w:rsidR="002B7372" w:rsidRPr="002B7372">
        <w:rPr>
          <w:rFonts w:ascii="Museo 300" w:hAnsi="Museo 300"/>
          <w:color w:val="auto"/>
        </w:rPr>
        <w:t>Además,</w:t>
      </w:r>
      <w:r w:rsidRPr="002B7372">
        <w:rPr>
          <w:rFonts w:ascii="Museo 300" w:hAnsi="Museo 300"/>
          <w:color w:val="auto"/>
        </w:rPr>
        <w:t xml:space="preserve"> se cuenta con manuales que establecen los criterios para desarrollar estas </w:t>
      </w:r>
      <w:r w:rsidR="002B7372" w:rsidRPr="002B7372">
        <w:rPr>
          <w:rFonts w:ascii="Museo 300" w:hAnsi="Museo 300"/>
          <w:color w:val="auto"/>
        </w:rPr>
        <w:t>delimitaciones,</w:t>
      </w:r>
      <w:r w:rsidRPr="002B7372">
        <w:rPr>
          <w:rFonts w:ascii="Museo 300" w:hAnsi="Museo 300"/>
          <w:color w:val="auto"/>
        </w:rPr>
        <w:t xml:space="preserve"> por ejemplo:</w:t>
      </w:r>
    </w:p>
    <w:p w:rsidR="003C4261" w:rsidRPr="002B7372" w:rsidRDefault="003C4261" w:rsidP="003C4261">
      <w:pPr>
        <w:pStyle w:val="Default"/>
        <w:spacing w:after="21"/>
        <w:jc w:val="both"/>
        <w:rPr>
          <w:rFonts w:ascii="Museo 300" w:hAnsi="Museo 300"/>
          <w:color w:val="auto"/>
        </w:rPr>
      </w:pPr>
      <w:r w:rsidRPr="002B7372">
        <w:rPr>
          <w:rFonts w:ascii="Museo 300" w:hAnsi="Museo 300"/>
          <w:color w:val="auto"/>
        </w:rPr>
        <w:t>Ley Forestal. Art. 23 y Método para zonificación de protección de fuentes de agua.</w:t>
      </w:r>
    </w:p>
    <w:p w:rsidR="003C4261" w:rsidRPr="003C4261" w:rsidRDefault="003C4261" w:rsidP="003C4261">
      <w:pPr>
        <w:pStyle w:val="Default"/>
        <w:spacing w:after="21"/>
        <w:jc w:val="both"/>
        <w:rPr>
          <w:rFonts w:ascii="Museo 300" w:hAnsi="Museo 300"/>
        </w:rPr>
      </w:pPr>
    </w:p>
    <w:p w:rsidR="003C4261" w:rsidRPr="002B7372" w:rsidRDefault="003C4261" w:rsidP="002B7372">
      <w:pPr>
        <w:pStyle w:val="Default"/>
        <w:numPr>
          <w:ilvl w:val="0"/>
          <w:numId w:val="11"/>
        </w:numPr>
        <w:jc w:val="both"/>
        <w:rPr>
          <w:rFonts w:ascii="Museo 300" w:hAnsi="Museo 300"/>
          <w:u w:val="single"/>
        </w:rPr>
      </w:pPr>
      <w:r w:rsidRPr="002B7372">
        <w:rPr>
          <w:rFonts w:ascii="Museo 300" w:hAnsi="Museo 300"/>
          <w:u w:val="single"/>
        </w:rPr>
        <w:t xml:space="preserve">Iniciativas para reconocer personalidad jurídica a ríos o ecosistemas acuáticos; argumentos al respecto; resultados esperados y resultados obtenidos. </w:t>
      </w:r>
    </w:p>
    <w:p w:rsidR="003C4261" w:rsidRPr="002B7372" w:rsidRDefault="003C4261" w:rsidP="003C4261">
      <w:pPr>
        <w:pStyle w:val="Default"/>
        <w:jc w:val="both"/>
        <w:rPr>
          <w:rFonts w:ascii="Museo 300" w:hAnsi="Museo 300"/>
          <w:color w:val="auto"/>
        </w:rPr>
      </w:pPr>
      <w:r w:rsidRPr="002B7372">
        <w:rPr>
          <w:rFonts w:ascii="Museo 300" w:hAnsi="Museo 300"/>
          <w:color w:val="auto"/>
        </w:rPr>
        <w:lastRenderedPageBreak/>
        <w:t>R// S</w:t>
      </w:r>
      <w:r w:rsidR="002B7372">
        <w:rPr>
          <w:rFonts w:ascii="Museo 300" w:hAnsi="Museo 300"/>
          <w:color w:val="auto"/>
        </w:rPr>
        <w:t>í</w:t>
      </w:r>
      <w:r w:rsidRPr="002B7372">
        <w:rPr>
          <w:rFonts w:ascii="Museo 300" w:hAnsi="Museo 300"/>
          <w:color w:val="auto"/>
        </w:rPr>
        <w:t>, se ha creado recientemente la Autoridad Salvadoreña del Agua (ASA), institución que tiene el mandato de hacer cumplir la Ley</w:t>
      </w:r>
      <w:r w:rsidR="008F0F41">
        <w:rPr>
          <w:rFonts w:ascii="Museo 300" w:hAnsi="Museo 300"/>
          <w:color w:val="auto"/>
        </w:rPr>
        <w:t xml:space="preserve"> General</w:t>
      </w:r>
      <w:r w:rsidRPr="002B7372">
        <w:rPr>
          <w:rFonts w:ascii="Museo 300" w:hAnsi="Museo 300"/>
          <w:color w:val="auto"/>
        </w:rPr>
        <w:t xml:space="preserve"> de Recursos Hídricos, </w:t>
      </w:r>
      <w:r w:rsidR="002B7372">
        <w:rPr>
          <w:rFonts w:ascii="Museo 300" w:hAnsi="Museo 300"/>
          <w:color w:val="auto"/>
        </w:rPr>
        <w:t>A</w:t>
      </w:r>
      <w:r w:rsidRPr="002B7372">
        <w:rPr>
          <w:rFonts w:ascii="Museo 300" w:hAnsi="Museo 300"/>
          <w:color w:val="auto"/>
        </w:rPr>
        <w:t xml:space="preserve">rt. </w:t>
      </w:r>
      <w:r w:rsidR="002B7372" w:rsidRPr="002B7372">
        <w:rPr>
          <w:rFonts w:ascii="Museo 300" w:hAnsi="Museo 300"/>
          <w:color w:val="auto"/>
        </w:rPr>
        <w:t>5</w:t>
      </w:r>
      <w:r w:rsidR="002B7372">
        <w:rPr>
          <w:rFonts w:ascii="Museo 300" w:hAnsi="Museo 300"/>
          <w:color w:val="auto"/>
        </w:rPr>
        <w:t>,</w:t>
      </w:r>
      <w:r w:rsidR="002B7372" w:rsidRPr="002B7372">
        <w:rPr>
          <w:rFonts w:ascii="Museo 300" w:hAnsi="Museo 300"/>
          <w:color w:val="auto"/>
        </w:rPr>
        <w:t xml:space="preserve"> además</w:t>
      </w:r>
      <w:r w:rsidR="002B7372">
        <w:rPr>
          <w:rFonts w:ascii="Museo 300" w:hAnsi="Museo 300"/>
          <w:color w:val="auto"/>
        </w:rPr>
        <w:t xml:space="preserve"> d</w:t>
      </w:r>
      <w:r w:rsidRPr="002B7372">
        <w:rPr>
          <w:rFonts w:ascii="Museo 300" w:hAnsi="Museo 300"/>
          <w:color w:val="auto"/>
        </w:rPr>
        <w:t xml:space="preserve">el </w:t>
      </w:r>
      <w:r w:rsidR="002B7372">
        <w:rPr>
          <w:rFonts w:ascii="Museo 300" w:hAnsi="Museo 300"/>
          <w:color w:val="auto"/>
        </w:rPr>
        <w:t>C</w:t>
      </w:r>
      <w:r w:rsidRPr="002B7372">
        <w:rPr>
          <w:rFonts w:ascii="Museo 300" w:hAnsi="Museo 300"/>
          <w:color w:val="auto"/>
        </w:rPr>
        <w:t xml:space="preserve">ódigo </w:t>
      </w:r>
      <w:r w:rsidR="002B7372">
        <w:rPr>
          <w:rFonts w:ascii="Museo 300" w:hAnsi="Museo 300"/>
          <w:color w:val="auto"/>
        </w:rPr>
        <w:t>C</w:t>
      </w:r>
      <w:r w:rsidRPr="002B7372">
        <w:rPr>
          <w:rFonts w:ascii="Museo 300" w:hAnsi="Museo 300"/>
          <w:color w:val="auto"/>
        </w:rPr>
        <w:t xml:space="preserve">ivil en su artículo 576. </w:t>
      </w:r>
    </w:p>
    <w:p w:rsidR="003C4261" w:rsidRPr="003C4261" w:rsidRDefault="003C4261" w:rsidP="003C4261">
      <w:pPr>
        <w:pStyle w:val="Default"/>
        <w:jc w:val="both"/>
        <w:rPr>
          <w:rFonts w:ascii="Museo 300" w:hAnsi="Museo 300"/>
        </w:rPr>
      </w:pPr>
    </w:p>
    <w:p w:rsidR="003C4261" w:rsidRPr="003C4261" w:rsidRDefault="003C4261" w:rsidP="003C4261">
      <w:pPr>
        <w:pStyle w:val="Default"/>
        <w:jc w:val="both"/>
        <w:rPr>
          <w:rFonts w:ascii="Museo 300" w:hAnsi="Museo 300"/>
        </w:rPr>
      </w:pPr>
      <w:r w:rsidRPr="003C4261">
        <w:rPr>
          <w:rFonts w:ascii="Museo 300" w:hAnsi="Museo 300"/>
          <w:b/>
          <w:bCs/>
        </w:rPr>
        <w:t xml:space="preserve">Información sobre estadísticas y fuentes de datos </w:t>
      </w:r>
    </w:p>
    <w:p w:rsidR="003C4261" w:rsidRPr="002B7372" w:rsidRDefault="003C4261" w:rsidP="002B7372">
      <w:pPr>
        <w:pStyle w:val="Default"/>
        <w:numPr>
          <w:ilvl w:val="0"/>
          <w:numId w:val="11"/>
        </w:numPr>
        <w:spacing w:after="16"/>
        <w:jc w:val="both"/>
        <w:rPr>
          <w:rFonts w:ascii="Museo 300" w:hAnsi="Museo 300"/>
          <w:u w:val="single"/>
        </w:rPr>
      </w:pPr>
      <w:r w:rsidRPr="002B7372">
        <w:rPr>
          <w:rFonts w:ascii="Museo 300" w:hAnsi="Museo 300"/>
          <w:u w:val="single"/>
        </w:rPr>
        <w:t xml:space="preserve">Disponibilidad de datos independientes y oficiales sobre la salud de los ecosistemas acuáticos para evaluar la necesidad de restauración o conservación. </w:t>
      </w:r>
    </w:p>
    <w:p w:rsidR="003C4261" w:rsidRPr="002B7372" w:rsidRDefault="003C4261" w:rsidP="003C4261">
      <w:pPr>
        <w:pStyle w:val="Default"/>
        <w:spacing w:after="16"/>
        <w:jc w:val="both"/>
        <w:rPr>
          <w:rFonts w:ascii="Museo 300" w:hAnsi="Museo 300"/>
          <w:color w:val="auto"/>
        </w:rPr>
      </w:pPr>
      <w:r w:rsidRPr="002B7372">
        <w:rPr>
          <w:rFonts w:ascii="Museo 300" w:hAnsi="Museo 300"/>
          <w:color w:val="auto"/>
        </w:rPr>
        <w:t>R// Se ha</w:t>
      </w:r>
      <w:r w:rsidR="002B7372">
        <w:rPr>
          <w:rFonts w:ascii="Museo 300" w:hAnsi="Museo 300"/>
          <w:color w:val="auto"/>
        </w:rPr>
        <w:t>n</w:t>
      </w:r>
      <w:r w:rsidRPr="002B7372">
        <w:rPr>
          <w:rFonts w:ascii="Museo 300" w:hAnsi="Museo 300"/>
          <w:color w:val="auto"/>
        </w:rPr>
        <w:t xml:space="preserve"> puesto a disposición de la población algunos sistemas de información geográfica que contienen información sobre la situación de los recursos hídricos en cantidad y calidad, así como las aptitudes de uso que tiene el agua de acuerdo a su calidad, se agregan los enlaces:</w:t>
      </w:r>
    </w:p>
    <w:p w:rsidR="003C4261" w:rsidRPr="002B7372" w:rsidRDefault="004267F0" w:rsidP="003C4261">
      <w:pPr>
        <w:pStyle w:val="Default"/>
        <w:spacing w:after="16"/>
        <w:jc w:val="both"/>
        <w:rPr>
          <w:rFonts w:ascii="Museo 300" w:hAnsi="Museo 300"/>
          <w:color w:val="auto"/>
        </w:rPr>
      </w:pPr>
      <w:hyperlink r:id="rId8" w:history="1">
        <w:r w:rsidR="003C4261" w:rsidRPr="002B7372">
          <w:rPr>
            <w:rStyle w:val="Hyperlink"/>
            <w:rFonts w:ascii="Museo 300" w:hAnsi="Museo 300"/>
            <w:color w:val="auto"/>
          </w:rPr>
          <w:t>http://srt.snet.gob.sv/sihi/public/app/2/puntosmuestreo</w:t>
        </w:r>
      </w:hyperlink>
    </w:p>
    <w:p w:rsidR="003C4261" w:rsidRPr="002B7372" w:rsidRDefault="004267F0" w:rsidP="003C4261">
      <w:pPr>
        <w:pStyle w:val="Default"/>
        <w:spacing w:after="16"/>
        <w:jc w:val="both"/>
        <w:rPr>
          <w:rFonts w:ascii="Museo 300" w:hAnsi="Museo 300"/>
          <w:color w:val="auto"/>
        </w:rPr>
      </w:pPr>
      <w:hyperlink r:id="rId9" w:history="1">
        <w:r w:rsidR="003C4261" w:rsidRPr="002B7372">
          <w:rPr>
            <w:rStyle w:val="Hyperlink"/>
            <w:rFonts w:ascii="Museo 300" w:hAnsi="Museo 300"/>
            <w:color w:val="auto"/>
          </w:rPr>
          <w:t>http://srt.snet.gob.sv/sihi/public/app/2/aptitudes</w:t>
        </w:r>
      </w:hyperlink>
    </w:p>
    <w:p w:rsidR="003C4261" w:rsidRPr="003C4261" w:rsidRDefault="003C4261" w:rsidP="003C4261">
      <w:pPr>
        <w:pStyle w:val="Default"/>
        <w:spacing w:after="16"/>
        <w:jc w:val="both"/>
        <w:rPr>
          <w:rFonts w:ascii="Museo 300" w:hAnsi="Museo 300"/>
          <w:color w:val="8496B0" w:themeColor="text2" w:themeTint="99"/>
        </w:rPr>
      </w:pPr>
    </w:p>
    <w:p w:rsidR="003C4261" w:rsidRPr="00C74F65" w:rsidRDefault="003C4261" w:rsidP="00C74F65">
      <w:pPr>
        <w:pStyle w:val="Default"/>
        <w:numPr>
          <w:ilvl w:val="0"/>
          <w:numId w:val="11"/>
        </w:numPr>
        <w:jc w:val="both"/>
        <w:rPr>
          <w:rFonts w:ascii="Museo 300" w:hAnsi="Museo 300"/>
          <w:u w:val="single"/>
        </w:rPr>
      </w:pPr>
      <w:r w:rsidRPr="00C74F65">
        <w:rPr>
          <w:rFonts w:ascii="Museo 300" w:hAnsi="Museo 300"/>
          <w:u w:val="single"/>
        </w:rPr>
        <w:t xml:space="preserve">Buena experiencia en la aplicación de monitoreo comunitario no estatal o estatal de ecosistemas acuáticos. </w:t>
      </w:r>
    </w:p>
    <w:p w:rsidR="003C4261" w:rsidRDefault="003C4261" w:rsidP="003C4261">
      <w:pPr>
        <w:pStyle w:val="Default"/>
        <w:jc w:val="both"/>
        <w:rPr>
          <w:rFonts w:ascii="Museo 300" w:hAnsi="Museo 300"/>
          <w:color w:val="auto"/>
        </w:rPr>
      </w:pPr>
      <w:r w:rsidRPr="00C74F65">
        <w:rPr>
          <w:rFonts w:ascii="Museo 300" w:hAnsi="Museo 300"/>
          <w:color w:val="auto"/>
        </w:rPr>
        <w:t>R//Se tienen algunas iniciativas puntuales de gobernanza del agua, que contribuyen con el monitoreo de los recursos hídricos</w:t>
      </w:r>
      <w:r w:rsidR="00C74F65">
        <w:rPr>
          <w:rFonts w:ascii="Museo 300" w:hAnsi="Museo 300"/>
          <w:color w:val="auto"/>
        </w:rPr>
        <w:t>,</w:t>
      </w:r>
      <w:r w:rsidRPr="00C74F65">
        <w:rPr>
          <w:rFonts w:ascii="Museo 300" w:hAnsi="Museo 300"/>
          <w:color w:val="auto"/>
        </w:rPr>
        <w:t xml:space="preserve"> por ejemplo el monitoreo de calidad de agua</w:t>
      </w:r>
      <w:r w:rsidR="008F0F41">
        <w:rPr>
          <w:rFonts w:ascii="Museo 300" w:hAnsi="Museo 300"/>
          <w:color w:val="auto"/>
        </w:rPr>
        <w:t>,</w:t>
      </w:r>
      <w:r w:rsidRPr="00C74F65">
        <w:rPr>
          <w:rFonts w:ascii="Museo 300" w:hAnsi="Museo 300"/>
          <w:color w:val="auto"/>
        </w:rPr>
        <w:t xml:space="preserve"> a través de macroinvertebrados acuáticos. </w:t>
      </w:r>
    </w:p>
    <w:p w:rsidR="00C74F65" w:rsidRPr="00C74F65" w:rsidRDefault="00C74F65" w:rsidP="003C4261">
      <w:pPr>
        <w:pStyle w:val="Default"/>
        <w:jc w:val="both"/>
        <w:rPr>
          <w:rFonts w:ascii="Museo 300" w:hAnsi="Museo 300"/>
          <w:color w:val="auto"/>
        </w:rPr>
      </w:pPr>
    </w:p>
    <w:p w:rsidR="003C4261" w:rsidRPr="003C4261" w:rsidRDefault="003C4261" w:rsidP="003C4261">
      <w:pPr>
        <w:pStyle w:val="Default"/>
        <w:jc w:val="both"/>
        <w:rPr>
          <w:rFonts w:ascii="Museo 300" w:hAnsi="Museo 300"/>
        </w:rPr>
      </w:pPr>
    </w:p>
    <w:p w:rsidR="003C4261" w:rsidRPr="003C4261" w:rsidRDefault="003C4261" w:rsidP="003C4261">
      <w:pPr>
        <w:pStyle w:val="Default"/>
        <w:jc w:val="both"/>
        <w:rPr>
          <w:rFonts w:ascii="Museo 300" w:hAnsi="Museo 300"/>
        </w:rPr>
      </w:pPr>
      <w:r w:rsidRPr="003C4261">
        <w:rPr>
          <w:rFonts w:ascii="Museo 300" w:hAnsi="Museo 300"/>
          <w:b/>
          <w:bCs/>
        </w:rPr>
        <w:t xml:space="preserve">Instituciones y mecanismos de gobernanza </w:t>
      </w:r>
    </w:p>
    <w:p w:rsidR="003C4261" w:rsidRPr="00C74F65" w:rsidRDefault="003C4261" w:rsidP="00C74F65">
      <w:pPr>
        <w:pStyle w:val="Default"/>
        <w:numPr>
          <w:ilvl w:val="0"/>
          <w:numId w:val="11"/>
        </w:numPr>
        <w:jc w:val="both"/>
        <w:rPr>
          <w:rFonts w:ascii="Museo 300" w:hAnsi="Museo 300"/>
          <w:u w:val="single"/>
        </w:rPr>
      </w:pPr>
      <w:r w:rsidRPr="00C74F65">
        <w:rPr>
          <w:rFonts w:ascii="Museo 300" w:hAnsi="Museo 300"/>
          <w:u w:val="single"/>
        </w:rPr>
        <w:t xml:space="preserve">Actores estatales y no estatales involucrados en la gobernanza de los ecosistemas acuáticos. </w:t>
      </w:r>
    </w:p>
    <w:p w:rsidR="003C4261" w:rsidRPr="00C74F65" w:rsidRDefault="003C4261" w:rsidP="003C4261">
      <w:pPr>
        <w:pStyle w:val="Default"/>
        <w:jc w:val="both"/>
        <w:rPr>
          <w:rFonts w:ascii="Museo 300" w:hAnsi="Museo 300"/>
          <w:color w:val="auto"/>
        </w:rPr>
      </w:pPr>
      <w:r w:rsidRPr="00C74F65">
        <w:rPr>
          <w:rFonts w:ascii="Museo 300" w:hAnsi="Museo 300"/>
          <w:color w:val="auto"/>
        </w:rPr>
        <w:t xml:space="preserve">R// a) Autoridad Salvadoreña del Agua (ASA); </w:t>
      </w:r>
    </w:p>
    <w:p w:rsidR="003C4261" w:rsidRPr="00C74F65" w:rsidRDefault="003C4261" w:rsidP="003C4261">
      <w:pPr>
        <w:pStyle w:val="Default"/>
        <w:jc w:val="both"/>
        <w:rPr>
          <w:rFonts w:ascii="Museo 300" w:hAnsi="Museo 300"/>
          <w:color w:val="auto"/>
        </w:rPr>
      </w:pPr>
      <w:r w:rsidRPr="00C74F65">
        <w:rPr>
          <w:rFonts w:ascii="Museo 300" w:hAnsi="Museo 300"/>
          <w:color w:val="auto"/>
        </w:rPr>
        <w:t xml:space="preserve">      b) Administración Nacional de Acueductos y Alcantarillados (ANDA);</w:t>
      </w:r>
    </w:p>
    <w:p w:rsidR="003C4261" w:rsidRPr="00C74F65" w:rsidRDefault="003C4261" w:rsidP="003C4261">
      <w:pPr>
        <w:pStyle w:val="Default"/>
        <w:jc w:val="both"/>
        <w:rPr>
          <w:rFonts w:ascii="Museo 300" w:hAnsi="Museo 300"/>
          <w:color w:val="auto"/>
        </w:rPr>
      </w:pPr>
      <w:r w:rsidRPr="00C74F65">
        <w:rPr>
          <w:rFonts w:ascii="Museo 300" w:hAnsi="Museo 300"/>
          <w:color w:val="auto"/>
        </w:rPr>
        <w:t xml:space="preserve">      c) Ministerio de Medio Ambiente y Recursos Naturales (MARN);</w:t>
      </w:r>
    </w:p>
    <w:p w:rsidR="003C4261" w:rsidRPr="00C74F65" w:rsidRDefault="003C4261" w:rsidP="003C4261">
      <w:pPr>
        <w:pStyle w:val="Default"/>
        <w:jc w:val="both"/>
        <w:rPr>
          <w:rFonts w:ascii="Museo 300" w:hAnsi="Museo 300"/>
          <w:color w:val="auto"/>
        </w:rPr>
      </w:pPr>
      <w:r w:rsidRPr="00C74F65">
        <w:rPr>
          <w:rFonts w:ascii="Museo 300" w:hAnsi="Museo 300"/>
          <w:color w:val="auto"/>
        </w:rPr>
        <w:t xml:space="preserve">      d) Alcaldías municipales, a través de las Unidades Ambientales;</w:t>
      </w:r>
    </w:p>
    <w:p w:rsidR="003C4261" w:rsidRPr="00C74F65" w:rsidRDefault="003C4261" w:rsidP="003C4261">
      <w:pPr>
        <w:pStyle w:val="Default"/>
        <w:jc w:val="both"/>
        <w:rPr>
          <w:rFonts w:ascii="Museo 300" w:hAnsi="Museo 300"/>
          <w:color w:val="auto"/>
        </w:rPr>
      </w:pPr>
      <w:r w:rsidRPr="00C74F65">
        <w:rPr>
          <w:rFonts w:ascii="Museo 300" w:hAnsi="Museo 300"/>
          <w:color w:val="auto"/>
        </w:rPr>
        <w:t xml:space="preserve">      e) Organizaciones No Gubernamentales (ONG);</w:t>
      </w:r>
    </w:p>
    <w:p w:rsidR="003C4261" w:rsidRPr="00C74F65" w:rsidRDefault="003C4261" w:rsidP="003C4261">
      <w:pPr>
        <w:pStyle w:val="Default"/>
        <w:jc w:val="both"/>
        <w:rPr>
          <w:rFonts w:ascii="Museo 300" w:hAnsi="Museo 300"/>
          <w:color w:val="auto"/>
        </w:rPr>
      </w:pPr>
      <w:r w:rsidRPr="00C74F65">
        <w:rPr>
          <w:rFonts w:ascii="Museo 300" w:hAnsi="Museo 300"/>
          <w:color w:val="auto"/>
        </w:rPr>
        <w:t xml:space="preserve">      f) Asociaciones de Desarrollo Comunal (ADESCO);</w:t>
      </w:r>
    </w:p>
    <w:p w:rsidR="00B44FC3" w:rsidRPr="003C4261" w:rsidRDefault="00B44FC3" w:rsidP="007519A0">
      <w:pPr>
        <w:spacing w:after="0" w:line="240" w:lineRule="auto"/>
        <w:rPr>
          <w:rFonts w:ascii="Museo 300" w:hAnsi="Museo 300"/>
          <w:sz w:val="24"/>
          <w:szCs w:val="24"/>
        </w:rPr>
      </w:pPr>
    </w:p>
    <w:sectPr w:rsidR="00B44FC3" w:rsidRPr="003C4261" w:rsidSect="00DD76E8">
      <w:headerReference w:type="even" r:id="rId10"/>
      <w:headerReference w:type="default" r:id="rId11"/>
      <w:footerReference w:type="default" r:id="rId12"/>
      <w:headerReference w:type="first" r:id="rId13"/>
      <w:pgSz w:w="12240" w:h="15840"/>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CA" w:rsidRDefault="00EE3BCA" w:rsidP="00D6001B">
      <w:pPr>
        <w:spacing w:after="0" w:line="240" w:lineRule="auto"/>
      </w:pPr>
      <w:r>
        <w:separator/>
      </w:r>
    </w:p>
  </w:endnote>
  <w:endnote w:type="continuationSeparator" w:id="1">
    <w:p w:rsidR="00EE3BCA" w:rsidRDefault="00EE3BCA" w:rsidP="00D60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919647"/>
      <w:docPartObj>
        <w:docPartGallery w:val="Page Numbers (Bottom of Page)"/>
        <w:docPartUnique/>
      </w:docPartObj>
    </w:sdtPr>
    <w:sdtContent>
      <w:p w:rsidR="000D2E5A" w:rsidRDefault="004267F0">
        <w:pPr>
          <w:pStyle w:val="Footer"/>
          <w:jc w:val="center"/>
        </w:pPr>
        <w:r>
          <w:fldChar w:fldCharType="begin"/>
        </w:r>
        <w:r w:rsidR="000D2E5A">
          <w:instrText>PAGE   \* MERGEFORMAT</w:instrText>
        </w:r>
        <w:r>
          <w:fldChar w:fldCharType="separate"/>
        </w:r>
        <w:r w:rsidR="008F0F41" w:rsidRPr="008F0F41">
          <w:rPr>
            <w:noProof/>
            <w:lang w:val="es-ES"/>
          </w:rPr>
          <w:t>5</w:t>
        </w:r>
        <w:r>
          <w:fldChar w:fldCharType="end"/>
        </w:r>
      </w:p>
    </w:sdtContent>
  </w:sdt>
  <w:p w:rsidR="00833695" w:rsidRPr="00DD76E8" w:rsidRDefault="00833695" w:rsidP="00DD7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CA" w:rsidRDefault="00EE3BCA" w:rsidP="00D6001B">
      <w:pPr>
        <w:spacing w:after="0" w:line="240" w:lineRule="auto"/>
      </w:pPr>
      <w:r>
        <w:separator/>
      </w:r>
    </w:p>
  </w:footnote>
  <w:footnote w:type="continuationSeparator" w:id="1">
    <w:p w:rsidR="00EE3BCA" w:rsidRDefault="00EE3BCA" w:rsidP="00D60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1B" w:rsidRDefault="004267F0">
    <w:pPr>
      <w:pStyle w:val="Header"/>
    </w:pPr>
    <w:r w:rsidRPr="004267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15204" o:spid="_x0000_s1041" type="#_x0000_t75" style="position:absolute;margin-left:0;margin-top:0;width:612pt;height:11in;z-index:-25165721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1B" w:rsidRDefault="007519A0" w:rsidP="003E168F">
    <w:pPr>
      <w:pStyle w:val="Header"/>
      <w:jc w:val="center"/>
      <w:rPr>
        <w:rFonts w:ascii="Bembo Std" w:hAnsi="Bembo Std"/>
        <w:color w:val="000000" w:themeColor="text1"/>
      </w:rPr>
    </w:pPr>
    <w:r>
      <w:rPr>
        <w:rFonts w:ascii="Bembo Std" w:hAnsi="Bembo Std"/>
        <w:noProof/>
        <w:color w:val="000000" w:themeColor="text1"/>
        <w:lang w:val="en-US"/>
      </w:rPr>
      <w:drawing>
        <wp:anchor distT="0" distB="0" distL="114300" distR="114300" simplePos="0" relativeHeight="251661312" behindDoc="1" locked="0" layoutInCell="1" allowOverlap="1">
          <wp:simplePos x="0" y="0"/>
          <wp:positionH relativeFrom="column">
            <wp:posOffset>1634490</wp:posOffset>
          </wp:positionH>
          <wp:positionV relativeFrom="paragraph">
            <wp:posOffset>-173990</wp:posOffset>
          </wp:positionV>
          <wp:extent cx="2124075" cy="791845"/>
          <wp:effectExtent l="0" t="0" r="9525" b="8255"/>
          <wp:wrapTight wrapText="bothSides">
            <wp:wrapPolygon edited="0">
              <wp:start x="0" y="0"/>
              <wp:lineTo x="0" y="21306"/>
              <wp:lineTo x="21503" y="21306"/>
              <wp:lineTo x="21503"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791845"/>
                  </a:xfrm>
                  <a:prstGeom prst="rect">
                    <a:avLst/>
                  </a:prstGeom>
                  <a:noFill/>
                  <a:ln>
                    <a:noFill/>
                  </a:ln>
                </pic:spPr>
              </pic:pic>
            </a:graphicData>
          </a:graphic>
        </wp:anchor>
      </w:drawing>
    </w:r>
    <w:r w:rsidR="004267F0" w:rsidRPr="004267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15205" o:spid="_x0000_s1042" type="#_x0000_t75" style="position:absolute;left:0;text-align:left;margin-left:-85.05pt;margin-top:-163.7pt;width:612pt;height:11in;z-index:-251656192;mso-position-horizontal-relative:margin;mso-position-vertical-relative:margin" o:allowincell="f">
          <v:imagedata r:id="rId2" o:title="hoja"/>
          <w10:wrap anchorx="margin" anchory="margin"/>
        </v:shape>
      </w:pict>
    </w:r>
  </w:p>
  <w:p w:rsidR="003B5798" w:rsidRPr="000B0B6F" w:rsidRDefault="003B5798" w:rsidP="003B5798">
    <w:pPr>
      <w:pStyle w:val="Header"/>
      <w:spacing w:before="240" w:line="276" w:lineRule="auto"/>
      <w:jc w:val="center"/>
      <w:rPr>
        <w:rFonts w:ascii="Bembo Std" w:hAnsi="Bembo Std"/>
        <w:color w:val="000000" w:themeColor="text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1B" w:rsidRDefault="004267F0">
    <w:pPr>
      <w:pStyle w:val="Header"/>
    </w:pPr>
    <w:r w:rsidRPr="004267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15203" o:spid="_x0000_s1040" type="#_x0000_t75" style="position:absolute;margin-left:0;margin-top:0;width:612pt;height:11in;z-index:-251658240;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322"/>
    <w:multiLevelType w:val="hybridMultilevel"/>
    <w:tmpl w:val="61661F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40A7D77"/>
    <w:multiLevelType w:val="hybridMultilevel"/>
    <w:tmpl w:val="31D2A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1001A"/>
    <w:multiLevelType w:val="hybridMultilevel"/>
    <w:tmpl w:val="86E8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51BDD"/>
    <w:multiLevelType w:val="hybridMultilevel"/>
    <w:tmpl w:val="6436F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A704460"/>
    <w:multiLevelType w:val="hybridMultilevel"/>
    <w:tmpl w:val="AB765B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F9B795F"/>
    <w:multiLevelType w:val="hybridMultilevel"/>
    <w:tmpl w:val="A29E25A4"/>
    <w:lvl w:ilvl="0" w:tplc="440A0001">
      <w:start w:val="1"/>
      <w:numFmt w:val="bullet"/>
      <w:lvlText w:val=""/>
      <w:lvlJc w:val="left"/>
      <w:pPr>
        <w:ind w:left="360" w:hanging="360"/>
      </w:pPr>
      <w:rPr>
        <w:rFonts w:ascii="Symbol" w:hAnsi="Symbol" w:hint="default"/>
      </w:rPr>
    </w:lvl>
    <w:lvl w:ilvl="1" w:tplc="440A0001">
      <w:start w:val="1"/>
      <w:numFmt w:val="bullet"/>
      <w:lvlText w:val=""/>
      <w:lvlJc w:val="left"/>
      <w:pPr>
        <w:ind w:left="1080" w:hanging="360"/>
      </w:pPr>
      <w:rPr>
        <w:rFonts w:ascii="Symbol" w:hAnsi="Symbol" w:hint="default"/>
      </w:rPr>
    </w:lvl>
    <w:lvl w:ilvl="2" w:tplc="AD4A8D3A">
      <w:numFmt w:val="bullet"/>
      <w:lvlText w:val="-"/>
      <w:lvlJc w:val="left"/>
      <w:pPr>
        <w:ind w:left="1800" w:hanging="360"/>
      </w:pPr>
      <w:rPr>
        <w:rFonts w:ascii="Museo 300" w:eastAsiaTheme="minorHAnsi" w:hAnsi="Museo 300" w:cs="Calibri"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40F12820"/>
    <w:multiLevelType w:val="hybridMultilevel"/>
    <w:tmpl w:val="C24A2372"/>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53F29BA"/>
    <w:multiLevelType w:val="hybridMultilevel"/>
    <w:tmpl w:val="0BB46E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A002D9C"/>
    <w:multiLevelType w:val="hybridMultilevel"/>
    <w:tmpl w:val="05A4DE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A0D2571"/>
    <w:multiLevelType w:val="hybridMultilevel"/>
    <w:tmpl w:val="1C9043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D0E47B0"/>
    <w:multiLevelType w:val="hybridMultilevel"/>
    <w:tmpl w:val="BD5E4D34"/>
    <w:lvl w:ilvl="0" w:tplc="440A0019">
      <w:start w:val="8"/>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10"/>
  </w:num>
  <w:num w:numId="6">
    <w:abstractNumId w:val="0"/>
  </w:num>
  <w:num w:numId="7">
    <w:abstractNumId w:val="3"/>
  </w:num>
  <w:num w:numId="8">
    <w:abstractNumId w:val="4"/>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D6001B"/>
    <w:rsid w:val="00001B2D"/>
    <w:rsid w:val="00027F6B"/>
    <w:rsid w:val="000325E8"/>
    <w:rsid w:val="00056A44"/>
    <w:rsid w:val="00075EFD"/>
    <w:rsid w:val="000765CD"/>
    <w:rsid w:val="00084662"/>
    <w:rsid w:val="000A6180"/>
    <w:rsid w:val="000B0B6F"/>
    <w:rsid w:val="000D197A"/>
    <w:rsid w:val="000D2E5A"/>
    <w:rsid w:val="000E2B2A"/>
    <w:rsid w:val="000F3116"/>
    <w:rsid w:val="00121A03"/>
    <w:rsid w:val="00181E50"/>
    <w:rsid w:val="00197053"/>
    <w:rsid w:val="001E1D75"/>
    <w:rsid w:val="001F623C"/>
    <w:rsid w:val="00203229"/>
    <w:rsid w:val="00212D98"/>
    <w:rsid w:val="002611B1"/>
    <w:rsid w:val="002B209C"/>
    <w:rsid w:val="002B7372"/>
    <w:rsid w:val="002C72A1"/>
    <w:rsid w:val="002D2957"/>
    <w:rsid w:val="002D500E"/>
    <w:rsid w:val="002E347C"/>
    <w:rsid w:val="00303C99"/>
    <w:rsid w:val="00376759"/>
    <w:rsid w:val="003955E9"/>
    <w:rsid w:val="00395781"/>
    <w:rsid w:val="00397E33"/>
    <w:rsid w:val="003B5798"/>
    <w:rsid w:val="003C4261"/>
    <w:rsid w:val="003E168F"/>
    <w:rsid w:val="004267F0"/>
    <w:rsid w:val="00426D3E"/>
    <w:rsid w:val="00437054"/>
    <w:rsid w:val="004379A9"/>
    <w:rsid w:val="004B29CF"/>
    <w:rsid w:val="004D074F"/>
    <w:rsid w:val="004E333E"/>
    <w:rsid w:val="004E4218"/>
    <w:rsid w:val="004F67CF"/>
    <w:rsid w:val="00513D46"/>
    <w:rsid w:val="0053501C"/>
    <w:rsid w:val="00540E71"/>
    <w:rsid w:val="005613E9"/>
    <w:rsid w:val="00575D8F"/>
    <w:rsid w:val="00580EE8"/>
    <w:rsid w:val="00590273"/>
    <w:rsid w:val="005931C6"/>
    <w:rsid w:val="005A14AF"/>
    <w:rsid w:val="005B3642"/>
    <w:rsid w:val="005C1090"/>
    <w:rsid w:val="005C7517"/>
    <w:rsid w:val="005F33D8"/>
    <w:rsid w:val="00602CCB"/>
    <w:rsid w:val="00621156"/>
    <w:rsid w:val="006324F4"/>
    <w:rsid w:val="00644A25"/>
    <w:rsid w:val="00647A70"/>
    <w:rsid w:val="00673F98"/>
    <w:rsid w:val="006A6450"/>
    <w:rsid w:val="006B3511"/>
    <w:rsid w:val="006B41A9"/>
    <w:rsid w:val="006C767A"/>
    <w:rsid w:val="006E2C91"/>
    <w:rsid w:val="006F6F10"/>
    <w:rsid w:val="007519A0"/>
    <w:rsid w:val="00757A93"/>
    <w:rsid w:val="00774A83"/>
    <w:rsid w:val="00791992"/>
    <w:rsid w:val="00793AA9"/>
    <w:rsid w:val="00796431"/>
    <w:rsid w:val="007A3CCC"/>
    <w:rsid w:val="007E6D32"/>
    <w:rsid w:val="00814436"/>
    <w:rsid w:val="00814F91"/>
    <w:rsid w:val="00833695"/>
    <w:rsid w:val="008520D7"/>
    <w:rsid w:val="00854D28"/>
    <w:rsid w:val="0085750A"/>
    <w:rsid w:val="0086571A"/>
    <w:rsid w:val="00872067"/>
    <w:rsid w:val="00874ECD"/>
    <w:rsid w:val="008932D3"/>
    <w:rsid w:val="008A35C2"/>
    <w:rsid w:val="008D5382"/>
    <w:rsid w:val="008D6A9C"/>
    <w:rsid w:val="008E1387"/>
    <w:rsid w:val="008F0156"/>
    <w:rsid w:val="008F0F41"/>
    <w:rsid w:val="00923C0D"/>
    <w:rsid w:val="00924553"/>
    <w:rsid w:val="009464BA"/>
    <w:rsid w:val="00966378"/>
    <w:rsid w:val="009A00D9"/>
    <w:rsid w:val="009B6C90"/>
    <w:rsid w:val="009D1058"/>
    <w:rsid w:val="009E1B87"/>
    <w:rsid w:val="009E57CB"/>
    <w:rsid w:val="009F5A12"/>
    <w:rsid w:val="00A1469D"/>
    <w:rsid w:val="00A32C59"/>
    <w:rsid w:val="00A506F5"/>
    <w:rsid w:val="00A824EF"/>
    <w:rsid w:val="00AB2CA1"/>
    <w:rsid w:val="00AB4AFE"/>
    <w:rsid w:val="00AC5A76"/>
    <w:rsid w:val="00AD2FE2"/>
    <w:rsid w:val="00B27F13"/>
    <w:rsid w:val="00B325C8"/>
    <w:rsid w:val="00B44FC3"/>
    <w:rsid w:val="00B520C3"/>
    <w:rsid w:val="00B85898"/>
    <w:rsid w:val="00B91507"/>
    <w:rsid w:val="00B93448"/>
    <w:rsid w:val="00BA3426"/>
    <w:rsid w:val="00BB51D1"/>
    <w:rsid w:val="00BE420E"/>
    <w:rsid w:val="00C028C0"/>
    <w:rsid w:val="00C1097D"/>
    <w:rsid w:val="00C66FA4"/>
    <w:rsid w:val="00C738D8"/>
    <w:rsid w:val="00C74AA1"/>
    <w:rsid w:val="00C74BBF"/>
    <w:rsid w:val="00C74F65"/>
    <w:rsid w:val="00CC17DC"/>
    <w:rsid w:val="00CC6002"/>
    <w:rsid w:val="00CE60C5"/>
    <w:rsid w:val="00CF308C"/>
    <w:rsid w:val="00CF726C"/>
    <w:rsid w:val="00D23187"/>
    <w:rsid w:val="00D408BD"/>
    <w:rsid w:val="00D55373"/>
    <w:rsid w:val="00D6001B"/>
    <w:rsid w:val="00D8549C"/>
    <w:rsid w:val="00DD76E8"/>
    <w:rsid w:val="00DE2128"/>
    <w:rsid w:val="00DF3057"/>
    <w:rsid w:val="00E00CCD"/>
    <w:rsid w:val="00E1454E"/>
    <w:rsid w:val="00E23F26"/>
    <w:rsid w:val="00E57832"/>
    <w:rsid w:val="00E9172A"/>
    <w:rsid w:val="00EB5E49"/>
    <w:rsid w:val="00EC1FBD"/>
    <w:rsid w:val="00EC6933"/>
    <w:rsid w:val="00EE3BCA"/>
    <w:rsid w:val="00F07978"/>
    <w:rsid w:val="00F27583"/>
    <w:rsid w:val="00F4143F"/>
    <w:rsid w:val="00F5238D"/>
    <w:rsid w:val="00F65AA6"/>
    <w:rsid w:val="00F70A38"/>
    <w:rsid w:val="00F809A0"/>
    <w:rsid w:val="00F80E5C"/>
    <w:rsid w:val="00FA7E76"/>
    <w:rsid w:val="00FB124B"/>
    <w:rsid w:val="00FC46EF"/>
    <w:rsid w:val="00FC5534"/>
    <w:rsid w:val="00FC5F44"/>
    <w:rsid w:val="00FD00FD"/>
    <w:rsid w:val="00FE0F66"/>
    <w:rsid w:val="00FE4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01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6001B"/>
  </w:style>
  <w:style w:type="paragraph" w:styleId="Footer">
    <w:name w:val="footer"/>
    <w:basedOn w:val="Normal"/>
    <w:link w:val="FooterChar"/>
    <w:uiPriority w:val="99"/>
    <w:unhideWhenUsed/>
    <w:rsid w:val="00D600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6001B"/>
  </w:style>
  <w:style w:type="paragraph" w:styleId="BalloonText">
    <w:name w:val="Balloon Text"/>
    <w:basedOn w:val="Normal"/>
    <w:link w:val="BalloonTextChar"/>
    <w:uiPriority w:val="99"/>
    <w:semiHidden/>
    <w:unhideWhenUsed/>
    <w:rsid w:val="0081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36"/>
    <w:rPr>
      <w:rFonts w:ascii="Tahoma" w:hAnsi="Tahoma" w:cs="Tahoma"/>
      <w:sz w:val="16"/>
      <w:szCs w:val="16"/>
    </w:rPr>
  </w:style>
  <w:style w:type="table" w:styleId="TableGrid">
    <w:name w:val="Table Grid"/>
    <w:basedOn w:val="TableNormal"/>
    <w:uiPriority w:val="59"/>
    <w:rsid w:val="007A3C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3CCC"/>
    <w:rPr>
      <w:color w:val="0563C1" w:themeColor="hyperlink"/>
      <w:u w:val="single"/>
    </w:rPr>
  </w:style>
  <w:style w:type="character" w:customStyle="1" w:styleId="Mencinsinresolver1">
    <w:name w:val="Mención sin resolver1"/>
    <w:basedOn w:val="DefaultParagraphFont"/>
    <w:uiPriority w:val="99"/>
    <w:semiHidden/>
    <w:unhideWhenUsed/>
    <w:rsid w:val="00C74BBF"/>
    <w:rPr>
      <w:color w:val="605E5C"/>
      <w:shd w:val="clear" w:color="auto" w:fill="E1DFDD"/>
    </w:rPr>
  </w:style>
  <w:style w:type="paragraph" w:styleId="ListParagraph">
    <w:name w:val="List Paragraph"/>
    <w:basedOn w:val="Normal"/>
    <w:uiPriority w:val="34"/>
    <w:qFormat/>
    <w:rsid w:val="005613E9"/>
    <w:pPr>
      <w:ind w:left="720"/>
      <w:contextualSpacing/>
    </w:pPr>
  </w:style>
  <w:style w:type="paragraph" w:customStyle="1" w:styleId="Default">
    <w:name w:val="Default"/>
    <w:rsid w:val="00AB4AFE"/>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A00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net.gob.sv/sihi/public/app/2/puntosmuestre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t.snet.gob.sv/sihi/public/app/2/aptitu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C0C9C-1F70-4245-9720-1E765933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ana.cubias</cp:lastModifiedBy>
  <cp:revision>2</cp:revision>
  <dcterms:created xsi:type="dcterms:W3CDTF">2023-03-30T20:52:00Z</dcterms:created>
  <dcterms:modified xsi:type="dcterms:W3CDTF">2023-03-30T20:52:00Z</dcterms:modified>
</cp:coreProperties>
</file>