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B241" w14:textId="0EDAA394" w:rsidR="00C256C3" w:rsidRDefault="00C256C3" w:rsidP="00C256C3">
      <w:pPr>
        <w:tabs>
          <w:tab w:val="left" w:pos="0"/>
        </w:tabs>
        <w:ind w:right="-57"/>
        <w:jc w:val="center"/>
        <w:rPr>
          <w:rFonts w:cs="Arial"/>
          <w:szCs w:val="24"/>
          <w:shd w:val="clear" w:color="auto" w:fill="FFFFFF"/>
        </w:rPr>
      </w:pPr>
      <w:bookmarkStart w:id="0" w:name="_GoBack"/>
      <w:bookmarkEnd w:id="0"/>
      <w:r>
        <w:rPr>
          <w:rFonts w:eastAsia="Arial" w:cs="Arial"/>
          <w:b/>
          <w:noProof/>
          <w:szCs w:val="24"/>
        </w:rPr>
        <w:drawing>
          <wp:inline distT="0" distB="0" distL="0" distR="0" wp14:anchorId="74C2171D" wp14:editId="54FDB622">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551BCAF1" w14:textId="77777777" w:rsidR="00C256C3" w:rsidRPr="00C256C3" w:rsidRDefault="00C256C3" w:rsidP="00C256C3">
      <w:pPr>
        <w:spacing w:after="160" w:line="240" w:lineRule="auto"/>
        <w:jc w:val="center"/>
        <w:rPr>
          <w:rFonts w:cs="Arial"/>
          <w:b/>
          <w:noProof/>
          <w:sz w:val="22"/>
        </w:rPr>
      </w:pPr>
      <w:r w:rsidRPr="00C256C3">
        <w:rPr>
          <w:rFonts w:cs="Arial"/>
          <w:b/>
          <w:noProof/>
          <w:sz w:val="22"/>
        </w:rPr>
        <w:t>DEFENSORÍA DEL PUEBLO DE LA NACIÓN</w:t>
      </w:r>
    </w:p>
    <w:p w14:paraId="26455280" w14:textId="77777777" w:rsidR="00C256C3" w:rsidRPr="00C256C3" w:rsidRDefault="00C256C3" w:rsidP="00C256C3">
      <w:pPr>
        <w:spacing w:after="160" w:line="240" w:lineRule="auto"/>
        <w:jc w:val="center"/>
        <w:rPr>
          <w:rFonts w:cs="Arial"/>
          <w:b/>
          <w:noProof/>
          <w:sz w:val="22"/>
        </w:rPr>
      </w:pPr>
      <w:r w:rsidRPr="00C256C3">
        <w:rPr>
          <w:rFonts w:cs="Arial"/>
          <w:b/>
          <w:noProof/>
          <w:sz w:val="22"/>
        </w:rPr>
        <w:t>REPÚBLICA ARGENTINA</w:t>
      </w:r>
    </w:p>
    <w:p w14:paraId="4C7AAEE6" w14:textId="77777777" w:rsidR="00C256C3" w:rsidRPr="00C256C3" w:rsidRDefault="00C256C3" w:rsidP="00C256C3">
      <w:pPr>
        <w:spacing w:after="160" w:line="240" w:lineRule="auto"/>
        <w:jc w:val="center"/>
        <w:rPr>
          <w:rFonts w:cs="Arial"/>
          <w:b/>
          <w:noProof/>
          <w:sz w:val="22"/>
        </w:rPr>
      </w:pPr>
      <w:r w:rsidRPr="00C256C3">
        <w:rPr>
          <w:rFonts w:cs="Arial"/>
          <w:b/>
          <w:noProof/>
          <w:sz w:val="22"/>
        </w:rPr>
        <w:t>INSTITUCIÓN NACIONAL DE DERECHOS HUMANOS</w:t>
      </w:r>
    </w:p>
    <w:p w14:paraId="517B6172" w14:textId="0C2A0949" w:rsidR="00C256C3" w:rsidRPr="00C256C3" w:rsidRDefault="00C256C3" w:rsidP="00C256C3">
      <w:pPr>
        <w:tabs>
          <w:tab w:val="left" w:pos="0"/>
        </w:tabs>
        <w:ind w:right="-57"/>
        <w:jc w:val="center"/>
        <w:rPr>
          <w:rFonts w:cs="Arial"/>
          <w:b/>
          <w:szCs w:val="24"/>
          <w:shd w:val="clear" w:color="auto" w:fill="FFFFFF"/>
        </w:rPr>
      </w:pPr>
      <w:r w:rsidRPr="00C256C3">
        <w:rPr>
          <w:b/>
        </w:rPr>
        <w:t>Cumplir los derechos humanos de quienes viven en la pobreza y restablecer la salud de los ecosistemas acuáticos: dos retos convergentes</w:t>
      </w:r>
    </w:p>
    <w:p w14:paraId="5600AA61" w14:textId="6EF40DD1" w:rsidR="00C256C3" w:rsidRPr="00C55A3D" w:rsidRDefault="00C55A3D" w:rsidP="00C55A3D">
      <w:pPr>
        <w:tabs>
          <w:tab w:val="left" w:pos="0"/>
        </w:tabs>
        <w:ind w:right="-57"/>
        <w:jc w:val="center"/>
        <w:rPr>
          <w:rFonts w:cs="Arial"/>
          <w:b/>
          <w:szCs w:val="24"/>
          <w:shd w:val="clear" w:color="auto" w:fill="FFFFFF"/>
        </w:rPr>
      </w:pPr>
      <w:r w:rsidRPr="00C55A3D">
        <w:rPr>
          <w:b/>
        </w:rPr>
        <w:t>Relator Especial sobre los derechos humanos al agua potable y el saneamiento</w:t>
      </w:r>
    </w:p>
    <w:p w14:paraId="2CA8B76C" w14:textId="728C51A3" w:rsidR="00F54E2D" w:rsidRPr="00024DE7" w:rsidRDefault="00F54E2D" w:rsidP="000E658C">
      <w:pPr>
        <w:tabs>
          <w:tab w:val="left" w:pos="0"/>
        </w:tabs>
        <w:ind w:right="-57"/>
        <w:jc w:val="both"/>
        <w:rPr>
          <w:rFonts w:cs="Arial"/>
          <w:szCs w:val="24"/>
        </w:rPr>
      </w:pPr>
      <w:r w:rsidRPr="00024DE7">
        <w:rPr>
          <w:rFonts w:cs="Arial"/>
          <w:szCs w:val="24"/>
          <w:shd w:val="clear" w:color="auto" w:fill="FFFFFF"/>
        </w:rPr>
        <w:t>Argentina cuenta con una elevada riqueza hidrológica</w:t>
      </w:r>
      <w:r w:rsidR="00425F1A" w:rsidRPr="00024DE7">
        <w:rPr>
          <w:rFonts w:cs="Arial"/>
          <w:szCs w:val="24"/>
          <w:shd w:val="clear" w:color="auto" w:fill="FFFFFF"/>
        </w:rPr>
        <w:t xml:space="preserve"> </w:t>
      </w:r>
      <w:r w:rsidRPr="00024DE7">
        <w:rPr>
          <w:rFonts w:cs="Arial"/>
          <w:szCs w:val="24"/>
          <w:shd w:val="clear" w:color="auto" w:fill="FFFFFF"/>
        </w:rPr>
        <w:t xml:space="preserve">comprendida por las aguas superficiales (ríos, lagos, lagunas y esteros), </w:t>
      </w:r>
      <w:r w:rsidR="00B22FAA" w:rsidRPr="00024DE7">
        <w:rPr>
          <w:rFonts w:cs="Arial"/>
          <w:szCs w:val="24"/>
          <w:shd w:val="clear" w:color="auto" w:fill="FFFFFF"/>
        </w:rPr>
        <w:t xml:space="preserve">los humedales, </w:t>
      </w:r>
      <w:r w:rsidRPr="00024DE7">
        <w:rPr>
          <w:rFonts w:cs="Arial"/>
          <w:szCs w:val="24"/>
          <w:shd w:val="clear" w:color="auto" w:fill="FFFFFF"/>
        </w:rPr>
        <w:t>los campos de hielo y las aguas subterráneas, organizada en 11 regiones hidrológicas</w:t>
      </w:r>
      <w:r w:rsidRPr="00024DE7">
        <w:rPr>
          <w:rStyle w:val="Refdenotaalpie"/>
          <w:rFonts w:cs="Arial"/>
          <w:szCs w:val="24"/>
          <w:shd w:val="clear" w:color="auto" w:fill="FFFFFF"/>
        </w:rPr>
        <w:footnoteReference w:id="1"/>
      </w:r>
      <w:r w:rsidRPr="00024DE7">
        <w:rPr>
          <w:rFonts w:cs="Arial"/>
          <w:szCs w:val="24"/>
          <w:shd w:val="clear" w:color="auto" w:fill="FFFFFF"/>
        </w:rPr>
        <w:t xml:space="preserve">. </w:t>
      </w:r>
      <w:r w:rsidR="00290D69" w:rsidRPr="00024DE7">
        <w:rPr>
          <w:rFonts w:cs="Arial"/>
          <w:szCs w:val="24"/>
          <w:shd w:val="clear" w:color="auto" w:fill="FFFFFF"/>
        </w:rPr>
        <w:t xml:space="preserve">La </w:t>
      </w:r>
      <w:r w:rsidR="002D26A2" w:rsidRPr="00024DE7">
        <w:rPr>
          <w:rFonts w:cs="Arial"/>
          <w:szCs w:val="24"/>
          <w:shd w:val="clear" w:color="auto" w:fill="FFFFFF"/>
        </w:rPr>
        <w:t xml:space="preserve">ex Subsecretaría de Recursos Hídricos de la Nación describe cerca de 90 cuencas, el </w:t>
      </w:r>
      <w:r w:rsidR="002D26A2" w:rsidRPr="00024DE7">
        <w:rPr>
          <w:rFonts w:cs="Arial"/>
          <w:szCs w:val="24"/>
        </w:rPr>
        <w:t xml:space="preserve">90% de las cuales </w:t>
      </w:r>
      <w:r w:rsidR="00C256C3" w:rsidRPr="00024DE7">
        <w:rPr>
          <w:rFonts w:cs="Arial"/>
          <w:szCs w:val="24"/>
        </w:rPr>
        <w:t>son interprovinciales</w:t>
      </w:r>
      <w:r w:rsidR="002D26A2" w:rsidRPr="00024DE7">
        <w:rPr>
          <w:rFonts w:cs="Arial"/>
          <w:szCs w:val="24"/>
        </w:rPr>
        <w:t xml:space="preserve">. </w:t>
      </w:r>
      <w:r w:rsidR="002D770E" w:rsidRPr="00024DE7">
        <w:rPr>
          <w:rFonts w:cs="Arial"/>
          <w:szCs w:val="24"/>
        </w:rPr>
        <w:t>E</w:t>
      </w:r>
      <w:r w:rsidR="002D26A2" w:rsidRPr="00024DE7">
        <w:rPr>
          <w:rFonts w:cs="Arial"/>
          <w:szCs w:val="24"/>
        </w:rPr>
        <w:t xml:space="preserve">stos recursos están distribuidos de manera desigual: el 85% del agua superficial total disponible en el país se encuentra en el territorio de la cuenca del Río de la Plata; mientras que, en las provincias áridas y semiáridas (región de Cuyo y estepa patagónica) la precipitación anual es muy baja y concentra menos del 1% de escorrentía superficial disponible. </w:t>
      </w:r>
    </w:p>
    <w:p w14:paraId="6BAD0845" w14:textId="18A96476" w:rsidR="00027B60" w:rsidRPr="00024DE7" w:rsidRDefault="00027B60" w:rsidP="00027B60">
      <w:pPr>
        <w:pStyle w:val="Default"/>
        <w:spacing w:line="276" w:lineRule="auto"/>
        <w:jc w:val="both"/>
        <w:rPr>
          <w:rFonts w:ascii="Arial" w:hAnsi="Arial" w:cs="Arial"/>
        </w:rPr>
      </w:pPr>
      <w:r w:rsidRPr="00024DE7">
        <w:rPr>
          <w:rFonts w:ascii="Arial" w:eastAsia="Times New Roman" w:hAnsi="Arial" w:cs="Arial"/>
          <w:color w:val="auto"/>
          <w:lang w:eastAsia="es-AR"/>
        </w:rPr>
        <w:t>Tanto por su rol articulador en la economía como por su importancia para la salud humana, para la producción de alimentos y otras funciones esenciales, la disponibilidad o escasez de agua, así como su calidad y características influyen fuertemente en el ejercicio de los derechos humanos.</w:t>
      </w:r>
      <w:r w:rsidRPr="00024DE7">
        <w:rPr>
          <w:rFonts w:ascii="Arial" w:eastAsia="Times New Roman" w:hAnsi="Arial" w:cs="Arial"/>
          <w:lang w:eastAsia="es-AR"/>
        </w:rPr>
        <w:t xml:space="preserve"> </w:t>
      </w:r>
      <w:r w:rsidRPr="00024DE7">
        <w:rPr>
          <w:rFonts w:ascii="Arial" w:eastAsia="Times New Roman" w:hAnsi="Arial" w:cs="Arial"/>
          <w:color w:val="auto"/>
          <w:lang w:eastAsia="es-AR"/>
        </w:rPr>
        <w:t xml:space="preserve">Es bien sabido que los emprendimientos productivos, y las distintas actividades industriales y de servicios asentadas en las cuencas alteran la calidad y cantidad del agua de los ríos y arroyos que la componen que pueden afectar la salud de las poblaciones y los ecosistemas que de ellas dependen. Pero sobre todo el agua es también un importante factor que perpetúa condiciones de vulnerabilidad y pobreza para la población que carece de servicios de agua corriente, quienes muchas veces tiene que pagar hasta un 500% más por agua embotellada de lo que pagarían en la factura del agua si estuviesen conectados a la red. Las actividades de subsistencia, como la agricultura y pesca en escalas muy pequeñas y sin aportes de tecnología, dependen de la disponibilidad de este recurso. La contaminación, la falta de cobertura y suministro, y la variabilidad climática (con inundaciones y sequías demasiado graves y frecuentes) hacen peligrar la seguridad hídrica. </w:t>
      </w:r>
    </w:p>
    <w:p w14:paraId="682340FD" w14:textId="68D00B4F" w:rsidR="00F54E2D" w:rsidRPr="00024DE7" w:rsidRDefault="00F54E2D" w:rsidP="000E658C">
      <w:pPr>
        <w:tabs>
          <w:tab w:val="left" w:pos="0"/>
        </w:tabs>
        <w:spacing w:before="120"/>
        <w:ind w:right="-57"/>
        <w:jc w:val="both"/>
        <w:rPr>
          <w:rFonts w:cs="Arial"/>
          <w:szCs w:val="24"/>
          <w:shd w:val="clear" w:color="auto" w:fill="FFFFFF"/>
        </w:rPr>
      </w:pPr>
      <w:r w:rsidRPr="00024DE7">
        <w:rPr>
          <w:rFonts w:cs="Arial"/>
          <w:szCs w:val="24"/>
          <w:shd w:val="clear" w:color="auto" w:fill="FFFFFF"/>
        </w:rPr>
        <w:t xml:space="preserve">Como todo </w:t>
      </w:r>
      <w:r w:rsidR="00805B19" w:rsidRPr="00024DE7">
        <w:rPr>
          <w:rFonts w:cs="Arial"/>
          <w:szCs w:val="24"/>
          <w:shd w:val="clear" w:color="auto" w:fill="FFFFFF"/>
        </w:rPr>
        <w:t>bien</w:t>
      </w:r>
      <w:r w:rsidR="00B22FAA" w:rsidRPr="00024DE7">
        <w:rPr>
          <w:rFonts w:cs="Arial"/>
          <w:szCs w:val="24"/>
          <w:shd w:val="clear" w:color="auto" w:fill="FFFFFF"/>
        </w:rPr>
        <w:t xml:space="preserve"> natural</w:t>
      </w:r>
      <w:r w:rsidRPr="00024DE7">
        <w:rPr>
          <w:rFonts w:cs="Arial"/>
          <w:szCs w:val="24"/>
          <w:shd w:val="clear" w:color="auto" w:fill="FFFFFF"/>
        </w:rPr>
        <w:t xml:space="preserve"> el agua no respeta los límites político-administrativos, por lo que </w:t>
      </w:r>
      <w:r w:rsidR="00B22FAA" w:rsidRPr="00024DE7">
        <w:rPr>
          <w:rFonts w:cs="Arial"/>
          <w:color w:val="1F2023"/>
          <w:szCs w:val="24"/>
        </w:rPr>
        <w:t>para alcanzar una gestión sustentable e integral de los ecosistemas acuáticos</w:t>
      </w:r>
      <w:r w:rsidR="00B22FAA" w:rsidRPr="00024DE7">
        <w:rPr>
          <w:rFonts w:cs="Arial"/>
          <w:szCs w:val="24"/>
          <w:shd w:val="clear" w:color="auto" w:fill="FFFFFF"/>
        </w:rPr>
        <w:t xml:space="preserve"> que permita el completo ejercicio del derecho al agua</w:t>
      </w:r>
      <w:r w:rsidR="00BD64BC" w:rsidRPr="00024DE7">
        <w:rPr>
          <w:rFonts w:cs="Arial"/>
          <w:szCs w:val="24"/>
          <w:shd w:val="clear" w:color="auto" w:fill="FFFFFF"/>
        </w:rPr>
        <w:t>,</w:t>
      </w:r>
      <w:r w:rsidR="001C3AE4" w:rsidRPr="00024DE7">
        <w:rPr>
          <w:rFonts w:cs="Arial"/>
          <w:szCs w:val="24"/>
          <w:shd w:val="clear" w:color="auto" w:fill="FFFFFF"/>
        </w:rPr>
        <w:t xml:space="preserve"> </w:t>
      </w:r>
      <w:r w:rsidRPr="00024DE7">
        <w:rPr>
          <w:rFonts w:cs="Arial"/>
          <w:szCs w:val="24"/>
          <w:shd w:val="clear" w:color="auto" w:fill="FFFFFF"/>
        </w:rPr>
        <w:t xml:space="preserve">se torna imprescindible una gestión coordinada entre las autoridades nacionales y provinciales y entre los distintos ministerios y áreas de gobierno relacionadas </w:t>
      </w:r>
      <w:r w:rsidR="00E14D49" w:rsidRPr="00024DE7">
        <w:rPr>
          <w:rFonts w:cs="Arial"/>
          <w:szCs w:val="24"/>
          <w:shd w:val="clear" w:color="auto" w:fill="FFFFFF"/>
        </w:rPr>
        <w:t xml:space="preserve">como son las de </w:t>
      </w:r>
      <w:r w:rsidRPr="00024DE7">
        <w:rPr>
          <w:rFonts w:cs="Arial"/>
          <w:szCs w:val="24"/>
          <w:shd w:val="clear" w:color="auto" w:fill="FFFFFF"/>
        </w:rPr>
        <w:t>ambiente, recursos hídricos, producción, etc.</w:t>
      </w:r>
    </w:p>
    <w:p w14:paraId="2B8128EA" w14:textId="07CF2C19" w:rsidR="00F54E2D" w:rsidRPr="00024DE7" w:rsidRDefault="00196A7B" w:rsidP="000E658C">
      <w:pPr>
        <w:shd w:val="clear" w:color="auto" w:fill="FFFFFF"/>
        <w:spacing w:before="240"/>
        <w:jc w:val="both"/>
        <w:rPr>
          <w:rFonts w:cs="Arial"/>
          <w:color w:val="222222"/>
          <w:szCs w:val="24"/>
        </w:rPr>
      </w:pPr>
      <w:r w:rsidRPr="00024DE7">
        <w:rPr>
          <w:rFonts w:cs="Arial"/>
          <w:color w:val="222222"/>
          <w:szCs w:val="24"/>
        </w:rPr>
        <w:lastRenderedPageBreak/>
        <w:t xml:space="preserve">Desde su creación, </w:t>
      </w:r>
      <w:r w:rsidR="00BD64BC" w:rsidRPr="00024DE7">
        <w:rPr>
          <w:rFonts w:cs="Arial"/>
          <w:color w:val="222222"/>
          <w:szCs w:val="24"/>
        </w:rPr>
        <w:t>el Defenso</w:t>
      </w:r>
      <w:r w:rsidR="00CC4262" w:rsidRPr="00024DE7">
        <w:rPr>
          <w:rFonts w:cs="Arial"/>
          <w:color w:val="222222"/>
          <w:szCs w:val="24"/>
        </w:rPr>
        <w:t>r</w:t>
      </w:r>
      <w:r w:rsidRPr="00024DE7">
        <w:rPr>
          <w:rFonts w:cs="Arial"/>
          <w:color w:val="222222"/>
          <w:szCs w:val="24"/>
        </w:rPr>
        <w:t xml:space="preserve"> del Pueblo de la Nación </w:t>
      </w:r>
      <w:r w:rsidR="00BD64BC" w:rsidRPr="00024DE7">
        <w:rPr>
          <w:rFonts w:cs="Arial"/>
          <w:color w:val="222222"/>
          <w:szCs w:val="24"/>
        </w:rPr>
        <w:t xml:space="preserve">(DPN) </w:t>
      </w:r>
      <w:r w:rsidRPr="00024DE7">
        <w:rPr>
          <w:rFonts w:cs="Arial"/>
          <w:color w:val="222222"/>
          <w:szCs w:val="24"/>
        </w:rPr>
        <w:t>llevó adelante numerosas actuaciones referidas a diferentes problemas vinculados a la gestión de cuencas y humedales en todo el país</w:t>
      </w:r>
      <w:r w:rsidR="00657C4F" w:rsidRPr="00024DE7">
        <w:rPr>
          <w:rFonts w:cs="Arial"/>
          <w:color w:val="222222"/>
          <w:szCs w:val="24"/>
        </w:rPr>
        <w:t xml:space="preserve">. </w:t>
      </w:r>
      <w:r w:rsidRPr="00024DE7">
        <w:rPr>
          <w:rFonts w:cs="Arial"/>
          <w:color w:val="222222"/>
          <w:szCs w:val="24"/>
        </w:rPr>
        <w:t xml:space="preserve"> </w:t>
      </w:r>
    </w:p>
    <w:p w14:paraId="150B6E47" w14:textId="77777777" w:rsidR="00425F1A" w:rsidRPr="00024DE7" w:rsidRDefault="00425F1A" w:rsidP="00425F1A">
      <w:pPr>
        <w:pBdr>
          <w:top w:val="nil"/>
          <w:left w:val="nil"/>
          <w:bottom w:val="nil"/>
          <w:right w:val="nil"/>
          <w:between w:val="nil"/>
          <w:bar w:val="nil"/>
        </w:pBdr>
        <w:jc w:val="both"/>
        <w:rPr>
          <w:rFonts w:cs="Arial"/>
          <w:b/>
          <w:szCs w:val="24"/>
        </w:rPr>
      </w:pPr>
      <w:r w:rsidRPr="00024DE7">
        <w:rPr>
          <w:rFonts w:cs="Arial"/>
          <w:b/>
          <w:szCs w:val="24"/>
        </w:rPr>
        <w:t>GOBERNANZA DEL AGUA EN LA ARGENTINA</w:t>
      </w:r>
    </w:p>
    <w:p w14:paraId="49289D8E" w14:textId="485B9E06" w:rsidR="00E20534" w:rsidRPr="00024DE7" w:rsidRDefault="00425F1A" w:rsidP="00425F1A">
      <w:pPr>
        <w:pStyle w:val="Default"/>
        <w:spacing w:line="276" w:lineRule="auto"/>
        <w:jc w:val="both"/>
        <w:rPr>
          <w:rFonts w:ascii="Arial" w:hAnsi="Arial" w:cs="Arial"/>
          <w:iCs/>
          <w:color w:val="222222"/>
          <w:shd w:val="clear" w:color="auto" w:fill="FFFFFF"/>
        </w:rPr>
      </w:pPr>
      <w:r w:rsidRPr="00024DE7">
        <w:rPr>
          <w:rFonts w:ascii="Arial" w:hAnsi="Arial" w:cs="Arial"/>
        </w:rPr>
        <w:t xml:space="preserve">El artículo 1 de la Constitución establece que la Nación adopta para su gobierno la forma representativa, republicana y federal. Las provincias </w:t>
      </w:r>
      <w:r w:rsidRPr="00024DE7">
        <w:rPr>
          <w:rFonts w:ascii="Arial" w:hAnsi="Arial" w:cs="Arial"/>
          <w:color w:val="222222"/>
          <w:shd w:val="clear" w:color="auto" w:fill="FFFFFF"/>
        </w:rPr>
        <w:t xml:space="preserve">conservan todo el poder no delegado por la </w:t>
      </w:r>
      <w:r w:rsidRPr="00024DE7">
        <w:rPr>
          <w:rFonts w:ascii="Arial" w:hAnsi="Arial" w:cs="Arial"/>
          <w:bCs/>
          <w:color w:val="222222"/>
          <w:shd w:val="clear" w:color="auto" w:fill="FFFFFF"/>
        </w:rPr>
        <w:t>Constitución</w:t>
      </w:r>
      <w:r w:rsidRPr="00024DE7">
        <w:rPr>
          <w:rStyle w:val="apple-converted-space"/>
          <w:rFonts w:ascii="Arial" w:hAnsi="Arial" w:cs="Arial"/>
          <w:color w:val="222222"/>
          <w:shd w:val="clear" w:color="auto" w:fill="FFFFFF"/>
        </w:rPr>
        <w:t xml:space="preserve"> </w:t>
      </w:r>
      <w:r w:rsidRPr="00024DE7">
        <w:rPr>
          <w:rFonts w:ascii="Arial" w:hAnsi="Arial" w:cs="Arial"/>
          <w:color w:val="222222"/>
          <w:shd w:val="clear" w:color="auto" w:fill="FFFFFF"/>
        </w:rPr>
        <w:t xml:space="preserve">al Gobierno federal, y el que se hayan reservado por pactos especiales al tiempo de su incorporación. En el marco de su autonomía, las provincias pueden sancionar sus </w:t>
      </w:r>
      <w:r w:rsidRPr="00024DE7">
        <w:rPr>
          <w:rFonts w:ascii="Arial" w:hAnsi="Arial" w:cs="Arial"/>
          <w:iCs/>
          <w:color w:val="222222"/>
          <w:shd w:val="clear" w:color="auto" w:fill="FFFFFF"/>
        </w:rPr>
        <w:t xml:space="preserve">propias </w:t>
      </w:r>
      <w:r w:rsidR="00246541" w:rsidRPr="00024DE7">
        <w:rPr>
          <w:rFonts w:ascii="Arial" w:hAnsi="Arial" w:cs="Arial"/>
          <w:iCs/>
          <w:color w:val="222222"/>
          <w:shd w:val="clear" w:color="auto" w:fill="FFFFFF"/>
        </w:rPr>
        <w:t>normas</w:t>
      </w:r>
      <w:r w:rsidRPr="00024DE7">
        <w:rPr>
          <w:rFonts w:ascii="Arial" w:hAnsi="Arial" w:cs="Arial"/>
          <w:iCs/>
          <w:color w:val="222222"/>
          <w:shd w:val="clear" w:color="auto" w:fill="FFFFFF"/>
        </w:rPr>
        <w:t>,</w:t>
      </w:r>
      <w:r w:rsidRPr="00024DE7">
        <w:rPr>
          <w:rFonts w:ascii="Arial" w:hAnsi="Arial" w:cs="Arial"/>
          <w:shd w:val="clear" w:color="auto" w:fill="FFFFFF"/>
        </w:rPr>
        <w:t xml:space="preserve"> </w:t>
      </w:r>
      <w:r w:rsidRPr="00024DE7">
        <w:rPr>
          <w:rFonts w:ascii="Arial" w:hAnsi="Arial" w:cs="Arial"/>
          <w:iCs/>
          <w:color w:val="222222"/>
          <w:shd w:val="clear" w:color="auto" w:fill="FFFFFF"/>
        </w:rPr>
        <w:t xml:space="preserve">se dan sus propias instituciones locales y se rigen por ellas. </w:t>
      </w:r>
    </w:p>
    <w:p w14:paraId="72926864" w14:textId="2DB4037E" w:rsidR="00425F1A" w:rsidRPr="00024DE7" w:rsidRDefault="00E20534" w:rsidP="00425F1A">
      <w:pPr>
        <w:pStyle w:val="Default"/>
        <w:spacing w:line="276" w:lineRule="auto"/>
        <w:jc w:val="both"/>
        <w:rPr>
          <w:rFonts w:ascii="Arial" w:eastAsia="Times New Roman" w:hAnsi="Arial" w:cs="Arial"/>
          <w:bCs/>
          <w:color w:val="auto"/>
          <w:lang w:eastAsia="es-AR"/>
        </w:rPr>
      </w:pPr>
      <w:r w:rsidRPr="00024DE7">
        <w:rPr>
          <w:rFonts w:ascii="Arial" w:hAnsi="Arial" w:cs="Arial"/>
          <w:shd w:val="clear" w:color="auto" w:fill="FFFFFF"/>
        </w:rPr>
        <w:t>L</w:t>
      </w:r>
      <w:r w:rsidR="00425F1A" w:rsidRPr="00024DE7">
        <w:rPr>
          <w:rFonts w:ascii="Arial" w:eastAsia="Times New Roman" w:hAnsi="Arial" w:cs="Arial"/>
          <w:bCs/>
          <w:color w:val="auto"/>
          <w:lang w:eastAsia="es-AR"/>
        </w:rPr>
        <w:t>a mayoría de las provincias incorporan en el texto de sus constituciones la problemática de los recursos hídricos</w:t>
      </w:r>
      <w:r w:rsidR="00561595" w:rsidRPr="00024DE7">
        <w:rPr>
          <w:rFonts w:ascii="Arial" w:eastAsia="Times New Roman" w:hAnsi="Arial" w:cs="Arial"/>
          <w:bCs/>
          <w:color w:val="auto"/>
          <w:lang w:eastAsia="es-AR"/>
        </w:rPr>
        <w:t xml:space="preserve">, </w:t>
      </w:r>
      <w:r w:rsidR="00425F1A" w:rsidRPr="00024DE7">
        <w:rPr>
          <w:rFonts w:ascii="Arial" w:eastAsia="Times New Roman" w:hAnsi="Arial" w:cs="Arial"/>
          <w:bCs/>
          <w:color w:val="auto"/>
          <w:lang w:eastAsia="es-AR"/>
        </w:rPr>
        <w:t xml:space="preserve">destacando o priorizando su consideración y facultando al Poder Legislativo a dictar sus Códigos de Aguas. </w:t>
      </w:r>
      <w:r w:rsidR="00C36F94" w:rsidRPr="00024DE7">
        <w:rPr>
          <w:rFonts w:ascii="Arial" w:eastAsia="Times New Roman" w:hAnsi="Arial" w:cs="Arial"/>
          <w:bCs/>
          <w:color w:val="auto"/>
          <w:lang w:eastAsia="es-AR"/>
        </w:rPr>
        <w:t>E</w:t>
      </w:r>
      <w:r w:rsidR="00425F1A" w:rsidRPr="00024DE7">
        <w:rPr>
          <w:rFonts w:ascii="Arial" w:eastAsia="Times New Roman" w:hAnsi="Arial" w:cs="Arial"/>
          <w:bCs/>
          <w:color w:val="auto"/>
          <w:lang w:eastAsia="es-AR"/>
        </w:rPr>
        <w:t>xiste gran disparidad en los marcos regulatorios e institucionales del agua entre las distintas provincias.</w:t>
      </w:r>
    </w:p>
    <w:p w14:paraId="75BBB2EB" w14:textId="13DE6F40" w:rsidR="00425F1A" w:rsidRPr="00024DE7" w:rsidRDefault="00425F1A" w:rsidP="00425F1A">
      <w:pPr>
        <w:pBdr>
          <w:top w:val="nil"/>
          <w:left w:val="nil"/>
          <w:bottom w:val="nil"/>
          <w:right w:val="nil"/>
          <w:between w:val="nil"/>
          <w:bar w:val="nil"/>
        </w:pBdr>
        <w:spacing w:before="120" w:after="0"/>
        <w:jc w:val="both"/>
        <w:rPr>
          <w:rFonts w:eastAsia="Arial Unicode MS" w:cs="Arial"/>
          <w:szCs w:val="24"/>
        </w:rPr>
      </w:pPr>
      <w:r w:rsidRPr="00024DE7">
        <w:rPr>
          <w:rFonts w:cs="Arial"/>
          <w:color w:val="222222"/>
          <w:szCs w:val="24"/>
          <w:shd w:val="clear" w:color="auto" w:fill="FFFFFF"/>
        </w:rPr>
        <w:t xml:space="preserve">En materia legislativa ambiental, el artículo 41 de la </w:t>
      </w:r>
      <w:r w:rsidRPr="00024DE7">
        <w:rPr>
          <w:rFonts w:eastAsia="Arial Unicode MS" w:cs="Arial"/>
          <w:szCs w:val="24"/>
        </w:rPr>
        <w:t>Constitución Nacional establece que</w:t>
      </w:r>
      <w:r w:rsidRPr="00024DE7">
        <w:rPr>
          <w:rFonts w:cs="Arial"/>
          <w:szCs w:val="24"/>
        </w:rPr>
        <w:t xml:space="preserve"> </w:t>
      </w:r>
      <w:r w:rsidRPr="00024DE7">
        <w:rPr>
          <w:rFonts w:eastAsia="Arial Unicode MS" w:cs="Arial"/>
          <w:i/>
          <w:szCs w:val="24"/>
        </w:rPr>
        <w:t xml:space="preserve">“corresponde a la Nación dictar las normas que contengan los presupuestos mínimos de protección, y a las provincias, las necesarias para </w:t>
      </w:r>
      <w:proofErr w:type="gramStart"/>
      <w:r w:rsidRPr="00024DE7">
        <w:rPr>
          <w:rFonts w:eastAsia="Arial Unicode MS" w:cs="Arial"/>
          <w:i/>
          <w:szCs w:val="24"/>
        </w:rPr>
        <w:t>complementarlas</w:t>
      </w:r>
      <w:r w:rsidR="00CD58DF" w:rsidRPr="00024DE7">
        <w:rPr>
          <w:rFonts w:eastAsia="Arial Unicode MS" w:cs="Arial"/>
          <w:i/>
          <w:szCs w:val="24"/>
        </w:rPr>
        <w:t>..</w:t>
      </w:r>
      <w:proofErr w:type="gramEnd"/>
      <w:r w:rsidRPr="00024DE7">
        <w:rPr>
          <w:rFonts w:eastAsia="Arial Unicode MS" w:cs="Arial"/>
          <w:i/>
          <w:szCs w:val="24"/>
        </w:rPr>
        <w:t xml:space="preserve">”. </w:t>
      </w:r>
      <w:r w:rsidR="00531B0A" w:rsidRPr="00C256C3">
        <w:rPr>
          <w:rFonts w:eastAsia="Arial Unicode MS" w:cs="Arial"/>
          <w:szCs w:val="24"/>
        </w:rPr>
        <w:t>E</w:t>
      </w:r>
      <w:r w:rsidRPr="00024DE7">
        <w:rPr>
          <w:rFonts w:eastAsia="Arial Unicode MS" w:cs="Arial"/>
          <w:szCs w:val="24"/>
        </w:rPr>
        <w:t>s la Nación la que determina la base de protección ambiental para todo el país, y las provincias</w:t>
      </w:r>
      <w:r w:rsidR="005D69C0" w:rsidRPr="00024DE7">
        <w:rPr>
          <w:rFonts w:eastAsia="Arial Unicode MS" w:cs="Arial"/>
          <w:szCs w:val="24"/>
        </w:rPr>
        <w:t xml:space="preserve"> </w:t>
      </w:r>
      <w:r w:rsidRPr="00024DE7">
        <w:rPr>
          <w:rFonts w:eastAsia="Arial Unicode MS" w:cs="Arial"/>
          <w:szCs w:val="24"/>
        </w:rPr>
        <w:t>las encargadas de normar por encima de este mínimo, superándolo o complementándolo. A su vez, estas facultades</w:t>
      </w:r>
      <w:r w:rsidR="00566CA6">
        <w:rPr>
          <w:rFonts w:eastAsia="Arial Unicode MS" w:cs="Arial"/>
          <w:szCs w:val="24"/>
        </w:rPr>
        <w:t xml:space="preserve"> </w:t>
      </w:r>
      <w:r w:rsidRPr="00024DE7">
        <w:rPr>
          <w:rFonts w:eastAsia="Arial Unicode MS" w:cs="Arial"/>
          <w:szCs w:val="24"/>
        </w:rPr>
        <w:t>se articulan con el artículo 124 de la Constitución, que establece que las provincias tienen el dominio originario de los recursos naturales existentes en su territorio.</w:t>
      </w:r>
    </w:p>
    <w:p w14:paraId="3CCBE578" w14:textId="4A8CAEAA" w:rsidR="00425F1A" w:rsidRPr="00024DE7" w:rsidRDefault="00425F1A" w:rsidP="00425F1A">
      <w:pPr>
        <w:pBdr>
          <w:top w:val="nil"/>
          <w:left w:val="nil"/>
          <w:bottom w:val="nil"/>
          <w:right w:val="nil"/>
          <w:between w:val="nil"/>
          <w:bar w:val="nil"/>
        </w:pBdr>
        <w:jc w:val="both"/>
        <w:rPr>
          <w:rFonts w:cs="Arial"/>
          <w:color w:val="000000"/>
          <w:szCs w:val="24"/>
          <w:shd w:val="clear" w:color="auto" w:fill="FFFFFF"/>
        </w:rPr>
      </w:pPr>
      <w:r w:rsidRPr="00024DE7">
        <w:rPr>
          <w:rFonts w:eastAsia="Arial Unicode MS" w:cs="Arial"/>
          <w:szCs w:val="24"/>
        </w:rPr>
        <w:t xml:space="preserve">Lo anterior determina la concurrencia de los distintos niveles de gobierno (federal y locales) así como de una profusa normativa para la protección del ambiente en general y la gestión del agua y los servicios relacionados. </w:t>
      </w:r>
    </w:p>
    <w:p w14:paraId="752F0F6C" w14:textId="77777777" w:rsidR="00425F1A" w:rsidRPr="00024DE7" w:rsidRDefault="00425F1A" w:rsidP="00425F1A">
      <w:pPr>
        <w:pStyle w:val="Default"/>
        <w:rPr>
          <w:rFonts w:ascii="Arial" w:eastAsia="Arial Unicode MS" w:hAnsi="Arial" w:cs="Arial"/>
          <w:b/>
          <w:color w:val="auto"/>
        </w:rPr>
      </w:pPr>
      <w:r w:rsidRPr="00024DE7">
        <w:rPr>
          <w:rFonts w:ascii="Arial" w:eastAsia="Arial Unicode MS" w:hAnsi="Arial" w:cs="Arial"/>
          <w:b/>
          <w:color w:val="auto"/>
        </w:rPr>
        <w:t>Normativa e institucionalidad</w:t>
      </w:r>
    </w:p>
    <w:p w14:paraId="296F927B" w14:textId="472A1231" w:rsidR="00425F1A" w:rsidRPr="00024DE7" w:rsidRDefault="00425F1A" w:rsidP="00425F1A">
      <w:pPr>
        <w:pStyle w:val="NormalWeb"/>
        <w:spacing w:before="120" w:beforeAutospacing="0" w:after="0" w:afterAutospacing="0" w:line="276" w:lineRule="auto"/>
        <w:jc w:val="both"/>
        <w:rPr>
          <w:rFonts w:ascii="Arial" w:hAnsi="Arial" w:cs="Arial"/>
          <w:bCs/>
        </w:rPr>
      </w:pPr>
      <w:r w:rsidRPr="00024DE7">
        <w:rPr>
          <w:rFonts w:ascii="Arial" w:hAnsi="Arial" w:cs="Arial"/>
          <w:bCs/>
        </w:rPr>
        <w:t>Argentina cuenta con una profusa normativa ambiental y con normativa sectorial específica que influye directa e indirectamente en el uso y la gestión de las aguas</w:t>
      </w:r>
      <w:r w:rsidR="002C1368" w:rsidRPr="00024DE7">
        <w:rPr>
          <w:rFonts w:ascii="Arial" w:hAnsi="Arial" w:cs="Arial"/>
          <w:bCs/>
        </w:rPr>
        <w:t xml:space="preserve">, </w:t>
      </w:r>
      <w:r w:rsidR="00BE0D45" w:rsidRPr="00024DE7">
        <w:rPr>
          <w:rFonts w:ascii="Arial" w:hAnsi="Arial" w:cs="Arial"/>
          <w:bCs/>
        </w:rPr>
        <w:t>que</w:t>
      </w:r>
      <w:r w:rsidRPr="00024DE7">
        <w:rPr>
          <w:rFonts w:ascii="Arial" w:hAnsi="Arial" w:cs="Arial"/>
          <w:bCs/>
        </w:rPr>
        <w:t xml:space="preserve"> excede los objetivos de este reporte. No obstante, existen tres leyes de presupuestos mínimos que, en tanto son obligatorias para todos los niveles de gobierno y transversales a todos los sectores resultan centrales para la gestión integral y sostenible de las aguas:</w:t>
      </w:r>
    </w:p>
    <w:p w14:paraId="3853300E" w14:textId="3634BE12" w:rsidR="00425F1A" w:rsidRPr="00024DE7" w:rsidRDefault="00425F1A" w:rsidP="00425F1A">
      <w:pPr>
        <w:pStyle w:val="NormalWeb"/>
        <w:spacing w:before="120" w:beforeAutospacing="0" w:after="0" w:afterAutospacing="0" w:line="276" w:lineRule="auto"/>
        <w:jc w:val="both"/>
        <w:rPr>
          <w:rFonts w:ascii="Arial" w:hAnsi="Arial" w:cs="Arial"/>
          <w:bCs/>
        </w:rPr>
      </w:pPr>
      <w:r w:rsidRPr="00024DE7">
        <w:rPr>
          <w:rFonts w:ascii="Arial" w:hAnsi="Arial" w:cs="Arial"/>
          <w:bCs/>
          <w:u w:val="single"/>
        </w:rPr>
        <w:t>Ley General del Ambiente</w:t>
      </w:r>
      <w:r w:rsidRPr="00024DE7">
        <w:rPr>
          <w:rFonts w:ascii="Arial" w:hAnsi="Arial" w:cs="Arial"/>
          <w:bCs/>
        </w:rPr>
        <w:t xml:space="preserve"> (</w:t>
      </w:r>
      <w:proofErr w:type="spellStart"/>
      <w:r w:rsidRPr="00024DE7">
        <w:rPr>
          <w:rFonts w:ascii="Arial" w:hAnsi="Arial" w:cs="Arial"/>
          <w:bCs/>
        </w:rPr>
        <w:t>Nº</w:t>
      </w:r>
      <w:proofErr w:type="spellEnd"/>
      <w:r w:rsidRPr="00024DE7">
        <w:rPr>
          <w:rFonts w:ascii="Arial" w:hAnsi="Arial" w:cs="Arial"/>
          <w:bCs/>
        </w:rPr>
        <w:t xml:space="preserve"> 25.675): establece los requerimientos mínimos para alcanzar la gestión sustentable y adecuada del ambiente, la preservación y protección de la diversidad biológica y la implementación del desarrollo sustentable. </w:t>
      </w:r>
    </w:p>
    <w:p w14:paraId="6A676BD7" w14:textId="77777777" w:rsidR="00425F1A" w:rsidRPr="00024DE7" w:rsidRDefault="00425F1A" w:rsidP="00425F1A">
      <w:pPr>
        <w:pStyle w:val="NormalWeb"/>
        <w:spacing w:before="120" w:beforeAutospacing="0" w:after="0" w:afterAutospacing="0" w:line="276" w:lineRule="auto"/>
        <w:jc w:val="both"/>
        <w:rPr>
          <w:rFonts w:ascii="Arial" w:hAnsi="Arial" w:cs="Arial"/>
          <w:bCs/>
        </w:rPr>
      </w:pPr>
      <w:r w:rsidRPr="00024DE7">
        <w:rPr>
          <w:rFonts w:ascii="Arial" w:hAnsi="Arial" w:cs="Arial"/>
          <w:bCs/>
          <w:u w:val="single"/>
        </w:rPr>
        <w:t>Régimen de Gestión Ambiental de Aguas</w:t>
      </w:r>
      <w:r w:rsidRPr="00024DE7">
        <w:rPr>
          <w:rFonts w:ascii="Arial" w:hAnsi="Arial" w:cs="Arial"/>
          <w:bCs/>
        </w:rPr>
        <w:t xml:space="preserve"> (Ley </w:t>
      </w:r>
      <w:proofErr w:type="spellStart"/>
      <w:r w:rsidRPr="00024DE7">
        <w:rPr>
          <w:rFonts w:ascii="Arial" w:hAnsi="Arial" w:cs="Arial"/>
          <w:bCs/>
        </w:rPr>
        <w:t>Nº</w:t>
      </w:r>
      <w:proofErr w:type="spellEnd"/>
      <w:r w:rsidRPr="00024DE7">
        <w:rPr>
          <w:rFonts w:ascii="Arial" w:hAnsi="Arial" w:cs="Arial"/>
          <w:bCs/>
        </w:rPr>
        <w:t xml:space="preserve"> 25.688): Establece los presupuestos mínimos ambientales para la preservación, aprovechamiento y uso racional de las aguas, entendiendo como tales las presentes en el conjunto de los cursos y cuerpos de aguas naturales o artificiales, superficiales y subterráneas, así como a las contenidas en los acuíferos, ríos subterráneos y la atmosférica. </w:t>
      </w:r>
    </w:p>
    <w:p w14:paraId="386D8A19" w14:textId="206C7875" w:rsidR="00425F1A" w:rsidRPr="00024DE7" w:rsidRDefault="00425F1A" w:rsidP="00425F1A">
      <w:pPr>
        <w:overflowPunct w:val="0"/>
        <w:autoSpaceDE w:val="0"/>
        <w:autoSpaceDN w:val="0"/>
        <w:adjustRightInd w:val="0"/>
        <w:spacing w:before="120" w:after="0"/>
        <w:jc w:val="both"/>
        <w:textAlignment w:val="baseline"/>
        <w:rPr>
          <w:rFonts w:eastAsia="Times New Roman" w:cs="Arial"/>
          <w:szCs w:val="24"/>
          <w:lang w:val="es-ES_tradnl" w:eastAsia="es-AR"/>
        </w:rPr>
      </w:pPr>
      <w:r w:rsidRPr="00024DE7">
        <w:rPr>
          <w:rFonts w:cs="Arial"/>
          <w:szCs w:val="24"/>
          <w:u w:val="single"/>
          <w:shd w:val="clear" w:color="auto" w:fill="FFFFFF"/>
        </w:rPr>
        <w:t>Ley Nacional de Glaciares</w:t>
      </w:r>
      <w:r w:rsidRPr="00024DE7">
        <w:rPr>
          <w:rFonts w:cs="Arial"/>
          <w:szCs w:val="24"/>
          <w:shd w:val="clear" w:color="auto" w:fill="FFFFFF"/>
        </w:rPr>
        <w:t xml:space="preserve"> (</w:t>
      </w:r>
      <w:proofErr w:type="spellStart"/>
      <w:r w:rsidRPr="00024DE7">
        <w:rPr>
          <w:rFonts w:eastAsia="Times New Roman" w:cs="Arial"/>
          <w:szCs w:val="24"/>
          <w:lang w:val="es-ES_tradnl" w:eastAsia="es-AR"/>
        </w:rPr>
        <w:t>Nº</w:t>
      </w:r>
      <w:proofErr w:type="spellEnd"/>
      <w:r w:rsidRPr="00024DE7">
        <w:rPr>
          <w:rFonts w:eastAsia="Times New Roman" w:cs="Arial"/>
          <w:szCs w:val="24"/>
          <w:lang w:val="es-ES_tradnl" w:eastAsia="es-AR"/>
        </w:rPr>
        <w:t xml:space="preserve"> 26.639). Define un</w:t>
      </w:r>
      <w:r w:rsidRPr="00024DE7">
        <w:rPr>
          <w:rFonts w:eastAsia="Times New Roman" w:cs="Arial"/>
          <w:bCs/>
          <w:szCs w:val="24"/>
          <w:lang w:val="es-ES_tradnl" w:eastAsia="es-AR"/>
        </w:rPr>
        <w:t xml:space="preserve"> régimen de presupuestos mínimos para preservar los glaciares y el ambiente </w:t>
      </w:r>
      <w:proofErr w:type="spellStart"/>
      <w:r w:rsidRPr="00024DE7">
        <w:rPr>
          <w:rFonts w:eastAsia="Times New Roman" w:cs="Arial"/>
          <w:bCs/>
          <w:szCs w:val="24"/>
          <w:lang w:val="es-ES_tradnl" w:eastAsia="es-AR"/>
        </w:rPr>
        <w:t>periglacial</w:t>
      </w:r>
      <w:proofErr w:type="spellEnd"/>
      <w:r w:rsidRPr="00024DE7">
        <w:rPr>
          <w:rFonts w:eastAsia="Times New Roman" w:cs="Arial"/>
          <w:szCs w:val="24"/>
          <w:lang w:val="es-ES_tradnl" w:eastAsia="es-AR"/>
        </w:rPr>
        <w:t xml:space="preserve">, </w:t>
      </w:r>
    </w:p>
    <w:p w14:paraId="5D57B048" w14:textId="77777777" w:rsidR="00425F1A" w:rsidRPr="00024DE7" w:rsidRDefault="00425F1A" w:rsidP="00425F1A">
      <w:pPr>
        <w:pStyle w:val="NormalWeb"/>
        <w:spacing w:before="0" w:beforeAutospacing="0" w:after="0" w:afterAutospacing="0"/>
        <w:rPr>
          <w:rFonts w:ascii="Arial" w:hAnsi="Arial" w:cs="Arial"/>
        </w:rPr>
      </w:pPr>
    </w:p>
    <w:p w14:paraId="081293C6" w14:textId="77777777" w:rsidR="00846D51" w:rsidRPr="00024DE7" w:rsidRDefault="00846D51" w:rsidP="00846D51">
      <w:pPr>
        <w:spacing w:after="0"/>
        <w:jc w:val="both"/>
        <w:rPr>
          <w:rFonts w:cs="Arial"/>
          <w:szCs w:val="24"/>
        </w:rPr>
      </w:pPr>
      <w:r w:rsidRPr="00024DE7">
        <w:rPr>
          <w:rFonts w:cs="Arial"/>
          <w:szCs w:val="24"/>
        </w:rPr>
        <w:t>A ellas se suman los</w:t>
      </w:r>
    </w:p>
    <w:p w14:paraId="4BBBCFB2" w14:textId="2BD7C0A1" w:rsidR="00846D51" w:rsidRPr="00024DE7" w:rsidRDefault="00846D51" w:rsidP="00846D51">
      <w:pPr>
        <w:spacing w:after="0"/>
        <w:jc w:val="both"/>
        <w:rPr>
          <w:rFonts w:cs="Arial"/>
          <w:szCs w:val="24"/>
        </w:rPr>
      </w:pPr>
      <w:r w:rsidRPr="00024DE7">
        <w:rPr>
          <w:rFonts w:cs="Arial"/>
          <w:szCs w:val="24"/>
          <w:u w:val="single"/>
        </w:rPr>
        <w:lastRenderedPageBreak/>
        <w:t>Principios Rectores de la Política Hídrica Nacional</w:t>
      </w:r>
      <w:r w:rsidRPr="00024DE7">
        <w:rPr>
          <w:rFonts w:cs="Arial"/>
          <w:szCs w:val="24"/>
        </w:rPr>
        <w:t xml:space="preserve">: fueron acordados en 2003 por el gobierno nacional y los provinciales, en el ámbito del Consejo Hídrico Federal (COHIFE). Los mismos pretenden integrar a la gestión de los recursos hídricos los aspectos legales y técnicos, sociales, económicos y ambientales del agua. </w:t>
      </w:r>
    </w:p>
    <w:p w14:paraId="7F1BC56A" w14:textId="77777777" w:rsidR="00846D51" w:rsidRPr="00024DE7" w:rsidRDefault="00846D51" w:rsidP="00846D51">
      <w:pPr>
        <w:spacing w:after="0"/>
        <w:jc w:val="both"/>
        <w:rPr>
          <w:rFonts w:cs="Arial"/>
          <w:szCs w:val="24"/>
        </w:rPr>
      </w:pPr>
    </w:p>
    <w:p w14:paraId="677166F8" w14:textId="77777777" w:rsidR="00425F1A" w:rsidRPr="00024DE7" w:rsidRDefault="00425F1A" w:rsidP="00425F1A">
      <w:pPr>
        <w:pStyle w:val="NormalWeb"/>
        <w:spacing w:before="0" w:beforeAutospacing="0" w:after="0" w:afterAutospacing="0"/>
        <w:rPr>
          <w:rFonts w:ascii="Arial" w:hAnsi="Arial" w:cs="Arial"/>
          <w:b/>
        </w:rPr>
      </w:pPr>
      <w:r w:rsidRPr="00024DE7">
        <w:rPr>
          <w:rFonts w:ascii="Arial" w:hAnsi="Arial" w:cs="Arial"/>
          <w:b/>
        </w:rPr>
        <w:t>Instituciones</w:t>
      </w:r>
      <w:r w:rsidR="00BA2364" w:rsidRPr="00024DE7">
        <w:rPr>
          <w:rFonts w:ascii="Arial" w:hAnsi="Arial" w:cs="Arial"/>
          <w:b/>
        </w:rPr>
        <w:t xml:space="preserve"> federales </w:t>
      </w:r>
    </w:p>
    <w:p w14:paraId="048834DA" w14:textId="240B3C09" w:rsidR="00425F1A" w:rsidRPr="00024DE7" w:rsidRDefault="00425F1A" w:rsidP="00027B60">
      <w:pPr>
        <w:pStyle w:val="Default"/>
        <w:numPr>
          <w:ilvl w:val="0"/>
          <w:numId w:val="7"/>
        </w:numPr>
        <w:spacing w:line="276" w:lineRule="auto"/>
        <w:jc w:val="both"/>
        <w:rPr>
          <w:rFonts w:ascii="Arial" w:eastAsia="Times New Roman" w:hAnsi="Arial" w:cs="Arial"/>
          <w:bCs/>
          <w:color w:val="auto"/>
          <w:lang w:eastAsia="es-AR"/>
        </w:rPr>
      </w:pPr>
      <w:r w:rsidRPr="00024DE7">
        <w:rPr>
          <w:rFonts w:ascii="Arial" w:eastAsia="Times New Roman" w:hAnsi="Arial" w:cs="Arial"/>
          <w:bCs/>
          <w:color w:val="auto"/>
          <w:u w:val="single"/>
          <w:lang w:eastAsia="es-AR"/>
        </w:rPr>
        <w:t>Comités de Cuenca</w:t>
      </w:r>
      <w:r w:rsidR="00027B60" w:rsidRPr="00024DE7">
        <w:rPr>
          <w:rFonts w:ascii="Arial" w:eastAsia="Times New Roman" w:hAnsi="Arial" w:cs="Arial"/>
          <w:bCs/>
          <w:color w:val="auto"/>
          <w:lang w:eastAsia="es-AR"/>
        </w:rPr>
        <w:t xml:space="preserve">: Hasta el momento se han generado 9 organismos interjurisdiccionales para la gestión de las cuencas hídricas, con distintas capacidades institucionales, técnicas y presupuestarias. </w:t>
      </w:r>
    </w:p>
    <w:p w14:paraId="7860533A" w14:textId="08D93755" w:rsidR="00027B60" w:rsidRPr="00024DE7" w:rsidRDefault="00027B60" w:rsidP="00027B60">
      <w:pPr>
        <w:pStyle w:val="Default"/>
        <w:numPr>
          <w:ilvl w:val="0"/>
          <w:numId w:val="7"/>
        </w:numPr>
        <w:spacing w:line="276" w:lineRule="auto"/>
        <w:jc w:val="both"/>
        <w:rPr>
          <w:rFonts w:ascii="Arial" w:eastAsia="Times New Roman" w:hAnsi="Arial" w:cs="Arial"/>
          <w:bCs/>
          <w:color w:val="auto"/>
          <w:lang w:eastAsia="es-AR"/>
        </w:rPr>
      </w:pPr>
      <w:r w:rsidRPr="00024DE7">
        <w:rPr>
          <w:rFonts w:ascii="Arial" w:eastAsia="Times New Roman" w:hAnsi="Arial" w:cs="Arial"/>
          <w:bCs/>
          <w:color w:val="auto"/>
          <w:u w:val="single"/>
          <w:lang w:eastAsia="es-AR"/>
        </w:rPr>
        <w:t>COHIFE</w:t>
      </w:r>
      <w:r w:rsidRPr="00024DE7">
        <w:rPr>
          <w:rFonts w:ascii="Arial" w:eastAsia="Times New Roman" w:hAnsi="Arial" w:cs="Arial"/>
          <w:bCs/>
          <w:color w:val="auto"/>
          <w:lang w:eastAsia="es-AR"/>
        </w:rPr>
        <w:t xml:space="preserve">: </w:t>
      </w:r>
      <w:r w:rsidRPr="00024DE7">
        <w:rPr>
          <w:rFonts w:ascii="Arial" w:hAnsi="Arial" w:cs="Arial"/>
          <w:color w:val="auto"/>
          <w:shd w:val="clear" w:color="auto" w:fill="FFFFFF"/>
        </w:rPr>
        <w:t xml:space="preserve">Está integrado por representantes del sector hídrico, tanto del Estado Nacional como de las 23 provincias y la Ciudad Autónoma de Buenos Aires. Tiene formalmente la función de gestión de los recursos hídricos estratégicos, interjurisdiccionales e internacionales, promoviendo su desarrollo sustentable, pero su funcionamiento se ve comprometido porque no posee facultades ejecutivas reales y por el hecho de que sus recomendaciones y decisiones no son vinculantes. </w:t>
      </w:r>
    </w:p>
    <w:p w14:paraId="2265D594" w14:textId="2B179ED8" w:rsidR="00425F1A" w:rsidRPr="00024DE7" w:rsidRDefault="00B72DE7" w:rsidP="00523ED5">
      <w:pPr>
        <w:pStyle w:val="Default"/>
        <w:numPr>
          <w:ilvl w:val="0"/>
          <w:numId w:val="7"/>
        </w:numPr>
        <w:spacing w:line="276" w:lineRule="auto"/>
        <w:jc w:val="both"/>
        <w:rPr>
          <w:rFonts w:ascii="Arial" w:eastAsia="Times New Roman" w:hAnsi="Arial" w:cs="Arial"/>
          <w:bCs/>
          <w:color w:val="auto"/>
          <w:lang w:eastAsia="es-AR"/>
        </w:rPr>
      </w:pPr>
      <w:r w:rsidRPr="00024DE7">
        <w:rPr>
          <w:rFonts w:ascii="Arial" w:eastAsia="Times New Roman" w:hAnsi="Arial" w:cs="Arial"/>
          <w:bCs/>
          <w:color w:val="auto"/>
          <w:u w:val="single"/>
          <w:lang w:eastAsia="es-AR"/>
        </w:rPr>
        <w:t>Consejo Federal de Medio Ambiente (</w:t>
      </w:r>
      <w:r w:rsidR="00425F1A" w:rsidRPr="00024DE7">
        <w:rPr>
          <w:rFonts w:ascii="Arial" w:eastAsia="Times New Roman" w:hAnsi="Arial" w:cs="Arial"/>
          <w:bCs/>
          <w:color w:val="auto"/>
          <w:u w:val="single"/>
          <w:lang w:eastAsia="es-AR"/>
        </w:rPr>
        <w:t>COFEMA</w:t>
      </w:r>
      <w:r w:rsidRPr="00024DE7">
        <w:rPr>
          <w:rFonts w:ascii="Arial" w:eastAsia="Times New Roman" w:hAnsi="Arial" w:cs="Arial"/>
          <w:bCs/>
          <w:color w:val="auto"/>
          <w:u w:val="single"/>
          <w:lang w:eastAsia="es-AR"/>
        </w:rPr>
        <w:t>)</w:t>
      </w:r>
      <w:r w:rsidR="002B0718" w:rsidRPr="00024DE7">
        <w:rPr>
          <w:rFonts w:ascii="Arial" w:eastAsia="Times New Roman" w:hAnsi="Arial" w:cs="Arial"/>
          <w:bCs/>
          <w:color w:val="auto"/>
          <w:lang w:eastAsia="es-AR"/>
        </w:rPr>
        <w:t>:</w:t>
      </w:r>
      <w:r w:rsidR="00523ED5" w:rsidRPr="00024DE7">
        <w:rPr>
          <w:rFonts w:ascii="Arial" w:hAnsi="Arial" w:cs="Arial"/>
          <w:color w:val="auto"/>
          <w:shd w:val="clear" w:color="auto" w:fill="EEEEEE"/>
        </w:rPr>
        <w:t xml:space="preserve"> </w:t>
      </w:r>
      <w:r w:rsidR="00523ED5" w:rsidRPr="00024DE7">
        <w:rPr>
          <w:rFonts w:ascii="Arial" w:eastAsia="Times New Roman" w:hAnsi="Arial" w:cs="Arial"/>
          <w:bCs/>
          <w:color w:val="auto"/>
          <w:lang w:eastAsia="es-AR"/>
        </w:rPr>
        <w:t xml:space="preserve">es un ámbito de elaboración y concertación de políticas ambientales en el que participan las autoridades de ambiente de la Nación, las provincias y la CABA. </w:t>
      </w:r>
    </w:p>
    <w:p w14:paraId="37BF4BD5" w14:textId="77777777" w:rsidR="00425F1A" w:rsidRPr="00024DE7" w:rsidRDefault="00425F1A" w:rsidP="00027B60">
      <w:pPr>
        <w:pStyle w:val="Default"/>
        <w:numPr>
          <w:ilvl w:val="0"/>
          <w:numId w:val="7"/>
        </w:numPr>
        <w:spacing w:line="276" w:lineRule="auto"/>
        <w:jc w:val="both"/>
        <w:rPr>
          <w:rFonts w:ascii="Arial" w:eastAsia="Times New Roman" w:hAnsi="Arial" w:cs="Arial"/>
          <w:bCs/>
          <w:color w:val="auto"/>
          <w:lang w:eastAsia="es-AR"/>
        </w:rPr>
      </w:pPr>
      <w:r w:rsidRPr="00024DE7">
        <w:rPr>
          <w:rFonts w:ascii="Arial" w:eastAsia="Times New Roman" w:hAnsi="Arial" w:cs="Arial"/>
          <w:bCs/>
          <w:color w:val="auto"/>
          <w:lang w:eastAsia="es-AR"/>
        </w:rPr>
        <w:t xml:space="preserve">Secretaría de Infraestructura y Política Hídrica, dependiente del Ministerio del Interior, Obras Públicas y Vivienda. </w:t>
      </w:r>
    </w:p>
    <w:p w14:paraId="40CD05A4" w14:textId="77777777" w:rsidR="00425F1A" w:rsidRPr="00024DE7" w:rsidRDefault="00425F1A" w:rsidP="00027B60">
      <w:pPr>
        <w:pStyle w:val="Default"/>
        <w:numPr>
          <w:ilvl w:val="0"/>
          <w:numId w:val="7"/>
        </w:numPr>
        <w:spacing w:line="276" w:lineRule="auto"/>
        <w:jc w:val="both"/>
        <w:rPr>
          <w:rFonts w:ascii="Arial" w:eastAsia="Times New Roman" w:hAnsi="Arial" w:cs="Arial"/>
          <w:bCs/>
          <w:color w:val="auto"/>
          <w:lang w:eastAsia="es-AR"/>
        </w:rPr>
      </w:pPr>
      <w:r w:rsidRPr="00024DE7">
        <w:rPr>
          <w:rFonts w:ascii="Arial" w:eastAsia="Times New Roman" w:hAnsi="Arial" w:cs="Arial"/>
          <w:bCs/>
          <w:color w:val="auto"/>
          <w:lang w:eastAsia="es-AR"/>
        </w:rPr>
        <w:t xml:space="preserve">Dirección Nacional de Gestión Ambiental del Agua y los Ecosistemas Acuáticos, dependiente del </w:t>
      </w:r>
      <w:proofErr w:type="spellStart"/>
      <w:r w:rsidRPr="00024DE7">
        <w:rPr>
          <w:rFonts w:ascii="Arial" w:eastAsia="Times New Roman" w:hAnsi="Arial" w:cs="Arial"/>
          <w:bCs/>
          <w:color w:val="auto"/>
          <w:lang w:eastAsia="es-AR"/>
        </w:rPr>
        <w:t>MAyDS</w:t>
      </w:r>
      <w:proofErr w:type="spellEnd"/>
    </w:p>
    <w:p w14:paraId="145E4790" w14:textId="77777777" w:rsidR="00DB741D" w:rsidRPr="00024DE7" w:rsidRDefault="00DB741D" w:rsidP="00EB3726">
      <w:pPr>
        <w:pStyle w:val="Default"/>
        <w:rPr>
          <w:rFonts w:ascii="Arial" w:hAnsi="Arial" w:cs="Arial"/>
          <w:b/>
          <w:bCs/>
        </w:rPr>
      </w:pPr>
    </w:p>
    <w:p w14:paraId="7FEC10C3" w14:textId="77777777" w:rsidR="00DB741D" w:rsidRPr="00024DE7" w:rsidRDefault="000E658C" w:rsidP="00827F6B">
      <w:pPr>
        <w:pBdr>
          <w:top w:val="nil"/>
          <w:left w:val="nil"/>
          <w:bottom w:val="nil"/>
          <w:right w:val="nil"/>
          <w:between w:val="nil"/>
          <w:bar w:val="nil"/>
        </w:pBdr>
        <w:jc w:val="both"/>
        <w:rPr>
          <w:rFonts w:cs="Arial"/>
          <w:b/>
          <w:szCs w:val="24"/>
        </w:rPr>
      </w:pPr>
      <w:r w:rsidRPr="00024DE7">
        <w:rPr>
          <w:rFonts w:cs="Arial"/>
          <w:b/>
          <w:szCs w:val="24"/>
        </w:rPr>
        <w:t>PRINCIPALES FALENCIAS DETECTADAS</w:t>
      </w:r>
    </w:p>
    <w:p w14:paraId="65574480" w14:textId="171C3B3A" w:rsidR="000E658C" w:rsidRPr="00024DE7" w:rsidRDefault="000E658C" w:rsidP="00CB533E">
      <w:pPr>
        <w:pStyle w:val="Prrafodelista"/>
        <w:numPr>
          <w:ilvl w:val="0"/>
          <w:numId w:val="2"/>
        </w:numPr>
        <w:spacing w:before="120" w:after="0"/>
        <w:ind w:left="709"/>
        <w:jc w:val="both"/>
        <w:rPr>
          <w:rFonts w:ascii="Arial" w:hAnsi="Arial" w:cs="Arial"/>
          <w:sz w:val="24"/>
          <w:szCs w:val="24"/>
        </w:rPr>
      </w:pPr>
      <w:r w:rsidRPr="00024DE7">
        <w:rPr>
          <w:rFonts w:ascii="Arial" w:hAnsi="Arial" w:cs="Arial"/>
          <w:sz w:val="24"/>
          <w:szCs w:val="24"/>
        </w:rPr>
        <w:t xml:space="preserve">Los esfuerzos del gobierno nacional y las provincias para promover un marco legislativo para establecer presupuestos mínimos de gestión del agua han sido controvertidos e insuficientes. La Ley </w:t>
      </w:r>
      <w:proofErr w:type="spellStart"/>
      <w:r w:rsidRPr="00024DE7">
        <w:rPr>
          <w:rFonts w:ascii="Arial" w:hAnsi="Arial" w:cs="Arial"/>
          <w:sz w:val="24"/>
          <w:szCs w:val="24"/>
        </w:rPr>
        <w:t>Nº</w:t>
      </w:r>
      <w:proofErr w:type="spellEnd"/>
      <w:r w:rsidRPr="00024DE7">
        <w:rPr>
          <w:rFonts w:ascii="Arial" w:hAnsi="Arial" w:cs="Arial"/>
          <w:sz w:val="24"/>
          <w:szCs w:val="24"/>
        </w:rPr>
        <w:t xml:space="preserve"> 25.688 no fue operativizada ni aplicada en forma directa y concluyente para la solución de casos concretos. Esto se debe, en gran medida, a que la norma contiene conceptos generales que deben cumplirse en todo el territorio nacional para la adecuada gestión de las </w:t>
      </w:r>
      <w:r w:rsidR="00C256C3" w:rsidRPr="00024DE7">
        <w:rPr>
          <w:rFonts w:ascii="Arial" w:hAnsi="Arial" w:cs="Arial"/>
          <w:sz w:val="24"/>
          <w:szCs w:val="24"/>
        </w:rPr>
        <w:t>aguas,</w:t>
      </w:r>
      <w:r w:rsidRPr="00024DE7">
        <w:rPr>
          <w:rFonts w:ascii="Arial" w:hAnsi="Arial" w:cs="Arial"/>
          <w:sz w:val="24"/>
          <w:szCs w:val="24"/>
        </w:rPr>
        <w:t xml:space="preserve"> pero no establece parámetros o valores guía de calidad y cantidad de aguas que puedan ser utilizados como referencia para ello. Esta cuestión debía saldarse durante la reglamentación de la ley, la cual está pendiente desde 2002</w:t>
      </w:r>
      <w:r w:rsidR="006D2BD4" w:rsidRPr="00024DE7">
        <w:rPr>
          <w:rFonts w:ascii="Arial" w:hAnsi="Arial" w:cs="Arial"/>
          <w:sz w:val="24"/>
          <w:szCs w:val="24"/>
        </w:rPr>
        <w:t xml:space="preserve">, atentando </w:t>
      </w:r>
      <w:r w:rsidRPr="00024DE7">
        <w:rPr>
          <w:rFonts w:ascii="Arial" w:hAnsi="Arial" w:cs="Arial"/>
          <w:sz w:val="24"/>
          <w:szCs w:val="24"/>
        </w:rPr>
        <w:t>contra su implementación efectiva.</w:t>
      </w:r>
    </w:p>
    <w:p w14:paraId="5FEBD3F1" w14:textId="20B0EAD9" w:rsidR="000E658C" w:rsidRPr="00024DE7" w:rsidRDefault="006E4408" w:rsidP="00827F6B">
      <w:pPr>
        <w:pStyle w:val="Prrafodelista"/>
        <w:spacing w:before="120"/>
        <w:ind w:left="720"/>
        <w:jc w:val="both"/>
        <w:rPr>
          <w:rFonts w:ascii="Arial" w:hAnsi="Arial" w:cs="Arial"/>
          <w:sz w:val="24"/>
          <w:szCs w:val="24"/>
        </w:rPr>
      </w:pPr>
      <w:r w:rsidRPr="00024DE7">
        <w:rPr>
          <w:rFonts w:ascii="Arial" w:hAnsi="Arial" w:cs="Arial"/>
          <w:sz w:val="24"/>
          <w:szCs w:val="24"/>
        </w:rPr>
        <w:t xml:space="preserve">El DPN </w:t>
      </w:r>
      <w:r w:rsidR="000E658C" w:rsidRPr="00024DE7">
        <w:rPr>
          <w:rFonts w:ascii="Arial" w:hAnsi="Arial" w:cs="Arial"/>
          <w:sz w:val="24"/>
          <w:szCs w:val="24"/>
        </w:rPr>
        <w:t>ha reclamado la reglamentación de esta ley y viene advirtiendo sostenidamente los riesgos que representa este incumplimiento</w:t>
      </w:r>
      <w:r w:rsidR="004D1951" w:rsidRPr="00024DE7">
        <w:rPr>
          <w:rStyle w:val="Refdenotaalpie"/>
          <w:rFonts w:ascii="Arial" w:hAnsi="Arial" w:cs="Arial"/>
          <w:sz w:val="24"/>
          <w:szCs w:val="24"/>
        </w:rPr>
        <w:t>.</w:t>
      </w:r>
      <w:r w:rsidR="000E658C" w:rsidRPr="00024DE7">
        <w:rPr>
          <w:rFonts w:ascii="Arial" w:hAnsi="Arial" w:cs="Arial"/>
          <w:sz w:val="24"/>
          <w:szCs w:val="24"/>
        </w:rPr>
        <w:t xml:space="preserve"> </w:t>
      </w:r>
      <w:r w:rsidR="00F55B11" w:rsidRPr="00024DE7">
        <w:rPr>
          <w:rFonts w:ascii="Arial" w:hAnsi="Arial" w:cs="Arial"/>
          <w:sz w:val="24"/>
          <w:szCs w:val="24"/>
        </w:rPr>
        <w:t xml:space="preserve">Se </w:t>
      </w:r>
      <w:r w:rsidR="000E658C" w:rsidRPr="00024DE7">
        <w:rPr>
          <w:rFonts w:ascii="Arial" w:hAnsi="Arial" w:cs="Arial"/>
          <w:sz w:val="24"/>
          <w:szCs w:val="24"/>
        </w:rPr>
        <w:t xml:space="preserve">continúa realizando el acompañamiento y seguimiento del proceso de reglamentación. </w:t>
      </w:r>
    </w:p>
    <w:p w14:paraId="4ED913F5" w14:textId="1DD165E4" w:rsidR="000E658C" w:rsidRPr="00024DE7" w:rsidRDefault="00371BE1" w:rsidP="00493242">
      <w:pPr>
        <w:pStyle w:val="Prrafodelista"/>
        <w:numPr>
          <w:ilvl w:val="0"/>
          <w:numId w:val="2"/>
        </w:numPr>
        <w:spacing w:before="120" w:after="0"/>
        <w:jc w:val="both"/>
        <w:rPr>
          <w:rFonts w:ascii="Arial" w:hAnsi="Arial" w:cs="Arial"/>
          <w:sz w:val="24"/>
          <w:szCs w:val="24"/>
        </w:rPr>
      </w:pPr>
      <w:r w:rsidRPr="00024DE7">
        <w:rPr>
          <w:rFonts w:ascii="Arial" w:hAnsi="Arial" w:cs="Arial"/>
          <w:sz w:val="24"/>
          <w:szCs w:val="24"/>
        </w:rPr>
        <w:t>F</w:t>
      </w:r>
      <w:r w:rsidR="000E658C" w:rsidRPr="00024DE7">
        <w:rPr>
          <w:rFonts w:ascii="Arial" w:hAnsi="Arial" w:cs="Arial"/>
          <w:sz w:val="24"/>
          <w:szCs w:val="24"/>
        </w:rPr>
        <w:t>alta de armonización entre la política hídrica, los planes de desarrollo productivo y la política ambiental</w:t>
      </w:r>
      <w:r w:rsidR="002F0B3B" w:rsidRPr="00024DE7">
        <w:rPr>
          <w:rFonts w:ascii="Arial" w:hAnsi="Arial" w:cs="Arial"/>
          <w:sz w:val="24"/>
          <w:szCs w:val="24"/>
        </w:rPr>
        <w:t xml:space="preserve">, ignorando </w:t>
      </w:r>
      <w:r w:rsidR="00B34F7A" w:rsidRPr="00024DE7">
        <w:rPr>
          <w:rFonts w:ascii="Arial" w:hAnsi="Arial" w:cs="Arial"/>
          <w:sz w:val="24"/>
          <w:szCs w:val="24"/>
        </w:rPr>
        <w:t>la relación existente entre el buen funcionamiento de los ecosistemas acuáticos</w:t>
      </w:r>
      <w:r w:rsidR="00D12F4C" w:rsidRPr="00024DE7">
        <w:rPr>
          <w:rFonts w:ascii="Arial" w:hAnsi="Arial" w:cs="Arial"/>
          <w:sz w:val="24"/>
          <w:szCs w:val="24"/>
        </w:rPr>
        <w:t xml:space="preserve"> y los humedales, el acceso más equitativo al agua</w:t>
      </w:r>
      <w:r w:rsidR="00B34F7A" w:rsidRPr="00024DE7">
        <w:rPr>
          <w:rFonts w:ascii="Arial" w:hAnsi="Arial" w:cs="Arial"/>
          <w:sz w:val="24"/>
          <w:szCs w:val="24"/>
        </w:rPr>
        <w:t xml:space="preserve"> y la reducción de los riesgos hídricos</w:t>
      </w:r>
      <w:r w:rsidR="000E658C" w:rsidRPr="00024DE7">
        <w:rPr>
          <w:rFonts w:ascii="Arial" w:hAnsi="Arial" w:cs="Arial"/>
          <w:sz w:val="24"/>
          <w:szCs w:val="24"/>
        </w:rPr>
        <w:t xml:space="preserve">. </w:t>
      </w:r>
      <w:r w:rsidR="00632A9C" w:rsidRPr="00024DE7">
        <w:rPr>
          <w:rFonts w:ascii="Arial" w:hAnsi="Arial" w:cs="Arial"/>
          <w:sz w:val="24"/>
          <w:szCs w:val="24"/>
        </w:rPr>
        <w:t xml:space="preserve">Como ejemplo de </w:t>
      </w:r>
      <w:r w:rsidR="00D12F4C" w:rsidRPr="00024DE7">
        <w:rPr>
          <w:rFonts w:ascii="Arial" w:hAnsi="Arial" w:cs="Arial"/>
          <w:sz w:val="24"/>
          <w:szCs w:val="24"/>
        </w:rPr>
        <w:t>esta situación</w:t>
      </w:r>
      <w:r w:rsidR="00632A9C" w:rsidRPr="00024DE7">
        <w:rPr>
          <w:rFonts w:ascii="Arial" w:hAnsi="Arial" w:cs="Arial"/>
          <w:sz w:val="24"/>
          <w:szCs w:val="24"/>
        </w:rPr>
        <w:t xml:space="preserve">, </w:t>
      </w:r>
      <w:r w:rsidR="000E658C" w:rsidRPr="00024DE7">
        <w:rPr>
          <w:rFonts w:ascii="Arial" w:hAnsi="Arial" w:cs="Arial"/>
          <w:sz w:val="24"/>
          <w:szCs w:val="24"/>
        </w:rPr>
        <w:t xml:space="preserve">los Comités de Cuenca existentes tienen escasa intervención en la gestión de los humedales vinculados con los cuerpos de agua que administran. </w:t>
      </w:r>
      <w:r w:rsidR="00BA5DBE" w:rsidRPr="00024DE7">
        <w:rPr>
          <w:rFonts w:ascii="Arial" w:hAnsi="Arial" w:cs="Arial"/>
          <w:sz w:val="24"/>
          <w:szCs w:val="24"/>
        </w:rPr>
        <w:t>S</w:t>
      </w:r>
      <w:r w:rsidR="000E658C" w:rsidRPr="00024DE7">
        <w:rPr>
          <w:rFonts w:ascii="Arial" w:hAnsi="Arial" w:cs="Arial"/>
          <w:sz w:val="24"/>
          <w:szCs w:val="24"/>
        </w:rPr>
        <w:t xml:space="preserve">ólo un tercio de los sitios Ramsar vinculados a una cuenca hídrica superficial ha logrado incorporar a los Comités de Cuenca o las autoridades hídricas locales en </w:t>
      </w:r>
      <w:r w:rsidR="000E658C" w:rsidRPr="00024DE7">
        <w:rPr>
          <w:rFonts w:ascii="Arial" w:hAnsi="Arial" w:cs="Arial"/>
          <w:sz w:val="24"/>
          <w:szCs w:val="24"/>
        </w:rPr>
        <w:lastRenderedPageBreak/>
        <w:t xml:space="preserve">algunas instancias de la gestión del humedal. De esta manera, la mayoría de los sitios no reciben el aporte de agua suficiente para garantizar su adecuado funcionamiento ya que la definición de los caudales queda supeditada a las necesidades de agua para las actividades productivas y urbanas ¨aguas arriba¨. </w:t>
      </w:r>
      <w:r w:rsidR="00654792" w:rsidRPr="00024DE7">
        <w:rPr>
          <w:rFonts w:ascii="Arial" w:hAnsi="Arial" w:cs="Arial"/>
          <w:sz w:val="24"/>
          <w:szCs w:val="24"/>
        </w:rPr>
        <w:t xml:space="preserve">Esto ha provocado </w:t>
      </w:r>
      <w:r w:rsidR="002B0718" w:rsidRPr="00024DE7">
        <w:rPr>
          <w:rFonts w:ascii="Arial" w:hAnsi="Arial" w:cs="Arial"/>
          <w:sz w:val="24"/>
          <w:szCs w:val="24"/>
        </w:rPr>
        <w:t>una falta de acceso al agua, incluyendo el agua para riego y bebida de animales</w:t>
      </w:r>
      <w:r w:rsidR="002B0718" w:rsidRPr="00024DE7">
        <w:rPr>
          <w:rStyle w:val="Refdenotaalpie"/>
          <w:rFonts w:ascii="Arial" w:hAnsi="Arial" w:cs="Arial"/>
          <w:sz w:val="24"/>
          <w:szCs w:val="24"/>
        </w:rPr>
        <w:footnoteReference w:id="2"/>
      </w:r>
      <w:r w:rsidR="002B0718" w:rsidRPr="00024DE7">
        <w:rPr>
          <w:rFonts w:ascii="Arial" w:hAnsi="Arial" w:cs="Arial"/>
          <w:sz w:val="24"/>
          <w:szCs w:val="24"/>
        </w:rPr>
        <w:t xml:space="preserve">. </w:t>
      </w:r>
    </w:p>
    <w:p w14:paraId="6E2F4051" w14:textId="70388BC8" w:rsidR="000E658C" w:rsidRPr="00024DE7" w:rsidRDefault="000E658C" w:rsidP="00827F6B">
      <w:pPr>
        <w:pStyle w:val="Prrafodelista"/>
        <w:numPr>
          <w:ilvl w:val="0"/>
          <w:numId w:val="2"/>
        </w:numPr>
        <w:autoSpaceDE w:val="0"/>
        <w:autoSpaceDN w:val="0"/>
        <w:adjustRightInd w:val="0"/>
        <w:spacing w:before="120" w:after="0"/>
        <w:jc w:val="both"/>
        <w:rPr>
          <w:rFonts w:ascii="Arial" w:hAnsi="Arial" w:cs="Arial"/>
          <w:sz w:val="24"/>
          <w:szCs w:val="24"/>
        </w:rPr>
      </w:pPr>
      <w:r w:rsidRPr="00024DE7">
        <w:rPr>
          <w:rFonts w:ascii="Arial" w:hAnsi="Arial" w:cs="Arial"/>
          <w:sz w:val="24"/>
          <w:szCs w:val="24"/>
        </w:rPr>
        <w:t xml:space="preserve">La información oficial sobre la situación (histórica y actual) de las principales cuencas y humedales del país es escasa, insuficiente, atomizada y se presenta a una escala inadecuada para atender la gestión pública. </w:t>
      </w:r>
      <w:r w:rsidR="0034119C" w:rsidRPr="00024DE7">
        <w:rPr>
          <w:rFonts w:ascii="Arial" w:hAnsi="Arial" w:cs="Arial"/>
          <w:sz w:val="24"/>
          <w:szCs w:val="24"/>
        </w:rPr>
        <w:t xml:space="preserve">En especial </w:t>
      </w:r>
      <w:r w:rsidR="006A795C" w:rsidRPr="00024DE7">
        <w:rPr>
          <w:rFonts w:ascii="Arial" w:hAnsi="Arial" w:cs="Arial"/>
          <w:sz w:val="24"/>
          <w:szCs w:val="24"/>
        </w:rPr>
        <w:t xml:space="preserve">debe destacarse </w:t>
      </w:r>
      <w:r w:rsidR="009B5056" w:rsidRPr="00024DE7">
        <w:rPr>
          <w:rFonts w:ascii="Arial" w:hAnsi="Arial" w:cs="Arial"/>
          <w:sz w:val="24"/>
          <w:szCs w:val="24"/>
        </w:rPr>
        <w:t xml:space="preserve">los parámetros </w:t>
      </w:r>
      <w:r w:rsidR="006A795C" w:rsidRPr="00024DE7">
        <w:rPr>
          <w:rFonts w:ascii="Arial" w:hAnsi="Arial" w:cs="Arial"/>
          <w:sz w:val="24"/>
          <w:szCs w:val="24"/>
        </w:rPr>
        <w:t xml:space="preserve">que </w:t>
      </w:r>
      <w:r w:rsidR="009B5056" w:rsidRPr="00024DE7">
        <w:rPr>
          <w:rFonts w:ascii="Arial" w:hAnsi="Arial" w:cs="Arial"/>
          <w:sz w:val="24"/>
          <w:szCs w:val="24"/>
        </w:rPr>
        <w:t xml:space="preserve">se miden en la </w:t>
      </w:r>
      <w:r w:rsidR="00ED524D" w:rsidRPr="00024DE7">
        <w:rPr>
          <w:rFonts w:ascii="Arial" w:hAnsi="Arial" w:cs="Arial"/>
          <w:sz w:val="24"/>
          <w:szCs w:val="24"/>
        </w:rPr>
        <w:t>R</w:t>
      </w:r>
      <w:r w:rsidR="009B5056" w:rsidRPr="00024DE7">
        <w:rPr>
          <w:rFonts w:ascii="Arial" w:hAnsi="Arial" w:cs="Arial"/>
          <w:sz w:val="24"/>
          <w:szCs w:val="24"/>
        </w:rPr>
        <w:t xml:space="preserve">ed </w:t>
      </w:r>
      <w:r w:rsidR="00ED524D" w:rsidRPr="00024DE7">
        <w:rPr>
          <w:rFonts w:ascii="Arial" w:hAnsi="Arial" w:cs="Arial"/>
          <w:sz w:val="24"/>
          <w:szCs w:val="24"/>
        </w:rPr>
        <w:t>H</w:t>
      </w:r>
      <w:r w:rsidR="009B5056" w:rsidRPr="00024DE7">
        <w:rPr>
          <w:rFonts w:ascii="Arial" w:hAnsi="Arial" w:cs="Arial"/>
          <w:sz w:val="24"/>
          <w:szCs w:val="24"/>
        </w:rPr>
        <w:t xml:space="preserve">idrológica </w:t>
      </w:r>
      <w:r w:rsidR="00ED524D" w:rsidRPr="00024DE7">
        <w:rPr>
          <w:rFonts w:ascii="Arial" w:hAnsi="Arial" w:cs="Arial"/>
          <w:sz w:val="24"/>
          <w:szCs w:val="24"/>
        </w:rPr>
        <w:t xml:space="preserve">Nacional </w:t>
      </w:r>
      <w:r w:rsidR="006A795C" w:rsidRPr="00024DE7">
        <w:rPr>
          <w:rFonts w:ascii="Arial" w:hAnsi="Arial" w:cs="Arial"/>
          <w:sz w:val="24"/>
          <w:szCs w:val="24"/>
        </w:rPr>
        <w:t xml:space="preserve">son dispares entre </w:t>
      </w:r>
      <w:r w:rsidR="00FA3863" w:rsidRPr="00024DE7">
        <w:rPr>
          <w:rFonts w:ascii="Arial" w:hAnsi="Arial" w:cs="Arial"/>
          <w:sz w:val="24"/>
          <w:szCs w:val="24"/>
        </w:rPr>
        <w:t xml:space="preserve">las </w:t>
      </w:r>
      <w:r w:rsidR="006A795C" w:rsidRPr="00024DE7">
        <w:rPr>
          <w:rFonts w:ascii="Arial" w:hAnsi="Arial" w:cs="Arial"/>
          <w:sz w:val="24"/>
          <w:szCs w:val="24"/>
        </w:rPr>
        <w:t>distintas estaciones</w:t>
      </w:r>
      <w:r w:rsidR="009B5056" w:rsidRPr="00024DE7">
        <w:rPr>
          <w:rStyle w:val="Refdenotaalpie"/>
          <w:rFonts w:ascii="Arial" w:hAnsi="Arial" w:cs="Arial"/>
          <w:sz w:val="24"/>
          <w:szCs w:val="24"/>
        </w:rPr>
        <w:footnoteReference w:id="3"/>
      </w:r>
      <w:r w:rsidR="006A795C" w:rsidRPr="00024DE7">
        <w:rPr>
          <w:rFonts w:ascii="Arial" w:hAnsi="Arial" w:cs="Arial"/>
          <w:sz w:val="24"/>
          <w:szCs w:val="24"/>
        </w:rPr>
        <w:t>, y que mayormente no contienen información de agroquímicos ni hidrocarburos en agua</w:t>
      </w:r>
      <w:r w:rsidR="009B5056" w:rsidRPr="00024DE7">
        <w:rPr>
          <w:rFonts w:ascii="Arial" w:hAnsi="Arial" w:cs="Arial"/>
          <w:sz w:val="24"/>
          <w:szCs w:val="24"/>
        </w:rPr>
        <w:t>, lo cual impacta directamente en la calidad del agua de consumo humano</w:t>
      </w:r>
      <w:r w:rsidR="00AA31FB" w:rsidRPr="00024DE7">
        <w:rPr>
          <w:rFonts w:ascii="Arial" w:hAnsi="Arial" w:cs="Arial"/>
          <w:sz w:val="24"/>
          <w:szCs w:val="24"/>
        </w:rPr>
        <w:t>.</w:t>
      </w:r>
    </w:p>
    <w:p w14:paraId="537E8D0F" w14:textId="2EAC5DA6" w:rsidR="000E658C" w:rsidRPr="00024DE7" w:rsidRDefault="00685988" w:rsidP="00B75665">
      <w:pPr>
        <w:spacing w:after="0"/>
        <w:ind w:left="708"/>
        <w:jc w:val="both"/>
        <w:rPr>
          <w:rFonts w:cs="Arial"/>
          <w:szCs w:val="24"/>
        </w:rPr>
      </w:pPr>
      <w:r w:rsidRPr="00024DE7">
        <w:rPr>
          <w:rFonts w:cs="Arial"/>
          <w:szCs w:val="24"/>
        </w:rPr>
        <w:t>L</w:t>
      </w:r>
      <w:r w:rsidR="00ED524D" w:rsidRPr="00024DE7">
        <w:rPr>
          <w:rFonts w:cs="Arial"/>
          <w:szCs w:val="24"/>
        </w:rPr>
        <w:t>a información sobre caudales y recarga de los cuerpos de agua superficiales y subterráneos es insuficiente para establecer políticas públicas armónicas con el ambiente</w:t>
      </w:r>
      <w:r w:rsidR="00B75665" w:rsidRPr="00024DE7">
        <w:rPr>
          <w:rFonts w:cs="Arial"/>
          <w:szCs w:val="24"/>
        </w:rPr>
        <w:t xml:space="preserve">. </w:t>
      </w:r>
      <w:r w:rsidR="000E658C" w:rsidRPr="00024DE7">
        <w:rPr>
          <w:rFonts w:cs="Arial"/>
          <w:szCs w:val="24"/>
        </w:rPr>
        <w:t xml:space="preserve">Sin un análisis de situación que permita conocer los principales problemas que se presentan en cada </w:t>
      </w:r>
      <w:r w:rsidR="000E7AA5" w:rsidRPr="00024DE7">
        <w:rPr>
          <w:rFonts w:cs="Arial"/>
          <w:szCs w:val="24"/>
        </w:rPr>
        <w:t>región, se</w:t>
      </w:r>
      <w:r w:rsidR="007621D1" w:rsidRPr="00024DE7">
        <w:rPr>
          <w:rFonts w:cs="Arial"/>
          <w:szCs w:val="24"/>
        </w:rPr>
        <w:t xml:space="preserve"> dificulta </w:t>
      </w:r>
      <w:r w:rsidR="000E658C" w:rsidRPr="00024DE7">
        <w:rPr>
          <w:rFonts w:cs="Arial"/>
          <w:szCs w:val="24"/>
        </w:rPr>
        <w:t>establecer políticas públicas tendientes a dar solución a los mismos</w:t>
      </w:r>
      <w:r w:rsidR="00FA3863" w:rsidRPr="00024DE7">
        <w:rPr>
          <w:rFonts w:cs="Arial"/>
          <w:szCs w:val="24"/>
        </w:rPr>
        <w:t xml:space="preserve"> y a pensar emprendimientos y usos más armónicos que respeten los límites y capacidades de carga de los ecosistemas</w:t>
      </w:r>
      <w:r w:rsidR="000E658C" w:rsidRPr="00024DE7">
        <w:rPr>
          <w:rFonts w:cs="Arial"/>
          <w:szCs w:val="24"/>
        </w:rPr>
        <w:t>.</w:t>
      </w:r>
    </w:p>
    <w:p w14:paraId="34EEA6D8" w14:textId="210DECCF" w:rsidR="001959F1" w:rsidRPr="00024DE7" w:rsidRDefault="001959F1" w:rsidP="007F167F">
      <w:pPr>
        <w:pStyle w:val="Prrafodelista"/>
        <w:numPr>
          <w:ilvl w:val="0"/>
          <w:numId w:val="10"/>
        </w:numPr>
        <w:autoSpaceDE w:val="0"/>
        <w:autoSpaceDN w:val="0"/>
        <w:adjustRightInd w:val="0"/>
        <w:spacing w:before="120" w:after="0"/>
        <w:ind w:left="708"/>
        <w:jc w:val="both"/>
        <w:rPr>
          <w:rFonts w:ascii="Arial" w:hAnsi="Arial" w:cs="Arial"/>
          <w:sz w:val="24"/>
          <w:szCs w:val="24"/>
        </w:rPr>
      </w:pPr>
      <w:r w:rsidRPr="00024DE7">
        <w:rPr>
          <w:rFonts w:ascii="Arial" w:hAnsi="Arial" w:cs="Arial"/>
          <w:sz w:val="24"/>
          <w:szCs w:val="24"/>
        </w:rPr>
        <w:t>Si bien hay iniciativas aisladas, no existe una política nacional para la protección y el uso sustentable de los humedales</w:t>
      </w:r>
      <w:r w:rsidR="00C70652" w:rsidRPr="00024DE7">
        <w:rPr>
          <w:rFonts w:ascii="Arial" w:hAnsi="Arial" w:cs="Arial"/>
          <w:sz w:val="24"/>
          <w:szCs w:val="24"/>
        </w:rPr>
        <w:t>.</w:t>
      </w:r>
      <w:r w:rsidR="000E658C" w:rsidRPr="00024DE7">
        <w:rPr>
          <w:rFonts w:ascii="Arial" w:hAnsi="Arial" w:cs="Arial"/>
          <w:color w:val="000000"/>
          <w:sz w:val="24"/>
          <w:szCs w:val="24"/>
        </w:rPr>
        <w:t xml:space="preserve"> </w:t>
      </w:r>
      <w:r w:rsidR="000E658C" w:rsidRPr="00024DE7">
        <w:rPr>
          <w:rFonts w:ascii="Arial" w:hAnsi="Arial" w:cs="Arial"/>
          <w:sz w:val="24"/>
          <w:szCs w:val="24"/>
        </w:rPr>
        <w:t xml:space="preserve">La presión de un sector importante de la sociedad civil </w:t>
      </w:r>
      <w:r w:rsidRPr="00024DE7">
        <w:rPr>
          <w:rFonts w:ascii="Arial" w:hAnsi="Arial" w:cs="Arial"/>
          <w:sz w:val="24"/>
          <w:szCs w:val="24"/>
        </w:rPr>
        <w:t>ha puesto esta necesidad en la agenda pública</w:t>
      </w:r>
      <w:r w:rsidR="00BB6D87" w:rsidRPr="00024DE7">
        <w:rPr>
          <w:rFonts w:ascii="Arial" w:hAnsi="Arial" w:cs="Arial"/>
          <w:sz w:val="24"/>
          <w:szCs w:val="24"/>
        </w:rPr>
        <w:t>, n</w:t>
      </w:r>
      <w:r w:rsidRPr="00024DE7">
        <w:rPr>
          <w:rFonts w:ascii="Arial" w:hAnsi="Arial" w:cs="Arial"/>
          <w:sz w:val="24"/>
          <w:szCs w:val="24"/>
        </w:rPr>
        <w:t>o obstante, l</w:t>
      </w:r>
      <w:r w:rsidR="000E658C" w:rsidRPr="00024DE7">
        <w:rPr>
          <w:rFonts w:ascii="Arial" w:hAnsi="Arial" w:cs="Arial"/>
          <w:sz w:val="24"/>
          <w:szCs w:val="24"/>
        </w:rPr>
        <w:t xml:space="preserve">os distintos anuncios oficiales sobre la sanción de una Ley de Presupuestos Mínimos para la conservación de humedales llevan ya 10 años sin haberse </w:t>
      </w:r>
      <w:r w:rsidR="00C256C3" w:rsidRPr="00024DE7">
        <w:rPr>
          <w:rFonts w:ascii="Arial" w:hAnsi="Arial" w:cs="Arial"/>
          <w:sz w:val="24"/>
          <w:szCs w:val="24"/>
        </w:rPr>
        <w:t>concretado.</w:t>
      </w:r>
      <w:r w:rsidRPr="00024DE7">
        <w:rPr>
          <w:rFonts w:ascii="Arial" w:hAnsi="Arial" w:cs="Arial"/>
          <w:sz w:val="24"/>
          <w:szCs w:val="24"/>
        </w:rPr>
        <w:t xml:space="preserve"> </w:t>
      </w:r>
    </w:p>
    <w:p w14:paraId="42838782" w14:textId="77777777" w:rsidR="000E658C" w:rsidRPr="00024DE7" w:rsidRDefault="000E658C" w:rsidP="00827F6B">
      <w:pPr>
        <w:pStyle w:val="Default"/>
        <w:spacing w:line="276" w:lineRule="auto"/>
        <w:rPr>
          <w:rFonts w:ascii="Arial" w:hAnsi="Arial" w:cs="Arial"/>
        </w:rPr>
      </w:pPr>
    </w:p>
    <w:p w14:paraId="4AF2544D" w14:textId="77777777" w:rsidR="007A7D31" w:rsidRPr="00024DE7" w:rsidRDefault="00ED1DFC" w:rsidP="00EB3726">
      <w:pPr>
        <w:pStyle w:val="Default"/>
        <w:rPr>
          <w:rFonts w:ascii="Arial" w:hAnsi="Arial" w:cs="Arial"/>
          <w:b/>
          <w:bCs/>
        </w:rPr>
      </w:pPr>
      <w:r w:rsidRPr="00024DE7">
        <w:rPr>
          <w:rFonts w:ascii="Arial" w:hAnsi="Arial" w:cs="Arial"/>
          <w:b/>
          <w:bCs/>
        </w:rPr>
        <w:t>EJEMPLOS DE LA PROBLEMÁTICA Y FORMA DE INTERVENCIÓN</w:t>
      </w:r>
    </w:p>
    <w:p w14:paraId="7F8E9662" w14:textId="77777777" w:rsidR="00ED1DFC" w:rsidRPr="00024DE7" w:rsidRDefault="00ED1DFC" w:rsidP="00EB3726">
      <w:pPr>
        <w:pStyle w:val="Default"/>
        <w:rPr>
          <w:rFonts w:ascii="Arial" w:hAnsi="Arial" w:cs="Arial"/>
          <w:b/>
          <w:bCs/>
        </w:rPr>
      </w:pPr>
    </w:p>
    <w:p w14:paraId="1C2C341A" w14:textId="77777777" w:rsidR="00ED1DFC" w:rsidRPr="00024DE7" w:rsidRDefault="00ED1DFC" w:rsidP="00ED1DFC">
      <w:pPr>
        <w:pStyle w:val="Prrafodelista"/>
        <w:numPr>
          <w:ilvl w:val="0"/>
          <w:numId w:val="13"/>
        </w:numPr>
        <w:ind w:left="284" w:hanging="284"/>
        <w:jc w:val="both"/>
        <w:rPr>
          <w:rFonts w:ascii="Arial" w:hAnsi="Arial" w:cs="Arial"/>
          <w:b/>
          <w:sz w:val="24"/>
          <w:szCs w:val="24"/>
        </w:rPr>
      </w:pPr>
      <w:r w:rsidRPr="00024DE7">
        <w:rPr>
          <w:rFonts w:ascii="Arial" w:hAnsi="Arial" w:cs="Arial"/>
          <w:b/>
          <w:sz w:val="24"/>
          <w:szCs w:val="24"/>
        </w:rPr>
        <w:t>Cuenca Matanza-Riachuelo</w:t>
      </w:r>
    </w:p>
    <w:p w14:paraId="66D77EB8" w14:textId="62E2172E" w:rsidR="00ED1DFC" w:rsidRPr="00024DE7" w:rsidRDefault="00ED1DFC" w:rsidP="00ED1DFC">
      <w:pPr>
        <w:jc w:val="both"/>
        <w:rPr>
          <w:rFonts w:cs="Arial"/>
          <w:szCs w:val="24"/>
        </w:rPr>
      </w:pPr>
      <w:r w:rsidRPr="00024DE7">
        <w:rPr>
          <w:rFonts w:cs="Arial"/>
          <w:szCs w:val="24"/>
        </w:rPr>
        <w:t xml:space="preserve">El caso de la cuenca “Matanza Riachuelo” </w:t>
      </w:r>
      <w:r w:rsidR="001E333D" w:rsidRPr="00024DE7">
        <w:rPr>
          <w:rFonts w:cs="Arial"/>
          <w:szCs w:val="24"/>
        </w:rPr>
        <w:t>se</w:t>
      </w:r>
      <w:r w:rsidRPr="00024DE7">
        <w:rPr>
          <w:rFonts w:cs="Arial"/>
          <w:szCs w:val="24"/>
        </w:rPr>
        <w:t xml:space="preserve"> presenta como un claro ejemplo de la complejidad en las relaciones entre las diversas jurisdicciones, en este caso: Nación, Provincia de Buenos Aires, Ciudad de Buenos Aires y 14 municipios, en relación a la gestión integral de los recursos hídricos, y está planteado en términos que vinculan la salud del ecosistema con la salud de las poblaciones (especialmente aquellas más vulnerables, que habitan en el área de influencia de la cuenca). </w:t>
      </w:r>
      <w:r w:rsidR="00C256C3" w:rsidRPr="00024DE7">
        <w:rPr>
          <w:rFonts w:cs="Arial"/>
          <w:szCs w:val="24"/>
        </w:rPr>
        <w:t>Asimismo,</w:t>
      </w:r>
      <w:r w:rsidRPr="00024DE7">
        <w:rPr>
          <w:rFonts w:cs="Arial"/>
          <w:szCs w:val="24"/>
        </w:rPr>
        <w:t xml:space="preserve"> ilustra la necesidad de garantizar la participación ciudadana en las organizaciones de cuenca. En 2023 se cumplen quince años desde el fallo judicial de la Corte Suprema de Justicia de la Nación</w:t>
      </w:r>
      <w:r w:rsidRPr="00024DE7">
        <w:rPr>
          <w:rStyle w:val="Refdenotaalpie"/>
          <w:rFonts w:cs="Arial"/>
          <w:szCs w:val="24"/>
        </w:rPr>
        <w:footnoteReference w:id="4"/>
      </w:r>
      <w:r w:rsidRPr="00024DE7">
        <w:rPr>
          <w:rFonts w:cs="Arial"/>
          <w:szCs w:val="24"/>
        </w:rPr>
        <w:t xml:space="preserve"> </w:t>
      </w:r>
      <w:r w:rsidR="00F437E6" w:rsidRPr="00024DE7">
        <w:rPr>
          <w:rFonts w:cs="Arial"/>
          <w:szCs w:val="24"/>
        </w:rPr>
        <w:t xml:space="preserve">(CSJN) </w:t>
      </w:r>
      <w:r w:rsidRPr="00024DE7">
        <w:rPr>
          <w:rFonts w:cs="Arial"/>
          <w:szCs w:val="24"/>
        </w:rPr>
        <w:t xml:space="preserve">que planteó tres objetivos simultáneos: 1) mejora de la calidad de vida de los habitantes de la cuenca; 2) recomposición del ambiente en la cuenca en todos sus componentes (agua, aire y suelos); y 3) prevención de daños con suficiente y </w:t>
      </w:r>
      <w:r w:rsidRPr="00024DE7">
        <w:rPr>
          <w:rFonts w:cs="Arial"/>
          <w:szCs w:val="24"/>
        </w:rPr>
        <w:lastRenderedPageBreak/>
        <w:t>razonable grado de predicción. En 2008</w:t>
      </w:r>
      <w:r w:rsidR="004835E0" w:rsidRPr="00024DE7">
        <w:rPr>
          <w:rFonts w:cs="Arial"/>
          <w:szCs w:val="24"/>
        </w:rPr>
        <w:t xml:space="preserve"> y hasta 2016</w:t>
      </w:r>
      <w:r w:rsidR="004835E0" w:rsidRPr="00024DE7">
        <w:rPr>
          <w:rStyle w:val="Refdenotaalpie"/>
          <w:rFonts w:cs="Arial"/>
          <w:szCs w:val="24"/>
        </w:rPr>
        <w:footnoteReference w:id="5"/>
      </w:r>
      <w:r w:rsidRPr="00024DE7">
        <w:rPr>
          <w:rFonts w:cs="Arial"/>
          <w:szCs w:val="24"/>
        </w:rPr>
        <w:t xml:space="preserve"> </w:t>
      </w:r>
      <w:r w:rsidR="004835E0" w:rsidRPr="00024DE7">
        <w:rPr>
          <w:rFonts w:cs="Arial"/>
          <w:szCs w:val="24"/>
        </w:rPr>
        <w:t>la CSJN</w:t>
      </w:r>
      <w:r w:rsidRPr="00024DE7">
        <w:rPr>
          <w:rFonts w:cs="Arial"/>
          <w:szCs w:val="24"/>
        </w:rPr>
        <w:t xml:space="preserve"> encomendó a</w:t>
      </w:r>
      <w:r w:rsidR="006E4408" w:rsidRPr="00024DE7">
        <w:rPr>
          <w:rFonts w:cs="Arial"/>
          <w:szCs w:val="24"/>
        </w:rPr>
        <w:t xml:space="preserve">l DPN </w:t>
      </w:r>
      <w:r w:rsidRPr="00024DE7">
        <w:rPr>
          <w:rFonts w:cs="Arial"/>
          <w:szCs w:val="24"/>
        </w:rPr>
        <w:t>la coordinación de un cuerpo colegiado en el que participan los representantes de las organizaciones no gubernamentales.</w:t>
      </w:r>
    </w:p>
    <w:p w14:paraId="7425384D" w14:textId="3D3FAC44" w:rsidR="00ED1DFC" w:rsidRPr="00024DE7" w:rsidRDefault="00ED1DFC" w:rsidP="00ED1DFC">
      <w:pPr>
        <w:pStyle w:val="Default"/>
        <w:spacing w:before="120" w:line="276" w:lineRule="auto"/>
        <w:jc w:val="both"/>
        <w:rPr>
          <w:rFonts w:ascii="Arial" w:hAnsi="Arial" w:cs="Arial"/>
          <w:color w:val="555555"/>
          <w:shd w:val="clear" w:color="auto" w:fill="FFFFFF"/>
        </w:rPr>
      </w:pPr>
      <w:r w:rsidRPr="00024DE7">
        <w:rPr>
          <w:rFonts w:ascii="Arial" w:hAnsi="Arial" w:cs="Arial"/>
          <w:color w:val="auto"/>
        </w:rPr>
        <w:t>Pero la investigación de</w:t>
      </w:r>
      <w:r w:rsidR="00065460" w:rsidRPr="00024DE7">
        <w:rPr>
          <w:rFonts w:ascii="Arial" w:hAnsi="Arial" w:cs="Arial"/>
          <w:color w:val="auto"/>
        </w:rPr>
        <w:t>l DPN</w:t>
      </w:r>
      <w:r w:rsidRPr="00024DE7">
        <w:rPr>
          <w:rFonts w:ascii="Arial" w:hAnsi="Arial" w:cs="Arial"/>
          <w:color w:val="auto"/>
        </w:rPr>
        <w:t xml:space="preserve"> se había iniciado en 2002 a instancias de un grupo de vecinos que reclamaban por el impacto que generaba la contaminación. En este marco se gener</w:t>
      </w:r>
      <w:r w:rsidR="008405A7" w:rsidRPr="00024DE7">
        <w:rPr>
          <w:rFonts w:ascii="Arial" w:hAnsi="Arial" w:cs="Arial"/>
          <w:color w:val="auto"/>
        </w:rPr>
        <w:t>ó el</w:t>
      </w:r>
      <w:r w:rsidRPr="00024DE7">
        <w:rPr>
          <w:rFonts w:ascii="Arial" w:hAnsi="Arial" w:cs="Arial"/>
          <w:color w:val="auto"/>
        </w:rPr>
        <w:t xml:space="preserve"> informe</w:t>
      </w:r>
      <w:r w:rsidR="008405A7" w:rsidRPr="00024DE7">
        <w:rPr>
          <w:rFonts w:ascii="Arial" w:hAnsi="Arial" w:cs="Arial"/>
          <w:color w:val="auto"/>
        </w:rPr>
        <w:t xml:space="preserve"> </w:t>
      </w:r>
      <w:r w:rsidRPr="00024DE7">
        <w:rPr>
          <w:rFonts w:ascii="Arial" w:hAnsi="Arial" w:cs="Arial"/>
          <w:color w:val="auto"/>
        </w:rPr>
        <w:t>"Matanza Riachuelo, la cuenca en crisis"</w:t>
      </w:r>
      <w:r w:rsidRPr="00024DE7">
        <w:rPr>
          <w:rStyle w:val="Refdenotaalpie"/>
          <w:rFonts w:ascii="Arial" w:hAnsi="Arial" w:cs="Arial"/>
          <w:color w:val="auto"/>
        </w:rPr>
        <w:footnoteReference w:id="6"/>
      </w:r>
      <w:r w:rsidRPr="00024DE7">
        <w:rPr>
          <w:rFonts w:ascii="Arial" w:hAnsi="Arial" w:cs="Arial"/>
          <w:color w:val="auto"/>
        </w:rPr>
        <w:t xml:space="preserve"> y un conjunto de recomendaciones para abordar la problemática de salud, hacer una gestión integrada de los recursos hídricos que abarque todos los niveles de gobierno, y constituir un comité de cuenca intersectorial y participativo (Resoluciones DPN </w:t>
      </w:r>
      <w:proofErr w:type="spellStart"/>
      <w:r w:rsidRPr="00024DE7">
        <w:rPr>
          <w:rFonts w:ascii="Arial" w:hAnsi="Arial" w:cs="Arial"/>
          <w:color w:val="auto"/>
        </w:rPr>
        <w:t>Nº</w:t>
      </w:r>
      <w:proofErr w:type="spellEnd"/>
      <w:r w:rsidRPr="00024DE7">
        <w:rPr>
          <w:rFonts w:ascii="Arial" w:hAnsi="Arial" w:cs="Arial"/>
          <w:color w:val="auto"/>
        </w:rPr>
        <w:t xml:space="preserve"> </w:t>
      </w:r>
      <w:r w:rsidRPr="00024DE7">
        <w:rPr>
          <w:rFonts w:ascii="Arial" w:hAnsi="Arial" w:cs="Arial"/>
          <w:shd w:val="clear" w:color="auto" w:fill="FFFFFF"/>
        </w:rPr>
        <w:t>31/03</w:t>
      </w:r>
      <w:r w:rsidRPr="00024DE7">
        <w:rPr>
          <w:rStyle w:val="Refdenotaalpie"/>
          <w:rFonts w:ascii="Arial" w:hAnsi="Arial" w:cs="Arial"/>
          <w:shd w:val="clear" w:color="auto" w:fill="FFFFFF"/>
        </w:rPr>
        <w:footnoteReference w:id="7"/>
      </w:r>
      <w:r w:rsidRPr="00024DE7">
        <w:rPr>
          <w:rFonts w:ascii="Arial" w:hAnsi="Arial" w:cs="Arial"/>
          <w:color w:val="555555"/>
          <w:shd w:val="clear" w:color="auto" w:fill="FFFFFF"/>
        </w:rPr>
        <w:t>, </w:t>
      </w:r>
      <w:r w:rsidRPr="00024DE7">
        <w:rPr>
          <w:rFonts w:ascii="Arial" w:hAnsi="Arial" w:cs="Arial"/>
          <w:shd w:val="clear" w:color="auto" w:fill="FFFFFF"/>
        </w:rPr>
        <w:t>112/2003</w:t>
      </w:r>
      <w:r w:rsidRPr="00024DE7">
        <w:rPr>
          <w:rStyle w:val="Refdenotaalpie"/>
          <w:rFonts w:ascii="Arial" w:hAnsi="Arial" w:cs="Arial"/>
          <w:shd w:val="clear" w:color="auto" w:fill="FFFFFF"/>
        </w:rPr>
        <w:footnoteReference w:id="8"/>
      </w:r>
      <w:r w:rsidRPr="00024DE7">
        <w:rPr>
          <w:rFonts w:ascii="Arial" w:hAnsi="Arial" w:cs="Arial"/>
          <w:color w:val="555555"/>
          <w:shd w:val="clear" w:color="auto" w:fill="FFFFFF"/>
        </w:rPr>
        <w:t xml:space="preserve">, </w:t>
      </w:r>
      <w:r w:rsidRPr="00024DE7">
        <w:rPr>
          <w:rFonts w:ascii="Arial" w:hAnsi="Arial" w:cs="Arial"/>
          <w:color w:val="auto"/>
          <w:shd w:val="clear" w:color="auto" w:fill="FFFFFF"/>
        </w:rPr>
        <w:t>43/06</w:t>
      </w:r>
      <w:r w:rsidRPr="00024DE7">
        <w:rPr>
          <w:rStyle w:val="Refdenotaalpie"/>
          <w:rFonts w:ascii="Arial" w:hAnsi="Arial" w:cs="Arial"/>
          <w:color w:val="auto"/>
          <w:shd w:val="clear" w:color="auto" w:fill="FFFFFF"/>
        </w:rPr>
        <w:footnoteReference w:id="9"/>
      </w:r>
      <w:r w:rsidRPr="00024DE7">
        <w:rPr>
          <w:rFonts w:ascii="Arial" w:hAnsi="Arial" w:cs="Arial"/>
          <w:color w:val="auto"/>
          <w:shd w:val="clear" w:color="auto" w:fill="FFFFFF"/>
        </w:rPr>
        <w:t>, </w:t>
      </w:r>
      <w:r w:rsidRPr="00024DE7">
        <w:rPr>
          <w:rFonts w:ascii="Arial" w:hAnsi="Arial" w:cs="Arial"/>
          <w:shd w:val="clear" w:color="auto" w:fill="FFFFFF"/>
        </w:rPr>
        <w:t>44/06</w:t>
      </w:r>
      <w:r w:rsidRPr="00024DE7">
        <w:rPr>
          <w:rStyle w:val="Refdenotaalpie"/>
          <w:rFonts w:ascii="Arial" w:hAnsi="Arial" w:cs="Arial"/>
          <w:shd w:val="clear" w:color="auto" w:fill="FFFFFF"/>
        </w:rPr>
        <w:footnoteReference w:id="10"/>
      </w:r>
      <w:r w:rsidRPr="00024DE7">
        <w:rPr>
          <w:rFonts w:ascii="Arial" w:hAnsi="Arial" w:cs="Arial"/>
          <w:color w:val="555555"/>
          <w:shd w:val="clear" w:color="auto" w:fill="FFFFFF"/>
        </w:rPr>
        <w:t>, </w:t>
      </w:r>
      <w:r w:rsidRPr="00024DE7">
        <w:rPr>
          <w:rFonts w:ascii="Arial" w:hAnsi="Arial" w:cs="Arial"/>
          <w:shd w:val="clear" w:color="auto" w:fill="FFFFFF"/>
        </w:rPr>
        <w:t>46/06</w:t>
      </w:r>
      <w:r w:rsidRPr="00024DE7">
        <w:rPr>
          <w:rStyle w:val="Refdenotaalpie"/>
          <w:rFonts w:ascii="Arial" w:hAnsi="Arial" w:cs="Arial"/>
          <w:shd w:val="clear" w:color="auto" w:fill="FFFFFF"/>
        </w:rPr>
        <w:footnoteReference w:id="11"/>
      </w:r>
      <w:r w:rsidRPr="00024DE7">
        <w:rPr>
          <w:rFonts w:ascii="Arial" w:hAnsi="Arial" w:cs="Arial"/>
          <w:color w:val="555555"/>
          <w:shd w:val="clear" w:color="auto" w:fill="FFFFFF"/>
        </w:rPr>
        <w:t>, </w:t>
      </w:r>
      <w:r w:rsidRPr="00024DE7">
        <w:rPr>
          <w:rFonts w:ascii="Arial" w:hAnsi="Arial" w:cs="Arial"/>
          <w:shd w:val="clear" w:color="auto" w:fill="FFFFFF"/>
        </w:rPr>
        <w:t>47/06</w:t>
      </w:r>
      <w:r w:rsidRPr="00024DE7">
        <w:rPr>
          <w:rStyle w:val="Refdenotaalpie"/>
          <w:rFonts w:ascii="Arial" w:hAnsi="Arial" w:cs="Arial"/>
          <w:shd w:val="clear" w:color="auto" w:fill="FFFFFF"/>
        </w:rPr>
        <w:footnoteReference w:id="12"/>
      </w:r>
      <w:r w:rsidRPr="00024DE7">
        <w:rPr>
          <w:rFonts w:ascii="Arial" w:hAnsi="Arial" w:cs="Arial"/>
          <w:color w:val="555555"/>
          <w:shd w:val="clear" w:color="auto" w:fill="FFFFFF"/>
        </w:rPr>
        <w:t> y </w:t>
      </w:r>
      <w:r w:rsidRPr="00024DE7">
        <w:rPr>
          <w:rFonts w:ascii="Arial" w:hAnsi="Arial" w:cs="Arial"/>
          <w:shd w:val="clear" w:color="auto" w:fill="FFFFFF"/>
        </w:rPr>
        <w:t>48/06</w:t>
      </w:r>
      <w:r w:rsidRPr="00024DE7">
        <w:rPr>
          <w:rStyle w:val="Refdenotaalpie"/>
          <w:rFonts w:ascii="Arial" w:hAnsi="Arial" w:cs="Arial"/>
          <w:shd w:val="clear" w:color="auto" w:fill="FFFFFF"/>
        </w:rPr>
        <w:footnoteReference w:id="13"/>
      </w:r>
      <w:r w:rsidRPr="00024DE7">
        <w:rPr>
          <w:rFonts w:ascii="Arial" w:hAnsi="Arial" w:cs="Arial"/>
          <w:color w:val="555555"/>
          <w:shd w:val="clear" w:color="auto" w:fill="FFFFFF"/>
        </w:rPr>
        <w:t xml:space="preserve">) </w:t>
      </w:r>
    </w:p>
    <w:p w14:paraId="50384F34" w14:textId="77777777" w:rsidR="00ED1DFC" w:rsidRPr="00024DE7" w:rsidRDefault="00ED1DFC" w:rsidP="00ED1DFC">
      <w:pPr>
        <w:pStyle w:val="Default"/>
        <w:spacing w:before="120" w:line="276" w:lineRule="auto"/>
        <w:jc w:val="both"/>
        <w:rPr>
          <w:rFonts w:ascii="Arial" w:hAnsi="Arial" w:cs="Arial"/>
          <w:color w:val="auto"/>
        </w:rPr>
      </w:pPr>
    </w:p>
    <w:p w14:paraId="1B434E4B" w14:textId="77777777" w:rsidR="00ED1DFC" w:rsidRPr="00024DE7" w:rsidRDefault="00ED1DFC" w:rsidP="00ED1DFC">
      <w:pPr>
        <w:pStyle w:val="Prrafodelista"/>
        <w:numPr>
          <w:ilvl w:val="0"/>
          <w:numId w:val="13"/>
        </w:numPr>
        <w:ind w:left="284" w:hanging="284"/>
        <w:jc w:val="both"/>
        <w:rPr>
          <w:rFonts w:ascii="Arial" w:hAnsi="Arial" w:cs="Arial"/>
          <w:b/>
          <w:sz w:val="24"/>
          <w:szCs w:val="24"/>
        </w:rPr>
      </w:pPr>
      <w:r w:rsidRPr="00024DE7">
        <w:rPr>
          <w:rFonts w:ascii="Arial" w:hAnsi="Arial" w:cs="Arial"/>
          <w:b/>
          <w:sz w:val="24"/>
          <w:szCs w:val="24"/>
        </w:rPr>
        <w:t>Cuenca de los ríos Salí-Dulce</w:t>
      </w:r>
    </w:p>
    <w:p w14:paraId="001F42E8" w14:textId="198248D6" w:rsidR="00ED1DFC" w:rsidRPr="00024DE7" w:rsidRDefault="00ED1DFC" w:rsidP="00ED1DFC">
      <w:pPr>
        <w:spacing w:before="120" w:after="0"/>
        <w:jc w:val="both"/>
        <w:rPr>
          <w:rFonts w:eastAsia="Times New Roman" w:cs="Arial"/>
          <w:szCs w:val="24"/>
          <w:lang w:eastAsia="es-AR"/>
        </w:rPr>
      </w:pPr>
      <w:r w:rsidRPr="00024DE7">
        <w:rPr>
          <w:rFonts w:eastAsia="Times New Roman" w:cs="Arial"/>
          <w:szCs w:val="24"/>
          <w:lang w:eastAsia="es-AR"/>
        </w:rPr>
        <w:t xml:space="preserve">La Cuenca del Salí-Dulce comprende territorios de cinco provincias del noroeste argentino (Catamarca, Salta, Tucumán, Santiago del Estero y Córdoba). Sus aguas se encuentran fuertemente afectadas por los efluentes de la actividad industrial (principalmente la cachaza y la vinaza de los ingenios tucumanos, pero también los desechos de la industria citrícola, los frigoríficos y los efluentes cloacales de las grandes ciudades) </w:t>
      </w:r>
      <w:r w:rsidRPr="00024DE7">
        <w:rPr>
          <w:rFonts w:cs="Arial"/>
          <w:szCs w:val="24"/>
        </w:rPr>
        <w:t>y se produce un traslado de esta contaminación hacia las provincias “aguas abajo” (Santiago del Estero y Córdoba)</w:t>
      </w:r>
      <w:r w:rsidRPr="00024DE7">
        <w:rPr>
          <w:rStyle w:val="Refdenotaalpie"/>
          <w:rFonts w:cs="Arial"/>
          <w:szCs w:val="24"/>
        </w:rPr>
        <w:footnoteReference w:id="14"/>
      </w:r>
      <w:r w:rsidRPr="00024DE7">
        <w:rPr>
          <w:rFonts w:cs="Arial"/>
          <w:szCs w:val="24"/>
        </w:rPr>
        <w:t xml:space="preserve">. Esto afecta la calidad de vida de los habitantes de Tucumán (especialmente de aquellos que viven en las márgenes del río) </w:t>
      </w:r>
      <w:r w:rsidR="00C256C3" w:rsidRPr="00024DE7">
        <w:rPr>
          <w:rFonts w:cs="Arial"/>
          <w:szCs w:val="24"/>
        </w:rPr>
        <w:t>y,</w:t>
      </w:r>
      <w:r w:rsidRPr="00024DE7">
        <w:rPr>
          <w:rFonts w:cs="Arial"/>
          <w:szCs w:val="24"/>
        </w:rPr>
        <w:t xml:space="preserve"> sobre todo de los habitantes de Santiago del Estero, provincia extremadamente árida </w:t>
      </w:r>
      <w:r w:rsidR="00ED0501" w:rsidRPr="00024DE7">
        <w:rPr>
          <w:rFonts w:cs="Arial"/>
          <w:szCs w:val="24"/>
        </w:rPr>
        <w:t>qu</w:t>
      </w:r>
      <w:r w:rsidR="00224827" w:rsidRPr="00024DE7">
        <w:rPr>
          <w:rFonts w:cs="Arial"/>
          <w:szCs w:val="24"/>
        </w:rPr>
        <w:t>e</w:t>
      </w:r>
      <w:r w:rsidRPr="00024DE7">
        <w:rPr>
          <w:rFonts w:cs="Arial"/>
          <w:szCs w:val="24"/>
        </w:rPr>
        <w:t xml:space="preserve"> depende de estas aguas para riego e incluso para consumo humano y animal. </w:t>
      </w:r>
    </w:p>
    <w:p w14:paraId="4A565F79" w14:textId="4252ABBF" w:rsidR="00ED1DFC" w:rsidRPr="00024DE7" w:rsidRDefault="00ED1DFC" w:rsidP="00ED1DFC">
      <w:pPr>
        <w:pStyle w:val="Default"/>
        <w:spacing w:before="120" w:line="276" w:lineRule="auto"/>
        <w:jc w:val="both"/>
        <w:rPr>
          <w:rFonts w:ascii="Arial" w:hAnsi="Arial" w:cs="Arial"/>
          <w:color w:val="auto"/>
        </w:rPr>
      </w:pPr>
      <w:r w:rsidRPr="00024DE7">
        <w:rPr>
          <w:rFonts w:ascii="Arial" w:hAnsi="Arial" w:cs="Arial"/>
          <w:color w:val="auto"/>
        </w:rPr>
        <w:t>Si bien el problema fue abordado por esta Defensoría desde el año 1997, a partir de 2007 (y hasta 2015) se realizó un seguimiento muy activo del “Plan de Gestión de la Cuenca Salí-Dulce” elaborado en esa fecha por las autoridades nacional y provinciales</w:t>
      </w:r>
      <w:r w:rsidR="00FF29F5" w:rsidRPr="00024DE7">
        <w:rPr>
          <w:rFonts w:ascii="Arial" w:hAnsi="Arial" w:cs="Arial"/>
          <w:color w:val="auto"/>
        </w:rPr>
        <w:t xml:space="preserve">, cuyo </w:t>
      </w:r>
      <w:r w:rsidRPr="00024DE7">
        <w:rPr>
          <w:rFonts w:ascii="Arial" w:hAnsi="Arial" w:cs="Arial"/>
          <w:color w:val="auto"/>
        </w:rPr>
        <w:t>objetivo era reducir la contaminación del agua, aire y suelo y lograr la recuperación de la cuenca mediante distintas accione</w:t>
      </w:r>
      <w:r w:rsidR="00FF29F5" w:rsidRPr="00024DE7">
        <w:rPr>
          <w:rFonts w:ascii="Arial" w:hAnsi="Arial" w:cs="Arial"/>
          <w:color w:val="auto"/>
        </w:rPr>
        <w:t>s</w:t>
      </w:r>
      <w:r w:rsidRPr="00024DE7">
        <w:rPr>
          <w:rFonts w:ascii="Arial" w:hAnsi="Arial" w:cs="Arial"/>
          <w:color w:val="auto"/>
        </w:rPr>
        <w:t xml:space="preserve">. Si bien hubo avances significativos para reducir la contaminación, debe señalarse que los mismos se desencadenaron tardíamente a raíz de la intervención de la Justicia. </w:t>
      </w:r>
    </w:p>
    <w:p w14:paraId="6E1E7C96" w14:textId="401DC2D9" w:rsidR="00422946" w:rsidRDefault="00ED1DFC" w:rsidP="00422946">
      <w:pPr>
        <w:pStyle w:val="Default"/>
        <w:spacing w:before="120" w:line="276" w:lineRule="auto"/>
        <w:jc w:val="both"/>
        <w:rPr>
          <w:rFonts w:ascii="Arial" w:hAnsi="Arial" w:cs="Arial"/>
          <w:color w:val="auto"/>
          <w:szCs w:val="22"/>
        </w:rPr>
      </w:pPr>
      <w:r w:rsidRPr="00024DE7">
        <w:rPr>
          <w:rFonts w:ascii="Arial" w:hAnsi="Arial" w:cs="Arial"/>
          <w:color w:val="auto"/>
        </w:rPr>
        <w:lastRenderedPageBreak/>
        <w:t>Adicionalmente a los problemas que origina la contaminación del agua, la investigación realizada mostró que la captación desmedida de agua en la cuenca alta hace que los caudales que “fluyen” hacia Santiago del Estero y Córdoba sean insuficientes</w:t>
      </w:r>
      <w:r w:rsidR="00D37CC7" w:rsidRPr="00024DE7">
        <w:rPr>
          <w:rFonts w:ascii="Arial" w:hAnsi="Arial" w:cs="Arial"/>
          <w:color w:val="auto"/>
        </w:rPr>
        <w:t>,</w:t>
      </w:r>
      <w:r w:rsidRPr="00024DE7">
        <w:rPr>
          <w:rFonts w:ascii="Arial" w:hAnsi="Arial" w:cs="Arial"/>
          <w:color w:val="auto"/>
        </w:rPr>
        <w:t xml:space="preserve"> lo que impacta en la cantidad de agua disponible para usos humanos en Santiago del Estero y en la provisión de agua para sostener los bañados del Dulce y Laguna de Mar Chiquita (declarados humedales de importancia internacional). </w:t>
      </w:r>
      <w:r w:rsidR="00422946">
        <w:rPr>
          <w:rFonts w:ascii="Arial" w:hAnsi="Arial" w:cs="Arial"/>
          <w:color w:val="auto"/>
          <w:szCs w:val="22"/>
        </w:rPr>
        <w:t>Si bien el Comité de Cuenca planteó en distintas ocasiones la necesidad de recuperar los humedales de la zona como una forma de reducir la contaminación y hacer un manejo más eficiente de las aguas, la debilidad de ese órgano para la toma real de decisiones</w:t>
      </w:r>
      <w:r w:rsidR="00422946">
        <w:rPr>
          <w:rStyle w:val="Refdenotaalpie"/>
          <w:rFonts w:ascii="Arial" w:hAnsi="Arial" w:cs="Arial"/>
          <w:color w:val="auto"/>
          <w:szCs w:val="22"/>
        </w:rPr>
        <w:footnoteReference w:id="15"/>
      </w:r>
      <w:r w:rsidR="00422946">
        <w:rPr>
          <w:rFonts w:ascii="Arial" w:hAnsi="Arial" w:cs="Arial"/>
          <w:color w:val="auto"/>
          <w:szCs w:val="22"/>
        </w:rPr>
        <w:t xml:space="preserve"> no ha permitido avances significativos en ese sentido. </w:t>
      </w:r>
    </w:p>
    <w:p w14:paraId="14513943" w14:textId="77777777" w:rsidR="00ED1DFC" w:rsidRPr="00024DE7" w:rsidRDefault="00ED1DFC" w:rsidP="00EB3726">
      <w:pPr>
        <w:pStyle w:val="Default"/>
        <w:rPr>
          <w:rFonts w:ascii="Arial" w:hAnsi="Arial" w:cs="Arial"/>
          <w:b/>
          <w:bCs/>
        </w:rPr>
      </w:pPr>
    </w:p>
    <w:p w14:paraId="0B0E7A2A" w14:textId="77777777" w:rsidR="00212594" w:rsidRPr="00024DE7" w:rsidRDefault="00212594" w:rsidP="00ED1DFC">
      <w:pPr>
        <w:pStyle w:val="Prrafodelista"/>
        <w:numPr>
          <w:ilvl w:val="0"/>
          <w:numId w:val="13"/>
        </w:numPr>
        <w:ind w:left="284" w:hanging="284"/>
        <w:jc w:val="both"/>
        <w:rPr>
          <w:rFonts w:ascii="Arial" w:hAnsi="Arial" w:cs="Arial"/>
          <w:b/>
          <w:sz w:val="24"/>
          <w:szCs w:val="24"/>
        </w:rPr>
      </w:pPr>
      <w:r w:rsidRPr="00024DE7">
        <w:rPr>
          <w:rFonts w:ascii="Arial" w:hAnsi="Arial" w:cs="Arial"/>
          <w:b/>
          <w:sz w:val="24"/>
          <w:szCs w:val="24"/>
        </w:rPr>
        <w:t>Delta del Paraná</w:t>
      </w:r>
    </w:p>
    <w:p w14:paraId="457140EC" w14:textId="06A28EEA" w:rsidR="00E16B06" w:rsidRPr="00024DE7" w:rsidRDefault="00E16B06" w:rsidP="00E16B06">
      <w:pPr>
        <w:spacing w:before="120" w:after="0"/>
        <w:jc w:val="both"/>
        <w:rPr>
          <w:rFonts w:cs="Arial"/>
          <w:szCs w:val="24"/>
        </w:rPr>
      </w:pPr>
      <w:r w:rsidRPr="00024DE7">
        <w:rPr>
          <w:rFonts w:cs="Arial"/>
          <w:szCs w:val="24"/>
        </w:rPr>
        <w:t xml:space="preserve">El Delta del Paraná es el humedal más importante de la Argentina y es considerado estratégico para el país: tiene una altísima biodiversidad del que dependen, entre otras, la mayor pesquería fluvial de la nación, la regulación de inundaciones y crecidas, y la reserva y purificación de agua potable para los habitantes del eje Rosario-La Plata, el más densamente poblado del territorio. </w:t>
      </w:r>
    </w:p>
    <w:p w14:paraId="24D48942" w14:textId="242D71ED" w:rsidR="00212594" w:rsidRPr="00024DE7" w:rsidRDefault="00E16B06" w:rsidP="00E16B06">
      <w:pPr>
        <w:spacing w:before="120" w:after="0"/>
        <w:jc w:val="both"/>
        <w:rPr>
          <w:rFonts w:cs="Arial"/>
          <w:szCs w:val="24"/>
        </w:rPr>
      </w:pPr>
      <w:r w:rsidRPr="00024DE7">
        <w:rPr>
          <w:rFonts w:cs="Arial"/>
          <w:szCs w:val="24"/>
        </w:rPr>
        <w:t xml:space="preserve">En 2008 se produjeron importantes incendios que pusieron de manifiesto graves problemas en la gestión de este ecosistema compartido entre las provincias de Entre Ríos, Buenos Aires y Santa Fe. Desde entonces </w:t>
      </w:r>
      <w:r w:rsidR="00C256C3">
        <w:rPr>
          <w:rFonts w:cs="Arial"/>
          <w:szCs w:val="24"/>
        </w:rPr>
        <w:t>la</w:t>
      </w:r>
      <w:r w:rsidRPr="00024DE7">
        <w:rPr>
          <w:rFonts w:cs="Arial"/>
          <w:szCs w:val="24"/>
        </w:rPr>
        <w:t xml:space="preserve"> D</w:t>
      </w:r>
      <w:r w:rsidR="00B65A6C" w:rsidRPr="00024DE7">
        <w:rPr>
          <w:rFonts w:cs="Arial"/>
          <w:szCs w:val="24"/>
        </w:rPr>
        <w:t>PN</w:t>
      </w:r>
      <w:r w:rsidRPr="00024DE7">
        <w:rPr>
          <w:rFonts w:cs="Arial"/>
          <w:szCs w:val="24"/>
        </w:rPr>
        <w:t xml:space="preserve"> se encuentra impulsando el manejo interjurisdiccional del humedal como una forma de resguardar la integridad del ecosistema y asegurar la calidad de vida de los pobladores locales y de aquellos que dependen de los bienes que presta el humedal. En 2014</w:t>
      </w:r>
      <w:r w:rsidR="00173680" w:rsidRPr="00024DE7">
        <w:rPr>
          <w:rFonts w:cs="Arial"/>
          <w:szCs w:val="24"/>
        </w:rPr>
        <w:t xml:space="preserve"> se puso de manifiesto un nuevo problema: la proliferación de terraplenes y </w:t>
      </w:r>
      <w:proofErr w:type="spellStart"/>
      <w:r w:rsidR="00173680" w:rsidRPr="00024DE7">
        <w:rPr>
          <w:rFonts w:cs="Arial"/>
          <w:szCs w:val="24"/>
        </w:rPr>
        <w:t>endicamientos</w:t>
      </w:r>
      <w:proofErr w:type="spellEnd"/>
      <w:r w:rsidR="00173680" w:rsidRPr="00024DE7">
        <w:rPr>
          <w:rFonts w:cs="Arial"/>
          <w:szCs w:val="24"/>
        </w:rPr>
        <w:t xml:space="preserve"> para desarrollar actividades productivas con la consiguiente modificación de la dinámica de las aguas. Esto generó un desplazamiento de las aguas de las crecidas (y su permanencia por largos períodos) hacia otras zonas poniendo a la población de estos sitios en riesgo hídrico.</w:t>
      </w:r>
      <w:r w:rsidRPr="00024DE7">
        <w:rPr>
          <w:rFonts w:cs="Arial"/>
          <w:szCs w:val="24"/>
        </w:rPr>
        <w:t xml:space="preserve"> En 2020, y en un contexto de extrema sequía, los incendios masivos se repitieron (y continuaron activos hasta fines de 2022)</w:t>
      </w:r>
      <w:r w:rsidR="00173680" w:rsidRPr="00024DE7">
        <w:rPr>
          <w:rFonts w:cs="Arial"/>
          <w:szCs w:val="24"/>
        </w:rPr>
        <w:t xml:space="preserve">: </w:t>
      </w:r>
      <w:r w:rsidR="004926FA" w:rsidRPr="00024DE7">
        <w:rPr>
          <w:rFonts w:cs="Arial"/>
          <w:szCs w:val="24"/>
        </w:rPr>
        <w:t xml:space="preserve">los isleños y las poblaciones ribereñas no sólo se vieron en riesgo por el avance del </w:t>
      </w:r>
      <w:r w:rsidR="00C256C3" w:rsidRPr="00024DE7">
        <w:rPr>
          <w:rFonts w:cs="Arial"/>
          <w:szCs w:val="24"/>
        </w:rPr>
        <w:t>fuego,</w:t>
      </w:r>
      <w:r w:rsidR="004926FA" w:rsidRPr="00024DE7">
        <w:rPr>
          <w:rFonts w:cs="Arial"/>
          <w:szCs w:val="24"/>
        </w:rPr>
        <w:t xml:space="preserve"> sino que, además, la calidad del agua que utilizaban disminuyó considerablemente por la presencia de cenizas. Esto puso en evidencia </w:t>
      </w:r>
      <w:r w:rsidRPr="00024DE7">
        <w:rPr>
          <w:rFonts w:cs="Arial"/>
          <w:szCs w:val="24"/>
        </w:rPr>
        <w:t xml:space="preserve">que </w:t>
      </w:r>
      <w:r w:rsidR="00173680" w:rsidRPr="00024DE7">
        <w:rPr>
          <w:rFonts w:cs="Arial"/>
          <w:szCs w:val="24"/>
        </w:rPr>
        <w:t>la gestión integral e interjurisdiccional del ecosistema -la</w:t>
      </w:r>
      <w:r w:rsidRPr="00024DE7">
        <w:rPr>
          <w:rFonts w:cs="Arial"/>
          <w:szCs w:val="24"/>
        </w:rPr>
        <w:t xml:space="preserve"> cual ha </w:t>
      </w:r>
      <w:r w:rsidR="00173680" w:rsidRPr="00024DE7">
        <w:rPr>
          <w:rFonts w:cs="Arial"/>
          <w:szCs w:val="24"/>
        </w:rPr>
        <w:t>sufrido</w:t>
      </w:r>
      <w:r w:rsidRPr="00024DE7">
        <w:rPr>
          <w:rFonts w:cs="Arial"/>
          <w:szCs w:val="24"/>
        </w:rPr>
        <w:t xml:space="preserve"> avances y retrocesos</w:t>
      </w:r>
      <w:r w:rsidR="00173680" w:rsidRPr="00024DE7">
        <w:rPr>
          <w:rFonts w:cs="Arial"/>
          <w:szCs w:val="24"/>
        </w:rPr>
        <w:t xml:space="preserve">- aún no se encuentra saldada. </w:t>
      </w:r>
    </w:p>
    <w:p w14:paraId="08A2758F" w14:textId="1F5CFA17" w:rsidR="00173680" w:rsidRPr="00024DE7" w:rsidRDefault="00173680" w:rsidP="00173680">
      <w:pPr>
        <w:pStyle w:val="Default"/>
        <w:spacing w:before="120" w:line="276" w:lineRule="auto"/>
        <w:jc w:val="both"/>
        <w:rPr>
          <w:rFonts w:ascii="Arial" w:hAnsi="Arial" w:cs="Arial"/>
        </w:rPr>
      </w:pPr>
      <w:r w:rsidRPr="00024DE7">
        <w:rPr>
          <w:rFonts w:ascii="Arial" w:hAnsi="Arial" w:cs="Arial"/>
        </w:rPr>
        <w:t xml:space="preserve">Las investigaciones realizadas </w:t>
      </w:r>
      <w:r w:rsidR="004926FA" w:rsidRPr="00024DE7">
        <w:rPr>
          <w:rFonts w:ascii="Arial" w:hAnsi="Arial" w:cs="Arial"/>
        </w:rPr>
        <w:t xml:space="preserve">se plasmaron en las </w:t>
      </w:r>
      <w:r w:rsidRPr="00024DE7">
        <w:rPr>
          <w:rFonts w:ascii="Arial" w:hAnsi="Arial" w:cs="Arial"/>
        </w:rPr>
        <w:t xml:space="preserve">Resoluciones DPN </w:t>
      </w:r>
      <w:proofErr w:type="spellStart"/>
      <w:r w:rsidRPr="00024DE7">
        <w:rPr>
          <w:rFonts w:ascii="Arial" w:hAnsi="Arial" w:cs="Arial"/>
        </w:rPr>
        <w:t>Nº</w:t>
      </w:r>
      <w:proofErr w:type="spellEnd"/>
      <w:r w:rsidRPr="00024DE7">
        <w:rPr>
          <w:rFonts w:ascii="Arial" w:hAnsi="Arial" w:cs="Arial"/>
        </w:rPr>
        <w:t xml:space="preserve"> 149/08, 145/09, 146/09, 147/09, 100/10, 141/10 y 1/15 en las que se abordan los impactos ecológicos, sociales y culturales</w:t>
      </w:r>
      <w:r w:rsidR="004926FA" w:rsidRPr="00024DE7">
        <w:rPr>
          <w:rFonts w:ascii="Arial" w:hAnsi="Arial" w:cs="Arial"/>
        </w:rPr>
        <w:t xml:space="preserve"> del inadecuado manejo del humedal</w:t>
      </w:r>
      <w:r w:rsidRPr="00024DE7">
        <w:rPr>
          <w:rFonts w:ascii="Arial" w:hAnsi="Arial" w:cs="Arial"/>
        </w:rPr>
        <w:t>; y se solicita -entre otras cosas- el ordenamiento ambiental del territorio y un plan de gestión integral para el ecosistema que considere la dinámica hídrica.</w:t>
      </w:r>
    </w:p>
    <w:p w14:paraId="3CDB2D66" w14:textId="77777777" w:rsidR="00C251BF" w:rsidRPr="00024DE7" w:rsidRDefault="00C251BF" w:rsidP="00173680">
      <w:pPr>
        <w:pStyle w:val="Default"/>
        <w:spacing w:before="120" w:line="276" w:lineRule="auto"/>
        <w:jc w:val="both"/>
        <w:rPr>
          <w:rFonts w:ascii="Arial" w:hAnsi="Arial" w:cs="Arial"/>
        </w:rPr>
      </w:pPr>
    </w:p>
    <w:p w14:paraId="1B6BEF0B" w14:textId="77777777" w:rsidR="00C251BF" w:rsidRPr="00024DE7" w:rsidRDefault="00C251BF" w:rsidP="00C251BF">
      <w:pPr>
        <w:pStyle w:val="Prrafodelista"/>
        <w:numPr>
          <w:ilvl w:val="0"/>
          <w:numId w:val="13"/>
        </w:numPr>
        <w:ind w:left="284" w:hanging="284"/>
        <w:jc w:val="both"/>
        <w:rPr>
          <w:rFonts w:ascii="Arial" w:hAnsi="Arial" w:cs="Arial"/>
          <w:b/>
          <w:sz w:val="24"/>
          <w:szCs w:val="24"/>
        </w:rPr>
      </w:pPr>
      <w:r w:rsidRPr="00024DE7">
        <w:rPr>
          <w:rFonts w:ascii="Arial" w:hAnsi="Arial" w:cs="Arial"/>
          <w:b/>
          <w:sz w:val="24"/>
          <w:szCs w:val="24"/>
        </w:rPr>
        <w:t>Cuenca del Río Reconquista</w:t>
      </w:r>
    </w:p>
    <w:p w14:paraId="16BE401B" w14:textId="77777777" w:rsidR="00C251BF" w:rsidRPr="00024DE7" w:rsidRDefault="00C251BF" w:rsidP="00C251BF">
      <w:pPr>
        <w:pStyle w:val="Default"/>
        <w:spacing w:before="120" w:line="276" w:lineRule="auto"/>
        <w:jc w:val="both"/>
        <w:rPr>
          <w:rFonts w:ascii="Arial" w:hAnsi="Arial" w:cs="Arial"/>
          <w:color w:val="auto"/>
        </w:rPr>
      </w:pPr>
      <w:r w:rsidRPr="00024DE7">
        <w:rPr>
          <w:rFonts w:ascii="Arial" w:hAnsi="Arial" w:cs="Arial"/>
          <w:color w:val="auto"/>
        </w:rPr>
        <w:lastRenderedPageBreak/>
        <w:t xml:space="preserve">El río Reconquista atraviesa 18 municipios de la provincia de Buenos Aires en los que viven más de 14 millones de personas y alberga a 12 mil industrias. La cuenca, que cubre 1.670 kilómetros comprende 134 ríos y arroyos. Los principales factores de contaminación devienen de la actividad industrial, que arroja residuos sin tratamientos, así como por los vertidos cloacales de viviendas y desechos de camiones atmosféricos. </w:t>
      </w:r>
      <w:r w:rsidRPr="00024DE7">
        <w:rPr>
          <w:rFonts w:ascii="Arial" w:hAnsi="Arial" w:cs="Arial"/>
        </w:rPr>
        <w:t>El conflicto planteado se relaciona con el impacto en la salud de la población aledaña por la contaminación ambiental de las aguas a causa de la actividad humana, y el traslado de la contaminación a uno de los humedales más importantes del país (Delta del Paraná) donde -además- los pobladores se abastecen del río.</w:t>
      </w:r>
    </w:p>
    <w:p w14:paraId="1BAE0DBF" w14:textId="77777777" w:rsidR="00C251BF" w:rsidRPr="00024DE7" w:rsidRDefault="00C251BF" w:rsidP="00C251BF">
      <w:pPr>
        <w:pStyle w:val="Default"/>
        <w:spacing w:before="120" w:line="276" w:lineRule="auto"/>
        <w:jc w:val="both"/>
        <w:rPr>
          <w:rFonts w:ascii="Arial" w:hAnsi="Arial" w:cs="Arial"/>
        </w:rPr>
      </w:pPr>
      <w:r w:rsidRPr="00024DE7">
        <w:rPr>
          <w:rFonts w:ascii="Arial" w:hAnsi="Arial" w:cs="Arial"/>
          <w:color w:val="auto"/>
        </w:rPr>
        <w:t xml:space="preserve">En el marco de esta extensa investigación se generó el Informe Especial Cuenca del Río Reconquista realizado en forma conjunta con profesionales de las universidades de Morón, General Sarmiento y Luján, el Museo Argentino de Ciencias Naturales y un grupo de organizaciones no gubernamentales. El mismo pone de manifiesto el alto grado de deterioro de las aguas del río y el riesgo sanitario al que está expuesta la población de la cuenca que vive en contacto con las aguas contaminadas. Este trabajo llevó a que se emitieran las </w:t>
      </w:r>
      <w:r w:rsidRPr="00024DE7">
        <w:rPr>
          <w:rFonts w:ascii="Arial" w:hAnsi="Arial" w:cs="Arial"/>
        </w:rPr>
        <w:t xml:space="preserve">Resoluciones DPN </w:t>
      </w:r>
      <w:proofErr w:type="spellStart"/>
      <w:r w:rsidRPr="00024DE7">
        <w:rPr>
          <w:rFonts w:ascii="Arial" w:hAnsi="Arial" w:cs="Arial"/>
        </w:rPr>
        <w:t>Nº</w:t>
      </w:r>
      <w:proofErr w:type="spellEnd"/>
      <w:r w:rsidRPr="00024DE7">
        <w:rPr>
          <w:rFonts w:ascii="Arial" w:hAnsi="Arial" w:cs="Arial"/>
        </w:rPr>
        <w:t xml:space="preserve"> 22/07 y 23/07</w:t>
      </w:r>
      <w:r w:rsidRPr="00024DE7">
        <w:rPr>
          <w:rStyle w:val="Refdenotaalpie"/>
          <w:rFonts w:ascii="Arial" w:hAnsi="Arial" w:cs="Arial"/>
        </w:rPr>
        <w:footnoteReference w:id="16"/>
      </w:r>
      <w:r w:rsidRPr="00024DE7">
        <w:rPr>
          <w:rFonts w:ascii="Arial" w:hAnsi="Arial" w:cs="Arial"/>
        </w:rPr>
        <w:t xml:space="preserve">  en las que se solicitó la constitución de un Comité de Cuenca integrado por autoridades ambientales, hídricas, de producción y salud, y con participación social; el desarrollo de un Plan Estratégico de Gestión Ambiental de la cuenca; la realización de un diagnóstico de salud y la implementación de un sistema de vigilancia epidemiológica para atender las enfermedades de origen hídrico, especialmente en la población más vulnerable.</w:t>
      </w:r>
    </w:p>
    <w:p w14:paraId="5B84947D" w14:textId="77777777" w:rsidR="00212594" w:rsidRPr="00024DE7" w:rsidRDefault="00212594" w:rsidP="00212594">
      <w:pPr>
        <w:jc w:val="both"/>
        <w:rPr>
          <w:rFonts w:cs="Arial"/>
          <w:szCs w:val="24"/>
        </w:rPr>
      </w:pPr>
    </w:p>
    <w:p w14:paraId="08415954" w14:textId="77777777" w:rsidR="00ED1DFC" w:rsidRPr="00024DE7" w:rsidRDefault="00ED1DFC" w:rsidP="00ED1DFC">
      <w:pPr>
        <w:pStyle w:val="Prrafodelista"/>
        <w:numPr>
          <w:ilvl w:val="0"/>
          <w:numId w:val="13"/>
        </w:numPr>
        <w:ind w:left="284" w:hanging="284"/>
        <w:jc w:val="both"/>
        <w:rPr>
          <w:rFonts w:ascii="Arial" w:hAnsi="Arial" w:cs="Arial"/>
          <w:b/>
          <w:sz w:val="24"/>
          <w:szCs w:val="24"/>
        </w:rPr>
      </w:pPr>
      <w:r w:rsidRPr="00024DE7">
        <w:rPr>
          <w:rFonts w:ascii="Arial" w:hAnsi="Arial" w:cs="Arial"/>
          <w:b/>
          <w:sz w:val="24"/>
          <w:szCs w:val="24"/>
        </w:rPr>
        <w:t>Otras Resoluciones relacionadas con la temática</w:t>
      </w:r>
    </w:p>
    <w:p w14:paraId="4E0C9DCB" w14:textId="304C23CA" w:rsidR="002832AC" w:rsidRPr="00024DE7" w:rsidRDefault="002832AC" w:rsidP="00141994">
      <w:pPr>
        <w:pStyle w:val="Default"/>
        <w:numPr>
          <w:ilvl w:val="0"/>
          <w:numId w:val="2"/>
        </w:numPr>
        <w:spacing w:before="120" w:line="276" w:lineRule="auto"/>
        <w:ind w:left="714" w:hanging="357"/>
        <w:jc w:val="both"/>
        <w:rPr>
          <w:rFonts w:ascii="Arial" w:hAnsi="Arial" w:cs="Arial"/>
        </w:rPr>
      </w:pPr>
      <w:r w:rsidRPr="00024DE7">
        <w:rPr>
          <w:rFonts w:ascii="Arial" w:hAnsi="Arial" w:cs="Arial"/>
        </w:rPr>
        <w:t xml:space="preserve">Resolución DPN </w:t>
      </w:r>
      <w:proofErr w:type="spellStart"/>
      <w:r w:rsidRPr="00024DE7">
        <w:rPr>
          <w:rFonts w:ascii="Arial" w:hAnsi="Arial" w:cs="Arial"/>
        </w:rPr>
        <w:t>Nº</w:t>
      </w:r>
      <w:proofErr w:type="spellEnd"/>
      <w:r w:rsidRPr="00024DE7">
        <w:rPr>
          <w:rFonts w:ascii="Arial" w:hAnsi="Arial" w:cs="Arial"/>
        </w:rPr>
        <w:t xml:space="preserve"> 57/11 sobre la contaminación del dique Cabra Corral en la cuenca del río Juramento</w:t>
      </w:r>
      <w:r w:rsidR="00605436" w:rsidRPr="00024DE7">
        <w:rPr>
          <w:rFonts w:ascii="Arial" w:hAnsi="Arial" w:cs="Arial"/>
        </w:rPr>
        <w:t xml:space="preserve">, </w:t>
      </w:r>
      <w:r w:rsidRPr="00024DE7">
        <w:rPr>
          <w:rFonts w:ascii="Arial" w:hAnsi="Arial" w:cs="Arial"/>
        </w:rPr>
        <w:t xml:space="preserve">provincia de Salta. </w:t>
      </w:r>
    </w:p>
    <w:p w14:paraId="550E4A03" w14:textId="0918D28E" w:rsidR="00141994" w:rsidRPr="00024DE7" w:rsidRDefault="00141994" w:rsidP="00141994">
      <w:pPr>
        <w:pStyle w:val="Default"/>
        <w:numPr>
          <w:ilvl w:val="0"/>
          <w:numId w:val="2"/>
        </w:numPr>
        <w:spacing w:before="120" w:line="276" w:lineRule="auto"/>
        <w:ind w:left="714" w:hanging="357"/>
        <w:jc w:val="both"/>
        <w:rPr>
          <w:rFonts w:ascii="Arial" w:hAnsi="Arial" w:cs="Arial"/>
        </w:rPr>
      </w:pPr>
      <w:r w:rsidRPr="00024DE7">
        <w:rPr>
          <w:rFonts w:ascii="Arial" w:hAnsi="Arial" w:cs="Arial"/>
        </w:rPr>
        <w:t xml:space="preserve">Resolución DPN </w:t>
      </w:r>
      <w:proofErr w:type="spellStart"/>
      <w:r w:rsidRPr="00024DE7">
        <w:rPr>
          <w:rFonts w:ascii="Arial" w:hAnsi="Arial" w:cs="Arial"/>
        </w:rPr>
        <w:t>Nº</w:t>
      </w:r>
      <w:proofErr w:type="spellEnd"/>
      <w:r w:rsidRPr="00024DE7">
        <w:rPr>
          <w:rFonts w:ascii="Arial" w:hAnsi="Arial" w:cs="Arial"/>
        </w:rPr>
        <w:t xml:space="preserve"> 19/14</w:t>
      </w:r>
      <w:r w:rsidR="00C76710" w:rsidRPr="00024DE7">
        <w:rPr>
          <w:rFonts w:ascii="Arial" w:hAnsi="Arial" w:cs="Arial"/>
        </w:rPr>
        <w:t xml:space="preserve">: </w:t>
      </w:r>
      <w:r w:rsidRPr="00024DE7">
        <w:rPr>
          <w:rFonts w:ascii="Arial" w:hAnsi="Arial" w:cs="Arial"/>
        </w:rPr>
        <w:t xml:space="preserve">exhorta a los miembros del Comité Interjurisdiccional del Río Colorado (COIRCO) a que adopten las medidas que sean pertinentes para dotar al COIRCO de las facultades reglamentarias y sancionatorias necesarias a fin de asegurar la protección del ambiente en el ámbito interjurisdiccional de la cuenca. </w:t>
      </w:r>
    </w:p>
    <w:p w14:paraId="203A4A0E" w14:textId="0EFA09CB" w:rsidR="002832AC" w:rsidRPr="00024DE7" w:rsidRDefault="00E05D36" w:rsidP="00141994">
      <w:pPr>
        <w:pStyle w:val="Default"/>
        <w:numPr>
          <w:ilvl w:val="0"/>
          <w:numId w:val="2"/>
        </w:numPr>
        <w:spacing w:before="120" w:line="276" w:lineRule="auto"/>
        <w:ind w:left="714" w:hanging="357"/>
        <w:jc w:val="both"/>
        <w:rPr>
          <w:rFonts w:ascii="Arial" w:hAnsi="Arial" w:cs="Arial"/>
        </w:rPr>
      </w:pPr>
      <w:r w:rsidRPr="00024DE7">
        <w:rPr>
          <w:rFonts w:ascii="Arial" w:hAnsi="Arial" w:cs="Arial"/>
        </w:rPr>
        <w:t xml:space="preserve">Resolución DPN </w:t>
      </w:r>
      <w:proofErr w:type="spellStart"/>
      <w:r w:rsidRPr="00024DE7">
        <w:rPr>
          <w:rFonts w:ascii="Arial" w:hAnsi="Arial" w:cs="Arial"/>
        </w:rPr>
        <w:t>Nº</w:t>
      </w:r>
      <w:proofErr w:type="spellEnd"/>
      <w:r w:rsidRPr="00024DE7">
        <w:rPr>
          <w:rFonts w:ascii="Arial" w:hAnsi="Arial" w:cs="Arial"/>
        </w:rPr>
        <w:t xml:space="preserve"> 94/15 sobre </w:t>
      </w:r>
      <w:r w:rsidR="001D636C" w:rsidRPr="00024DE7">
        <w:rPr>
          <w:rFonts w:ascii="Arial" w:hAnsi="Arial" w:cs="Arial"/>
        </w:rPr>
        <w:t>la preservación d</w:t>
      </w:r>
      <w:r w:rsidRPr="00024DE7">
        <w:rPr>
          <w:rFonts w:ascii="Arial" w:hAnsi="Arial" w:cs="Arial"/>
        </w:rPr>
        <w:t xml:space="preserve">el ecosistema de la laguna de Santa Catalina (provincia de Buenos Aires) </w:t>
      </w:r>
      <w:r w:rsidR="001D636C" w:rsidRPr="00024DE7">
        <w:rPr>
          <w:rFonts w:ascii="Arial" w:hAnsi="Arial" w:cs="Arial"/>
        </w:rPr>
        <w:t>ante el</w:t>
      </w:r>
      <w:r w:rsidRPr="00024DE7">
        <w:rPr>
          <w:rFonts w:ascii="Arial" w:hAnsi="Arial" w:cs="Arial"/>
        </w:rPr>
        <w:t xml:space="preserve"> avance de actividades </w:t>
      </w:r>
      <w:r w:rsidR="001D636C" w:rsidRPr="00024DE7">
        <w:rPr>
          <w:rFonts w:ascii="Arial" w:hAnsi="Arial" w:cs="Arial"/>
        </w:rPr>
        <w:t xml:space="preserve">que amenazan el ecosistema y la salud de la población. </w:t>
      </w:r>
    </w:p>
    <w:p w14:paraId="7737C350" w14:textId="0C689507" w:rsidR="00720251" w:rsidRPr="00024DE7" w:rsidRDefault="00496E77" w:rsidP="00141994">
      <w:pPr>
        <w:pStyle w:val="Default"/>
        <w:numPr>
          <w:ilvl w:val="0"/>
          <w:numId w:val="2"/>
        </w:numPr>
        <w:spacing w:before="120" w:line="276" w:lineRule="auto"/>
        <w:ind w:left="714" w:hanging="357"/>
        <w:jc w:val="both"/>
        <w:rPr>
          <w:rFonts w:ascii="Arial" w:hAnsi="Arial" w:cs="Arial"/>
        </w:rPr>
      </w:pPr>
      <w:r w:rsidRPr="00024DE7">
        <w:rPr>
          <w:rFonts w:ascii="Arial" w:hAnsi="Arial" w:cs="Arial"/>
        </w:rPr>
        <w:t xml:space="preserve">Resolución DPN </w:t>
      </w:r>
      <w:proofErr w:type="spellStart"/>
      <w:r w:rsidRPr="00024DE7">
        <w:rPr>
          <w:rFonts w:ascii="Arial" w:hAnsi="Arial" w:cs="Arial"/>
        </w:rPr>
        <w:t>Nº</w:t>
      </w:r>
      <w:proofErr w:type="spellEnd"/>
      <w:r w:rsidRPr="00024DE7">
        <w:rPr>
          <w:rFonts w:ascii="Arial" w:hAnsi="Arial" w:cs="Arial"/>
        </w:rPr>
        <w:t xml:space="preserve"> </w:t>
      </w:r>
      <w:r w:rsidR="0034119C" w:rsidRPr="00024DE7">
        <w:rPr>
          <w:rFonts w:ascii="Arial" w:hAnsi="Arial" w:cs="Arial"/>
        </w:rPr>
        <w:t>64/16</w:t>
      </w:r>
      <w:r w:rsidR="003A7167" w:rsidRPr="00024DE7">
        <w:rPr>
          <w:rFonts w:ascii="Arial" w:hAnsi="Arial" w:cs="Arial"/>
        </w:rPr>
        <w:t>: s</w:t>
      </w:r>
      <w:r w:rsidR="001C44FA" w:rsidRPr="00024DE7">
        <w:rPr>
          <w:rFonts w:ascii="Arial" w:hAnsi="Arial" w:cs="Arial"/>
        </w:rPr>
        <w:t xml:space="preserve">e plantea la </w:t>
      </w:r>
      <w:r w:rsidR="001C44FA" w:rsidRPr="00024DE7">
        <w:rPr>
          <w:rFonts w:ascii="Arial" w:hAnsi="Arial" w:cs="Arial"/>
          <w:lang w:eastAsia="es-AR"/>
        </w:rPr>
        <w:t xml:space="preserve">interrupción sistemática del servicio de agua potable y la mala calidad del servicio en varias ciudades localizadas en un clima de extrema aridez en la provincia de Santa Cruz. Esto está vinculado con el descenso del caudal del Lago </w:t>
      </w:r>
      <w:proofErr w:type="spellStart"/>
      <w:r w:rsidR="001C44FA" w:rsidRPr="00024DE7">
        <w:rPr>
          <w:rFonts w:ascii="Arial" w:hAnsi="Arial" w:cs="Arial"/>
          <w:lang w:eastAsia="es-AR"/>
        </w:rPr>
        <w:t>Musters</w:t>
      </w:r>
      <w:proofErr w:type="spellEnd"/>
      <w:r w:rsidR="001C44FA" w:rsidRPr="00024DE7">
        <w:rPr>
          <w:rFonts w:ascii="Arial" w:hAnsi="Arial" w:cs="Arial"/>
          <w:lang w:eastAsia="es-AR"/>
        </w:rPr>
        <w:t>, en la cuenca del Senguer</w:t>
      </w:r>
      <w:r w:rsidR="003A7167" w:rsidRPr="00024DE7">
        <w:rPr>
          <w:rFonts w:ascii="Arial" w:hAnsi="Arial" w:cs="Arial"/>
          <w:lang w:eastAsia="es-AR"/>
        </w:rPr>
        <w:t xml:space="preserve">, </w:t>
      </w:r>
      <w:r w:rsidR="001C44FA" w:rsidRPr="00024DE7">
        <w:rPr>
          <w:rFonts w:ascii="Arial" w:hAnsi="Arial" w:cs="Arial"/>
          <w:lang w:eastAsia="es-AR"/>
        </w:rPr>
        <w:t xml:space="preserve">el cual resulta la fuente principal de abastecimiento de agua para las poblaciones de la región. </w:t>
      </w:r>
    </w:p>
    <w:p w14:paraId="6C0D7FB9" w14:textId="4F01DE80" w:rsidR="0019312F" w:rsidRPr="00024DE7" w:rsidRDefault="0034119C" w:rsidP="008255D7">
      <w:pPr>
        <w:pStyle w:val="Prrafodelista"/>
        <w:numPr>
          <w:ilvl w:val="0"/>
          <w:numId w:val="2"/>
        </w:numPr>
        <w:spacing w:before="120" w:after="120"/>
        <w:ind w:left="714" w:hanging="357"/>
        <w:jc w:val="both"/>
        <w:rPr>
          <w:rFonts w:ascii="Arial" w:hAnsi="Arial" w:cs="Arial"/>
          <w:sz w:val="24"/>
          <w:szCs w:val="24"/>
        </w:rPr>
      </w:pPr>
      <w:r w:rsidRPr="00024DE7">
        <w:rPr>
          <w:rFonts w:ascii="Arial" w:hAnsi="Arial" w:cs="Arial"/>
          <w:color w:val="000000"/>
          <w:sz w:val="24"/>
          <w:szCs w:val="24"/>
        </w:rPr>
        <w:t xml:space="preserve">Resolución DPN </w:t>
      </w:r>
      <w:proofErr w:type="spellStart"/>
      <w:r w:rsidRPr="00024DE7">
        <w:rPr>
          <w:rFonts w:ascii="Arial" w:hAnsi="Arial" w:cs="Arial"/>
          <w:color w:val="000000"/>
          <w:sz w:val="24"/>
          <w:szCs w:val="24"/>
        </w:rPr>
        <w:t>Nº</w:t>
      </w:r>
      <w:proofErr w:type="spellEnd"/>
      <w:r w:rsidRPr="00024DE7">
        <w:rPr>
          <w:rFonts w:ascii="Arial" w:hAnsi="Arial" w:cs="Arial"/>
          <w:color w:val="000000"/>
          <w:sz w:val="24"/>
          <w:szCs w:val="24"/>
        </w:rPr>
        <w:t xml:space="preserve"> 42/17 </w:t>
      </w:r>
      <w:r w:rsidR="007A40ED" w:rsidRPr="00024DE7">
        <w:rPr>
          <w:rFonts w:ascii="Arial" w:hAnsi="Arial" w:cs="Arial"/>
          <w:color w:val="000000"/>
          <w:sz w:val="24"/>
          <w:szCs w:val="24"/>
        </w:rPr>
        <w:t xml:space="preserve">sobre las afectaciones a la calidad y modos de vida de una comunidad indígena en </w:t>
      </w:r>
      <w:proofErr w:type="spellStart"/>
      <w:r w:rsidRPr="00024DE7">
        <w:rPr>
          <w:rFonts w:ascii="Arial" w:hAnsi="Arial" w:cs="Arial"/>
          <w:color w:val="000000"/>
          <w:sz w:val="24"/>
          <w:szCs w:val="24"/>
        </w:rPr>
        <w:t>Guanacache</w:t>
      </w:r>
      <w:proofErr w:type="spellEnd"/>
      <w:r w:rsidR="007A40ED" w:rsidRPr="00024DE7">
        <w:rPr>
          <w:rFonts w:ascii="Arial" w:hAnsi="Arial" w:cs="Arial"/>
          <w:color w:val="000000"/>
          <w:sz w:val="24"/>
          <w:szCs w:val="24"/>
        </w:rPr>
        <w:t xml:space="preserve"> (San Luis) por la interrupción de un cauce natural que alimenta un humedal</w:t>
      </w:r>
      <w:r w:rsidR="00141994" w:rsidRPr="00024DE7">
        <w:rPr>
          <w:rFonts w:ascii="Arial" w:hAnsi="Arial" w:cs="Arial"/>
          <w:color w:val="000000"/>
          <w:sz w:val="24"/>
          <w:szCs w:val="24"/>
        </w:rPr>
        <w:t xml:space="preserve">. </w:t>
      </w:r>
    </w:p>
    <w:sectPr w:rsidR="0019312F" w:rsidRPr="00024DE7" w:rsidSect="0022393B">
      <w:pgSz w:w="11906" w:h="16838" w:code="9"/>
      <w:pgMar w:top="1104" w:right="1111" w:bottom="502" w:left="147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01C0" w14:textId="77777777" w:rsidR="00F54EC8" w:rsidRDefault="00F54EC8" w:rsidP="007A7D31">
      <w:pPr>
        <w:spacing w:after="0" w:line="240" w:lineRule="auto"/>
      </w:pPr>
      <w:r>
        <w:separator/>
      </w:r>
    </w:p>
  </w:endnote>
  <w:endnote w:type="continuationSeparator" w:id="0">
    <w:p w14:paraId="30B07293" w14:textId="77777777" w:rsidR="00F54EC8" w:rsidRDefault="00F54EC8" w:rsidP="007A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8906" w14:textId="77777777" w:rsidR="00F54EC8" w:rsidRDefault="00F54EC8" w:rsidP="007A7D31">
      <w:pPr>
        <w:spacing w:after="0" w:line="240" w:lineRule="auto"/>
      </w:pPr>
      <w:r>
        <w:separator/>
      </w:r>
    </w:p>
  </w:footnote>
  <w:footnote w:type="continuationSeparator" w:id="0">
    <w:p w14:paraId="011D3237" w14:textId="77777777" w:rsidR="00F54EC8" w:rsidRDefault="00F54EC8" w:rsidP="007A7D31">
      <w:pPr>
        <w:spacing w:after="0" w:line="240" w:lineRule="auto"/>
      </w:pPr>
      <w:r>
        <w:continuationSeparator/>
      </w:r>
    </w:p>
  </w:footnote>
  <w:footnote w:id="1">
    <w:p w14:paraId="0C1CE78D" w14:textId="77777777" w:rsidR="00ED524D" w:rsidRDefault="00ED524D" w:rsidP="00BA4DB7">
      <w:pPr>
        <w:pStyle w:val="Textonotapie"/>
        <w:spacing w:before="120"/>
      </w:pPr>
      <w:r>
        <w:rPr>
          <w:rStyle w:val="Refdenotaalpie"/>
        </w:rPr>
        <w:footnoteRef/>
      </w:r>
      <w:r>
        <w:t xml:space="preserve"> </w:t>
      </w:r>
      <w:hyperlink r:id="rId1" w:history="1">
        <w:r w:rsidRPr="00BE3FB1">
          <w:rPr>
            <w:rStyle w:val="Hipervnculo"/>
          </w:rPr>
          <w:t>https://aquabook.irrigacion.gov.ar/1053_0</w:t>
        </w:r>
      </w:hyperlink>
      <w:r>
        <w:t xml:space="preserve"> </w:t>
      </w:r>
    </w:p>
  </w:footnote>
  <w:footnote w:id="2">
    <w:p w14:paraId="2522EAAB" w14:textId="4CFD00E9" w:rsidR="002B0718" w:rsidRPr="002B0718" w:rsidRDefault="002B0718" w:rsidP="002B0718">
      <w:pPr>
        <w:pStyle w:val="Textonotapie"/>
        <w:spacing w:before="120"/>
        <w:jc w:val="both"/>
        <w:rPr>
          <w:lang w:val="es-ES"/>
        </w:rPr>
      </w:pPr>
      <w:r>
        <w:rPr>
          <w:rStyle w:val="Refdenotaalpie"/>
        </w:rPr>
        <w:footnoteRef/>
      </w:r>
      <w:r>
        <w:t xml:space="preserve"> </w:t>
      </w:r>
      <w:r w:rsidR="00115573">
        <w:rPr>
          <w:lang w:val="es-ES"/>
        </w:rPr>
        <w:t>Investigación DPN sobre</w:t>
      </w:r>
      <w:r>
        <w:rPr>
          <w:lang w:val="es-ES"/>
        </w:rPr>
        <w:t xml:space="preserve"> Lagunas de </w:t>
      </w:r>
      <w:proofErr w:type="spellStart"/>
      <w:proofErr w:type="gramStart"/>
      <w:r>
        <w:rPr>
          <w:lang w:val="es-ES"/>
        </w:rPr>
        <w:t>Guanacache</w:t>
      </w:r>
      <w:proofErr w:type="spellEnd"/>
      <w:r>
        <w:rPr>
          <w:lang w:val="es-ES"/>
        </w:rPr>
        <w:t xml:space="preserve"> </w:t>
      </w:r>
      <w:r w:rsidR="00115573">
        <w:rPr>
          <w:lang w:val="es-ES"/>
        </w:rPr>
        <w:t>,</w:t>
      </w:r>
      <w:proofErr w:type="gramEnd"/>
      <w:r>
        <w:rPr>
          <w:lang w:val="es-ES"/>
        </w:rPr>
        <w:t xml:space="preserve"> el Atuel y los bañados del río Dulce en Santiago del Estero y la Laguna de Mar Chiquita en Córdoba)</w:t>
      </w:r>
    </w:p>
  </w:footnote>
  <w:footnote w:id="3">
    <w:p w14:paraId="2F5F4B4E" w14:textId="77777777" w:rsidR="00ED524D" w:rsidRPr="009B5056" w:rsidRDefault="00ED524D" w:rsidP="00654792">
      <w:pPr>
        <w:pStyle w:val="Textonotapie"/>
        <w:spacing w:before="120"/>
        <w:rPr>
          <w:lang w:val="es-ES"/>
        </w:rPr>
      </w:pPr>
      <w:r>
        <w:rPr>
          <w:rStyle w:val="Refdenotaalpie"/>
        </w:rPr>
        <w:footnoteRef/>
      </w:r>
      <w:r>
        <w:t xml:space="preserve"> Red Hidrológica Nacional (Secretaría de Infraestructura y Política Hídrica) </w:t>
      </w:r>
      <w:hyperlink r:id="rId2" w:history="1">
        <w:r w:rsidRPr="00A85B48">
          <w:rPr>
            <w:rStyle w:val="Hipervnculo"/>
          </w:rPr>
          <w:t>https://snih.hidricosargentina.gob.ar/Filtros.aspx#</w:t>
        </w:r>
      </w:hyperlink>
      <w:r>
        <w:t xml:space="preserve"> </w:t>
      </w:r>
    </w:p>
  </w:footnote>
  <w:footnote w:id="4">
    <w:p w14:paraId="317EA63C" w14:textId="77777777" w:rsidR="00ED524D" w:rsidRPr="001E06D4" w:rsidRDefault="00ED524D" w:rsidP="00ED1DFC">
      <w:pPr>
        <w:pStyle w:val="Textonotapie"/>
        <w:rPr>
          <w:lang w:val="es-ES"/>
        </w:rPr>
      </w:pPr>
      <w:r>
        <w:rPr>
          <w:rStyle w:val="Refdenotaalpie"/>
        </w:rPr>
        <w:footnoteRef/>
      </w:r>
      <w:r>
        <w:t xml:space="preserve"> </w:t>
      </w:r>
      <w:hyperlink r:id="rId3" w:history="1">
        <w:r w:rsidRPr="00A85B48">
          <w:rPr>
            <w:rStyle w:val="Hipervnculo"/>
          </w:rPr>
          <w:t>https://www.dpn.gob.ar/documentos/r-fallo08-07-08.pdf</w:t>
        </w:r>
      </w:hyperlink>
      <w:r>
        <w:t xml:space="preserve"> </w:t>
      </w:r>
    </w:p>
  </w:footnote>
  <w:footnote w:id="5">
    <w:p w14:paraId="4D28E3EA" w14:textId="77777777" w:rsidR="004835E0" w:rsidRPr="0019312F" w:rsidRDefault="004835E0" w:rsidP="004835E0">
      <w:pPr>
        <w:spacing w:before="120" w:after="0"/>
        <w:jc w:val="both"/>
        <w:rPr>
          <w:lang w:val="es-ES"/>
        </w:rPr>
      </w:pPr>
      <w:r w:rsidRPr="00ED1DFC">
        <w:rPr>
          <w:rStyle w:val="Refdenotaalpie"/>
          <w:sz w:val="20"/>
        </w:rPr>
        <w:footnoteRef/>
      </w:r>
      <w:r w:rsidRPr="00ED1DFC">
        <w:rPr>
          <w:sz w:val="20"/>
        </w:rPr>
        <w:t xml:space="preserve"> </w:t>
      </w:r>
      <w:r w:rsidRPr="00E9250A">
        <w:rPr>
          <w:rFonts w:cs="Arial"/>
          <w:sz w:val="20"/>
          <w:szCs w:val="20"/>
        </w:rPr>
        <w:t xml:space="preserve">Actuación </w:t>
      </w:r>
      <w:proofErr w:type="spellStart"/>
      <w:r w:rsidRPr="00E9250A">
        <w:rPr>
          <w:rFonts w:cs="Arial"/>
          <w:sz w:val="20"/>
          <w:szCs w:val="20"/>
        </w:rPr>
        <w:t>Nº</w:t>
      </w:r>
      <w:proofErr w:type="spellEnd"/>
      <w:r w:rsidRPr="00E9250A">
        <w:rPr>
          <w:rFonts w:cs="Arial"/>
          <w:sz w:val="20"/>
          <w:szCs w:val="20"/>
        </w:rPr>
        <w:t xml:space="preserve"> 5051/</w:t>
      </w:r>
      <w:proofErr w:type="gramStart"/>
      <w:r w:rsidRPr="00E9250A">
        <w:rPr>
          <w:rFonts w:cs="Arial"/>
          <w:sz w:val="20"/>
          <w:szCs w:val="20"/>
        </w:rPr>
        <w:t xml:space="preserve">08 </w:t>
      </w:r>
      <w:r>
        <w:rPr>
          <w:rFonts w:cs="Arial"/>
          <w:sz w:val="20"/>
          <w:szCs w:val="20"/>
        </w:rPr>
        <w:t>.</w:t>
      </w:r>
      <w:proofErr w:type="gramEnd"/>
      <w:r>
        <w:rPr>
          <w:rFonts w:cs="Arial"/>
          <w:sz w:val="20"/>
          <w:szCs w:val="20"/>
        </w:rPr>
        <w:t xml:space="preserve"> </w:t>
      </w:r>
      <w:proofErr w:type="spellStart"/>
      <w:r>
        <w:rPr>
          <w:rFonts w:cs="Arial"/>
          <w:sz w:val="20"/>
          <w:szCs w:val="20"/>
        </w:rPr>
        <w:t>U</w:t>
      </w:r>
      <w:r w:rsidRPr="00E9250A">
        <w:rPr>
          <w:rFonts w:cs="Arial"/>
          <w:sz w:val="20"/>
          <w:szCs w:val="20"/>
        </w:rPr>
        <w:t>ltimo</w:t>
      </w:r>
      <w:proofErr w:type="spellEnd"/>
      <w:r w:rsidRPr="00E9250A">
        <w:rPr>
          <w:rFonts w:cs="Arial"/>
          <w:sz w:val="20"/>
          <w:szCs w:val="20"/>
        </w:rPr>
        <w:t xml:space="preserve"> informe de </w:t>
      </w:r>
      <w:proofErr w:type="gramStart"/>
      <w:r w:rsidRPr="00E9250A">
        <w:rPr>
          <w:rFonts w:cs="Arial"/>
          <w:sz w:val="20"/>
          <w:szCs w:val="20"/>
        </w:rPr>
        <w:t xml:space="preserve">seguimiento </w:t>
      </w:r>
      <w:r>
        <w:rPr>
          <w:rFonts w:cs="Arial"/>
          <w:sz w:val="20"/>
          <w:szCs w:val="20"/>
        </w:rPr>
        <w:t>:</w:t>
      </w:r>
      <w:proofErr w:type="gramEnd"/>
      <w:r>
        <w:rPr>
          <w:rFonts w:cs="Arial"/>
          <w:sz w:val="20"/>
          <w:szCs w:val="20"/>
        </w:rPr>
        <w:t xml:space="preserve"> </w:t>
      </w:r>
      <w:hyperlink r:id="rId4" w:history="1">
        <w:r w:rsidRPr="00E9250A">
          <w:rPr>
            <w:rStyle w:val="Hipervnculo"/>
            <w:rFonts w:cs="Arial"/>
            <w:sz w:val="20"/>
            <w:szCs w:val="20"/>
          </w:rPr>
          <w:t>http://dpn.gov.ar/articulo.php?id=3044&amp;pagN=3</w:t>
        </w:r>
      </w:hyperlink>
      <w:r>
        <w:rPr>
          <w:rFonts w:cs="Arial"/>
          <w:sz w:val="20"/>
          <w:szCs w:val="20"/>
        </w:rPr>
        <w:t xml:space="preserve"> . Informe sobre el ecosistema de Laguna de Rocha  </w:t>
      </w:r>
      <w:hyperlink r:id="rId5" w:history="1">
        <w:r w:rsidRPr="00E4510F">
          <w:rPr>
            <w:rStyle w:val="Hipervnculo"/>
            <w:rFonts w:cs="Arial"/>
            <w:sz w:val="20"/>
            <w:szCs w:val="20"/>
          </w:rPr>
          <w:t>https://www.dpn.gob.ar/documentos/20160817_30845_556904.pdf</w:t>
        </w:r>
      </w:hyperlink>
      <w:r>
        <w:rPr>
          <w:rFonts w:cs="Arial"/>
          <w:sz w:val="20"/>
          <w:szCs w:val="20"/>
        </w:rPr>
        <w:t xml:space="preserve"> </w:t>
      </w:r>
    </w:p>
  </w:footnote>
  <w:footnote w:id="6">
    <w:p w14:paraId="664A77E7" w14:textId="77777777" w:rsidR="00ED524D" w:rsidRPr="00BA2364" w:rsidRDefault="00ED524D" w:rsidP="00ED1DFC">
      <w:pPr>
        <w:pStyle w:val="Textonotapie"/>
        <w:spacing w:before="120"/>
        <w:rPr>
          <w:lang w:val="es-ES"/>
        </w:rPr>
      </w:pPr>
      <w:r>
        <w:rPr>
          <w:rStyle w:val="Refdenotaalpie"/>
        </w:rPr>
        <w:footnoteRef/>
      </w:r>
      <w:r>
        <w:t xml:space="preserve"> </w:t>
      </w:r>
      <w:hyperlink r:id="rId6" w:history="1">
        <w:r w:rsidRPr="00A85B48">
          <w:rPr>
            <w:rStyle w:val="Hipervnculo"/>
          </w:rPr>
          <w:t>https://www.dpn.gob.ar/documentos/riachuelo.pdf</w:t>
        </w:r>
      </w:hyperlink>
      <w:r>
        <w:t xml:space="preserve"> </w:t>
      </w:r>
    </w:p>
  </w:footnote>
  <w:footnote w:id="7">
    <w:p w14:paraId="51E6CBA2" w14:textId="77777777" w:rsidR="00ED524D" w:rsidRPr="00665AA5" w:rsidRDefault="00ED524D" w:rsidP="00ED1DFC">
      <w:pPr>
        <w:pStyle w:val="Textonotapie"/>
        <w:spacing w:before="120"/>
        <w:rPr>
          <w:lang w:val="es-ES"/>
        </w:rPr>
      </w:pPr>
      <w:r>
        <w:rPr>
          <w:rStyle w:val="Refdenotaalpie"/>
        </w:rPr>
        <w:footnoteRef/>
      </w:r>
      <w:r>
        <w:t xml:space="preserve"> </w:t>
      </w:r>
      <w:hyperlink r:id="rId7" w:history="1">
        <w:r w:rsidRPr="00A85B48">
          <w:rPr>
            <w:rStyle w:val="Hipervnculo"/>
          </w:rPr>
          <w:t>https://www.dpn.gob.ar/documentos/r-res31-03.pdf</w:t>
        </w:r>
      </w:hyperlink>
      <w:r>
        <w:t xml:space="preserve"> </w:t>
      </w:r>
    </w:p>
  </w:footnote>
  <w:footnote w:id="8">
    <w:p w14:paraId="1E1EE337" w14:textId="77777777" w:rsidR="00ED524D" w:rsidRPr="00665AA5" w:rsidRDefault="00ED524D" w:rsidP="00ED1DFC">
      <w:pPr>
        <w:pStyle w:val="Textonotapie"/>
        <w:spacing w:before="120"/>
        <w:rPr>
          <w:lang w:val="es-ES"/>
        </w:rPr>
      </w:pPr>
      <w:r>
        <w:rPr>
          <w:rStyle w:val="Refdenotaalpie"/>
        </w:rPr>
        <w:footnoteRef/>
      </w:r>
      <w:r>
        <w:t xml:space="preserve"> </w:t>
      </w:r>
      <w:hyperlink r:id="rId8" w:history="1">
        <w:r w:rsidRPr="00A85B48">
          <w:rPr>
            <w:rStyle w:val="Hipervnculo"/>
          </w:rPr>
          <w:t>https://www.dpn.gob.ar/documentos/r-res112-03.pdf</w:t>
        </w:r>
      </w:hyperlink>
      <w:r>
        <w:t xml:space="preserve"> </w:t>
      </w:r>
    </w:p>
  </w:footnote>
  <w:footnote w:id="9">
    <w:p w14:paraId="21FF74E5" w14:textId="77777777" w:rsidR="00ED524D" w:rsidRPr="001E06D4" w:rsidRDefault="00ED524D" w:rsidP="00ED1DFC">
      <w:pPr>
        <w:pStyle w:val="Textonotapie"/>
        <w:spacing w:before="120"/>
        <w:rPr>
          <w:lang w:val="es-ES"/>
        </w:rPr>
      </w:pPr>
      <w:r>
        <w:rPr>
          <w:rStyle w:val="Refdenotaalpie"/>
        </w:rPr>
        <w:footnoteRef/>
      </w:r>
      <w:r>
        <w:t xml:space="preserve"> </w:t>
      </w:r>
      <w:hyperlink r:id="rId9" w:history="1">
        <w:r w:rsidRPr="00A85B48">
          <w:rPr>
            <w:rStyle w:val="Hipervnculo"/>
          </w:rPr>
          <w:t>https://www.dpn.gob.ar/documentos/r-res43-06.pdf</w:t>
        </w:r>
      </w:hyperlink>
      <w:r>
        <w:t xml:space="preserve"> </w:t>
      </w:r>
    </w:p>
  </w:footnote>
  <w:footnote w:id="10">
    <w:p w14:paraId="60344CB5" w14:textId="77777777" w:rsidR="00ED524D" w:rsidRPr="00665AA5" w:rsidRDefault="00ED524D" w:rsidP="00ED1DFC">
      <w:pPr>
        <w:pStyle w:val="Textonotapie"/>
        <w:spacing w:before="120"/>
        <w:rPr>
          <w:lang w:val="es-ES"/>
        </w:rPr>
      </w:pPr>
      <w:r>
        <w:rPr>
          <w:rStyle w:val="Refdenotaalpie"/>
        </w:rPr>
        <w:footnoteRef/>
      </w:r>
      <w:r>
        <w:t xml:space="preserve"> </w:t>
      </w:r>
      <w:hyperlink r:id="rId10" w:history="1">
        <w:r w:rsidRPr="00A85B48">
          <w:rPr>
            <w:rStyle w:val="Hipervnculo"/>
          </w:rPr>
          <w:t>https://www.dpn.gob.ar/documentos/r-res44-06.pdf</w:t>
        </w:r>
      </w:hyperlink>
      <w:r>
        <w:t xml:space="preserve"> </w:t>
      </w:r>
    </w:p>
  </w:footnote>
  <w:footnote w:id="11">
    <w:p w14:paraId="516F9B96" w14:textId="77777777" w:rsidR="00ED524D" w:rsidRPr="001E06D4" w:rsidRDefault="00ED524D" w:rsidP="00ED1DFC">
      <w:pPr>
        <w:pStyle w:val="Textonotapie"/>
        <w:spacing w:before="120"/>
        <w:rPr>
          <w:lang w:val="es-ES"/>
        </w:rPr>
      </w:pPr>
      <w:r>
        <w:rPr>
          <w:rStyle w:val="Refdenotaalpie"/>
        </w:rPr>
        <w:footnoteRef/>
      </w:r>
      <w:r>
        <w:t xml:space="preserve"> </w:t>
      </w:r>
      <w:hyperlink r:id="rId11" w:history="1">
        <w:r w:rsidRPr="00A85B48">
          <w:rPr>
            <w:rStyle w:val="Hipervnculo"/>
          </w:rPr>
          <w:t>https://www.dpn.gob.ar/documentos/r-res46-06.pdf</w:t>
        </w:r>
      </w:hyperlink>
      <w:r>
        <w:t xml:space="preserve"> </w:t>
      </w:r>
    </w:p>
  </w:footnote>
  <w:footnote w:id="12">
    <w:p w14:paraId="41B0AF8B" w14:textId="77777777" w:rsidR="00ED524D" w:rsidRPr="001E06D4" w:rsidRDefault="00ED524D" w:rsidP="00ED1DFC">
      <w:pPr>
        <w:pStyle w:val="Textonotapie"/>
        <w:spacing w:before="120"/>
        <w:rPr>
          <w:lang w:val="es-ES"/>
        </w:rPr>
      </w:pPr>
      <w:r>
        <w:rPr>
          <w:rStyle w:val="Refdenotaalpie"/>
        </w:rPr>
        <w:footnoteRef/>
      </w:r>
      <w:r>
        <w:t xml:space="preserve"> </w:t>
      </w:r>
      <w:hyperlink r:id="rId12" w:history="1">
        <w:r w:rsidRPr="00A85B48">
          <w:rPr>
            <w:rStyle w:val="Hipervnculo"/>
          </w:rPr>
          <w:t>https://www.dpn.gob.ar/documentos/r-res47-06.pdf</w:t>
        </w:r>
      </w:hyperlink>
      <w:r>
        <w:t xml:space="preserve"> </w:t>
      </w:r>
    </w:p>
  </w:footnote>
  <w:footnote w:id="13">
    <w:p w14:paraId="324B5079" w14:textId="77777777" w:rsidR="00ED524D" w:rsidRPr="001E06D4" w:rsidRDefault="00ED524D" w:rsidP="00ED1DFC">
      <w:pPr>
        <w:pStyle w:val="Textonotapie"/>
        <w:spacing w:before="120"/>
        <w:rPr>
          <w:lang w:val="es-ES"/>
        </w:rPr>
      </w:pPr>
      <w:r>
        <w:rPr>
          <w:rStyle w:val="Refdenotaalpie"/>
        </w:rPr>
        <w:footnoteRef/>
      </w:r>
      <w:r>
        <w:t xml:space="preserve"> </w:t>
      </w:r>
      <w:hyperlink r:id="rId13" w:history="1">
        <w:r w:rsidRPr="00A85B48">
          <w:rPr>
            <w:rStyle w:val="Hipervnculo"/>
          </w:rPr>
          <w:t>https://www.dpn.gob.ar/documentos/r-res48-06.pdf</w:t>
        </w:r>
      </w:hyperlink>
      <w:r>
        <w:t xml:space="preserve"> </w:t>
      </w:r>
    </w:p>
  </w:footnote>
  <w:footnote w:id="14">
    <w:p w14:paraId="52E0E54F" w14:textId="3F4D2215" w:rsidR="00ED524D" w:rsidRPr="00B346A9" w:rsidRDefault="00ED524D" w:rsidP="005A3155">
      <w:pPr>
        <w:pStyle w:val="Textonotapie"/>
        <w:spacing w:before="120"/>
        <w:jc w:val="both"/>
        <w:rPr>
          <w:lang w:val="es-ES"/>
        </w:rPr>
      </w:pPr>
      <w:r>
        <w:rPr>
          <w:rStyle w:val="Refdenotaalpie"/>
        </w:rPr>
        <w:footnoteRef/>
      </w:r>
      <w:r>
        <w:t xml:space="preserve"> </w:t>
      </w:r>
      <w:r w:rsidR="007C5169">
        <w:rPr>
          <w:lang w:val="es-ES"/>
        </w:rPr>
        <w:t>El DPN</w:t>
      </w:r>
      <w:r>
        <w:rPr>
          <w:lang w:val="es-ES"/>
        </w:rPr>
        <w:t xml:space="preserve"> y la Defensoría del Pueblo de Santiago del Estero elaboraron la publicación “</w:t>
      </w:r>
      <w:r w:rsidRPr="00937F63">
        <w:rPr>
          <w:lang w:val="es-ES"/>
        </w:rPr>
        <w:t>Cuenca del Río Salí-Dulce. La calidad del agua de los ríos que desaguan en el embalse de Río Hondo</w:t>
      </w:r>
      <w:r>
        <w:rPr>
          <w:rFonts w:cs="Arial"/>
          <w:szCs w:val="22"/>
        </w:rPr>
        <w:t>” (</w:t>
      </w:r>
      <w:hyperlink r:id="rId14" w:history="1">
        <w:r w:rsidRPr="00A85B48">
          <w:rPr>
            <w:rStyle w:val="Hipervnculo"/>
            <w:rFonts w:cs="Arial"/>
            <w:szCs w:val="22"/>
          </w:rPr>
          <w:t>https://defensorsantiago.gob.ar/wp-content/uploads/2018/03/CuencaRioSaliDulce-libro.pdf</w:t>
        </w:r>
      </w:hyperlink>
      <w:r>
        <w:rPr>
          <w:rFonts w:cs="Arial"/>
          <w:szCs w:val="22"/>
        </w:rPr>
        <w:t xml:space="preserve">) </w:t>
      </w:r>
    </w:p>
  </w:footnote>
  <w:footnote w:id="15">
    <w:p w14:paraId="229E6AAC" w14:textId="77777777" w:rsidR="00422946" w:rsidRPr="00446DE2" w:rsidRDefault="00422946" w:rsidP="00422946">
      <w:pPr>
        <w:pStyle w:val="Default"/>
        <w:spacing w:before="120" w:line="276" w:lineRule="auto"/>
        <w:jc w:val="both"/>
        <w:rPr>
          <w:lang w:val="es-ES"/>
        </w:rPr>
      </w:pPr>
      <w:r w:rsidRPr="00446DE2">
        <w:rPr>
          <w:rStyle w:val="Refdenotaalpie"/>
          <w:rFonts w:ascii="Arial" w:hAnsi="Arial" w:cs="Arial"/>
        </w:rPr>
        <w:footnoteRef/>
      </w:r>
      <w:r>
        <w:rPr>
          <w:rFonts w:ascii="Arial" w:hAnsi="Arial" w:cs="Arial"/>
          <w:sz w:val="20"/>
        </w:rPr>
        <w:t xml:space="preserve"> </w:t>
      </w:r>
      <w:r w:rsidRPr="00446DE2">
        <w:rPr>
          <w:rFonts w:ascii="Arial" w:hAnsi="Arial" w:cs="Arial"/>
          <w:sz w:val="20"/>
          <w:szCs w:val="20"/>
        </w:rPr>
        <w:t xml:space="preserve">Esta Defensoría del Pueblo se expidió al respecto en la Resolución DPN </w:t>
      </w:r>
      <w:proofErr w:type="spellStart"/>
      <w:r w:rsidRPr="00446DE2">
        <w:rPr>
          <w:rFonts w:ascii="Arial" w:hAnsi="Arial" w:cs="Arial"/>
          <w:sz w:val="20"/>
          <w:szCs w:val="20"/>
        </w:rPr>
        <w:t>Nº</w:t>
      </w:r>
      <w:proofErr w:type="spellEnd"/>
      <w:r w:rsidRPr="00446DE2">
        <w:rPr>
          <w:rFonts w:ascii="Arial" w:hAnsi="Arial" w:cs="Arial"/>
          <w:sz w:val="20"/>
          <w:szCs w:val="20"/>
        </w:rPr>
        <w:t xml:space="preserve"> 113/98 en la que se solicita la elaboración de un plan de remediación integral para esta cuenca y </w:t>
      </w:r>
      <w:r>
        <w:rPr>
          <w:rFonts w:ascii="Arial" w:hAnsi="Arial" w:cs="Arial"/>
          <w:sz w:val="20"/>
          <w:szCs w:val="20"/>
        </w:rPr>
        <w:t>hace hincapié en la debilidad</w:t>
      </w:r>
      <w:r w:rsidRPr="00446DE2">
        <w:rPr>
          <w:rFonts w:ascii="Arial" w:hAnsi="Arial" w:cs="Arial"/>
          <w:sz w:val="20"/>
          <w:szCs w:val="20"/>
        </w:rPr>
        <w:t xml:space="preserve"> del Comité de Cuenca</w:t>
      </w:r>
      <w:r>
        <w:rPr>
          <w:rFonts w:ascii="Arial" w:hAnsi="Arial" w:cs="Arial"/>
          <w:sz w:val="20"/>
          <w:szCs w:val="20"/>
        </w:rPr>
        <w:t xml:space="preserve"> para la toma de decisiones</w:t>
      </w:r>
      <w:r w:rsidRPr="00446DE2">
        <w:rPr>
          <w:rFonts w:ascii="Arial" w:hAnsi="Arial" w:cs="Arial"/>
          <w:sz w:val="20"/>
          <w:szCs w:val="20"/>
        </w:rPr>
        <w:t xml:space="preserve">. </w:t>
      </w:r>
      <w:hyperlink r:id="rId15" w:history="1">
        <w:r w:rsidRPr="00446DE2">
          <w:rPr>
            <w:rStyle w:val="Hipervnculo"/>
            <w:rFonts w:ascii="Arial" w:hAnsi="Arial" w:cs="Arial"/>
            <w:sz w:val="20"/>
            <w:szCs w:val="20"/>
          </w:rPr>
          <w:t>https://www.dpn.gob.ar/documentos/20161114_30956_556959.pdf</w:t>
        </w:r>
      </w:hyperlink>
      <w:r w:rsidRPr="00446DE2">
        <w:rPr>
          <w:rFonts w:ascii="Arial" w:hAnsi="Arial" w:cs="Arial"/>
          <w:sz w:val="20"/>
          <w:szCs w:val="20"/>
        </w:rPr>
        <w:t xml:space="preserve"> </w:t>
      </w:r>
    </w:p>
  </w:footnote>
  <w:footnote w:id="16">
    <w:p w14:paraId="7F522C3A" w14:textId="77777777" w:rsidR="00C251BF" w:rsidRPr="0068556D" w:rsidRDefault="00C251BF" w:rsidP="00C251BF">
      <w:pPr>
        <w:pStyle w:val="Textonotapie"/>
        <w:spacing w:before="120"/>
        <w:rPr>
          <w:lang w:val="es-ES"/>
        </w:rPr>
      </w:pPr>
      <w:r>
        <w:rPr>
          <w:rStyle w:val="Refdenotaalpie"/>
        </w:rPr>
        <w:footnoteRef/>
      </w:r>
      <w:r>
        <w:t xml:space="preserve"> </w:t>
      </w:r>
      <w:hyperlink r:id="rId16" w:history="1">
        <w:r w:rsidRPr="00A85B48">
          <w:rPr>
            <w:rStyle w:val="Hipervnculo"/>
          </w:rPr>
          <w:t>https://www.dpn.gob.ar/documentos/20161114_1594_556957.pdf</w:t>
        </w:r>
      </w:hyperlink>
      <w:r>
        <w:t xml:space="preserve"> y </w:t>
      </w:r>
      <w:hyperlink r:id="rId17" w:history="1">
        <w:r w:rsidRPr="00A85B48">
          <w:rPr>
            <w:rStyle w:val="Hipervnculo"/>
          </w:rPr>
          <w:t>https://www.dpn.gob.ar/documentos/20161114_1594_556958.pdf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929F72"/>
    <w:lvl w:ilvl="0">
      <w:numFmt w:val="bullet"/>
      <w:lvlText w:val="*"/>
      <w:lvlJc w:val="left"/>
    </w:lvl>
  </w:abstractNum>
  <w:abstractNum w:abstractNumId="1" w15:restartNumberingAfterBreak="0">
    <w:nsid w:val="0F9F70C1"/>
    <w:multiLevelType w:val="hybridMultilevel"/>
    <w:tmpl w:val="005AB90C"/>
    <w:lvl w:ilvl="0" w:tplc="2C0A0017">
      <w:start w:val="1"/>
      <w:numFmt w:val="lowerLetter"/>
      <w:lvlText w:val="%1)"/>
      <w:lvlJc w:val="left"/>
      <w:pPr>
        <w:ind w:left="1571" w:hanging="360"/>
      </w:pPr>
    </w:lvl>
    <w:lvl w:ilvl="1" w:tplc="2C0A0019">
      <w:start w:val="1"/>
      <w:numFmt w:val="lowerLetter"/>
      <w:lvlText w:val="%2."/>
      <w:lvlJc w:val="left"/>
      <w:pPr>
        <w:ind w:left="2291" w:hanging="360"/>
      </w:pPr>
    </w:lvl>
    <w:lvl w:ilvl="2" w:tplc="8E9EC4C0">
      <w:start w:val="1"/>
      <w:numFmt w:val="decimal"/>
      <w:lvlText w:val="%3."/>
      <w:lvlJc w:val="left"/>
      <w:pPr>
        <w:ind w:left="3191" w:hanging="360"/>
      </w:pPr>
      <w:rPr>
        <w:rFonts w:hint="default"/>
      </w:rPr>
    </w:lvl>
    <w:lvl w:ilvl="3" w:tplc="2C0A000F" w:tentative="1">
      <w:start w:val="1"/>
      <w:numFmt w:val="decimal"/>
      <w:lvlText w:val="%4."/>
      <w:lvlJc w:val="left"/>
      <w:pPr>
        <w:ind w:left="3731" w:hanging="360"/>
      </w:pPr>
    </w:lvl>
    <w:lvl w:ilvl="4" w:tplc="2C0A0019" w:tentative="1">
      <w:start w:val="1"/>
      <w:numFmt w:val="lowerLetter"/>
      <w:lvlText w:val="%5."/>
      <w:lvlJc w:val="left"/>
      <w:pPr>
        <w:ind w:left="4451" w:hanging="360"/>
      </w:pPr>
    </w:lvl>
    <w:lvl w:ilvl="5" w:tplc="2C0A001B" w:tentative="1">
      <w:start w:val="1"/>
      <w:numFmt w:val="lowerRoman"/>
      <w:lvlText w:val="%6."/>
      <w:lvlJc w:val="right"/>
      <w:pPr>
        <w:ind w:left="5171" w:hanging="180"/>
      </w:pPr>
    </w:lvl>
    <w:lvl w:ilvl="6" w:tplc="2C0A000F" w:tentative="1">
      <w:start w:val="1"/>
      <w:numFmt w:val="decimal"/>
      <w:lvlText w:val="%7."/>
      <w:lvlJc w:val="left"/>
      <w:pPr>
        <w:ind w:left="5891" w:hanging="360"/>
      </w:pPr>
    </w:lvl>
    <w:lvl w:ilvl="7" w:tplc="2C0A0019" w:tentative="1">
      <w:start w:val="1"/>
      <w:numFmt w:val="lowerLetter"/>
      <w:lvlText w:val="%8."/>
      <w:lvlJc w:val="left"/>
      <w:pPr>
        <w:ind w:left="6611" w:hanging="360"/>
      </w:pPr>
    </w:lvl>
    <w:lvl w:ilvl="8" w:tplc="2C0A001B" w:tentative="1">
      <w:start w:val="1"/>
      <w:numFmt w:val="lowerRoman"/>
      <w:lvlText w:val="%9."/>
      <w:lvlJc w:val="right"/>
      <w:pPr>
        <w:ind w:left="7331" w:hanging="180"/>
      </w:pPr>
    </w:lvl>
  </w:abstractNum>
  <w:abstractNum w:abstractNumId="2" w15:restartNumberingAfterBreak="0">
    <w:nsid w:val="10DB434A"/>
    <w:multiLevelType w:val="hybridMultilevel"/>
    <w:tmpl w:val="78A854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3932665"/>
    <w:multiLevelType w:val="hybridMultilevel"/>
    <w:tmpl w:val="588E9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3838C8"/>
    <w:multiLevelType w:val="hybridMultilevel"/>
    <w:tmpl w:val="0FD49328"/>
    <w:lvl w:ilvl="0" w:tplc="2C0A000F">
      <w:start w:val="1"/>
      <w:numFmt w:val="decimal"/>
      <w:lvlText w:val="%1."/>
      <w:lvlJc w:val="left"/>
      <w:pPr>
        <w:ind w:left="1571" w:hanging="360"/>
      </w:pPr>
    </w:lvl>
    <w:lvl w:ilvl="1" w:tplc="2C0A0019">
      <w:start w:val="1"/>
      <w:numFmt w:val="lowerLetter"/>
      <w:lvlText w:val="%2."/>
      <w:lvlJc w:val="left"/>
      <w:pPr>
        <w:ind w:left="2291" w:hanging="360"/>
      </w:pPr>
    </w:lvl>
    <w:lvl w:ilvl="2" w:tplc="8E9EC4C0">
      <w:start w:val="1"/>
      <w:numFmt w:val="decimal"/>
      <w:lvlText w:val="%3."/>
      <w:lvlJc w:val="left"/>
      <w:pPr>
        <w:ind w:left="3191" w:hanging="360"/>
      </w:pPr>
      <w:rPr>
        <w:rFonts w:hint="default"/>
      </w:rPr>
    </w:lvl>
    <w:lvl w:ilvl="3" w:tplc="2C0A000F" w:tentative="1">
      <w:start w:val="1"/>
      <w:numFmt w:val="decimal"/>
      <w:lvlText w:val="%4."/>
      <w:lvlJc w:val="left"/>
      <w:pPr>
        <w:ind w:left="3731" w:hanging="360"/>
      </w:pPr>
    </w:lvl>
    <w:lvl w:ilvl="4" w:tplc="2C0A0019" w:tentative="1">
      <w:start w:val="1"/>
      <w:numFmt w:val="lowerLetter"/>
      <w:lvlText w:val="%5."/>
      <w:lvlJc w:val="left"/>
      <w:pPr>
        <w:ind w:left="4451" w:hanging="360"/>
      </w:pPr>
    </w:lvl>
    <w:lvl w:ilvl="5" w:tplc="2C0A001B" w:tentative="1">
      <w:start w:val="1"/>
      <w:numFmt w:val="lowerRoman"/>
      <w:lvlText w:val="%6."/>
      <w:lvlJc w:val="right"/>
      <w:pPr>
        <w:ind w:left="5171" w:hanging="180"/>
      </w:pPr>
    </w:lvl>
    <w:lvl w:ilvl="6" w:tplc="2C0A000F" w:tentative="1">
      <w:start w:val="1"/>
      <w:numFmt w:val="decimal"/>
      <w:lvlText w:val="%7."/>
      <w:lvlJc w:val="left"/>
      <w:pPr>
        <w:ind w:left="5891" w:hanging="360"/>
      </w:pPr>
    </w:lvl>
    <w:lvl w:ilvl="7" w:tplc="2C0A0019" w:tentative="1">
      <w:start w:val="1"/>
      <w:numFmt w:val="lowerLetter"/>
      <w:lvlText w:val="%8."/>
      <w:lvlJc w:val="left"/>
      <w:pPr>
        <w:ind w:left="6611" w:hanging="360"/>
      </w:pPr>
    </w:lvl>
    <w:lvl w:ilvl="8" w:tplc="2C0A001B" w:tentative="1">
      <w:start w:val="1"/>
      <w:numFmt w:val="lowerRoman"/>
      <w:lvlText w:val="%9."/>
      <w:lvlJc w:val="right"/>
      <w:pPr>
        <w:ind w:left="7331" w:hanging="180"/>
      </w:pPr>
    </w:lvl>
  </w:abstractNum>
  <w:abstractNum w:abstractNumId="5" w15:restartNumberingAfterBreak="0">
    <w:nsid w:val="27150699"/>
    <w:multiLevelType w:val="multilevel"/>
    <w:tmpl w:val="7E4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32B2C"/>
    <w:multiLevelType w:val="hybridMultilevel"/>
    <w:tmpl w:val="E9B455B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453A16E7"/>
    <w:multiLevelType w:val="hybridMultilevel"/>
    <w:tmpl w:val="A10CE2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7D844C2"/>
    <w:multiLevelType w:val="hybridMultilevel"/>
    <w:tmpl w:val="1214D400"/>
    <w:lvl w:ilvl="0" w:tplc="2C0A0001">
      <w:start w:val="1"/>
      <w:numFmt w:val="bullet"/>
      <w:lvlText w:val=""/>
      <w:lvlJc w:val="left"/>
      <w:pPr>
        <w:ind w:left="1425" w:hanging="360"/>
      </w:pPr>
      <w:rPr>
        <w:rFonts w:ascii="Symbol" w:hAnsi="Symbol"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15:restartNumberingAfterBreak="0">
    <w:nsid w:val="5F9B01F0"/>
    <w:multiLevelType w:val="hybridMultilevel"/>
    <w:tmpl w:val="197AD9B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9727896"/>
    <w:multiLevelType w:val="hybridMultilevel"/>
    <w:tmpl w:val="FC04AF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5EC416D"/>
    <w:multiLevelType w:val="hybridMultilevel"/>
    <w:tmpl w:val="DE90E43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ECA5999"/>
    <w:multiLevelType w:val="hybridMultilevel"/>
    <w:tmpl w:val="1F7E9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1"/>
  </w:num>
  <w:num w:numId="5">
    <w:abstractNumId w:val="9"/>
  </w:num>
  <w:num w:numId="6">
    <w:abstractNumId w:val="5"/>
  </w:num>
  <w:num w:numId="7">
    <w:abstractNumId w:val="1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7"/>
  </w:num>
  <w:num w:numId="10">
    <w:abstractNumId w:val="3"/>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26"/>
    <w:rsid w:val="00000373"/>
    <w:rsid w:val="000068D8"/>
    <w:rsid w:val="000209AD"/>
    <w:rsid w:val="00024DE7"/>
    <w:rsid w:val="00027B60"/>
    <w:rsid w:val="00033555"/>
    <w:rsid w:val="000363D5"/>
    <w:rsid w:val="00065460"/>
    <w:rsid w:val="00071145"/>
    <w:rsid w:val="0007651E"/>
    <w:rsid w:val="00077A03"/>
    <w:rsid w:val="0008694B"/>
    <w:rsid w:val="000A5789"/>
    <w:rsid w:val="000B0C56"/>
    <w:rsid w:val="000C0E3F"/>
    <w:rsid w:val="000C5E73"/>
    <w:rsid w:val="000D054F"/>
    <w:rsid w:val="000D56B3"/>
    <w:rsid w:val="000E219B"/>
    <w:rsid w:val="000E658C"/>
    <w:rsid w:val="000E7AA5"/>
    <w:rsid w:val="000F4178"/>
    <w:rsid w:val="00115573"/>
    <w:rsid w:val="001307B6"/>
    <w:rsid w:val="001368DA"/>
    <w:rsid w:val="00137462"/>
    <w:rsid w:val="00141994"/>
    <w:rsid w:val="0015450E"/>
    <w:rsid w:val="00161E60"/>
    <w:rsid w:val="001621F1"/>
    <w:rsid w:val="00165F96"/>
    <w:rsid w:val="00173680"/>
    <w:rsid w:val="0019312F"/>
    <w:rsid w:val="001959F1"/>
    <w:rsid w:val="00196A7B"/>
    <w:rsid w:val="001B73A7"/>
    <w:rsid w:val="001C3AE4"/>
    <w:rsid w:val="001C44FA"/>
    <w:rsid w:val="001C4B64"/>
    <w:rsid w:val="001D636C"/>
    <w:rsid w:val="001E06D4"/>
    <w:rsid w:val="001E333D"/>
    <w:rsid w:val="001E443D"/>
    <w:rsid w:val="001F3C7D"/>
    <w:rsid w:val="001F4A57"/>
    <w:rsid w:val="00206F27"/>
    <w:rsid w:val="00212594"/>
    <w:rsid w:val="00214A27"/>
    <w:rsid w:val="0022393B"/>
    <w:rsid w:val="00224827"/>
    <w:rsid w:val="00241698"/>
    <w:rsid w:val="002442C6"/>
    <w:rsid w:val="0024436B"/>
    <w:rsid w:val="00246541"/>
    <w:rsid w:val="00252445"/>
    <w:rsid w:val="0025263D"/>
    <w:rsid w:val="00260488"/>
    <w:rsid w:val="00264313"/>
    <w:rsid w:val="0027307A"/>
    <w:rsid w:val="00275BE0"/>
    <w:rsid w:val="002832AC"/>
    <w:rsid w:val="00290546"/>
    <w:rsid w:val="00290D69"/>
    <w:rsid w:val="002A6CBC"/>
    <w:rsid w:val="002B0718"/>
    <w:rsid w:val="002B5E15"/>
    <w:rsid w:val="002C0D10"/>
    <w:rsid w:val="002C1368"/>
    <w:rsid w:val="002C588E"/>
    <w:rsid w:val="002D26A2"/>
    <w:rsid w:val="002D4DFA"/>
    <w:rsid w:val="002D770E"/>
    <w:rsid w:val="002E7821"/>
    <w:rsid w:val="002F0B3B"/>
    <w:rsid w:val="002F6152"/>
    <w:rsid w:val="0031777E"/>
    <w:rsid w:val="00321D7C"/>
    <w:rsid w:val="00323606"/>
    <w:rsid w:val="00337ED0"/>
    <w:rsid w:val="0034119C"/>
    <w:rsid w:val="00350AE1"/>
    <w:rsid w:val="003564DC"/>
    <w:rsid w:val="00356891"/>
    <w:rsid w:val="00356935"/>
    <w:rsid w:val="00367DD2"/>
    <w:rsid w:val="003707EB"/>
    <w:rsid w:val="00371BE1"/>
    <w:rsid w:val="00373945"/>
    <w:rsid w:val="00393954"/>
    <w:rsid w:val="0039616F"/>
    <w:rsid w:val="003A7167"/>
    <w:rsid w:val="003C1F83"/>
    <w:rsid w:val="003D05C1"/>
    <w:rsid w:val="003D0763"/>
    <w:rsid w:val="003D1F64"/>
    <w:rsid w:val="003E5401"/>
    <w:rsid w:val="003F6C8B"/>
    <w:rsid w:val="00416D36"/>
    <w:rsid w:val="00422946"/>
    <w:rsid w:val="004255E0"/>
    <w:rsid w:val="00425F1A"/>
    <w:rsid w:val="004353C3"/>
    <w:rsid w:val="004449C1"/>
    <w:rsid w:val="00446DE2"/>
    <w:rsid w:val="00460661"/>
    <w:rsid w:val="00465AF8"/>
    <w:rsid w:val="00476DD4"/>
    <w:rsid w:val="004835E0"/>
    <w:rsid w:val="004926FA"/>
    <w:rsid w:val="00493242"/>
    <w:rsid w:val="00496E77"/>
    <w:rsid w:val="004B01EF"/>
    <w:rsid w:val="004B5066"/>
    <w:rsid w:val="004C5F5C"/>
    <w:rsid w:val="004D1951"/>
    <w:rsid w:val="004E5457"/>
    <w:rsid w:val="005108A9"/>
    <w:rsid w:val="00523ED5"/>
    <w:rsid w:val="005319E6"/>
    <w:rsid w:val="00531B0A"/>
    <w:rsid w:val="00541A8D"/>
    <w:rsid w:val="00547809"/>
    <w:rsid w:val="00554FE4"/>
    <w:rsid w:val="00561595"/>
    <w:rsid w:val="00566CA6"/>
    <w:rsid w:val="00567A2D"/>
    <w:rsid w:val="00572647"/>
    <w:rsid w:val="00574D28"/>
    <w:rsid w:val="00580337"/>
    <w:rsid w:val="00583C5F"/>
    <w:rsid w:val="005A04CC"/>
    <w:rsid w:val="005A3155"/>
    <w:rsid w:val="005B1035"/>
    <w:rsid w:val="005B5D8A"/>
    <w:rsid w:val="005C344C"/>
    <w:rsid w:val="005D69C0"/>
    <w:rsid w:val="005E0943"/>
    <w:rsid w:val="005E6809"/>
    <w:rsid w:val="0060536B"/>
    <w:rsid w:val="00605436"/>
    <w:rsid w:val="00610F14"/>
    <w:rsid w:val="00612BE0"/>
    <w:rsid w:val="00632A9C"/>
    <w:rsid w:val="0064321C"/>
    <w:rsid w:val="006439F7"/>
    <w:rsid w:val="006523E1"/>
    <w:rsid w:val="00654792"/>
    <w:rsid w:val="00657C4F"/>
    <w:rsid w:val="00663805"/>
    <w:rsid w:val="00665AA5"/>
    <w:rsid w:val="00666EE5"/>
    <w:rsid w:val="006727E1"/>
    <w:rsid w:val="00682007"/>
    <w:rsid w:val="0068334B"/>
    <w:rsid w:val="0068556D"/>
    <w:rsid w:val="00685988"/>
    <w:rsid w:val="00687E99"/>
    <w:rsid w:val="006A14B5"/>
    <w:rsid w:val="006A795C"/>
    <w:rsid w:val="006D2BD4"/>
    <w:rsid w:val="006E4408"/>
    <w:rsid w:val="007058FF"/>
    <w:rsid w:val="00720251"/>
    <w:rsid w:val="00733622"/>
    <w:rsid w:val="00733A06"/>
    <w:rsid w:val="0074437D"/>
    <w:rsid w:val="007607F4"/>
    <w:rsid w:val="007621D1"/>
    <w:rsid w:val="007739FA"/>
    <w:rsid w:val="00776010"/>
    <w:rsid w:val="00782D33"/>
    <w:rsid w:val="007959C2"/>
    <w:rsid w:val="007A40ED"/>
    <w:rsid w:val="007A7D31"/>
    <w:rsid w:val="007B629C"/>
    <w:rsid w:val="007C2816"/>
    <w:rsid w:val="007C5169"/>
    <w:rsid w:val="007E1DF5"/>
    <w:rsid w:val="007F4E24"/>
    <w:rsid w:val="00805B19"/>
    <w:rsid w:val="00827F6B"/>
    <w:rsid w:val="00832C5F"/>
    <w:rsid w:val="008405A7"/>
    <w:rsid w:val="0084209C"/>
    <w:rsid w:val="00846D51"/>
    <w:rsid w:val="00847347"/>
    <w:rsid w:val="00852B09"/>
    <w:rsid w:val="00853ACB"/>
    <w:rsid w:val="0086120D"/>
    <w:rsid w:val="00862241"/>
    <w:rsid w:val="008639E2"/>
    <w:rsid w:val="0088392B"/>
    <w:rsid w:val="0089433C"/>
    <w:rsid w:val="008B652F"/>
    <w:rsid w:val="008C2000"/>
    <w:rsid w:val="008C42D0"/>
    <w:rsid w:val="008D77B0"/>
    <w:rsid w:val="008E041E"/>
    <w:rsid w:val="008E398B"/>
    <w:rsid w:val="008F04A8"/>
    <w:rsid w:val="0090560E"/>
    <w:rsid w:val="00907B5A"/>
    <w:rsid w:val="00937F63"/>
    <w:rsid w:val="00941C50"/>
    <w:rsid w:val="00962188"/>
    <w:rsid w:val="009655BB"/>
    <w:rsid w:val="009835C9"/>
    <w:rsid w:val="009A78D6"/>
    <w:rsid w:val="009B17E6"/>
    <w:rsid w:val="009B3D58"/>
    <w:rsid w:val="009B5056"/>
    <w:rsid w:val="009E0105"/>
    <w:rsid w:val="009E56AF"/>
    <w:rsid w:val="009F5A3F"/>
    <w:rsid w:val="00A04EEA"/>
    <w:rsid w:val="00A23E55"/>
    <w:rsid w:val="00A403F9"/>
    <w:rsid w:val="00A461CE"/>
    <w:rsid w:val="00A510CB"/>
    <w:rsid w:val="00A72B7E"/>
    <w:rsid w:val="00A742C9"/>
    <w:rsid w:val="00AA31FB"/>
    <w:rsid w:val="00AA5C44"/>
    <w:rsid w:val="00AB3256"/>
    <w:rsid w:val="00AB6F7A"/>
    <w:rsid w:val="00B22FAA"/>
    <w:rsid w:val="00B241BB"/>
    <w:rsid w:val="00B346A9"/>
    <w:rsid w:val="00B34F7A"/>
    <w:rsid w:val="00B406A8"/>
    <w:rsid w:val="00B47DA8"/>
    <w:rsid w:val="00B65A6C"/>
    <w:rsid w:val="00B6700E"/>
    <w:rsid w:val="00B72DE7"/>
    <w:rsid w:val="00B75665"/>
    <w:rsid w:val="00B90A44"/>
    <w:rsid w:val="00BA2364"/>
    <w:rsid w:val="00BA4DB7"/>
    <w:rsid w:val="00BA5DBE"/>
    <w:rsid w:val="00BB6D87"/>
    <w:rsid w:val="00BB7282"/>
    <w:rsid w:val="00BD1717"/>
    <w:rsid w:val="00BD64BC"/>
    <w:rsid w:val="00BE0D45"/>
    <w:rsid w:val="00BF2DAC"/>
    <w:rsid w:val="00C134EF"/>
    <w:rsid w:val="00C1418B"/>
    <w:rsid w:val="00C251BF"/>
    <w:rsid w:val="00C256C3"/>
    <w:rsid w:val="00C26AFC"/>
    <w:rsid w:val="00C36F94"/>
    <w:rsid w:val="00C52208"/>
    <w:rsid w:val="00C55A3D"/>
    <w:rsid w:val="00C70652"/>
    <w:rsid w:val="00C742E8"/>
    <w:rsid w:val="00C74F34"/>
    <w:rsid w:val="00C76710"/>
    <w:rsid w:val="00C84D61"/>
    <w:rsid w:val="00C92B3F"/>
    <w:rsid w:val="00C943D9"/>
    <w:rsid w:val="00C96A63"/>
    <w:rsid w:val="00CA0767"/>
    <w:rsid w:val="00CB2002"/>
    <w:rsid w:val="00CC263A"/>
    <w:rsid w:val="00CC4262"/>
    <w:rsid w:val="00CD47DC"/>
    <w:rsid w:val="00CD58DF"/>
    <w:rsid w:val="00CD5C5C"/>
    <w:rsid w:val="00CD6B36"/>
    <w:rsid w:val="00D0282A"/>
    <w:rsid w:val="00D107B1"/>
    <w:rsid w:val="00D12F4C"/>
    <w:rsid w:val="00D37CC7"/>
    <w:rsid w:val="00D40AFC"/>
    <w:rsid w:val="00D46128"/>
    <w:rsid w:val="00D57A58"/>
    <w:rsid w:val="00D66E1B"/>
    <w:rsid w:val="00D82780"/>
    <w:rsid w:val="00D9219E"/>
    <w:rsid w:val="00D94B9E"/>
    <w:rsid w:val="00DA3CC4"/>
    <w:rsid w:val="00DA6203"/>
    <w:rsid w:val="00DB6AE0"/>
    <w:rsid w:val="00DB741D"/>
    <w:rsid w:val="00DD185C"/>
    <w:rsid w:val="00DF1A3A"/>
    <w:rsid w:val="00DF4E91"/>
    <w:rsid w:val="00E01F01"/>
    <w:rsid w:val="00E05D36"/>
    <w:rsid w:val="00E05F58"/>
    <w:rsid w:val="00E11999"/>
    <w:rsid w:val="00E12075"/>
    <w:rsid w:val="00E14D49"/>
    <w:rsid w:val="00E16B06"/>
    <w:rsid w:val="00E20534"/>
    <w:rsid w:val="00E34404"/>
    <w:rsid w:val="00E54C71"/>
    <w:rsid w:val="00E839EF"/>
    <w:rsid w:val="00E9250A"/>
    <w:rsid w:val="00E971BB"/>
    <w:rsid w:val="00EA17FF"/>
    <w:rsid w:val="00EB3726"/>
    <w:rsid w:val="00ED0501"/>
    <w:rsid w:val="00ED1DFC"/>
    <w:rsid w:val="00ED524D"/>
    <w:rsid w:val="00EE0228"/>
    <w:rsid w:val="00EE5053"/>
    <w:rsid w:val="00EF6396"/>
    <w:rsid w:val="00F13199"/>
    <w:rsid w:val="00F20A50"/>
    <w:rsid w:val="00F26CCF"/>
    <w:rsid w:val="00F41B53"/>
    <w:rsid w:val="00F437E6"/>
    <w:rsid w:val="00F54E2D"/>
    <w:rsid w:val="00F54EC8"/>
    <w:rsid w:val="00F55B11"/>
    <w:rsid w:val="00F84923"/>
    <w:rsid w:val="00F90C0E"/>
    <w:rsid w:val="00F92E7F"/>
    <w:rsid w:val="00FA18BC"/>
    <w:rsid w:val="00FA3863"/>
    <w:rsid w:val="00FA7293"/>
    <w:rsid w:val="00FB2C83"/>
    <w:rsid w:val="00FB409C"/>
    <w:rsid w:val="00FC3BCE"/>
    <w:rsid w:val="00FD38A4"/>
    <w:rsid w:val="00FD4571"/>
    <w:rsid w:val="00FD6EA3"/>
    <w:rsid w:val="00FF02D4"/>
    <w:rsid w:val="00FF29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E8D8"/>
  <w15:docId w15:val="{82E621E1-23AB-4688-87D2-EBC06BE5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9F7"/>
    <w:pPr>
      <w:spacing w:after="200" w:line="276" w:lineRule="auto"/>
    </w:pPr>
    <w:rPr>
      <w:rFonts w:ascii="Arial" w:hAnsi="Arial"/>
      <w:sz w:val="24"/>
    </w:rPr>
  </w:style>
  <w:style w:type="paragraph" w:styleId="Ttulo2">
    <w:name w:val="heading 2"/>
    <w:basedOn w:val="Normal"/>
    <w:link w:val="Ttulo2Car"/>
    <w:uiPriority w:val="9"/>
    <w:qFormat/>
    <w:rsid w:val="00DA620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196A7B"/>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B372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63805"/>
    <w:pPr>
      <w:ind w:left="708"/>
    </w:pPr>
    <w:rPr>
      <w:rFonts w:asciiTheme="minorHAnsi" w:hAnsiTheme="minorHAnsi"/>
      <w:sz w:val="22"/>
    </w:rPr>
  </w:style>
  <w:style w:type="character" w:styleId="Hipervnculo">
    <w:name w:val="Hyperlink"/>
    <w:basedOn w:val="Fuentedeprrafopredeter"/>
    <w:uiPriority w:val="99"/>
    <w:unhideWhenUsed/>
    <w:rsid w:val="00476DD4"/>
    <w:rPr>
      <w:color w:val="0563C1" w:themeColor="hyperlink"/>
      <w:u w:val="single"/>
    </w:rPr>
  </w:style>
  <w:style w:type="paragraph" w:styleId="NormalWeb">
    <w:name w:val="Normal (Web)"/>
    <w:basedOn w:val="Normal"/>
    <w:uiPriority w:val="99"/>
    <w:unhideWhenUsed/>
    <w:rsid w:val="004B01EF"/>
    <w:pPr>
      <w:spacing w:before="100" w:beforeAutospacing="1" w:after="100" w:afterAutospacing="1" w:line="240" w:lineRule="auto"/>
    </w:pPr>
    <w:rPr>
      <w:rFonts w:ascii="Times New Roman" w:eastAsia="Times New Roman" w:hAnsi="Times New Roman" w:cs="Times New Roman"/>
      <w:szCs w:val="24"/>
      <w:lang w:eastAsia="es-AR"/>
    </w:rPr>
  </w:style>
  <w:style w:type="character" w:styleId="Textoennegrita">
    <w:name w:val="Strong"/>
    <w:basedOn w:val="Fuentedeprrafopredeter"/>
    <w:uiPriority w:val="22"/>
    <w:qFormat/>
    <w:rsid w:val="007A7D31"/>
    <w:rPr>
      <w:b/>
      <w:bCs/>
    </w:rPr>
  </w:style>
  <w:style w:type="paragraph" w:styleId="Textonotapie">
    <w:name w:val="footnote text"/>
    <w:basedOn w:val="Normal"/>
    <w:link w:val="TextonotapieCar"/>
    <w:uiPriority w:val="99"/>
    <w:unhideWhenUsed/>
    <w:rsid w:val="007A7D31"/>
    <w:pPr>
      <w:spacing w:after="0" w:line="240" w:lineRule="auto"/>
    </w:pPr>
    <w:rPr>
      <w:sz w:val="20"/>
      <w:szCs w:val="20"/>
    </w:rPr>
  </w:style>
  <w:style w:type="character" w:customStyle="1" w:styleId="TextonotapieCar">
    <w:name w:val="Texto nota pie Car"/>
    <w:basedOn w:val="Fuentedeprrafopredeter"/>
    <w:link w:val="Textonotapie"/>
    <w:uiPriority w:val="99"/>
    <w:rsid w:val="007A7D31"/>
    <w:rPr>
      <w:rFonts w:ascii="Arial" w:hAnsi="Arial"/>
      <w:sz w:val="20"/>
      <w:szCs w:val="20"/>
    </w:rPr>
  </w:style>
  <w:style w:type="character" w:styleId="Refdenotaalpie">
    <w:name w:val="footnote reference"/>
    <w:basedOn w:val="Fuentedeprrafopredeter"/>
    <w:uiPriority w:val="99"/>
    <w:semiHidden/>
    <w:unhideWhenUsed/>
    <w:rsid w:val="007A7D31"/>
    <w:rPr>
      <w:vertAlign w:val="superscript"/>
    </w:rPr>
  </w:style>
  <w:style w:type="character" w:customStyle="1" w:styleId="Mencinsinresolver1">
    <w:name w:val="Mención sin resolver1"/>
    <w:basedOn w:val="Fuentedeprrafopredeter"/>
    <w:uiPriority w:val="99"/>
    <w:semiHidden/>
    <w:unhideWhenUsed/>
    <w:rsid w:val="007A7D31"/>
    <w:rPr>
      <w:color w:val="605E5C"/>
      <w:shd w:val="clear" w:color="auto" w:fill="E1DFDD"/>
    </w:rPr>
  </w:style>
  <w:style w:type="character" w:customStyle="1" w:styleId="Ttulo2Car">
    <w:name w:val="Título 2 Car"/>
    <w:basedOn w:val="Fuentedeprrafopredeter"/>
    <w:link w:val="Ttulo2"/>
    <w:uiPriority w:val="9"/>
    <w:rsid w:val="00DA6203"/>
    <w:rPr>
      <w:rFonts w:ascii="Times New Roman" w:eastAsia="Times New Roman" w:hAnsi="Times New Roman" w:cs="Times New Roman"/>
      <w:b/>
      <w:bCs/>
      <w:sz w:val="36"/>
      <w:szCs w:val="36"/>
      <w:lang w:eastAsia="es-AR"/>
    </w:rPr>
  </w:style>
  <w:style w:type="paragraph" w:styleId="Textodeglobo">
    <w:name w:val="Balloon Text"/>
    <w:basedOn w:val="Normal"/>
    <w:link w:val="TextodegloboCar"/>
    <w:uiPriority w:val="99"/>
    <w:semiHidden/>
    <w:unhideWhenUsed/>
    <w:rsid w:val="002239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93B"/>
    <w:rPr>
      <w:rFonts w:ascii="Segoe UI" w:hAnsi="Segoe UI" w:cs="Segoe UI"/>
      <w:sz w:val="18"/>
      <w:szCs w:val="18"/>
    </w:rPr>
  </w:style>
  <w:style w:type="character" w:styleId="Hipervnculovisitado">
    <w:name w:val="FollowedHyperlink"/>
    <w:basedOn w:val="Fuentedeprrafopredeter"/>
    <w:uiPriority w:val="99"/>
    <w:semiHidden/>
    <w:unhideWhenUsed/>
    <w:rsid w:val="00BD1717"/>
    <w:rPr>
      <w:color w:val="954F72" w:themeColor="followedHyperlink"/>
      <w:u w:val="single"/>
    </w:rPr>
  </w:style>
  <w:style w:type="character" w:customStyle="1" w:styleId="apple-converted-space">
    <w:name w:val="apple-converted-space"/>
    <w:basedOn w:val="Fuentedeprrafopredeter"/>
    <w:rsid w:val="00E12075"/>
  </w:style>
  <w:style w:type="paragraph" w:styleId="Textonotaalfinal">
    <w:name w:val="endnote text"/>
    <w:basedOn w:val="Normal"/>
    <w:link w:val="TextonotaalfinalCar"/>
    <w:uiPriority w:val="99"/>
    <w:semiHidden/>
    <w:unhideWhenUsed/>
    <w:rsid w:val="00F54E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4E2D"/>
    <w:rPr>
      <w:rFonts w:ascii="Arial" w:hAnsi="Arial"/>
      <w:sz w:val="20"/>
      <w:szCs w:val="20"/>
    </w:rPr>
  </w:style>
  <w:style w:type="character" w:styleId="Refdenotaalfinal">
    <w:name w:val="endnote reference"/>
    <w:basedOn w:val="Fuentedeprrafopredeter"/>
    <w:uiPriority w:val="99"/>
    <w:semiHidden/>
    <w:unhideWhenUsed/>
    <w:rsid w:val="00F54E2D"/>
    <w:rPr>
      <w:vertAlign w:val="superscript"/>
    </w:rPr>
  </w:style>
  <w:style w:type="character" w:customStyle="1" w:styleId="Ttulo3Car">
    <w:name w:val="Título 3 Car"/>
    <w:basedOn w:val="Fuentedeprrafopredeter"/>
    <w:link w:val="Ttulo3"/>
    <w:uiPriority w:val="9"/>
    <w:semiHidden/>
    <w:rsid w:val="00196A7B"/>
    <w:rPr>
      <w:rFonts w:asciiTheme="majorHAnsi" w:eastAsiaTheme="majorEastAsia" w:hAnsiTheme="majorHAnsi" w:cstheme="majorBidi"/>
      <w:b/>
      <w:bCs/>
      <w:color w:val="4472C4" w:themeColor="accent1"/>
      <w:sz w:val="24"/>
    </w:rPr>
  </w:style>
  <w:style w:type="character" w:customStyle="1" w:styleId="qu">
    <w:name w:val="qu"/>
    <w:basedOn w:val="Fuentedeprrafopredeter"/>
    <w:rsid w:val="00196A7B"/>
  </w:style>
  <w:style w:type="character" w:customStyle="1" w:styleId="gd">
    <w:name w:val="gd"/>
    <w:basedOn w:val="Fuentedeprrafopredeter"/>
    <w:rsid w:val="00196A7B"/>
  </w:style>
  <w:style w:type="character" w:customStyle="1" w:styleId="go">
    <w:name w:val="go"/>
    <w:basedOn w:val="Fuentedeprrafopredeter"/>
    <w:rsid w:val="00196A7B"/>
  </w:style>
  <w:style w:type="character" w:customStyle="1" w:styleId="g3">
    <w:name w:val="g3"/>
    <w:basedOn w:val="Fuentedeprrafopredeter"/>
    <w:rsid w:val="00196A7B"/>
  </w:style>
  <w:style w:type="character" w:customStyle="1" w:styleId="hb">
    <w:name w:val="hb"/>
    <w:basedOn w:val="Fuentedeprrafopredeter"/>
    <w:rsid w:val="00196A7B"/>
  </w:style>
  <w:style w:type="character" w:customStyle="1" w:styleId="g2">
    <w:name w:val="g2"/>
    <w:basedOn w:val="Fuentedeprrafopredeter"/>
    <w:rsid w:val="00196A7B"/>
  </w:style>
  <w:style w:type="character" w:styleId="Mencinsinresolver">
    <w:name w:val="Unresolved Mention"/>
    <w:basedOn w:val="Fuentedeprrafopredeter"/>
    <w:uiPriority w:val="99"/>
    <w:semiHidden/>
    <w:unhideWhenUsed/>
    <w:rsid w:val="000F4178"/>
    <w:rPr>
      <w:color w:val="605E5C"/>
      <w:shd w:val="clear" w:color="auto" w:fill="E1DFDD"/>
    </w:rPr>
  </w:style>
  <w:style w:type="paragraph" w:styleId="Encabezado">
    <w:name w:val="header"/>
    <w:basedOn w:val="Normal"/>
    <w:link w:val="EncabezadoCar"/>
    <w:uiPriority w:val="99"/>
    <w:unhideWhenUsed/>
    <w:rsid w:val="007B62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629C"/>
    <w:rPr>
      <w:rFonts w:ascii="Arial" w:hAnsi="Arial"/>
      <w:sz w:val="24"/>
    </w:rPr>
  </w:style>
  <w:style w:type="paragraph" w:styleId="Piedepgina">
    <w:name w:val="footer"/>
    <w:basedOn w:val="Normal"/>
    <w:link w:val="PiedepginaCar"/>
    <w:uiPriority w:val="99"/>
    <w:unhideWhenUsed/>
    <w:rsid w:val="007B62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62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069">
      <w:bodyDiv w:val="1"/>
      <w:marLeft w:val="0"/>
      <w:marRight w:val="0"/>
      <w:marTop w:val="0"/>
      <w:marBottom w:val="0"/>
      <w:divBdr>
        <w:top w:val="none" w:sz="0" w:space="0" w:color="auto"/>
        <w:left w:val="none" w:sz="0" w:space="0" w:color="auto"/>
        <w:bottom w:val="none" w:sz="0" w:space="0" w:color="auto"/>
        <w:right w:val="none" w:sz="0" w:space="0" w:color="auto"/>
      </w:divBdr>
    </w:div>
    <w:div w:id="1341274335">
      <w:bodyDiv w:val="1"/>
      <w:marLeft w:val="0"/>
      <w:marRight w:val="0"/>
      <w:marTop w:val="0"/>
      <w:marBottom w:val="0"/>
      <w:divBdr>
        <w:top w:val="none" w:sz="0" w:space="0" w:color="auto"/>
        <w:left w:val="none" w:sz="0" w:space="0" w:color="auto"/>
        <w:bottom w:val="none" w:sz="0" w:space="0" w:color="auto"/>
        <w:right w:val="none" w:sz="0" w:space="0" w:color="auto"/>
      </w:divBdr>
    </w:div>
    <w:div w:id="1354576484">
      <w:bodyDiv w:val="1"/>
      <w:marLeft w:val="0"/>
      <w:marRight w:val="0"/>
      <w:marTop w:val="0"/>
      <w:marBottom w:val="0"/>
      <w:divBdr>
        <w:top w:val="none" w:sz="0" w:space="0" w:color="auto"/>
        <w:left w:val="none" w:sz="0" w:space="0" w:color="auto"/>
        <w:bottom w:val="none" w:sz="0" w:space="0" w:color="auto"/>
        <w:right w:val="none" w:sz="0" w:space="0" w:color="auto"/>
      </w:divBdr>
    </w:div>
    <w:div w:id="1510949855">
      <w:bodyDiv w:val="1"/>
      <w:marLeft w:val="0"/>
      <w:marRight w:val="0"/>
      <w:marTop w:val="0"/>
      <w:marBottom w:val="0"/>
      <w:divBdr>
        <w:top w:val="none" w:sz="0" w:space="0" w:color="auto"/>
        <w:left w:val="none" w:sz="0" w:space="0" w:color="auto"/>
        <w:bottom w:val="none" w:sz="0" w:space="0" w:color="auto"/>
        <w:right w:val="none" w:sz="0" w:space="0" w:color="auto"/>
      </w:divBdr>
    </w:div>
    <w:div w:id="1742752751">
      <w:bodyDiv w:val="1"/>
      <w:marLeft w:val="0"/>
      <w:marRight w:val="0"/>
      <w:marTop w:val="0"/>
      <w:marBottom w:val="0"/>
      <w:divBdr>
        <w:top w:val="none" w:sz="0" w:space="0" w:color="auto"/>
        <w:left w:val="none" w:sz="0" w:space="0" w:color="auto"/>
        <w:bottom w:val="none" w:sz="0" w:space="0" w:color="auto"/>
        <w:right w:val="none" w:sz="0" w:space="0" w:color="auto"/>
      </w:divBdr>
    </w:div>
    <w:div w:id="2033920683">
      <w:bodyDiv w:val="1"/>
      <w:marLeft w:val="0"/>
      <w:marRight w:val="0"/>
      <w:marTop w:val="0"/>
      <w:marBottom w:val="0"/>
      <w:divBdr>
        <w:top w:val="none" w:sz="0" w:space="0" w:color="auto"/>
        <w:left w:val="none" w:sz="0" w:space="0" w:color="auto"/>
        <w:bottom w:val="none" w:sz="0" w:space="0" w:color="auto"/>
        <w:right w:val="none" w:sz="0" w:space="0" w:color="auto"/>
      </w:divBdr>
      <w:divsChild>
        <w:div w:id="83960899">
          <w:marLeft w:val="0"/>
          <w:marRight w:val="0"/>
          <w:marTop w:val="0"/>
          <w:marBottom w:val="0"/>
          <w:divBdr>
            <w:top w:val="none" w:sz="0" w:space="0" w:color="auto"/>
            <w:left w:val="none" w:sz="0" w:space="0" w:color="auto"/>
            <w:bottom w:val="none" w:sz="0" w:space="0" w:color="auto"/>
            <w:right w:val="none" w:sz="0" w:space="0" w:color="auto"/>
          </w:divBdr>
          <w:divsChild>
            <w:div w:id="219708802">
              <w:marLeft w:val="0"/>
              <w:marRight w:val="0"/>
              <w:marTop w:val="0"/>
              <w:marBottom w:val="0"/>
              <w:divBdr>
                <w:top w:val="none" w:sz="0" w:space="0" w:color="auto"/>
                <w:left w:val="none" w:sz="0" w:space="0" w:color="auto"/>
                <w:bottom w:val="none" w:sz="0" w:space="0" w:color="auto"/>
                <w:right w:val="none" w:sz="0" w:space="0" w:color="auto"/>
              </w:divBdr>
            </w:div>
          </w:divsChild>
        </w:div>
        <w:div w:id="1631403733">
          <w:marLeft w:val="0"/>
          <w:marRight w:val="0"/>
          <w:marTop w:val="0"/>
          <w:marBottom w:val="0"/>
          <w:divBdr>
            <w:top w:val="none" w:sz="0" w:space="0" w:color="auto"/>
            <w:left w:val="none" w:sz="0" w:space="0" w:color="auto"/>
            <w:bottom w:val="none" w:sz="0" w:space="0" w:color="auto"/>
            <w:right w:val="none" w:sz="0" w:space="0" w:color="auto"/>
          </w:divBdr>
          <w:divsChild>
            <w:div w:id="943153518">
              <w:marLeft w:val="0"/>
              <w:marRight w:val="0"/>
              <w:marTop w:val="0"/>
              <w:marBottom w:val="0"/>
              <w:divBdr>
                <w:top w:val="none" w:sz="0" w:space="0" w:color="auto"/>
                <w:left w:val="none" w:sz="0" w:space="0" w:color="auto"/>
                <w:bottom w:val="none" w:sz="0" w:space="0" w:color="auto"/>
                <w:right w:val="none" w:sz="0" w:space="0" w:color="auto"/>
              </w:divBdr>
              <w:divsChild>
                <w:div w:id="1046683808">
                  <w:marLeft w:val="0"/>
                  <w:marRight w:val="0"/>
                  <w:marTop w:val="0"/>
                  <w:marBottom w:val="0"/>
                  <w:divBdr>
                    <w:top w:val="none" w:sz="0" w:space="0" w:color="auto"/>
                    <w:left w:val="none" w:sz="0" w:space="0" w:color="auto"/>
                    <w:bottom w:val="none" w:sz="0" w:space="0" w:color="auto"/>
                    <w:right w:val="none" w:sz="0" w:space="0" w:color="auto"/>
                  </w:divBdr>
                </w:div>
                <w:div w:id="444690614">
                  <w:marLeft w:val="300"/>
                  <w:marRight w:val="0"/>
                  <w:marTop w:val="0"/>
                  <w:marBottom w:val="0"/>
                  <w:divBdr>
                    <w:top w:val="none" w:sz="0" w:space="0" w:color="auto"/>
                    <w:left w:val="none" w:sz="0" w:space="0" w:color="auto"/>
                    <w:bottom w:val="none" w:sz="0" w:space="0" w:color="auto"/>
                    <w:right w:val="none" w:sz="0" w:space="0" w:color="auto"/>
                  </w:divBdr>
                </w:div>
                <w:div w:id="315770694">
                  <w:marLeft w:val="300"/>
                  <w:marRight w:val="0"/>
                  <w:marTop w:val="0"/>
                  <w:marBottom w:val="0"/>
                  <w:divBdr>
                    <w:top w:val="none" w:sz="0" w:space="0" w:color="auto"/>
                    <w:left w:val="none" w:sz="0" w:space="0" w:color="auto"/>
                    <w:bottom w:val="none" w:sz="0" w:space="0" w:color="auto"/>
                    <w:right w:val="none" w:sz="0" w:space="0" w:color="auto"/>
                  </w:divBdr>
                </w:div>
                <w:div w:id="1913812673">
                  <w:marLeft w:val="0"/>
                  <w:marRight w:val="0"/>
                  <w:marTop w:val="0"/>
                  <w:marBottom w:val="0"/>
                  <w:divBdr>
                    <w:top w:val="none" w:sz="0" w:space="0" w:color="auto"/>
                    <w:left w:val="none" w:sz="0" w:space="0" w:color="auto"/>
                    <w:bottom w:val="none" w:sz="0" w:space="0" w:color="auto"/>
                    <w:right w:val="none" w:sz="0" w:space="0" w:color="auto"/>
                  </w:divBdr>
                </w:div>
                <w:div w:id="1731686698">
                  <w:marLeft w:val="60"/>
                  <w:marRight w:val="0"/>
                  <w:marTop w:val="0"/>
                  <w:marBottom w:val="0"/>
                  <w:divBdr>
                    <w:top w:val="none" w:sz="0" w:space="0" w:color="auto"/>
                    <w:left w:val="none" w:sz="0" w:space="0" w:color="auto"/>
                    <w:bottom w:val="none" w:sz="0" w:space="0" w:color="auto"/>
                    <w:right w:val="none" w:sz="0" w:space="0" w:color="auto"/>
                  </w:divBdr>
                </w:div>
              </w:divsChild>
            </w:div>
            <w:div w:id="790903968">
              <w:marLeft w:val="0"/>
              <w:marRight w:val="0"/>
              <w:marTop w:val="0"/>
              <w:marBottom w:val="0"/>
              <w:divBdr>
                <w:top w:val="none" w:sz="0" w:space="0" w:color="auto"/>
                <w:left w:val="none" w:sz="0" w:space="0" w:color="auto"/>
                <w:bottom w:val="none" w:sz="0" w:space="0" w:color="auto"/>
                <w:right w:val="none" w:sz="0" w:space="0" w:color="auto"/>
              </w:divBdr>
              <w:divsChild>
                <w:div w:id="1460415829">
                  <w:marLeft w:val="0"/>
                  <w:marRight w:val="0"/>
                  <w:marTop w:val="120"/>
                  <w:marBottom w:val="0"/>
                  <w:divBdr>
                    <w:top w:val="none" w:sz="0" w:space="0" w:color="auto"/>
                    <w:left w:val="none" w:sz="0" w:space="0" w:color="auto"/>
                    <w:bottom w:val="none" w:sz="0" w:space="0" w:color="auto"/>
                    <w:right w:val="none" w:sz="0" w:space="0" w:color="auto"/>
                  </w:divBdr>
                  <w:divsChild>
                    <w:div w:id="2088069697">
                      <w:marLeft w:val="0"/>
                      <w:marRight w:val="0"/>
                      <w:marTop w:val="0"/>
                      <w:marBottom w:val="0"/>
                      <w:divBdr>
                        <w:top w:val="none" w:sz="0" w:space="0" w:color="auto"/>
                        <w:left w:val="none" w:sz="0" w:space="0" w:color="auto"/>
                        <w:bottom w:val="none" w:sz="0" w:space="0" w:color="auto"/>
                        <w:right w:val="none" w:sz="0" w:space="0" w:color="auto"/>
                      </w:divBdr>
                      <w:divsChild>
                        <w:div w:id="17743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6A41-80EB-46D6-8E1A-2F565AF2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7</Pages>
  <Words>3056</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FRANCESCO Virginia</dc:creator>
  <cp:lastModifiedBy>dpnuser</cp:lastModifiedBy>
  <cp:revision>4</cp:revision>
  <cp:lastPrinted>2023-03-13T21:50:00Z</cp:lastPrinted>
  <dcterms:created xsi:type="dcterms:W3CDTF">2023-03-19T17:53:00Z</dcterms:created>
  <dcterms:modified xsi:type="dcterms:W3CDTF">2023-03-20T21:44:00Z</dcterms:modified>
</cp:coreProperties>
</file>