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1A078" w14:textId="2728129C" w:rsidR="009F15F0" w:rsidRDefault="009F15F0">
      <w:pPr>
        <w:spacing w:line="240" w:lineRule="auto"/>
        <w:jc w:val="center"/>
        <w:rPr>
          <w:rFonts w:ascii="Times New Roman" w:eastAsia="Cambria" w:hAnsi="Times New Roman" w:cs="Times New Roman"/>
          <w:b/>
          <w:sz w:val="24"/>
          <w:szCs w:val="24"/>
          <w:lang w:val="en-US"/>
        </w:rPr>
      </w:pPr>
      <w:r w:rsidRPr="00BB70A3">
        <w:rPr>
          <w:rFonts w:asciiTheme="minorHAnsi" w:eastAsiaTheme="minorEastAsia" w:hAnsiTheme="minorHAnsi" w:cstheme="minorBidi"/>
          <w:noProof/>
          <w:sz w:val="14"/>
          <w:szCs w:val="14"/>
          <w:lang w:val="en-GB" w:eastAsia="en-GB"/>
        </w:rPr>
        <w:drawing>
          <wp:inline distT="0" distB="0" distL="0" distR="0" wp14:anchorId="475EBC7E" wp14:editId="7E8435BC">
            <wp:extent cx="2838450" cy="962025"/>
            <wp:effectExtent l="0" t="0" r="0" b="0"/>
            <wp:docPr id="4" name="Picture 4"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38450" cy="962025"/>
                    </a:xfrm>
                    <a:prstGeom prst="rect">
                      <a:avLst/>
                    </a:prstGeom>
                    <a:noFill/>
                    <a:ln>
                      <a:noFill/>
                    </a:ln>
                  </pic:spPr>
                </pic:pic>
              </a:graphicData>
            </a:graphic>
          </wp:inline>
        </w:drawing>
      </w:r>
    </w:p>
    <w:p w14:paraId="0B683BF5" w14:textId="77777777" w:rsidR="009F15F0" w:rsidRPr="00BB70A3" w:rsidRDefault="009F15F0" w:rsidP="009F15F0">
      <w:pPr>
        <w:tabs>
          <w:tab w:val="right" w:pos="3686"/>
          <w:tab w:val="center" w:pos="4513"/>
          <w:tab w:val="left" w:pos="5812"/>
          <w:tab w:val="right" w:pos="9026"/>
        </w:tabs>
        <w:spacing w:line="240" w:lineRule="auto"/>
        <w:jc w:val="center"/>
        <w:rPr>
          <w:rFonts w:asciiTheme="minorHAnsi" w:eastAsiaTheme="minorEastAsia" w:hAnsiTheme="minorHAnsi" w:cstheme="minorBidi"/>
          <w:sz w:val="14"/>
          <w:szCs w:val="14"/>
          <w:lang w:val="fr-FR" w:eastAsia="en-US"/>
        </w:rPr>
      </w:pPr>
      <w:r w:rsidRPr="00BB70A3">
        <w:rPr>
          <w:rFonts w:asciiTheme="minorHAnsi" w:eastAsiaTheme="minorEastAsia" w:hAnsiTheme="minorHAnsi" w:cstheme="minorBidi"/>
          <w:sz w:val="14"/>
          <w:szCs w:val="14"/>
          <w:lang w:val="fr-FR" w:eastAsia="en-US"/>
        </w:rPr>
        <w:t>PALAIS DES NATIONS • 1211 GENEVA 10, SWITZERLAND</w:t>
      </w:r>
    </w:p>
    <w:p w14:paraId="38D0EDB6" w14:textId="77777777" w:rsidR="009F15F0" w:rsidRDefault="009F15F0" w:rsidP="009F15F0">
      <w:pPr>
        <w:tabs>
          <w:tab w:val="right" w:pos="3686"/>
          <w:tab w:val="center" w:pos="4513"/>
          <w:tab w:val="left" w:pos="5812"/>
          <w:tab w:val="right" w:pos="9026"/>
        </w:tabs>
        <w:spacing w:before="80" w:after="360" w:line="240" w:lineRule="auto"/>
        <w:jc w:val="center"/>
        <w:rPr>
          <w:rFonts w:asciiTheme="minorHAnsi" w:eastAsiaTheme="minorEastAsia" w:hAnsiTheme="minorHAnsi" w:cstheme="minorBidi"/>
          <w:sz w:val="14"/>
          <w:szCs w:val="14"/>
          <w:lang w:val="fr-FR" w:eastAsia="en-US"/>
        </w:rPr>
      </w:pPr>
      <w:r w:rsidRPr="00BB70A3">
        <w:rPr>
          <w:rFonts w:asciiTheme="minorHAnsi" w:eastAsiaTheme="minorEastAsia" w:hAnsiTheme="minorHAnsi" w:cstheme="minorBidi"/>
          <w:sz w:val="14"/>
          <w:szCs w:val="14"/>
          <w:lang w:val="fr-FR" w:eastAsia="en-US"/>
        </w:rPr>
        <w:t xml:space="preserve">www.ohchr.org • TEL: +41 22 917 9000 • FAX: +41 22 917 9008 • E-MAIL: </w:t>
      </w:r>
      <w:hyperlink r:id="rId8" w:history="1">
        <w:r w:rsidRPr="00EC1464">
          <w:rPr>
            <w:rStyle w:val="Hyperlink"/>
            <w:rFonts w:asciiTheme="minorHAnsi" w:eastAsiaTheme="minorEastAsia" w:hAnsiTheme="minorHAnsi" w:cstheme="minorBidi"/>
            <w:sz w:val="14"/>
            <w:szCs w:val="14"/>
            <w:lang w:val="fr-FR" w:eastAsia="en-US"/>
          </w:rPr>
          <w:t>registry@ohchr.org</w:t>
        </w:r>
      </w:hyperlink>
    </w:p>
    <w:p w14:paraId="423C3270" w14:textId="10DE0598" w:rsidR="009F15F0" w:rsidRPr="00E00E2D" w:rsidRDefault="00E00E2D" w:rsidP="009F15F0">
      <w:pPr>
        <w:tabs>
          <w:tab w:val="right" w:pos="3686"/>
          <w:tab w:val="center" w:pos="4513"/>
          <w:tab w:val="left" w:pos="5812"/>
          <w:tab w:val="right" w:pos="9026"/>
        </w:tabs>
        <w:spacing w:before="80" w:after="360" w:line="240" w:lineRule="auto"/>
        <w:jc w:val="center"/>
        <w:rPr>
          <w:rFonts w:ascii="Times" w:hAnsi="Times"/>
          <w:b/>
          <w:bCs/>
          <w:lang w:val="fr-FR"/>
        </w:rPr>
      </w:pPr>
      <w:r w:rsidRPr="00E00E2D">
        <w:rPr>
          <w:rFonts w:ascii="Times" w:hAnsi="Times"/>
          <w:b/>
          <w:bCs/>
          <w:lang w:val="fr-FR"/>
        </w:rPr>
        <w:t>Mandat du Rapporteur spécial sur la promotion de la vérité, de la justice, de la réparation et des garanties de non-ré</w:t>
      </w:r>
      <w:r w:rsidR="009B129B">
        <w:rPr>
          <w:rFonts w:ascii="Times" w:hAnsi="Times"/>
          <w:b/>
          <w:bCs/>
          <w:lang w:val="fr-FR"/>
        </w:rPr>
        <w:t>pétition</w:t>
      </w:r>
    </w:p>
    <w:p w14:paraId="603F96D6" w14:textId="036E2C7E" w:rsidR="009B129B" w:rsidRDefault="006E5643" w:rsidP="004C7202">
      <w:pPr>
        <w:spacing w:line="240" w:lineRule="auto"/>
        <w:jc w:val="center"/>
        <w:rPr>
          <w:rFonts w:ascii="Times New Roman" w:eastAsia="Cambria" w:hAnsi="Times New Roman" w:cs="Times New Roman"/>
          <w:b/>
          <w:i/>
          <w:sz w:val="24"/>
          <w:szCs w:val="24"/>
          <w:lang w:val="fr-FR"/>
        </w:rPr>
      </w:pPr>
      <w:bookmarkStart w:id="0" w:name="_gjdgxs" w:colFirst="0" w:colLast="0"/>
      <w:bookmarkEnd w:id="0"/>
      <w:r w:rsidRPr="0033193F">
        <w:rPr>
          <w:rFonts w:ascii="Times New Roman" w:eastAsia="Cambria" w:hAnsi="Times New Roman" w:cs="Times New Roman"/>
          <w:b/>
          <w:i/>
          <w:sz w:val="24"/>
          <w:szCs w:val="24"/>
          <w:lang w:val="fr-FR"/>
        </w:rPr>
        <w:t>Appel à contributions</w:t>
      </w:r>
    </w:p>
    <w:p w14:paraId="34AD9DD7" w14:textId="77777777" w:rsidR="006C7E11" w:rsidRPr="0033193F" w:rsidRDefault="006C7E11" w:rsidP="004C7202">
      <w:pPr>
        <w:spacing w:line="240" w:lineRule="auto"/>
        <w:jc w:val="center"/>
        <w:rPr>
          <w:rFonts w:ascii="Times New Roman" w:eastAsia="Cambria" w:hAnsi="Times New Roman" w:cs="Times New Roman"/>
          <w:b/>
          <w:i/>
          <w:sz w:val="24"/>
          <w:szCs w:val="24"/>
          <w:lang w:val="fr-FR"/>
        </w:rPr>
      </w:pPr>
    </w:p>
    <w:p w14:paraId="00000004" w14:textId="5818E127" w:rsidR="004F1941" w:rsidRPr="00561ACF" w:rsidRDefault="00561ACF" w:rsidP="00987906">
      <w:pPr>
        <w:spacing w:line="240" w:lineRule="auto"/>
        <w:ind w:left="-284"/>
        <w:jc w:val="center"/>
        <w:rPr>
          <w:rFonts w:ascii="Times New Roman" w:eastAsia="Cambria" w:hAnsi="Times New Roman" w:cs="Times New Roman"/>
          <w:b/>
          <w:bCs/>
          <w:sz w:val="24"/>
          <w:szCs w:val="24"/>
          <w:lang w:val="fr-FR"/>
        </w:rPr>
      </w:pPr>
      <w:r w:rsidRPr="00561ACF">
        <w:rPr>
          <w:rFonts w:ascii="Times New Roman" w:eastAsia="Cambria" w:hAnsi="Times New Roman" w:cs="Times New Roman"/>
          <w:b/>
          <w:bCs/>
          <w:sz w:val="24"/>
          <w:szCs w:val="24"/>
          <w:lang w:val="fr-FR"/>
        </w:rPr>
        <w:t>Financement des réparations aux victimes de violations graves des droits de l'homme et du droit humanitaire</w:t>
      </w:r>
    </w:p>
    <w:p w14:paraId="00000005" w14:textId="77777777" w:rsidR="004F1941" w:rsidRPr="00E00E2D" w:rsidRDefault="004F1941" w:rsidP="00987906">
      <w:pPr>
        <w:spacing w:line="240" w:lineRule="auto"/>
        <w:ind w:left="-284"/>
        <w:jc w:val="both"/>
        <w:rPr>
          <w:rFonts w:ascii="Times New Roman" w:eastAsia="Cambria" w:hAnsi="Times New Roman" w:cs="Times New Roman"/>
          <w:color w:val="212121"/>
          <w:sz w:val="24"/>
          <w:szCs w:val="24"/>
          <w:highlight w:val="white"/>
          <w:lang w:val="fr-FR"/>
        </w:rPr>
      </w:pPr>
    </w:p>
    <w:p w14:paraId="0000000B" w14:textId="75C1ADD9" w:rsidR="004F1941" w:rsidRDefault="00E00E2D" w:rsidP="00561ACF">
      <w:pPr>
        <w:spacing w:line="240" w:lineRule="auto"/>
        <w:ind w:left="-284"/>
        <w:jc w:val="both"/>
        <w:rPr>
          <w:rFonts w:ascii="Times New Roman" w:eastAsia="Cambria" w:hAnsi="Times New Roman" w:cs="Times New Roman"/>
          <w:color w:val="212121"/>
          <w:sz w:val="24"/>
          <w:szCs w:val="24"/>
          <w:lang w:val="fr-FR"/>
        </w:rPr>
      </w:pPr>
      <w:r w:rsidRPr="00E00E2D">
        <w:rPr>
          <w:rFonts w:ascii="Times New Roman" w:eastAsia="Cambria" w:hAnsi="Times New Roman" w:cs="Times New Roman"/>
          <w:color w:val="212121"/>
          <w:sz w:val="24"/>
          <w:szCs w:val="24"/>
          <w:lang w:val="fr-FR"/>
        </w:rPr>
        <w:t>Dans le cadre de la résolution 45/10 du Conseil des droits de l'homme, le Rapporteur spécial sur la promotion de la vérité, de la justice, des réparations et des garanties de non-ré</w:t>
      </w:r>
      <w:r w:rsidR="009B129B">
        <w:rPr>
          <w:rFonts w:ascii="Times New Roman" w:eastAsia="Cambria" w:hAnsi="Times New Roman" w:cs="Times New Roman"/>
          <w:color w:val="212121"/>
          <w:sz w:val="24"/>
          <w:szCs w:val="24"/>
          <w:lang w:val="fr-FR"/>
        </w:rPr>
        <w:t>pétition</w:t>
      </w:r>
      <w:r w:rsidRPr="00E00E2D">
        <w:rPr>
          <w:rFonts w:ascii="Times New Roman" w:eastAsia="Cambria" w:hAnsi="Times New Roman" w:cs="Times New Roman"/>
          <w:color w:val="212121"/>
          <w:sz w:val="24"/>
          <w:szCs w:val="24"/>
          <w:lang w:val="fr-FR"/>
        </w:rPr>
        <w:t xml:space="preserve"> a décidé de consacrer son rapport à la </w:t>
      </w:r>
      <w:r w:rsidR="00561ACF">
        <w:rPr>
          <w:rFonts w:ascii="Times New Roman" w:eastAsia="Cambria" w:hAnsi="Times New Roman" w:cs="Times New Roman"/>
          <w:color w:val="212121"/>
          <w:sz w:val="24"/>
          <w:szCs w:val="24"/>
          <w:lang w:val="fr-FR"/>
        </w:rPr>
        <w:t>78</w:t>
      </w:r>
      <w:r w:rsidRPr="00E00E2D">
        <w:rPr>
          <w:rFonts w:ascii="Times New Roman" w:eastAsia="Cambria" w:hAnsi="Times New Roman" w:cs="Times New Roman"/>
          <w:color w:val="212121"/>
          <w:sz w:val="24"/>
          <w:szCs w:val="24"/>
          <w:vertAlign w:val="superscript"/>
          <w:lang w:val="fr-FR"/>
        </w:rPr>
        <w:t>ème</w:t>
      </w:r>
      <w:r w:rsidRPr="00E00E2D">
        <w:rPr>
          <w:rFonts w:ascii="Times New Roman" w:eastAsia="Cambria" w:hAnsi="Times New Roman" w:cs="Times New Roman"/>
          <w:color w:val="212121"/>
          <w:sz w:val="24"/>
          <w:szCs w:val="24"/>
          <w:lang w:val="fr-FR"/>
        </w:rPr>
        <w:t xml:space="preserve"> session </w:t>
      </w:r>
      <w:r w:rsidR="00561ACF" w:rsidRPr="00561ACF">
        <w:rPr>
          <w:rFonts w:ascii="Times New Roman" w:eastAsia="Cambria" w:hAnsi="Times New Roman" w:cs="Times New Roman"/>
          <w:color w:val="212121"/>
          <w:sz w:val="24"/>
          <w:szCs w:val="24"/>
          <w:lang w:val="fr-FR"/>
        </w:rPr>
        <w:t>de l'Assemblée générale en octobre 2023 pour examiner la question du financement des réparations aux victimes de violations graves des droits de l'homme et du droit humanitaire.</w:t>
      </w:r>
    </w:p>
    <w:p w14:paraId="223764C8" w14:textId="77777777" w:rsidR="00561ACF" w:rsidRPr="00561ACF" w:rsidRDefault="00561ACF" w:rsidP="00561ACF">
      <w:pPr>
        <w:spacing w:line="240" w:lineRule="auto"/>
        <w:ind w:left="-284"/>
        <w:jc w:val="both"/>
        <w:rPr>
          <w:rFonts w:ascii="Times New Roman" w:eastAsia="Cambria" w:hAnsi="Times New Roman" w:cs="Times New Roman"/>
          <w:color w:val="212121"/>
          <w:sz w:val="24"/>
          <w:szCs w:val="24"/>
          <w:lang w:val="fr-FR"/>
        </w:rPr>
      </w:pPr>
    </w:p>
    <w:p w14:paraId="0000000C" w14:textId="42220561" w:rsidR="004F1941" w:rsidRPr="00E00E2D" w:rsidRDefault="00E00E2D" w:rsidP="00561ACF">
      <w:pPr>
        <w:spacing w:line="240" w:lineRule="auto"/>
        <w:ind w:left="-284"/>
        <w:jc w:val="both"/>
        <w:rPr>
          <w:rFonts w:ascii="Times New Roman" w:eastAsia="Cambria" w:hAnsi="Times New Roman" w:cs="Times New Roman"/>
          <w:sz w:val="24"/>
          <w:szCs w:val="24"/>
          <w:lang w:val="fr-FR"/>
        </w:rPr>
      </w:pPr>
      <w:r w:rsidRPr="00E00E2D">
        <w:rPr>
          <w:rFonts w:ascii="Times New Roman" w:eastAsia="Cambria" w:hAnsi="Times New Roman" w:cs="Times New Roman"/>
          <w:sz w:val="24"/>
          <w:szCs w:val="24"/>
          <w:lang w:val="fr-FR"/>
        </w:rPr>
        <w:t>Afin d'obtenir une large représentation des points de vue pour alimenter le rapport thématique, le Rapporteur spécial sollicite des contributions écrites des États membres, de la société civile et d'autres parties prenantes pertinentes en répondant au questionnaire ci-dessous.</w:t>
      </w:r>
      <w:r w:rsidR="00561ACF" w:rsidRPr="00561ACF">
        <w:rPr>
          <w:rFonts w:ascii="Times New Roman" w:eastAsia="Cambria" w:hAnsi="Times New Roman" w:cs="Times New Roman"/>
          <w:sz w:val="24"/>
          <w:szCs w:val="24"/>
          <w:lang w:val="fr-FR"/>
        </w:rPr>
        <w:t xml:space="preserve"> En particulier, le Rapporteur spécial souhaiterait recevoir des informations sur les expériences existantes, les défis, les bonnes pratiques et les leçons apprises concernant les mesures adoptées aux niveaux national et international pour financer et maintenir les réparations offertes ou fournies aux victimes de telles violations.</w:t>
      </w:r>
    </w:p>
    <w:p w14:paraId="266058BE" w14:textId="76150BB5" w:rsidR="00C01525" w:rsidRPr="00E00E2D" w:rsidRDefault="00C01525" w:rsidP="00987906">
      <w:pPr>
        <w:spacing w:line="240" w:lineRule="auto"/>
        <w:ind w:left="-284"/>
        <w:jc w:val="both"/>
        <w:rPr>
          <w:rFonts w:ascii="Times New Roman" w:eastAsia="Cambria" w:hAnsi="Times New Roman" w:cs="Times New Roman"/>
          <w:sz w:val="24"/>
          <w:szCs w:val="24"/>
          <w:lang w:val="fr-FR"/>
        </w:rPr>
      </w:pPr>
    </w:p>
    <w:p w14:paraId="05B9AC82" w14:textId="6BC51972" w:rsidR="00C01525" w:rsidRPr="00E00E2D" w:rsidRDefault="00E00E2D" w:rsidP="00987906">
      <w:pPr>
        <w:spacing w:line="240" w:lineRule="auto"/>
        <w:ind w:left="-284"/>
        <w:jc w:val="both"/>
        <w:rPr>
          <w:rFonts w:ascii="Times New Roman" w:eastAsia="Cambria" w:hAnsi="Times New Roman" w:cs="Times New Roman"/>
          <w:sz w:val="24"/>
          <w:szCs w:val="24"/>
          <w:lang w:val="fr-FR"/>
        </w:rPr>
      </w:pPr>
      <w:r w:rsidRPr="00E00E2D">
        <w:rPr>
          <w:rFonts w:ascii="Times New Roman" w:eastAsia="Cambria" w:hAnsi="Times New Roman" w:cs="Times New Roman"/>
          <w:sz w:val="24"/>
          <w:szCs w:val="24"/>
          <w:lang w:val="fr-FR"/>
        </w:rPr>
        <w:t>Nous vous demandons de bien vouloir envoyer vos contributions écrites au format Word à</w:t>
      </w:r>
      <w:r>
        <w:rPr>
          <w:rFonts w:ascii="Times New Roman" w:eastAsia="Cambria" w:hAnsi="Times New Roman" w:cs="Times New Roman"/>
          <w:sz w:val="24"/>
          <w:szCs w:val="24"/>
          <w:lang w:val="fr-FR"/>
        </w:rPr>
        <w:t xml:space="preserve"> </w:t>
      </w:r>
      <w:hyperlink r:id="rId9" w:history="1">
        <w:r w:rsidRPr="00C67702">
          <w:rPr>
            <w:rStyle w:val="Hyperlink"/>
            <w:rFonts w:ascii="Times New Roman" w:eastAsia="Cambria" w:hAnsi="Times New Roman" w:cs="Times New Roman"/>
            <w:sz w:val="24"/>
            <w:szCs w:val="24"/>
            <w:lang w:val="fr-FR"/>
          </w:rPr>
          <w:t>orhchr-srtruthcalls@un.org</w:t>
        </w:r>
      </w:hyperlink>
      <w:r w:rsidR="00783157" w:rsidRPr="00E00E2D">
        <w:rPr>
          <w:rFonts w:ascii="Times New Roman" w:eastAsia="Cambria" w:hAnsi="Times New Roman" w:cs="Times New Roman"/>
          <w:sz w:val="24"/>
          <w:szCs w:val="24"/>
          <w:lang w:val="fr-FR"/>
        </w:rPr>
        <w:t xml:space="preserve"> </w:t>
      </w:r>
      <w:r w:rsidRPr="00E00E2D">
        <w:rPr>
          <w:rFonts w:ascii="Times New Roman" w:eastAsia="Cambria" w:hAnsi="Times New Roman" w:cs="Times New Roman"/>
          <w:b/>
          <w:bCs/>
          <w:sz w:val="24"/>
          <w:szCs w:val="24"/>
          <w:lang w:val="fr-FR"/>
        </w:rPr>
        <w:t>a</w:t>
      </w:r>
      <w:r>
        <w:rPr>
          <w:rFonts w:ascii="Times New Roman" w:eastAsia="Cambria" w:hAnsi="Times New Roman" w:cs="Times New Roman"/>
          <w:b/>
          <w:bCs/>
          <w:sz w:val="24"/>
          <w:szCs w:val="24"/>
          <w:lang w:val="fr-FR"/>
        </w:rPr>
        <w:t>u plus tard</w:t>
      </w:r>
      <w:r w:rsidRPr="00E00E2D">
        <w:rPr>
          <w:rFonts w:ascii="Times New Roman" w:eastAsia="Cambria" w:hAnsi="Times New Roman" w:cs="Times New Roman"/>
          <w:b/>
          <w:bCs/>
          <w:sz w:val="24"/>
          <w:szCs w:val="24"/>
          <w:lang w:val="fr-FR"/>
        </w:rPr>
        <w:t xml:space="preserve"> le 1</w:t>
      </w:r>
      <w:r w:rsidR="006C7E11">
        <w:rPr>
          <w:rFonts w:ascii="Times New Roman" w:eastAsia="Cambria" w:hAnsi="Times New Roman" w:cs="Times New Roman"/>
          <w:b/>
          <w:bCs/>
          <w:sz w:val="24"/>
          <w:szCs w:val="24"/>
          <w:lang w:val="fr-FR"/>
        </w:rPr>
        <w:t>7</w:t>
      </w:r>
      <w:r w:rsidRPr="00E00E2D">
        <w:rPr>
          <w:rFonts w:ascii="Times New Roman" w:eastAsia="Cambria" w:hAnsi="Times New Roman" w:cs="Times New Roman"/>
          <w:b/>
          <w:bCs/>
          <w:sz w:val="24"/>
          <w:szCs w:val="24"/>
          <w:lang w:val="fr-FR"/>
        </w:rPr>
        <w:t xml:space="preserve"> </w:t>
      </w:r>
      <w:r w:rsidR="00561ACF">
        <w:rPr>
          <w:rFonts w:ascii="Times New Roman" w:eastAsia="Cambria" w:hAnsi="Times New Roman" w:cs="Times New Roman"/>
          <w:b/>
          <w:bCs/>
          <w:sz w:val="24"/>
          <w:szCs w:val="24"/>
          <w:lang w:val="fr-FR"/>
        </w:rPr>
        <w:t>mars</w:t>
      </w:r>
      <w:r w:rsidRPr="00E00E2D">
        <w:rPr>
          <w:rFonts w:ascii="Times New Roman" w:eastAsia="Cambria" w:hAnsi="Times New Roman" w:cs="Times New Roman"/>
          <w:b/>
          <w:bCs/>
          <w:sz w:val="24"/>
          <w:szCs w:val="24"/>
          <w:lang w:val="fr-FR"/>
        </w:rPr>
        <w:t xml:space="preserve"> 2023</w:t>
      </w:r>
      <w:r w:rsidRPr="00E00E2D">
        <w:rPr>
          <w:rFonts w:ascii="Times New Roman" w:eastAsia="Cambria" w:hAnsi="Times New Roman" w:cs="Times New Roman"/>
          <w:sz w:val="24"/>
          <w:szCs w:val="24"/>
          <w:lang w:val="fr-FR"/>
        </w:rPr>
        <w:t>. Veuillez limiter vos contributions à un maximum de 1500 mots par réponse et joindre des annexes, si nécessaire. Nous accueillerons également avec intérêt tout autre document, rapport ou article apportant des informations complémentaires sur ce sujet.</w:t>
      </w:r>
    </w:p>
    <w:p w14:paraId="2FB70D2B" w14:textId="77777777" w:rsidR="009F15F0" w:rsidRPr="00E00E2D" w:rsidRDefault="009F15F0" w:rsidP="00987906">
      <w:pPr>
        <w:spacing w:line="240" w:lineRule="auto"/>
        <w:ind w:left="-284"/>
        <w:jc w:val="both"/>
        <w:rPr>
          <w:rFonts w:ascii="Times New Roman" w:eastAsia="Cambria" w:hAnsi="Times New Roman" w:cs="Times New Roman"/>
          <w:sz w:val="24"/>
          <w:szCs w:val="24"/>
          <w:lang w:val="fr-FR"/>
        </w:rPr>
      </w:pPr>
    </w:p>
    <w:p w14:paraId="3F1BAE73" w14:textId="0BDC7BD1" w:rsidR="00C01525" w:rsidRPr="008E72DD" w:rsidRDefault="00D438A3" w:rsidP="00987906">
      <w:pPr>
        <w:spacing w:line="240" w:lineRule="auto"/>
        <w:ind w:left="-284"/>
        <w:jc w:val="both"/>
        <w:rPr>
          <w:rFonts w:ascii="Times New Roman" w:eastAsia="Cambria" w:hAnsi="Times New Roman" w:cs="Times New Roman"/>
          <w:b/>
          <w:bCs/>
          <w:sz w:val="24"/>
          <w:szCs w:val="24"/>
          <w:lang w:val="fr-FR"/>
        </w:rPr>
      </w:pPr>
      <w:r w:rsidRPr="00D438A3">
        <w:rPr>
          <w:rFonts w:ascii="Times New Roman" w:eastAsia="Cambria" w:hAnsi="Times New Roman" w:cs="Times New Roman"/>
          <w:b/>
          <w:bCs/>
          <w:sz w:val="24"/>
          <w:szCs w:val="24"/>
          <w:lang w:val="fr-FR"/>
        </w:rPr>
        <w:t xml:space="preserve">Veuillez noter que les réponses reçues seront </w:t>
      </w:r>
      <w:r w:rsidR="00E00E2D" w:rsidRPr="008E72DD">
        <w:rPr>
          <w:rFonts w:ascii="Times New Roman" w:eastAsia="Cambria" w:hAnsi="Times New Roman" w:cs="Times New Roman"/>
          <w:b/>
          <w:bCs/>
          <w:sz w:val="24"/>
          <w:szCs w:val="24"/>
          <w:lang w:val="fr-FR"/>
        </w:rPr>
        <w:t xml:space="preserve">affichées sur le site Web du Haut-Commissariat aux droits de l'homme. </w:t>
      </w:r>
    </w:p>
    <w:p w14:paraId="24004699" w14:textId="77777777" w:rsidR="00C01525" w:rsidRPr="00E00E2D" w:rsidRDefault="00C01525" w:rsidP="00987906">
      <w:pPr>
        <w:spacing w:line="240" w:lineRule="auto"/>
        <w:ind w:left="-284"/>
        <w:jc w:val="both"/>
        <w:rPr>
          <w:rFonts w:ascii="Times New Roman" w:eastAsia="Cambria" w:hAnsi="Times New Roman" w:cs="Times New Roman"/>
          <w:sz w:val="24"/>
          <w:szCs w:val="24"/>
          <w:lang w:val="fr-FR"/>
        </w:rPr>
      </w:pPr>
    </w:p>
    <w:p w14:paraId="0330F209" w14:textId="670214C3" w:rsidR="00C01525" w:rsidRDefault="00E00E2D" w:rsidP="00987906">
      <w:pPr>
        <w:spacing w:line="240" w:lineRule="auto"/>
        <w:ind w:left="-284"/>
        <w:jc w:val="both"/>
        <w:rPr>
          <w:rFonts w:ascii="Times New Roman" w:eastAsia="Cambria" w:hAnsi="Times New Roman" w:cs="Times New Roman"/>
          <w:sz w:val="24"/>
          <w:szCs w:val="24"/>
          <w:lang w:val="fr-FR"/>
        </w:rPr>
      </w:pPr>
      <w:r w:rsidRPr="00E00E2D">
        <w:rPr>
          <w:rFonts w:ascii="Times New Roman" w:eastAsia="Cambria" w:hAnsi="Times New Roman" w:cs="Times New Roman"/>
          <w:sz w:val="24"/>
          <w:szCs w:val="24"/>
          <w:lang w:val="fr-FR"/>
        </w:rPr>
        <w:t xml:space="preserve">Nous vous remercions d'avance </w:t>
      </w:r>
      <w:r w:rsidR="00EA0AA5">
        <w:rPr>
          <w:rFonts w:ascii="Times New Roman" w:eastAsia="Cambria" w:hAnsi="Times New Roman" w:cs="Times New Roman"/>
          <w:sz w:val="24"/>
          <w:szCs w:val="24"/>
          <w:lang w:val="fr-FR"/>
        </w:rPr>
        <w:t>de</w:t>
      </w:r>
      <w:r w:rsidRPr="00E00E2D">
        <w:rPr>
          <w:rFonts w:ascii="Times New Roman" w:eastAsia="Cambria" w:hAnsi="Times New Roman" w:cs="Times New Roman"/>
          <w:sz w:val="24"/>
          <w:szCs w:val="24"/>
          <w:lang w:val="fr-FR"/>
        </w:rPr>
        <w:t xml:space="preserve"> votre coopération, et </w:t>
      </w:r>
      <w:r w:rsidR="00EA0AA5">
        <w:rPr>
          <w:rFonts w:ascii="Times New Roman" w:eastAsia="Cambria" w:hAnsi="Times New Roman" w:cs="Times New Roman"/>
          <w:sz w:val="24"/>
          <w:szCs w:val="24"/>
          <w:lang w:val="fr-FR"/>
        </w:rPr>
        <w:t>de</w:t>
      </w:r>
      <w:r w:rsidRPr="00E00E2D">
        <w:rPr>
          <w:rFonts w:ascii="Times New Roman" w:eastAsia="Cambria" w:hAnsi="Times New Roman" w:cs="Times New Roman"/>
          <w:sz w:val="24"/>
          <w:szCs w:val="24"/>
          <w:lang w:val="fr-FR"/>
        </w:rPr>
        <w:t xml:space="preserve"> vos réponses.</w:t>
      </w:r>
    </w:p>
    <w:p w14:paraId="55E37ACB" w14:textId="3D0419BA" w:rsidR="008F60CD" w:rsidRDefault="008F60CD" w:rsidP="00987906">
      <w:pPr>
        <w:spacing w:line="240" w:lineRule="auto"/>
        <w:ind w:left="-284"/>
        <w:jc w:val="both"/>
        <w:rPr>
          <w:rFonts w:ascii="Times New Roman" w:eastAsia="Cambria" w:hAnsi="Times New Roman" w:cs="Times New Roman"/>
          <w:sz w:val="24"/>
          <w:szCs w:val="24"/>
          <w:lang w:val="fr-FR"/>
        </w:rPr>
      </w:pPr>
    </w:p>
    <w:p w14:paraId="615BC4D1" w14:textId="77777777" w:rsidR="008F60CD" w:rsidRDefault="008F60CD">
      <w:pPr>
        <w:rPr>
          <w:rFonts w:ascii="Times New Roman" w:eastAsia="Cambria" w:hAnsi="Times New Roman" w:cs="Times New Roman"/>
          <w:sz w:val="24"/>
          <w:szCs w:val="24"/>
          <w:lang w:val="fr-FR"/>
        </w:rPr>
      </w:pPr>
      <w:r>
        <w:rPr>
          <w:rFonts w:ascii="Times New Roman" w:eastAsia="Cambria" w:hAnsi="Times New Roman" w:cs="Times New Roman"/>
          <w:sz w:val="24"/>
          <w:szCs w:val="24"/>
          <w:lang w:val="fr-FR"/>
        </w:rPr>
        <w:br w:type="page"/>
      </w:r>
    </w:p>
    <w:p w14:paraId="717CEBDB" w14:textId="7345B5B8" w:rsidR="00816A8D" w:rsidRPr="00E31164" w:rsidRDefault="00816A8D" w:rsidP="00861557">
      <w:pPr>
        <w:pBdr>
          <w:top w:val="single" w:sz="4" w:space="1" w:color="auto"/>
          <w:left w:val="single" w:sz="4" w:space="4" w:color="auto"/>
          <w:bottom w:val="single" w:sz="4" w:space="1" w:color="auto"/>
          <w:right w:val="single" w:sz="4" w:space="4" w:color="auto"/>
        </w:pBdr>
        <w:spacing w:line="240" w:lineRule="auto"/>
        <w:ind w:left="-284"/>
        <w:jc w:val="center"/>
        <w:rPr>
          <w:rFonts w:ascii="Times New Roman" w:eastAsia="Cambria" w:hAnsi="Times New Roman" w:cs="Times New Roman"/>
          <w:b/>
          <w:sz w:val="32"/>
          <w:szCs w:val="32"/>
          <w:lang w:val="fr-FR"/>
        </w:rPr>
      </w:pPr>
      <w:r w:rsidRPr="00E31164">
        <w:rPr>
          <w:rFonts w:ascii="Times New Roman" w:eastAsia="Cambria" w:hAnsi="Times New Roman" w:cs="Times New Roman"/>
          <w:b/>
          <w:sz w:val="32"/>
          <w:szCs w:val="32"/>
          <w:lang w:val="fr-FR"/>
        </w:rPr>
        <w:lastRenderedPageBreak/>
        <w:t>Questionnaire</w:t>
      </w:r>
    </w:p>
    <w:p w14:paraId="0000000F" w14:textId="28D40CDD" w:rsidR="004F1941" w:rsidRPr="00E00E2D" w:rsidRDefault="00E00E2D" w:rsidP="00861557">
      <w:pPr>
        <w:pBdr>
          <w:top w:val="single" w:sz="4" w:space="1" w:color="auto"/>
          <w:left w:val="single" w:sz="4" w:space="4" w:color="auto"/>
          <w:bottom w:val="single" w:sz="4" w:space="1" w:color="auto"/>
          <w:right w:val="single" w:sz="4" w:space="4" w:color="auto"/>
        </w:pBdr>
        <w:spacing w:line="240" w:lineRule="auto"/>
        <w:ind w:left="-284"/>
        <w:jc w:val="center"/>
        <w:rPr>
          <w:rFonts w:ascii="Times New Roman" w:eastAsia="Cambria" w:hAnsi="Times New Roman" w:cs="Times New Roman"/>
          <w:i/>
          <w:iCs/>
          <w:sz w:val="24"/>
          <w:szCs w:val="24"/>
          <w:lang w:val="fr-FR"/>
        </w:rPr>
      </w:pPr>
      <w:r w:rsidRPr="00E00E2D">
        <w:rPr>
          <w:rFonts w:ascii="Times New Roman" w:eastAsia="Cambria" w:hAnsi="Times New Roman" w:cs="Times New Roman"/>
          <w:i/>
          <w:iCs/>
          <w:sz w:val="24"/>
          <w:szCs w:val="24"/>
          <w:lang w:val="fr-FR"/>
        </w:rPr>
        <w:t>Vous pouvez choisir de répondre à la totalité ou seul</w:t>
      </w:r>
      <w:r w:rsidR="00861557">
        <w:rPr>
          <w:rFonts w:ascii="Times New Roman" w:eastAsia="Cambria" w:hAnsi="Times New Roman" w:cs="Times New Roman"/>
          <w:i/>
          <w:iCs/>
          <w:sz w:val="24"/>
          <w:szCs w:val="24"/>
          <w:lang w:val="fr-FR"/>
        </w:rPr>
        <w:t>ement à certaines des questions</w:t>
      </w:r>
    </w:p>
    <w:p w14:paraId="00000010" w14:textId="77777777" w:rsidR="004F1941" w:rsidRPr="00E00E2D" w:rsidRDefault="004F1941" w:rsidP="00561ACF">
      <w:pPr>
        <w:ind w:left="-284"/>
        <w:jc w:val="both"/>
        <w:rPr>
          <w:rFonts w:ascii="Times New Roman" w:eastAsia="Cambria" w:hAnsi="Times New Roman" w:cs="Times New Roman"/>
          <w:b/>
          <w:sz w:val="24"/>
          <w:szCs w:val="24"/>
          <w:lang w:val="fr-FR"/>
        </w:rPr>
      </w:pPr>
    </w:p>
    <w:p w14:paraId="4B41A409" w14:textId="6739ADA9" w:rsidR="00561ACF" w:rsidRDefault="00561ACF" w:rsidP="00561ACF">
      <w:pPr>
        <w:pStyle w:val="ListParagraph"/>
        <w:numPr>
          <w:ilvl w:val="0"/>
          <w:numId w:val="1"/>
        </w:numPr>
        <w:jc w:val="both"/>
        <w:rPr>
          <w:rFonts w:ascii="Times New Roman" w:eastAsia="Cambria" w:hAnsi="Times New Roman" w:cs="Times New Roman"/>
          <w:bCs/>
          <w:iCs/>
          <w:sz w:val="24"/>
          <w:szCs w:val="24"/>
          <w:lang w:val="fr-FR"/>
        </w:rPr>
      </w:pPr>
      <w:r w:rsidRPr="00561ACF">
        <w:rPr>
          <w:rFonts w:ascii="Times New Roman" w:eastAsia="Cambria" w:hAnsi="Times New Roman" w:cs="Times New Roman"/>
          <w:bCs/>
          <w:iCs/>
          <w:sz w:val="24"/>
          <w:szCs w:val="24"/>
          <w:lang w:val="fr-FR"/>
        </w:rPr>
        <w:t>Certains États, par l'intermédiaire du gouvernement national et de certaines collectivités locales, ont offert ou fourni des réparations aux personnes lésées par des violations des droits de l'homme et du droit international humanitaire pendant ou avant des périodes de guerre, de violence politique, de conflit racial, religieux ou autre conflit social, d'occupation étrangère ou de domination coloniale. Veuillez fournir des informations et des exemples de lois, de décisions de justice ou d'autres politiques démontrant de telles mesures et comprenant des dispositions sur la manière dont l'État financera et soutiendra les réparations proposées ou offertes aux victimes de tels préjudices.</w:t>
      </w:r>
    </w:p>
    <w:p w14:paraId="2AC82B06" w14:textId="77777777" w:rsidR="00E31164" w:rsidRDefault="00E31164" w:rsidP="00E31164">
      <w:pPr>
        <w:pStyle w:val="ListParagraph"/>
        <w:ind w:left="76"/>
        <w:jc w:val="both"/>
        <w:rPr>
          <w:rFonts w:ascii="Times New Roman" w:eastAsia="Cambria" w:hAnsi="Times New Roman" w:cs="Times New Roman"/>
          <w:bCs/>
          <w:iCs/>
          <w:sz w:val="24"/>
          <w:szCs w:val="24"/>
          <w:lang w:val="fr-FR"/>
        </w:rPr>
      </w:pPr>
    </w:p>
    <w:p w14:paraId="47729938" w14:textId="2191652D" w:rsidR="00561ACF" w:rsidRPr="00561ACF" w:rsidRDefault="00561ACF" w:rsidP="00561ACF">
      <w:pPr>
        <w:pStyle w:val="ListParagraph"/>
        <w:ind w:left="76"/>
        <w:jc w:val="both"/>
        <w:rPr>
          <w:rFonts w:ascii="Times New Roman" w:eastAsia="Cambria" w:hAnsi="Times New Roman" w:cs="Times New Roman"/>
          <w:bCs/>
          <w:iCs/>
          <w:sz w:val="24"/>
          <w:szCs w:val="24"/>
          <w:lang w:val="fr-FR"/>
        </w:rPr>
      </w:pPr>
      <w:r w:rsidRPr="00561ACF">
        <w:rPr>
          <w:rFonts w:ascii="Times New Roman" w:eastAsia="Cambria" w:hAnsi="Times New Roman" w:cs="Times New Roman"/>
          <w:bCs/>
          <w:iCs/>
          <w:sz w:val="24"/>
          <w:szCs w:val="24"/>
          <w:lang w:val="fr-FR"/>
        </w:rPr>
        <w:t>[Pour les tribunaux internationaux, régionaux et ad hoc ayant le mandat d'accorder et de mettre en œuvre des réparations, veuillez fournir des informations relatives à ce mandat].</w:t>
      </w:r>
    </w:p>
    <w:p w14:paraId="00000018" w14:textId="77777777" w:rsidR="004F1941" w:rsidRPr="00E00E2D" w:rsidRDefault="004F1941" w:rsidP="00561ACF">
      <w:pPr>
        <w:ind w:left="-284"/>
        <w:jc w:val="both"/>
        <w:rPr>
          <w:rFonts w:ascii="Times New Roman" w:eastAsia="Cambria" w:hAnsi="Times New Roman" w:cs="Times New Roman"/>
          <w:b/>
          <w:i/>
          <w:sz w:val="24"/>
          <w:szCs w:val="24"/>
          <w:lang w:val="fr-FR"/>
        </w:rPr>
      </w:pPr>
    </w:p>
    <w:p w14:paraId="01DC8058" w14:textId="2F8E9C70" w:rsidR="00E72736" w:rsidRPr="00561ACF" w:rsidRDefault="00561ACF" w:rsidP="00561ACF">
      <w:pPr>
        <w:pStyle w:val="ListParagraph"/>
        <w:numPr>
          <w:ilvl w:val="0"/>
          <w:numId w:val="1"/>
        </w:numPr>
        <w:jc w:val="both"/>
        <w:rPr>
          <w:rFonts w:ascii="Times New Roman" w:eastAsia="Cambria" w:hAnsi="Times New Roman" w:cs="Times New Roman"/>
          <w:bCs/>
          <w:iCs/>
          <w:sz w:val="24"/>
          <w:szCs w:val="24"/>
          <w:lang w:val="fr-FR"/>
        </w:rPr>
      </w:pPr>
      <w:r w:rsidRPr="00561ACF">
        <w:rPr>
          <w:rFonts w:ascii="Times New Roman" w:eastAsia="Cambria" w:hAnsi="Times New Roman" w:cs="Times New Roman"/>
          <w:bCs/>
          <w:iCs/>
          <w:sz w:val="24"/>
          <w:szCs w:val="24"/>
          <w:lang w:val="fr-FR"/>
        </w:rPr>
        <w:t>Dans le cadre du financement et du maintien de ces mesures de réparations ou de ces programmes de réparations complets, comment l'État a-t-il levé des fonds et maintenu ces mesures ou programmes ? Veuillez fournir des informations sur l'un ou l'autre des éléments suivants, ainsi que sur les autres sources de financement des réparations que l'État a utilisées ou envisagées :</w:t>
      </w:r>
    </w:p>
    <w:p w14:paraId="42DCE6CA" w14:textId="70E46085" w:rsidR="00561ACF" w:rsidRDefault="00561ACF" w:rsidP="00561ACF">
      <w:pPr>
        <w:pStyle w:val="ListParagraph"/>
        <w:ind w:left="76"/>
        <w:jc w:val="both"/>
        <w:rPr>
          <w:rFonts w:ascii="Times New Roman" w:eastAsia="Cambria" w:hAnsi="Times New Roman" w:cs="Times New Roman"/>
          <w:bCs/>
          <w:iCs/>
          <w:sz w:val="24"/>
          <w:szCs w:val="24"/>
          <w:lang w:val="fr-FR"/>
        </w:rPr>
      </w:pPr>
    </w:p>
    <w:p w14:paraId="76E7321E" w14:textId="6F0933B0" w:rsidR="00561ACF" w:rsidRPr="00561ACF" w:rsidRDefault="00561ACF" w:rsidP="00561ACF">
      <w:pPr>
        <w:pStyle w:val="ListParagraph"/>
        <w:numPr>
          <w:ilvl w:val="0"/>
          <w:numId w:val="2"/>
        </w:numPr>
        <w:jc w:val="both"/>
        <w:rPr>
          <w:rFonts w:ascii="Times New Roman" w:eastAsia="Cambria" w:hAnsi="Times New Roman" w:cs="Times New Roman"/>
          <w:bCs/>
          <w:iCs/>
          <w:sz w:val="24"/>
          <w:szCs w:val="24"/>
          <w:lang w:val="fr-FR"/>
        </w:rPr>
      </w:pPr>
      <w:r w:rsidRPr="00561ACF">
        <w:rPr>
          <w:rFonts w:ascii="Times New Roman" w:eastAsia="Cambria" w:hAnsi="Times New Roman" w:cs="Times New Roman"/>
          <w:bCs/>
          <w:iCs/>
          <w:sz w:val="24"/>
          <w:szCs w:val="24"/>
          <w:lang w:val="fr-FR"/>
        </w:rPr>
        <w:t xml:space="preserve">Impôts et prélèvements spéciaux spécifiquement imposés en tout ou en partie pour financer les réparations, y compris les impôts ou prélèvements sur certaines transactions, biens ou services. </w:t>
      </w:r>
    </w:p>
    <w:p w14:paraId="1E7AB158" w14:textId="77777777" w:rsidR="00561ACF" w:rsidRPr="00561ACF" w:rsidRDefault="00561ACF" w:rsidP="00561ACF">
      <w:pPr>
        <w:pStyle w:val="ListParagraph"/>
        <w:ind w:left="76"/>
        <w:jc w:val="both"/>
        <w:rPr>
          <w:rFonts w:ascii="Times New Roman" w:eastAsia="Cambria" w:hAnsi="Times New Roman" w:cs="Times New Roman"/>
          <w:bCs/>
          <w:iCs/>
          <w:sz w:val="24"/>
          <w:szCs w:val="24"/>
          <w:lang w:val="fr-FR"/>
        </w:rPr>
      </w:pPr>
    </w:p>
    <w:p w14:paraId="63F24DF7" w14:textId="39EB437B" w:rsidR="00561ACF" w:rsidRPr="00561ACF" w:rsidRDefault="00561ACF" w:rsidP="00561ACF">
      <w:pPr>
        <w:pStyle w:val="ListParagraph"/>
        <w:numPr>
          <w:ilvl w:val="0"/>
          <w:numId w:val="2"/>
        </w:numPr>
        <w:jc w:val="both"/>
        <w:rPr>
          <w:rFonts w:ascii="Times New Roman" w:eastAsia="Cambria" w:hAnsi="Times New Roman" w:cs="Times New Roman"/>
          <w:bCs/>
          <w:iCs/>
          <w:sz w:val="24"/>
          <w:szCs w:val="24"/>
          <w:lang w:val="fr-FR"/>
        </w:rPr>
      </w:pPr>
      <w:r w:rsidRPr="00561ACF">
        <w:rPr>
          <w:rFonts w:ascii="Times New Roman" w:eastAsia="Cambria" w:hAnsi="Times New Roman" w:cs="Times New Roman"/>
          <w:bCs/>
          <w:iCs/>
          <w:sz w:val="24"/>
          <w:szCs w:val="24"/>
          <w:lang w:val="fr-FR"/>
        </w:rPr>
        <w:t>Obligations et autres formes d'endettement de l'État émises en tout ou en partie pour financer les réparations par les gouvernements ou entreprises nationaux, locaux ou publics.</w:t>
      </w:r>
    </w:p>
    <w:p w14:paraId="61A5E421" w14:textId="77777777" w:rsidR="00561ACF" w:rsidRPr="00561ACF" w:rsidRDefault="00561ACF" w:rsidP="00561ACF">
      <w:pPr>
        <w:pStyle w:val="ListParagraph"/>
        <w:ind w:left="76"/>
        <w:jc w:val="both"/>
        <w:rPr>
          <w:rFonts w:ascii="Times New Roman" w:eastAsia="Cambria" w:hAnsi="Times New Roman" w:cs="Times New Roman"/>
          <w:bCs/>
          <w:iCs/>
          <w:sz w:val="24"/>
          <w:szCs w:val="24"/>
          <w:lang w:val="fr-FR"/>
        </w:rPr>
      </w:pPr>
    </w:p>
    <w:p w14:paraId="342DB94E" w14:textId="73D700F3" w:rsidR="00561ACF" w:rsidRPr="00561ACF" w:rsidRDefault="00561ACF" w:rsidP="00561ACF">
      <w:pPr>
        <w:pStyle w:val="ListParagraph"/>
        <w:numPr>
          <w:ilvl w:val="0"/>
          <w:numId w:val="2"/>
        </w:numPr>
        <w:jc w:val="both"/>
        <w:rPr>
          <w:rFonts w:ascii="Times New Roman" w:eastAsia="Cambria" w:hAnsi="Times New Roman" w:cs="Times New Roman"/>
          <w:bCs/>
          <w:iCs/>
          <w:sz w:val="24"/>
          <w:szCs w:val="24"/>
          <w:lang w:val="fr-FR"/>
        </w:rPr>
      </w:pPr>
      <w:r w:rsidRPr="00561ACF">
        <w:rPr>
          <w:rFonts w:ascii="Times New Roman" w:eastAsia="Cambria" w:hAnsi="Times New Roman" w:cs="Times New Roman"/>
          <w:bCs/>
          <w:iCs/>
          <w:sz w:val="24"/>
          <w:szCs w:val="24"/>
          <w:lang w:val="fr-FR"/>
        </w:rPr>
        <w:t xml:space="preserve">Fonds, biens et autres actifs récupérés par l'État à la suite de la recherche de responsabilités et de gains mal acquis provenant de la corruption, d'autres crimes économiques ou d'autres formes d'activité criminelle. </w:t>
      </w:r>
    </w:p>
    <w:p w14:paraId="592AADB7" w14:textId="77777777" w:rsidR="00561ACF" w:rsidRPr="00561ACF" w:rsidRDefault="00561ACF" w:rsidP="00561ACF">
      <w:pPr>
        <w:pStyle w:val="ListParagraph"/>
        <w:ind w:left="76"/>
        <w:jc w:val="both"/>
        <w:rPr>
          <w:rFonts w:ascii="Times New Roman" w:eastAsia="Cambria" w:hAnsi="Times New Roman" w:cs="Times New Roman"/>
          <w:bCs/>
          <w:iCs/>
          <w:sz w:val="24"/>
          <w:szCs w:val="24"/>
          <w:lang w:val="fr-FR"/>
        </w:rPr>
      </w:pPr>
    </w:p>
    <w:p w14:paraId="55573127" w14:textId="512DC6C5" w:rsidR="00561ACF" w:rsidRPr="00561ACF" w:rsidRDefault="00561ACF" w:rsidP="00561ACF">
      <w:pPr>
        <w:pStyle w:val="ListParagraph"/>
        <w:numPr>
          <w:ilvl w:val="0"/>
          <w:numId w:val="2"/>
        </w:numPr>
        <w:jc w:val="both"/>
        <w:rPr>
          <w:rFonts w:ascii="Times New Roman" w:eastAsia="Cambria" w:hAnsi="Times New Roman" w:cs="Times New Roman"/>
          <w:bCs/>
          <w:iCs/>
          <w:sz w:val="24"/>
          <w:szCs w:val="24"/>
          <w:lang w:val="fr-FR"/>
        </w:rPr>
      </w:pPr>
      <w:r w:rsidRPr="00561ACF">
        <w:rPr>
          <w:rFonts w:ascii="Times New Roman" w:eastAsia="Cambria" w:hAnsi="Times New Roman" w:cs="Times New Roman"/>
          <w:bCs/>
          <w:iCs/>
          <w:sz w:val="24"/>
          <w:szCs w:val="24"/>
          <w:lang w:val="fr-FR"/>
        </w:rPr>
        <w:t>Fonds, biens ou autres avoirs remis par un État étranger à la suite de l'imposition par cet État d'un gel et de sanctions.</w:t>
      </w:r>
    </w:p>
    <w:p w14:paraId="0D057FAF" w14:textId="77777777" w:rsidR="00561ACF" w:rsidRPr="00561ACF" w:rsidRDefault="00561ACF" w:rsidP="00561ACF">
      <w:pPr>
        <w:pStyle w:val="ListParagraph"/>
        <w:ind w:left="76"/>
        <w:jc w:val="both"/>
        <w:rPr>
          <w:rFonts w:ascii="Times New Roman" w:eastAsia="Cambria" w:hAnsi="Times New Roman" w:cs="Times New Roman"/>
          <w:bCs/>
          <w:iCs/>
          <w:sz w:val="24"/>
          <w:szCs w:val="24"/>
          <w:lang w:val="fr-FR"/>
        </w:rPr>
      </w:pPr>
    </w:p>
    <w:p w14:paraId="2700203C" w14:textId="3F1F73EA" w:rsidR="00561ACF" w:rsidRPr="00561ACF" w:rsidRDefault="00561ACF" w:rsidP="00561ACF">
      <w:pPr>
        <w:pStyle w:val="ListParagraph"/>
        <w:numPr>
          <w:ilvl w:val="0"/>
          <w:numId w:val="2"/>
        </w:numPr>
        <w:jc w:val="both"/>
        <w:rPr>
          <w:rFonts w:ascii="Times New Roman" w:eastAsia="Cambria" w:hAnsi="Times New Roman" w:cs="Times New Roman"/>
          <w:bCs/>
          <w:iCs/>
          <w:sz w:val="24"/>
          <w:szCs w:val="24"/>
          <w:lang w:val="fr-FR"/>
        </w:rPr>
      </w:pPr>
      <w:r w:rsidRPr="00561ACF">
        <w:rPr>
          <w:rFonts w:ascii="Times New Roman" w:eastAsia="Cambria" w:hAnsi="Times New Roman" w:cs="Times New Roman"/>
          <w:bCs/>
          <w:iCs/>
          <w:sz w:val="24"/>
          <w:szCs w:val="24"/>
          <w:lang w:val="fr-FR"/>
        </w:rPr>
        <w:t>Fonds, biens ou avoirs fournis par des groupes armés non étatiques, ou d'autres acteurs non étatiques, directement ou indirectement impliqués dans les violations des droits de l'homme à réparer.</w:t>
      </w:r>
    </w:p>
    <w:p w14:paraId="4AE17876" w14:textId="77777777" w:rsidR="00561ACF" w:rsidRPr="00561ACF" w:rsidRDefault="00561ACF" w:rsidP="00561ACF">
      <w:pPr>
        <w:pStyle w:val="ListParagraph"/>
        <w:ind w:left="76"/>
        <w:jc w:val="both"/>
        <w:rPr>
          <w:rFonts w:ascii="Times New Roman" w:eastAsia="Cambria" w:hAnsi="Times New Roman" w:cs="Times New Roman"/>
          <w:bCs/>
          <w:iCs/>
          <w:sz w:val="24"/>
          <w:szCs w:val="24"/>
          <w:lang w:val="fr-FR"/>
        </w:rPr>
      </w:pPr>
    </w:p>
    <w:p w14:paraId="46D71877" w14:textId="74F77213" w:rsidR="00561ACF" w:rsidRPr="00561ACF" w:rsidRDefault="00561ACF" w:rsidP="00561ACF">
      <w:pPr>
        <w:pStyle w:val="ListParagraph"/>
        <w:numPr>
          <w:ilvl w:val="0"/>
          <w:numId w:val="2"/>
        </w:numPr>
        <w:jc w:val="both"/>
        <w:rPr>
          <w:rFonts w:ascii="Times New Roman" w:eastAsia="Cambria" w:hAnsi="Times New Roman" w:cs="Times New Roman"/>
          <w:bCs/>
          <w:iCs/>
          <w:sz w:val="24"/>
          <w:szCs w:val="24"/>
          <w:lang w:val="fr-FR"/>
        </w:rPr>
      </w:pPr>
      <w:r w:rsidRPr="00561ACF">
        <w:rPr>
          <w:rFonts w:ascii="Times New Roman" w:eastAsia="Cambria" w:hAnsi="Times New Roman" w:cs="Times New Roman"/>
          <w:bCs/>
          <w:iCs/>
          <w:sz w:val="24"/>
          <w:szCs w:val="24"/>
          <w:lang w:val="fr-FR"/>
        </w:rPr>
        <w:t>Ressources, y compris l'argent, les biens, les services et l'assistance technique provenant de gouvernements étrangers et d'organisations multilatérales internationales ou régionales.</w:t>
      </w:r>
    </w:p>
    <w:p w14:paraId="44D25FA7" w14:textId="77777777" w:rsidR="00561ACF" w:rsidRPr="00561ACF" w:rsidRDefault="00561ACF" w:rsidP="00561ACF">
      <w:pPr>
        <w:pStyle w:val="ListParagraph"/>
        <w:ind w:left="76"/>
        <w:jc w:val="both"/>
        <w:rPr>
          <w:rFonts w:ascii="Times New Roman" w:eastAsia="Cambria" w:hAnsi="Times New Roman" w:cs="Times New Roman"/>
          <w:bCs/>
          <w:iCs/>
          <w:sz w:val="24"/>
          <w:szCs w:val="24"/>
          <w:lang w:val="fr-FR"/>
        </w:rPr>
      </w:pPr>
    </w:p>
    <w:p w14:paraId="55AC5C03" w14:textId="68A6F708" w:rsidR="00561ACF" w:rsidRPr="00561ACF" w:rsidRDefault="00561ACF" w:rsidP="00561ACF">
      <w:pPr>
        <w:pStyle w:val="ListParagraph"/>
        <w:numPr>
          <w:ilvl w:val="0"/>
          <w:numId w:val="2"/>
        </w:numPr>
        <w:jc w:val="both"/>
        <w:rPr>
          <w:rFonts w:ascii="Times New Roman" w:eastAsia="Cambria" w:hAnsi="Times New Roman" w:cs="Times New Roman"/>
          <w:bCs/>
          <w:iCs/>
          <w:sz w:val="24"/>
          <w:szCs w:val="24"/>
          <w:lang w:val="fr-FR"/>
        </w:rPr>
      </w:pPr>
      <w:r w:rsidRPr="00561ACF">
        <w:rPr>
          <w:rFonts w:ascii="Times New Roman" w:eastAsia="Cambria" w:hAnsi="Times New Roman" w:cs="Times New Roman"/>
          <w:bCs/>
          <w:iCs/>
          <w:sz w:val="24"/>
          <w:szCs w:val="24"/>
          <w:lang w:val="fr-FR"/>
        </w:rPr>
        <w:t>Dons de toutes sources, y compris l'argent ou le travail de particuliers, d'organisations philanthropiques et de gouvernements donateurs.</w:t>
      </w:r>
    </w:p>
    <w:p w14:paraId="5052D0D5" w14:textId="77777777" w:rsidR="00561ACF" w:rsidRPr="00561ACF" w:rsidRDefault="00561ACF" w:rsidP="00561ACF">
      <w:pPr>
        <w:pStyle w:val="ListParagraph"/>
        <w:ind w:left="76"/>
        <w:jc w:val="both"/>
        <w:rPr>
          <w:rFonts w:ascii="Times New Roman" w:eastAsia="Cambria" w:hAnsi="Times New Roman" w:cs="Times New Roman"/>
          <w:bCs/>
          <w:iCs/>
          <w:sz w:val="24"/>
          <w:szCs w:val="24"/>
          <w:lang w:val="fr-FR"/>
        </w:rPr>
      </w:pPr>
    </w:p>
    <w:p w14:paraId="14224AE1" w14:textId="2C1CAF48" w:rsidR="00561ACF" w:rsidRPr="00561ACF" w:rsidRDefault="00561ACF" w:rsidP="00561ACF">
      <w:pPr>
        <w:pStyle w:val="ListParagraph"/>
        <w:numPr>
          <w:ilvl w:val="0"/>
          <w:numId w:val="2"/>
        </w:numPr>
        <w:jc w:val="both"/>
        <w:rPr>
          <w:rFonts w:ascii="Times New Roman" w:eastAsia="Cambria" w:hAnsi="Times New Roman" w:cs="Times New Roman"/>
          <w:bCs/>
          <w:iCs/>
          <w:sz w:val="24"/>
          <w:szCs w:val="24"/>
          <w:lang w:val="fr-FR"/>
        </w:rPr>
      </w:pPr>
      <w:r w:rsidRPr="00561ACF">
        <w:rPr>
          <w:rFonts w:ascii="Times New Roman" w:eastAsia="Cambria" w:hAnsi="Times New Roman" w:cs="Times New Roman"/>
          <w:bCs/>
          <w:iCs/>
          <w:sz w:val="24"/>
          <w:szCs w:val="24"/>
          <w:lang w:val="fr-FR"/>
        </w:rPr>
        <w:lastRenderedPageBreak/>
        <w:t>Formes de soutien spécifiquement destinées à des réparations symboliques, y compris l'utilisation ou l'accès à des terres ou autres biens immobiliers, des œuvres d'art, de la musique ou d'autres propriétés intellectuelles pour des réparations symboliques.</w:t>
      </w:r>
    </w:p>
    <w:p w14:paraId="029F68DE" w14:textId="77777777" w:rsidR="00561ACF" w:rsidRPr="00561ACF" w:rsidRDefault="00561ACF" w:rsidP="00561ACF">
      <w:pPr>
        <w:pStyle w:val="ListParagraph"/>
        <w:ind w:left="76"/>
        <w:jc w:val="both"/>
        <w:rPr>
          <w:rFonts w:ascii="Times New Roman" w:eastAsia="Cambria" w:hAnsi="Times New Roman" w:cs="Times New Roman"/>
          <w:bCs/>
          <w:iCs/>
          <w:sz w:val="24"/>
          <w:szCs w:val="24"/>
          <w:lang w:val="fr-FR"/>
        </w:rPr>
      </w:pPr>
    </w:p>
    <w:p w14:paraId="3886B8EF" w14:textId="29128D3B" w:rsidR="00561ACF" w:rsidRPr="00561ACF" w:rsidRDefault="00561ACF" w:rsidP="00561ACF">
      <w:pPr>
        <w:pStyle w:val="ListParagraph"/>
        <w:numPr>
          <w:ilvl w:val="0"/>
          <w:numId w:val="2"/>
        </w:numPr>
        <w:jc w:val="both"/>
        <w:rPr>
          <w:rFonts w:ascii="Times New Roman" w:eastAsia="Cambria" w:hAnsi="Times New Roman" w:cs="Times New Roman"/>
          <w:bCs/>
          <w:iCs/>
          <w:sz w:val="24"/>
          <w:szCs w:val="24"/>
          <w:lang w:val="fr-FR"/>
        </w:rPr>
      </w:pPr>
      <w:r w:rsidRPr="00561ACF">
        <w:rPr>
          <w:rFonts w:ascii="Times New Roman" w:eastAsia="Cambria" w:hAnsi="Times New Roman" w:cs="Times New Roman"/>
          <w:bCs/>
          <w:iCs/>
          <w:sz w:val="24"/>
          <w:szCs w:val="24"/>
          <w:lang w:val="fr-FR"/>
        </w:rPr>
        <w:t>Remise de dette et autres moyens de convertir les obligations financières de l'État ou des entreprises d'État afin de financer les mesures de réparation.</w:t>
      </w:r>
    </w:p>
    <w:p w14:paraId="237169B7" w14:textId="77777777" w:rsidR="00561ACF" w:rsidRPr="00561ACF" w:rsidRDefault="00561ACF" w:rsidP="00561ACF">
      <w:pPr>
        <w:pStyle w:val="ListParagraph"/>
        <w:ind w:left="76"/>
        <w:jc w:val="both"/>
        <w:rPr>
          <w:rFonts w:ascii="Times New Roman" w:eastAsia="Cambria" w:hAnsi="Times New Roman" w:cs="Times New Roman"/>
          <w:bCs/>
          <w:iCs/>
          <w:sz w:val="24"/>
          <w:szCs w:val="24"/>
          <w:lang w:val="fr-FR"/>
        </w:rPr>
      </w:pPr>
    </w:p>
    <w:p w14:paraId="50F1677F" w14:textId="4236DA7A" w:rsidR="00561ACF" w:rsidRPr="00561ACF" w:rsidRDefault="00561ACF" w:rsidP="00561ACF">
      <w:pPr>
        <w:pStyle w:val="ListParagraph"/>
        <w:numPr>
          <w:ilvl w:val="0"/>
          <w:numId w:val="2"/>
        </w:numPr>
        <w:jc w:val="both"/>
        <w:rPr>
          <w:rFonts w:ascii="Times New Roman" w:eastAsia="Cambria" w:hAnsi="Times New Roman" w:cs="Times New Roman"/>
          <w:bCs/>
          <w:iCs/>
          <w:sz w:val="24"/>
          <w:szCs w:val="24"/>
          <w:lang w:val="fr-FR"/>
        </w:rPr>
      </w:pPr>
      <w:r w:rsidRPr="00561ACF">
        <w:rPr>
          <w:rFonts w:ascii="Times New Roman" w:eastAsia="Cambria" w:hAnsi="Times New Roman" w:cs="Times New Roman"/>
          <w:bCs/>
          <w:iCs/>
          <w:sz w:val="24"/>
          <w:szCs w:val="24"/>
          <w:lang w:val="fr-FR"/>
        </w:rPr>
        <w:t>Le budget ordinaire de l'État, en utilisant toutes les sources de revenus actuels ou futurs.</w:t>
      </w:r>
    </w:p>
    <w:p w14:paraId="581C610E" w14:textId="77777777" w:rsidR="00561ACF" w:rsidRPr="00561ACF" w:rsidRDefault="00561ACF" w:rsidP="00561ACF">
      <w:pPr>
        <w:pStyle w:val="ListParagraph"/>
        <w:ind w:left="76"/>
        <w:jc w:val="both"/>
        <w:rPr>
          <w:rFonts w:ascii="Times New Roman" w:eastAsia="Cambria" w:hAnsi="Times New Roman" w:cs="Times New Roman"/>
          <w:bCs/>
          <w:iCs/>
          <w:sz w:val="24"/>
          <w:szCs w:val="24"/>
          <w:lang w:val="fr-FR"/>
        </w:rPr>
      </w:pPr>
    </w:p>
    <w:p w14:paraId="0457B50C" w14:textId="2CCA524D" w:rsidR="00561ACF" w:rsidRPr="00561ACF" w:rsidRDefault="00561ACF" w:rsidP="00561ACF">
      <w:pPr>
        <w:pStyle w:val="ListParagraph"/>
        <w:numPr>
          <w:ilvl w:val="0"/>
          <w:numId w:val="2"/>
        </w:numPr>
        <w:jc w:val="both"/>
        <w:rPr>
          <w:rFonts w:ascii="Times New Roman" w:eastAsia="Cambria" w:hAnsi="Times New Roman" w:cs="Times New Roman"/>
          <w:bCs/>
          <w:iCs/>
          <w:sz w:val="24"/>
          <w:szCs w:val="24"/>
          <w:lang w:val="fr-FR"/>
        </w:rPr>
      </w:pPr>
      <w:r w:rsidRPr="00561ACF">
        <w:rPr>
          <w:rFonts w:ascii="Times New Roman" w:eastAsia="Cambria" w:hAnsi="Times New Roman" w:cs="Times New Roman"/>
          <w:bCs/>
          <w:iCs/>
          <w:sz w:val="24"/>
          <w:szCs w:val="24"/>
          <w:lang w:val="fr-FR"/>
        </w:rPr>
        <w:t>Autres sources de financement des mesures ou programmes de réparation : ____</w:t>
      </w:r>
    </w:p>
    <w:p w14:paraId="1EF0107A" w14:textId="77777777" w:rsidR="006027A5" w:rsidRPr="00E00E2D" w:rsidRDefault="006027A5" w:rsidP="00987906">
      <w:pPr>
        <w:ind w:left="-284"/>
        <w:jc w:val="both"/>
        <w:rPr>
          <w:rFonts w:ascii="Times New Roman" w:eastAsia="Cambria" w:hAnsi="Times New Roman" w:cs="Times New Roman"/>
          <w:i/>
          <w:sz w:val="24"/>
          <w:szCs w:val="24"/>
          <w:lang w:val="fr-FR"/>
        </w:rPr>
      </w:pPr>
    </w:p>
    <w:p w14:paraId="00000020" w14:textId="260C34E5" w:rsidR="00561ACF" w:rsidRPr="00561ACF" w:rsidRDefault="00561ACF" w:rsidP="00561ACF">
      <w:pPr>
        <w:ind w:left="-284"/>
        <w:rPr>
          <w:rFonts w:ascii="Times New Roman" w:eastAsia="Cambria" w:hAnsi="Times New Roman" w:cs="Times New Roman"/>
          <w:bCs/>
          <w:iCs/>
          <w:sz w:val="24"/>
          <w:szCs w:val="24"/>
          <w:lang w:val="fr-FR"/>
        </w:rPr>
      </w:pPr>
      <w:r w:rsidRPr="00561ACF">
        <w:rPr>
          <w:rFonts w:ascii="Times New Roman" w:eastAsia="Cambria" w:hAnsi="Times New Roman" w:cs="Times New Roman"/>
          <w:bCs/>
          <w:iCs/>
          <w:sz w:val="24"/>
          <w:szCs w:val="24"/>
          <w:lang w:val="fr-FR"/>
        </w:rPr>
        <w:t>3.</w:t>
      </w:r>
      <w:r w:rsidRPr="00561ACF">
        <w:rPr>
          <w:rFonts w:ascii="Times New Roman" w:eastAsia="Cambria" w:hAnsi="Times New Roman" w:cs="Times New Roman"/>
          <w:bCs/>
          <w:iCs/>
          <w:sz w:val="24"/>
          <w:szCs w:val="24"/>
          <w:lang w:val="fr-FR"/>
        </w:rPr>
        <w:tab/>
        <w:t>Veuillez identifier les défis politiques, financiers et autres les plus importants auxquels le gouvernement [ou la juridiction ou l'institution responsable de la mise en œuvre des réparations] a été ou est confronté dans le financement des mesures ou programmes de réparations. Si possible, veuillez fournir des informations sur ces défis en relation avec des moyens spécifiques de financement des réparations tels que ceux mentionnés ci-dessus.</w:t>
      </w:r>
    </w:p>
    <w:p w14:paraId="00000039" w14:textId="547A3B27" w:rsidR="004F1941" w:rsidRPr="00E00E2D" w:rsidRDefault="004F1941" w:rsidP="006E5643">
      <w:pPr>
        <w:ind w:left="-284"/>
        <w:jc w:val="both"/>
        <w:rPr>
          <w:rFonts w:ascii="Times New Roman" w:eastAsia="Cambria" w:hAnsi="Times New Roman" w:cs="Times New Roman"/>
          <w:b/>
          <w:sz w:val="24"/>
          <w:szCs w:val="24"/>
          <w:lang w:val="fr-FR"/>
        </w:rPr>
      </w:pPr>
    </w:p>
    <w:sectPr w:rsidR="004F1941" w:rsidRPr="00E00E2D" w:rsidSect="009F15F0">
      <w:pgSz w:w="11909" w:h="16834"/>
      <w:pgMar w:top="454"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936CE" w14:textId="77777777" w:rsidR="0072160D" w:rsidRDefault="0072160D" w:rsidP="00BB70A3">
      <w:pPr>
        <w:spacing w:line="240" w:lineRule="auto"/>
      </w:pPr>
      <w:r>
        <w:separator/>
      </w:r>
    </w:p>
  </w:endnote>
  <w:endnote w:type="continuationSeparator" w:id="0">
    <w:p w14:paraId="2AAF4669" w14:textId="77777777" w:rsidR="0072160D" w:rsidRDefault="0072160D" w:rsidP="00BB70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17D47" w14:textId="77777777" w:rsidR="0072160D" w:rsidRDefault="0072160D" w:rsidP="00BB70A3">
      <w:pPr>
        <w:spacing w:line="240" w:lineRule="auto"/>
      </w:pPr>
      <w:r>
        <w:separator/>
      </w:r>
    </w:p>
  </w:footnote>
  <w:footnote w:type="continuationSeparator" w:id="0">
    <w:p w14:paraId="751FF323" w14:textId="77777777" w:rsidR="0072160D" w:rsidRDefault="0072160D" w:rsidP="00BB70A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711F81"/>
    <w:multiLevelType w:val="hybridMultilevel"/>
    <w:tmpl w:val="0F4EA87A"/>
    <w:lvl w:ilvl="0" w:tplc="9BFA36F8">
      <w:start w:val="2"/>
      <w:numFmt w:val="bullet"/>
      <w:lvlText w:val=""/>
      <w:lvlJc w:val="left"/>
      <w:pPr>
        <w:ind w:left="436" w:hanging="360"/>
      </w:pPr>
      <w:rPr>
        <w:rFonts w:ascii="Wingdings" w:eastAsia="Cambria" w:hAnsi="Wingdings" w:cs="Times New Roman"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 w15:restartNumberingAfterBreak="0">
    <w:nsid w:val="719104E6"/>
    <w:multiLevelType w:val="hybridMultilevel"/>
    <w:tmpl w:val="48EE5058"/>
    <w:lvl w:ilvl="0" w:tplc="523A0E48">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num w:numId="1" w16cid:durableId="551040668">
    <w:abstractNumId w:val="1"/>
  </w:num>
  <w:num w:numId="2" w16cid:durableId="1953046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941"/>
    <w:rsid w:val="000119B7"/>
    <w:rsid w:val="00107AD6"/>
    <w:rsid w:val="00131A1C"/>
    <w:rsid w:val="00142E73"/>
    <w:rsid w:val="00256F80"/>
    <w:rsid w:val="00271898"/>
    <w:rsid w:val="0033193F"/>
    <w:rsid w:val="00335C7F"/>
    <w:rsid w:val="004417E5"/>
    <w:rsid w:val="00480C83"/>
    <w:rsid w:val="0049050B"/>
    <w:rsid w:val="004C2592"/>
    <w:rsid w:val="004C7202"/>
    <w:rsid w:val="004F1941"/>
    <w:rsid w:val="00561ACF"/>
    <w:rsid w:val="005C1859"/>
    <w:rsid w:val="005F23AC"/>
    <w:rsid w:val="005F7868"/>
    <w:rsid w:val="006027A5"/>
    <w:rsid w:val="00620EC6"/>
    <w:rsid w:val="00662DC1"/>
    <w:rsid w:val="00665EE9"/>
    <w:rsid w:val="006772C9"/>
    <w:rsid w:val="006C7E11"/>
    <w:rsid w:val="006E5643"/>
    <w:rsid w:val="0070321F"/>
    <w:rsid w:val="0072160D"/>
    <w:rsid w:val="00755BFE"/>
    <w:rsid w:val="00783157"/>
    <w:rsid w:val="00816A8D"/>
    <w:rsid w:val="008569F2"/>
    <w:rsid w:val="00861557"/>
    <w:rsid w:val="008E72DD"/>
    <w:rsid w:val="008F60CD"/>
    <w:rsid w:val="00932A36"/>
    <w:rsid w:val="0094174D"/>
    <w:rsid w:val="00950CEB"/>
    <w:rsid w:val="00987906"/>
    <w:rsid w:val="009B129B"/>
    <w:rsid w:val="009D32D7"/>
    <w:rsid w:val="009F15F0"/>
    <w:rsid w:val="00A400CD"/>
    <w:rsid w:val="00A87745"/>
    <w:rsid w:val="00B73CC6"/>
    <w:rsid w:val="00BB70A3"/>
    <w:rsid w:val="00C01525"/>
    <w:rsid w:val="00CA0FE6"/>
    <w:rsid w:val="00CA4229"/>
    <w:rsid w:val="00CE768F"/>
    <w:rsid w:val="00D438A3"/>
    <w:rsid w:val="00D555CF"/>
    <w:rsid w:val="00DA4B2A"/>
    <w:rsid w:val="00DD73B5"/>
    <w:rsid w:val="00E00E2D"/>
    <w:rsid w:val="00E3115A"/>
    <w:rsid w:val="00E31164"/>
    <w:rsid w:val="00E55296"/>
    <w:rsid w:val="00E649D1"/>
    <w:rsid w:val="00E72736"/>
    <w:rsid w:val="00E72B8C"/>
    <w:rsid w:val="00EA0AA5"/>
    <w:rsid w:val="00EB2F92"/>
    <w:rsid w:val="00EC18BE"/>
    <w:rsid w:val="00EE2338"/>
    <w:rsid w:val="00F0066D"/>
    <w:rsid w:val="00F11FB9"/>
    <w:rsid w:val="00FB183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73AB3"/>
  <w15:docId w15:val="{D9A9B97A-4250-144B-82D5-E4FCEA7E5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35C7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C7F"/>
    <w:rPr>
      <w:rFonts w:ascii="Segoe UI" w:hAnsi="Segoe UI" w:cs="Segoe UI"/>
      <w:sz w:val="18"/>
      <w:szCs w:val="18"/>
    </w:rPr>
  </w:style>
  <w:style w:type="character" w:styleId="Hyperlink">
    <w:name w:val="Hyperlink"/>
    <w:basedOn w:val="DefaultParagraphFont"/>
    <w:uiPriority w:val="99"/>
    <w:unhideWhenUsed/>
    <w:rsid w:val="00783157"/>
    <w:rPr>
      <w:color w:val="0000FF" w:themeColor="hyperlink"/>
      <w:u w:val="single"/>
    </w:rPr>
  </w:style>
  <w:style w:type="paragraph" w:styleId="Header">
    <w:name w:val="header"/>
    <w:basedOn w:val="Normal"/>
    <w:link w:val="HeaderChar"/>
    <w:uiPriority w:val="99"/>
    <w:unhideWhenUsed/>
    <w:rsid w:val="00BB70A3"/>
    <w:pPr>
      <w:tabs>
        <w:tab w:val="center" w:pos="4513"/>
        <w:tab w:val="right" w:pos="9026"/>
      </w:tabs>
      <w:spacing w:line="240" w:lineRule="auto"/>
    </w:pPr>
  </w:style>
  <w:style w:type="character" w:customStyle="1" w:styleId="HeaderChar">
    <w:name w:val="Header Char"/>
    <w:basedOn w:val="DefaultParagraphFont"/>
    <w:link w:val="Header"/>
    <w:uiPriority w:val="99"/>
    <w:rsid w:val="00BB70A3"/>
  </w:style>
  <w:style w:type="paragraph" w:styleId="Footer">
    <w:name w:val="footer"/>
    <w:basedOn w:val="Normal"/>
    <w:link w:val="FooterChar"/>
    <w:uiPriority w:val="99"/>
    <w:unhideWhenUsed/>
    <w:rsid w:val="00BB70A3"/>
    <w:pPr>
      <w:tabs>
        <w:tab w:val="center" w:pos="4513"/>
        <w:tab w:val="right" w:pos="9026"/>
      </w:tabs>
      <w:spacing w:line="240" w:lineRule="auto"/>
    </w:pPr>
  </w:style>
  <w:style w:type="character" w:customStyle="1" w:styleId="FooterChar">
    <w:name w:val="Footer Char"/>
    <w:basedOn w:val="DefaultParagraphFont"/>
    <w:link w:val="Footer"/>
    <w:uiPriority w:val="99"/>
    <w:rsid w:val="00BB70A3"/>
  </w:style>
  <w:style w:type="character" w:styleId="FollowedHyperlink">
    <w:name w:val="FollowedHyperlink"/>
    <w:basedOn w:val="DefaultParagraphFont"/>
    <w:uiPriority w:val="99"/>
    <w:semiHidden/>
    <w:unhideWhenUsed/>
    <w:rsid w:val="00E00E2D"/>
    <w:rPr>
      <w:color w:val="800080" w:themeColor="followedHyperlink"/>
      <w:u w:val="single"/>
    </w:rPr>
  </w:style>
  <w:style w:type="character" w:customStyle="1" w:styleId="Mentionnonrsolue1">
    <w:name w:val="Mention non résolue1"/>
    <w:basedOn w:val="DefaultParagraphFont"/>
    <w:uiPriority w:val="99"/>
    <w:semiHidden/>
    <w:unhideWhenUsed/>
    <w:rsid w:val="00E00E2D"/>
    <w:rPr>
      <w:color w:val="605E5C"/>
      <w:shd w:val="clear" w:color="auto" w:fill="E1DFDD"/>
    </w:rPr>
  </w:style>
  <w:style w:type="paragraph" w:styleId="ListParagraph">
    <w:name w:val="List Paragraph"/>
    <w:basedOn w:val="Normal"/>
    <w:uiPriority w:val="34"/>
    <w:qFormat/>
    <w:rsid w:val="00561A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egistry@ohchr.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rhchr-srtruthcalls@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856</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VUKOVIC Brenda</dc:creator>
  <cp:lastModifiedBy>Gabriele Margarete Samarine</cp:lastModifiedBy>
  <cp:revision>3</cp:revision>
  <dcterms:created xsi:type="dcterms:W3CDTF">2023-02-10T11:28:00Z</dcterms:created>
  <dcterms:modified xsi:type="dcterms:W3CDTF">2023-02-13T09:52:00Z</dcterms:modified>
</cp:coreProperties>
</file>