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19" w:rsidRDefault="00BB77E5">
      <w:pPr>
        <w:pStyle w:val="Textbody"/>
        <w:spacing w:after="0" w:line="288" w:lineRule="auto"/>
        <w:jc w:val="both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>ORAL-STATEMENT</w:t>
      </w:r>
    </w:p>
    <w:p w:rsidR="00B96F19" w:rsidRDefault="00BB77E5">
      <w:pPr>
        <w:pStyle w:val="Textbody"/>
        <w:spacing w:after="0" w:line="288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Preamble</w:t>
      </w:r>
    </w:p>
    <w:p w:rsidR="00B96F19" w:rsidRDefault="00BB77E5">
      <w:pPr>
        <w:pStyle w:val="Textbody"/>
        <w:spacing w:after="0" w:line="288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Speaker : Raffaele Morgantini</w:t>
      </w:r>
    </w:p>
    <w:p w:rsidR="00B96F19" w:rsidRDefault="00BB77E5">
      <w:pPr>
        <w:pStyle w:val="Textbody"/>
        <w:spacing w:after="0" w:line="288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Centre Europe – Tiers monde (CETIM)</w:t>
      </w:r>
    </w:p>
    <w:p w:rsidR="00B96F19" w:rsidRDefault="00B96F19">
      <w:pPr>
        <w:pStyle w:val="Textbody"/>
        <w:spacing w:after="0" w:line="288" w:lineRule="auto"/>
        <w:jc w:val="both"/>
        <w:rPr>
          <w:rFonts w:ascii="Times New Roman" w:hAnsi="Times New Roman"/>
          <w:color w:val="000000"/>
        </w:rPr>
      </w:pPr>
    </w:p>
    <w:p w:rsidR="00B96F19" w:rsidRDefault="00BB77E5">
      <w:pPr>
        <w:pStyle w:val="Textbody"/>
        <w:spacing w:after="0" w:line="288" w:lineRule="auto"/>
        <w:jc w:val="both"/>
        <w:rPr>
          <w:rFonts w:ascii="Times New Roman" w:hAnsi="Times New Roman"/>
          <w:color w:val="000000"/>
        </w:rPr>
      </w:pPr>
      <w:bookmarkStart w:id="1" w:name="docs-internal-guid-7a2f1c2c-7fff-4884-f7"/>
      <w:bookmarkEnd w:id="1"/>
      <w:r>
        <w:rPr>
          <w:rFonts w:ascii="Times New Roman" w:hAnsi="Times New Roman"/>
          <w:color w:val="000000"/>
        </w:rPr>
        <w:t xml:space="preserve">Gracias Sr. Presidente. Realizo esta intervención en nombre de CETIM y CAI, como miembros de </w:t>
      </w:r>
      <w:r>
        <w:rPr>
          <w:rFonts w:ascii="Times New Roman" w:hAnsi="Times New Roman"/>
          <w:color w:val="000000"/>
        </w:rPr>
        <w:t>la Campaña Global.</w:t>
      </w:r>
    </w:p>
    <w:p w:rsidR="00B96F19" w:rsidRDefault="00B96F19">
      <w:pPr>
        <w:pStyle w:val="Textbody"/>
        <w:rPr>
          <w:rFonts w:hint="eastAsia"/>
        </w:rPr>
      </w:pPr>
    </w:p>
    <w:p w:rsidR="00B96F19" w:rsidRDefault="00BB77E5">
      <w:pPr>
        <w:pStyle w:val="Textbody"/>
        <w:spacing w:after="0" w:line="331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El ano pasado presentamos contribuciones concretas</w:t>
      </w:r>
    </w:p>
    <w:p w:rsidR="00B96F19" w:rsidRDefault="00B96F19">
      <w:pPr>
        <w:pStyle w:val="Textbody"/>
        <w:rPr>
          <w:rFonts w:hint="eastAsia"/>
        </w:rPr>
      </w:pPr>
    </w:p>
    <w:p w:rsidR="00B96F19" w:rsidRDefault="00BB77E5">
      <w:pPr>
        <w:pStyle w:val="Textbody"/>
        <w:spacing w:after="0" w:line="331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202124"/>
        </w:rPr>
        <w:t xml:space="preserve">on el fin de fortalecer las disposiciones del preámbulo, reiteramos el apoyo la enmienda al párrafo 11 (11 bis) que ha sido propuesto por Palestina, en el año pasado, que reafirme la </w:t>
      </w:r>
      <w:r>
        <w:rPr>
          <w:rFonts w:ascii="Times New Roman" w:hAnsi="Times New Roman"/>
          <w:color w:val="202124"/>
        </w:rPr>
        <w:t xml:space="preserve">primacía de los derechos humanos sobre los acuerdos comerciales y de inversión. Ese debe ser un guía conductor y para interpretación de ese instrumento internacional . Conforme art 31 e segs de la Convencion de Viena sobre Derecho de los Tratados de 1969. </w:t>
      </w:r>
      <w:r>
        <w:rPr>
          <w:rFonts w:ascii="Times New Roman" w:hAnsi="Times New Roman"/>
          <w:color w:val="202124"/>
        </w:rPr>
        <w:t>Lo que también debe componer el artículo 14 del futuro Tratado.</w:t>
      </w:r>
    </w:p>
    <w:p w:rsidR="00B96F19" w:rsidRDefault="00B96F19">
      <w:pPr>
        <w:pStyle w:val="Textbody"/>
        <w:rPr>
          <w:rFonts w:hint="eastAsia"/>
        </w:rPr>
      </w:pPr>
    </w:p>
    <w:p w:rsidR="00B96F19" w:rsidRDefault="00BB77E5">
      <w:pPr>
        <w:pStyle w:val="Textbody"/>
        <w:spacing w:after="0" w:line="331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También sugerimos la adición de un párrafo relativo a las obligaciones de las ETNs en cuanto a su poder económico y su obligación de respeto de los derechos humanos, laborales y ambientales:</w:t>
      </w:r>
    </w:p>
    <w:p w:rsidR="00B96F19" w:rsidRDefault="00BB77E5">
      <w:pPr>
        <w:pStyle w:val="Textbody"/>
        <w:spacing w:after="0" w:line="331" w:lineRule="auto"/>
        <w:jc w:val="both"/>
        <w:rPr>
          <w:rFonts w:hint="eastAsia"/>
        </w:rPr>
      </w:pPr>
      <w:r>
        <w:rPr>
          <w:color w:val="202124"/>
          <w:shd w:val="clear" w:color="auto" w:fill="F8F9FA"/>
        </w:rPr>
        <w:t> </w:t>
      </w:r>
      <w:r>
        <w:rPr>
          <w:color w:val="000000"/>
          <w:shd w:val="clear" w:color="auto" w:fill="FFFF66"/>
        </w:rPr>
        <w:t> </w:t>
      </w:r>
    </w:p>
    <w:p w:rsidR="00B96F19" w:rsidRDefault="00BB77E5">
      <w:pPr>
        <w:pStyle w:val="Textbody"/>
        <w:spacing w:after="0" w:line="331" w:lineRule="auto"/>
        <w:ind w:left="1140" w:right="1140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>Propuesta de nuevo párrafo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i/>
          <w:color w:val="000000"/>
        </w:rPr>
        <w:t xml:space="preserve">Recalling that transnational corporations and other business enterprises of transnational character have obligations derived from international human rights law and that these obligations are different, exist independently </w:t>
      </w:r>
      <w:r>
        <w:rPr>
          <w:rFonts w:ascii="Times New Roman" w:hAnsi="Times New Roman"/>
          <w:i/>
          <w:color w:val="000000"/>
        </w:rPr>
        <w:t>and in addition of the legal framework in force in the host and home States.</w:t>
      </w:r>
    </w:p>
    <w:p w:rsidR="00B96F19" w:rsidRDefault="00B96F19">
      <w:pPr>
        <w:pStyle w:val="Textbody"/>
        <w:rPr>
          <w:rFonts w:hint="eastAsia"/>
        </w:rPr>
      </w:pPr>
    </w:p>
    <w:p w:rsidR="00B96F19" w:rsidRDefault="00BB77E5">
      <w:pPr>
        <w:pStyle w:val="Textbody"/>
        <w:spacing w:after="0" w:line="331" w:lineRule="auto"/>
        <w:jc w:val="both"/>
        <w:rPr>
          <w:rFonts w:hint="eastAsia"/>
        </w:rPr>
      </w:pPr>
      <w:r>
        <w:rPr>
          <w:rFonts w:ascii="Times New Roman" w:hAnsi="Times New Roman"/>
          <w:color w:val="202124"/>
        </w:rPr>
        <w:t xml:space="preserve">Nos gustaria apoyar nuevamente la propuesta de Bolivia en PP3 de añadir la Declaración de derechos campesinos, apoiada por Cuba, Panama, Palestina y Sudafrica del ano pasado. En </w:t>
      </w:r>
      <w:r>
        <w:rPr>
          <w:rFonts w:ascii="Times New Roman" w:hAnsi="Times New Roman"/>
          <w:color w:val="202124"/>
        </w:rPr>
        <w:t xml:space="preserve">ese mismo sentido, </w:t>
      </w:r>
      <w:r>
        <w:rPr>
          <w:rFonts w:ascii="Times New Roman" w:hAnsi="Times New Roman"/>
          <w:color w:val="000000"/>
        </w:rPr>
        <w:t>apoyamos igualmente la propuesta de Bolivia/Namibia/Sudafrica de hoydia en PP13 de anadir los campesinos</w:t>
      </w:r>
    </w:p>
    <w:p w:rsidR="00B96F19" w:rsidRDefault="00B96F19">
      <w:pPr>
        <w:pStyle w:val="Textbody"/>
        <w:rPr>
          <w:rFonts w:hint="eastAsia"/>
        </w:rPr>
      </w:pPr>
    </w:p>
    <w:p w:rsidR="00B96F19" w:rsidRDefault="00BB77E5">
      <w:pPr>
        <w:pStyle w:val="Textbody"/>
        <w:spacing w:after="0" w:line="331" w:lineRule="auto"/>
        <w:jc w:val="both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</w:rPr>
        <w:t>Reiteramos igualmente en PP4 bis la importancia de suprimir la expresión "en virtud del derecho interno del Estado", que podría ser</w:t>
      </w:r>
      <w:r>
        <w:rPr>
          <w:rFonts w:ascii="Times New Roman" w:hAnsi="Times New Roman"/>
          <w:color w:val="202124"/>
        </w:rPr>
        <w:t xml:space="preserve"> un intento de limitarse a una disposición de la legislación nacional. </w:t>
      </w:r>
    </w:p>
    <w:p w:rsidR="00B96F19" w:rsidRDefault="00B96F19">
      <w:pPr>
        <w:pStyle w:val="Textbody"/>
        <w:rPr>
          <w:rFonts w:hint="eastAsia"/>
        </w:rPr>
      </w:pPr>
    </w:p>
    <w:p w:rsidR="00B96F19" w:rsidRDefault="00BB77E5">
      <w:pPr>
        <w:pStyle w:val="Textbody"/>
        <w:spacing w:after="0" w:line="331" w:lineRule="auto"/>
        <w:jc w:val="both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</w:rPr>
        <w:t>También resaltar la importancia del la propuesta de Palestina PP13 bis que hace mencion a la emergencia climatica. </w:t>
      </w:r>
    </w:p>
    <w:p w:rsidR="00B96F19" w:rsidRDefault="00B96F19">
      <w:pPr>
        <w:pStyle w:val="Textbody"/>
        <w:rPr>
          <w:rFonts w:hint="eastAsia"/>
        </w:rPr>
      </w:pPr>
    </w:p>
    <w:p w:rsidR="00B96F19" w:rsidRDefault="00BB77E5">
      <w:pPr>
        <w:pStyle w:val="Textbody"/>
        <w:spacing w:after="0" w:line="288" w:lineRule="auto"/>
        <w:jc w:val="both"/>
        <w:rPr>
          <w:rFonts w:hint="eastAsia"/>
        </w:rPr>
      </w:pPr>
      <w:r>
        <w:rPr>
          <w:rFonts w:ascii="Roboto, sans-serif" w:hAnsi="Roboto, sans-serif"/>
          <w:color w:val="000000"/>
          <w:sz w:val="21"/>
          <w:shd w:val="clear" w:color="auto" w:fill="FFFF00"/>
        </w:rPr>
        <w:lastRenderedPageBreak/>
        <w:t>Nos gustaria resaltar la propuesta en PP18 Bis-ter hecha por Camer</w:t>
      </w:r>
      <w:r>
        <w:rPr>
          <w:rFonts w:ascii="Roboto, sans-serif" w:hAnsi="Roboto, sans-serif"/>
          <w:color w:val="000000"/>
          <w:sz w:val="21"/>
          <w:shd w:val="clear" w:color="auto" w:fill="FFFF00"/>
        </w:rPr>
        <w:t xml:space="preserve">on el ano pasado: Es una posición muy importante que reconoce las "obligaciones" de las ETNsy no sólo la responsabilidad como habían propuesto antes México, Brasil y Chile, y ahora USA . </w:t>
      </w:r>
      <w:r>
        <w:rPr>
          <w:color w:val="000000"/>
        </w:rPr>
        <w:t> </w:t>
      </w:r>
    </w:p>
    <w:p w:rsidR="00B96F19" w:rsidRDefault="00B96F19">
      <w:pPr>
        <w:pStyle w:val="Textbody"/>
        <w:rPr>
          <w:rFonts w:hint="eastAsia"/>
        </w:rPr>
      </w:pPr>
    </w:p>
    <w:p w:rsidR="00B96F19" w:rsidRDefault="00BB77E5">
      <w:pPr>
        <w:pStyle w:val="Textbody"/>
        <w:spacing w:after="0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 cara a las propuestas presentandas hoydia, </w:t>
      </w:r>
    </w:p>
    <w:p w:rsidR="00B96F19" w:rsidRDefault="00B96F19">
      <w:pPr>
        <w:pStyle w:val="Textbody"/>
        <w:rPr>
          <w:rFonts w:hint="eastAsia"/>
        </w:rPr>
      </w:pPr>
    </w:p>
    <w:p w:rsidR="00B96F19" w:rsidRDefault="00BB77E5">
      <w:pPr>
        <w:pStyle w:val="Textbody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quisieramos rechaz</w:t>
      </w:r>
      <w:r>
        <w:rPr>
          <w:rFonts w:ascii="Times New Roman" w:hAnsi="Times New Roman"/>
          <w:color w:val="000000"/>
        </w:rPr>
        <w:t>ar la enmienda al PP10 hecha por Brazil. No nos enganemos, sabemos muy bien que las ETNs tal y como actuan hoy en dia, no contribuyen al desarrollo sostenible, todo lo contrario. Si no, nos encontrariamos aqui.</w:t>
      </w:r>
    </w:p>
    <w:p w:rsidR="00B96F19" w:rsidRDefault="00BB77E5">
      <w:pPr>
        <w:pStyle w:val="Textbody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rechazamos igualmente la propuesta de USA de </w:t>
      </w:r>
      <w:r>
        <w:rPr>
          <w:rFonts w:ascii="Times New Roman" w:hAnsi="Times New Roman"/>
          <w:color w:val="000000"/>
        </w:rPr>
        <w:t>oponerse a la propuesta de IrAN para el PP9. El principio de no-intervencion es un pilar de la carta de las naciones, aunque sabemos que no siempre es respetado por los mismos Estados Unidos.</w:t>
      </w:r>
    </w:p>
    <w:p w:rsidR="00B96F19" w:rsidRDefault="00BB77E5">
      <w:pPr>
        <w:pStyle w:val="Textbody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Rechazamos firmamente las enmiendas en PP11 de USA. Esos cambios</w:t>
      </w:r>
      <w:r>
        <w:rPr>
          <w:rFonts w:ascii="Times New Roman" w:hAnsi="Times New Roman"/>
          <w:color w:val="000000"/>
        </w:rPr>
        <w:t xml:space="preserve"> debilitan el lenguaje del parrafo y utilizan conceptos juridicos no conformes ni con la realidad concreta que resulta de las actividades de las ETNs, ni con erga omes de los derechos humanos y ni con la eficacia horizontal entre los particulares. Una vez </w:t>
      </w:r>
      <w:r>
        <w:rPr>
          <w:rFonts w:ascii="Times New Roman" w:hAnsi="Times New Roman"/>
          <w:color w:val="000000"/>
        </w:rPr>
        <w:t>mas, las ETNs cometen violacion, no generan simples impactos.</w:t>
      </w:r>
    </w:p>
    <w:p w:rsidR="00B96F19" w:rsidRDefault="00B96F19">
      <w:pPr>
        <w:pStyle w:val="Textbody"/>
        <w:rPr>
          <w:rFonts w:hint="eastAsia"/>
        </w:rPr>
      </w:pPr>
    </w:p>
    <w:p w:rsidR="00B96F19" w:rsidRDefault="00BB77E5">
      <w:pPr>
        <w:pStyle w:val="Textbody"/>
        <w:spacing w:after="0" w:line="331" w:lineRule="auto"/>
        <w:ind w:right="11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Muchas Gracias,</w:t>
      </w:r>
    </w:p>
    <w:p w:rsidR="00B96F19" w:rsidRDefault="00BB77E5">
      <w:pPr>
        <w:pStyle w:val="Textbody"/>
        <w:rPr>
          <w:rFonts w:hint="eastAsia"/>
        </w:rPr>
      </w:pPr>
      <w:r>
        <w:br/>
      </w:r>
      <w:r>
        <w:br/>
      </w:r>
      <w:r>
        <w:br/>
      </w:r>
      <w:r>
        <w:br/>
      </w:r>
    </w:p>
    <w:sectPr w:rsidR="00B96F1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77E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B77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77E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B77E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1632"/>
    <w:multiLevelType w:val="multilevel"/>
    <w:tmpl w:val="68ECA0E6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6F19"/>
    <w:rsid w:val="00B96F19"/>
    <w:rsid w:val="00B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23D3A-D91A-4E00-9685-6EEC57F0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r-CH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SUBIA Maria Paula</dc:creator>
  <cp:lastModifiedBy>Paula Subia</cp:lastModifiedBy>
  <cp:revision>2</cp:revision>
  <dcterms:created xsi:type="dcterms:W3CDTF">2022-11-04T09:01:00Z</dcterms:created>
  <dcterms:modified xsi:type="dcterms:W3CDTF">2022-11-04T09:01:00Z</dcterms:modified>
</cp:coreProperties>
</file>