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B4F8" w14:textId="655B4918" w:rsidR="00641C3B" w:rsidRDefault="00641C3B" w:rsidP="00641C3B">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IGWG </w:t>
      </w:r>
      <w:r>
        <w:rPr>
          <w:rFonts w:asciiTheme="minorHAnsi" w:hAnsiTheme="minorHAnsi" w:cstheme="minorHAnsi"/>
          <w:b/>
          <w:bCs/>
          <w:color w:val="auto"/>
          <w:sz w:val="22"/>
          <w:szCs w:val="22"/>
        </w:rPr>
        <w:t>8</w:t>
      </w:r>
      <w:r w:rsidRPr="008A6500">
        <w:rPr>
          <w:rFonts w:asciiTheme="minorHAnsi" w:hAnsiTheme="minorHAnsi" w:cstheme="minorHAnsi"/>
          <w:b/>
          <w:bCs/>
          <w:color w:val="auto"/>
          <w:sz w:val="22"/>
          <w:szCs w:val="22"/>
          <w:vertAlign w:val="superscript"/>
        </w:rPr>
        <w:t>th</w:t>
      </w:r>
      <w:r>
        <w:rPr>
          <w:rFonts w:asciiTheme="minorHAnsi" w:hAnsiTheme="minorHAnsi" w:cstheme="minorHAnsi"/>
          <w:b/>
          <w:bCs/>
          <w:color w:val="auto"/>
          <w:sz w:val="22"/>
          <w:szCs w:val="22"/>
        </w:rPr>
        <w:t xml:space="preserve"> Session </w:t>
      </w:r>
      <w:r>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Preamble – Art.3</w:t>
      </w:r>
    </w:p>
    <w:p w14:paraId="217ED1AE" w14:textId="77777777" w:rsidR="00641C3B" w:rsidRDefault="00641C3B" w:rsidP="00C634F8">
      <w:pPr>
        <w:pStyle w:val="Default"/>
        <w:jc w:val="both"/>
        <w:rPr>
          <w:rFonts w:asciiTheme="minorHAnsi" w:hAnsiTheme="minorHAnsi" w:cstheme="minorHAnsi"/>
          <w:b/>
          <w:bCs/>
          <w:color w:val="auto"/>
          <w:sz w:val="22"/>
          <w:szCs w:val="22"/>
        </w:rPr>
      </w:pPr>
    </w:p>
    <w:p w14:paraId="159CF752" w14:textId="77777777" w:rsidR="00641C3B" w:rsidRDefault="00641C3B" w:rsidP="00C634F8">
      <w:pPr>
        <w:pStyle w:val="Default"/>
        <w:jc w:val="both"/>
        <w:rPr>
          <w:rFonts w:asciiTheme="minorHAnsi" w:hAnsiTheme="minorHAnsi" w:cstheme="minorHAnsi"/>
          <w:b/>
          <w:bCs/>
          <w:color w:val="auto"/>
          <w:sz w:val="22"/>
          <w:szCs w:val="22"/>
        </w:rPr>
      </w:pPr>
    </w:p>
    <w:p w14:paraId="47B47A58" w14:textId="193EB470" w:rsidR="00C634F8" w:rsidRDefault="00C634F8" w:rsidP="00C634F8">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Preamble </w:t>
      </w:r>
    </w:p>
    <w:p w14:paraId="71C667A5" w14:textId="77777777" w:rsidR="00C634F8" w:rsidRDefault="00C634F8" w:rsidP="00C634F8">
      <w:pPr>
        <w:pStyle w:val="Default"/>
        <w:jc w:val="both"/>
        <w:rPr>
          <w:rFonts w:asciiTheme="minorHAnsi" w:hAnsiTheme="minorHAnsi" w:cstheme="minorHAnsi"/>
          <w:b/>
          <w:bCs/>
          <w:color w:val="auto"/>
          <w:sz w:val="22"/>
          <w:szCs w:val="22"/>
        </w:rPr>
      </w:pPr>
    </w:p>
    <w:p w14:paraId="63831170" w14:textId="35C6F12F" w:rsidR="00C634F8" w:rsidRDefault="00C634F8" w:rsidP="00C634F8">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Thank you, Chairperson. I speak on behalf of the </w:t>
      </w:r>
      <w:r>
        <w:rPr>
          <w:rFonts w:asciiTheme="minorHAnsi" w:hAnsiTheme="minorHAnsi" w:cstheme="minorHAnsi"/>
          <w:bCs/>
          <w:color w:val="auto"/>
          <w:sz w:val="22"/>
          <w:szCs w:val="22"/>
        </w:rPr>
        <w:t>ITUC and the Global Union Federation</w:t>
      </w:r>
      <w:r w:rsidR="00641C3B">
        <w:rPr>
          <w:rFonts w:asciiTheme="minorHAnsi" w:hAnsiTheme="minorHAnsi" w:cstheme="minorHAnsi"/>
          <w:bCs/>
          <w:color w:val="auto"/>
          <w:sz w:val="22"/>
          <w:szCs w:val="22"/>
        </w:rPr>
        <w:t>s</w:t>
      </w:r>
      <w:r>
        <w:rPr>
          <w:rFonts w:asciiTheme="minorHAnsi" w:hAnsiTheme="minorHAnsi" w:cstheme="minorHAnsi"/>
          <w:bCs/>
          <w:color w:val="auto"/>
          <w:sz w:val="22"/>
          <w:szCs w:val="22"/>
        </w:rPr>
        <w:t xml:space="preserve">. </w:t>
      </w:r>
    </w:p>
    <w:p w14:paraId="2C1F6D0B" w14:textId="4CA71816" w:rsidR="00641C3B" w:rsidRDefault="00641C3B" w:rsidP="00C634F8">
      <w:pPr>
        <w:pStyle w:val="Default"/>
        <w:jc w:val="both"/>
        <w:rPr>
          <w:rFonts w:asciiTheme="minorHAnsi" w:hAnsiTheme="minorHAnsi" w:cstheme="minorHAnsi"/>
          <w:bCs/>
          <w:color w:val="auto"/>
          <w:sz w:val="22"/>
          <w:szCs w:val="22"/>
        </w:rPr>
      </w:pPr>
    </w:p>
    <w:p w14:paraId="633A1A3D" w14:textId="77777777" w:rsidR="00641C3B" w:rsidRDefault="00641C3B" w:rsidP="00C634F8">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Due to time constraints, we will not highlight all the amendments we suggested last year. However, we would emphasise the following:</w:t>
      </w:r>
    </w:p>
    <w:p w14:paraId="6AF8B160" w14:textId="1A266F21" w:rsidR="00641C3B" w:rsidRDefault="00641C3B" w:rsidP="00C634F8">
      <w:pPr>
        <w:pStyle w:val="Default"/>
        <w:jc w:val="both"/>
        <w:rPr>
          <w:rFonts w:asciiTheme="minorHAnsi" w:hAnsiTheme="minorHAnsi" w:cstheme="minorHAnsi"/>
          <w:bCs/>
          <w:color w:val="auto"/>
          <w:sz w:val="22"/>
          <w:szCs w:val="22"/>
        </w:rPr>
      </w:pPr>
    </w:p>
    <w:p w14:paraId="26612BE1" w14:textId="77777777" w:rsidR="00641C3B" w:rsidRDefault="00641C3B" w:rsidP="00641C3B">
      <w:pPr>
        <w:ind w:left="120"/>
        <w:jc w:val="both"/>
        <w:rPr>
          <w:i/>
        </w:rPr>
      </w:pPr>
      <w:r>
        <w:rPr>
          <w:i/>
          <w:color w:val="231F20"/>
        </w:rPr>
        <w:t>Proposed new PP5</w:t>
      </w:r>
    </w:p>
    <w:p w14:paraId="78DD2902" w14:textId="77777777" w:rsidR="00641C3B" w:rsidRDefault="00641C3B" w:rsidP="00641C3B">
      <w:pPr>
        <w:pStyle w:val="BodyText"/>
        <w:spacing w:before="8"/>
        <w:rPr>
          <w:i/>
          <w:sz w:val="9"/>
        </w:rPr>
      </w:pPr>
      <w:r>
        <w:rPr>
          <w:noProof/>
        </w:rPr>
        <mc:AlternateContent>
          <mc:Choice Requires="wps">
            <w:drawing>
              <wp:anchor distT="0" distB="0" distL="0" distR="0" simplePos="0" relativeHeight="251668480" behindDoc="1" locked="0" layoutInCell="1" allowOverlap="1" wp14:anchorId="2D5609E2" wp14:editId="58C5F526">
                <wp:simplePos x="0" y="0"/>
                <wp:positionH relativeFrom="page">
                  <wp:posOffset>469265</wp:posOffset>
                </wp:positionH>
                <wp:positionV relativeFrom="paragraph">
                  <wp:posOffset>96520</wp:posOffset>
                </wp:positionV>
                <wp:extent cx="6645910" cy="633730"/>
                <wp:effectExtent l="0" t="0" r="0" b="0"/>
                <wp:wrapTopAndBottom/>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633730"/>
                        </a:xfrm>
                        <a:prstGeom prst="rect">
                          <a:avLst/>
                        </a:prstGeom>
                        <a:noFill/>
                        <a:ln w="12700">
                          <a:solidFill>
                            <a:srgbClr val="A5023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25EA6A" w14:textId="77777777" w:rsidR="00641C3B" w:rsidRPr="00BF229F" w:rsidRDefault="00641C3B" w:rsidP="00641C3B">
                            <w:pPr>
                              <w:spacing w:before="113" w:line="225" w:lineRule="auto"/>
                              <w:ind w:left="197" w:right="236"/>
                              <w:jc w:val="both"/>
                              <w:rPr>
                                <w:i/>
                              </w:rPr>
                            </w:pPr>
                            <w:r w:rsidRPr="00BF229F">
                              <w:rPr>
                                <w:i/>
                                <w:color w:val="231F20"/>
                              </w:rPr>
                              <w:t>Recalling</w:t>
                            </w:r>
                            <w:r w:rsidRPr="00BF229F">
                              <w:rPr>
                                <w:i/>
                                <w:color w:val="231F20"/>
                                <w:spacing w:val="1"/>
                              </w:rPr>
                              <w:t xml:space="preserve"> </w:t>
                            </w:r>
                            <w:r w:rsidRPr="00BF229F">
                              <w:rPr>
                                <w:i/>
                                <w:color w:val="231F20"/>
                              </w:rPr>
                              <w:t>that</w:t>
                            </w:r>
                            <w:r w:rsidRPr="00BF229F">
                              <w:rPr>
                                <w:i/>
                                <w:color w:val="231F20"/>
                                <w:spacing w:val="1"/>
                              </w:rPr>
                              <w:t xml:space="preserve"> </w:t>
                            </w:r>
                            <w:r w:rsidRPr="00BF229F">
                              <w:rPr>
                                <w:i/>
                                <w:color w:val="231F20"/>
                              </w:rPr>
                              <w:t>international</w:t>
                            </w:r>
                            <w:r w:rsidRPr="00BF229F">
                              <w:rPr>
                                <w:i/>
                                <w:color w:val="231F20"/>
                                <w:spacing w:val="1"/>
                              </w:rPr>
                              <w:t xml:space="preserve"> </w:t>
                            </w:r>
                            <w:proofErr w:type="spellStart"/>
                            <w:r w:rsidRPr="00BF229F">
                              <w:rPr>
                                <w:i/>
                                <w:color w:val="231F20"/>
                              </w:rPr>
                              <w:t>labour</w:t>
                            </w:r>
                            <w:proofErr w:type="spellEnd"/>
                            <w:r w:rsidRPr="00BF229F">
                              <w:rPr>
                                <w:i/>
                                <w:color w:val="231F20"/>
                                <w:spacing w:val="1"/>
                              </w:rPr>
                              <w:t xml:space="preserve"> </w:t>
                            </w:r>
                            <w:r w:rsidRPr="00BF229F">
                              <w:rPr>
                                <w:i/>
                                <w:color w:val="231F20"/>
                              </w:rPr>
                              <w:t>standards</w:t>
                            </w:r>
                            <w:r w:rsidRPr="00BF229F">
                              <w:rPr>
                                <w:i/>
                                <w:color w:val="231F20"/>
                                <w:spacing w:val="1"/>
                              </w:rPr>
                              <w:t xml:space="preserve"> </w:t>
                            </w:r>
                            <w:r w:rsidRPr="00BF229F">
                              <w:rPr>
                                <w:i/>
                                <w:color w:val="231F20"/>
                              </w:rPr>
                              <w:t>provide</w:t>
                            </w:r>
                            <w:r w:rsidRPr="00BF229F">
                              <w:rPr>
                                <w:i/>
                                <w:color w:val="231F20"/>
                                <w:spacing w:val="1"/>
                              </w:rPr>
                              <w:t xml:space="preserve"> </w:t>
                            </w:r>
                            <w:r w:rsidRPr="00BF229F">
                              <w:rPr>
                                <w:i/>
                                <w:color w:val="231F20"/>
                              </w:rPr>
                              <w:t>States</w:t>
                            </w:r>
                            <w:r w:rsidRPr="00BF229F">
                              <w:rPr>
                                <w:i/>
                                <w:color w:val="231F20"/>
                                <w:spacing w:val="1"/>
                              </w:rPr>
                              <w:t xml:space="preserve"> </w:t>
                            </w:r>
                            <w:r w:rsidRPr="00BF229F">
                              <w:rPr>
                                <w:i/>
                                <w:color w:val="231F20"/>
                              </w:rPr>
                              <w:t>with</w:t>
                            </w:r>
                            <w:r w:rsidRPr="00BF229F">
                              <w:rPr>
                                <w:i/>
                                <w:color w:val="231F20"/>
                                <w:spacing w:val="1"/>
                              </w:rPr>
                              <w:t xml:space="preserve"> </w:t>
                            </w:r>
                            <w:r w:rsidRPr="00BF229F">
                              <w:rPr>
                                <w:i/>
                                <w:color w:val="231F20"/>
                              </w:rPr>
                              <w:t>the</w:t>
                            </w:r>
                            <w:r w:rsidRPr="00BF229F">
                              <w:rPr>
                                <w:i/>
                                <w:color w:val="231F20"/>
                                <w:spacing w:val="1"/>
                              </w:rPr>
                              <w:t xml:space="preserve"> </w:t>
                            </w:r>
                            <w:r w:rsidRPr="00BF229F">
                              <w:rPr>
                                <w:i/>
                                <w:color w:val="231F20"/>
                              </w:rPr>
                              <w:t>tools</w:t>
                            </w:r>
                            <w:r w:rsidRPr="00BF229F">
                              <w:rPr>
                                <w:i/>
                                <w:color w:val="231F20"/>
                                <w:spacing w:val="1"/>
                              </w:rPr>
                              <w:t xml:space="preserve"> </w:t>
                            </w:r>
                            <w:r w:rsidRPr="00BF229F">
                              <w:rPr>
                                <w:i/>
                                <w:color w:val="231F20"/>
                              </w:rPr>
                              <w:t>to</w:t>
                            </w:r>
                            <w:r w:rsidRPr="00BF229F">
                              <w:rPr>
                                <w:i/>
                                <w:color w:val="231F20"/>
                                <w:spacing w:val="1"/>
                              </w:rPr>
                              <w:t xml:space="preserve"> </w:t>
                            </w:r>
                            <w:r w:rsidRPr="00BF229F">
                              <w:rPr>
                                <w:i/>
                                <w:color w:val="231F20"/>
                              </w:rPr>
                              <w:t>implement</w:t>
                            </w:r>
                            <w:r w:rsidRPr="00BF229F">
                              <w:rPr>
                                <w:i/>
                                <w:color w:val="231F20"/>
                                <w:spacing w:val="1"/>
                              </w:rPr>
                              <w:t xml:space="preserve"> </w:t>
                            </w:r>
                            <w:r w:rsidRPr="00BF229F">
                              <w:rPr>
                                <w:i/>
                                <w:color w:val="231F20"/>
                              </w:rPr>
                              <w:t>their</w:t>
                            </w:r>
                            <w:r w:rsidRPr="00BF229F">
                              <w:rPr>
                                <w:i/>
                                <w:color w:val="231F20"/>
                                <w:spacing w:val="1"/>
                              </w:rPr>
                              <w:t xml:space="preserve"> </w:t>
                            </w:r>
                            <w:r w:rsidRPr="00BF229F">
                              <w:rPr>
                                <w:i/>
                                <w:color w:val="231F20"/>
                              </w:rPr>
                              <w:t>obligations</w:t>
                            </w:r>
                            <w:r w:rsidRPr="00BF229F">
                              <w:rPr>
                                <w:i/>
                                <w:color w:val="231F20"/>
                                <w:spacing w:val="-47"/>
                              </w:rPr>
                              <w:t xml:space="preserve"> </w:t>
                            </w:r>
                            <w:r w:rsidRPr="00BF229F">
                              <w:rPr>
                                <w:i/>
                                <w:color w:val="231F20"/>
                              </w:rPr>
                              <w:t xml:space="preserve">concerning human rights at work and establish mechanisms for </w:t>
                            </w:r>
                            <w:proofErr w:type="spellStart"/>
                            <w:r w:rsidRPr="00BF229F">
                              <w:rPr>
                                <w:i/>
                                <w:color w:val="231F20"/>
                              </w:rPr>
                              <w:t>labour</w:t>
                            </w:r>
                            <w:proofErr w:type="spellEnd"/>
                            <w:r w:rsidRPr="00BF229F">
                              <w:rPr>
                                <w:i/>
                                <w:color w:val="231F20"/>
                              </w:rPr>
                              <w:t xml:space="preserve"> inspection and enforcement necessary to</w:t>
                            </w:r>
                            <w:r w:rsidRPr="00BF229F">
                              <w:rPr>
                                <w:i/>
                                <w:color w:val="231F20"/>
                                <w:spacing w:val="1"/>
                              </w:rPr>
                              <w:t xml:space="preserve"> </w:t>
                            </w:r>
                            <w:r w:rsidRPr="00BF229F">
                              <w:rPr>
                                <w:i/>
                                <w:color w:val="231F20"/>
                              </w:rPr>
                              <w:t>realize</w:t>
                            </w:r>
                            <w:r w:rsidRPr="00BF229F">
                              <w:rPr>
                                <w:i/>
                                <w:color w:val="231F20"/>
                                <w:spacing w:val="-1"/>
                              </w:rPr>
                              <w:t xml:space="preserve"> </w:t>
                            </w:r>
                            <w:r w:rsidRPr="00BF229F">
                              <w:rPr>
                                <w:i/>
                                <w:color w:val="231F20"/>
                              </w:rPr>
                              <w:t>decent work</w:t>
                            </w:r>
                            <w:r w:rsidRPr="00BF229F">
                              <w:rPr>
                                <w:i/>
                                <w:color w:val="231F20"/>
                                <w:spacing w:val="-1"/>
                              </w:rPr>
                              <w:t xml:space="preserve"> </w:t>
                            </w:r>
                            <w:r w:rsidRPr="00BF229F">
                              <w:rPr>
                                <w:i/>
                                <w:color w:val="231F20"/>
                              </w:rPr>
                              <w:t>for</w:t>
                            </w:r>
                            <w:r w:rsidRPr="00BF229F">
                              <w:rPr>
                                <w:i/>
                                <w:color w:val="231F20"/>
                                <w:spacing w:val="-1"/>
                              </w:rPr>
                              <w:t xml:space="preserve"> </w:t>
                            </w:r>
                            <w:r w:rsidRPr="00BF229F">
                              <w:rPr>
                                <w:i/>
                                <w:color w:val="231F20"/>
                              </w:rPr>
                              <w:t>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09E2" id="_x0000_t202" coordsize="21600,21600" o:spt="202" path="m,l,21600r21600,l21600,xe">
                <v:stroke joinstyle="miter"/>
                <v:path gradientshapeok="t" o:connecttype="rect"/>
              </v:shapetype>
              <v:shape id="docshape7" o:spid="_x0000_s1026" type="#_x0000_t202" style="position:absolute;margin-left:36.95pt;margin-top:7.6pt;width:523.3pt;height:49.9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" filled="f" strokecolor="#a50235" strokeweight="1pt">
                <v:textbox inset="0,0,0,0">
                  <w:txbxContent>
                    <w:p w14:paraId="4725EA6A" w14:textId="77777777" w:rsidR="00641C3B" w:rsidRPr="00BF229F" w:rsidRDefault="00641C3B" w:rsidP="00641C3B">
                      <w:pPr>
                        <w:spacing w:before="113" w:line="225" w:lineRule="auto"/>
                        <w:ind w:left="197" w:right="236"/>
                        <w:jc w:val="both"/>
                        <w:rPr>
                          <w:i/>
                        </w:rPr>
                      </w:pPr>
                      <w:r w:rsidRPr="00BF229F">
                        <w:rPr>
                          <w:i/>
                          <w:color w:val="231F20"/>
                        </w:rPr>
                        <w:t>Recalling</w:t>
                      </w:r>
                      <w:r w:rsidRPr="00BF229F">
                        <w:rPr>
                          <w:i/>
                          <w:color w:val="231F20"/>
                          <w:spacing w:val="1"/>
                        </w:rPr>
                        <w:t xml:space="preserve"> </w:t>
                      </w:r>
                      <w:r w:rsidRPr="00BF229F">
                        <w:rPr>
                          <w:i/>
                          <w:color w:val="231F20"/>
                        </w:rPr>
                        <w:t>that</w:t>
                      </w:r>
                      <w:r w:rsidRPr="00BF229F">
                        <w:rPr>
                          <w:i/>
                          <w:color w:val="231F20"/>
                          <w:spacing w:val="1"/>
                        </w:rPr>
                        <w:t xml:space="preserve"> </w:t>
                      </w:r>
                      <w:r w:rsidRPr="00BF229F">
                        <w:rPr>
                          <w:i/>
                          <w:color w:val="231F20"/>
                        </w:rPr>
                        <w:t>international</w:t>
                      </w:r>
                      <w:r w:rsidRPr="00BF229F">
                        <w:rPr>
                          <w:i/>
                          <w:color w:val="231F20"/>
                          <w:spacing w:val="1"/>
                        </w:rPr>
                        <w:t xml:space="preserve"> </w:t>
                      </w:r>
                      <w:proofErr w:type="spellStart"/>
                      <w:r w:rsidRPr="00BF229F">
                        <w:rPr>
                          <w:i/>
                          <w:color w:val="231F20"/>
                        </w:rPr>
                        <w:t>labour</w:t>
                      </w:r>
                      <w:proofErr w:type="spellEnd"/>
                      <w:r w:rsidRPr="00BF229F">
                        <w:rPr>
                          <w:i/>
                          <w:color w:val="231F20"/>
                          <w:spacing w:val="1"/>
                        </w:rPr>
                        <w:t xml:space="preserve"> </w:t>
                      </w:r>
                      <w:r w:rsidRPr="00BF229F">
                        <w:rPr>
                          <w:i/>
                          <w:color w:val="231F20"/>
                        </w:rPr>
                        <w:t>standards</w:t>
                      </w:r>
                      <w:r w:rsidRPr="00BF229F">
                        <w:rPr>
                          <w:i/>
                          <w:color w:val="231F20"/>
                          <w:spacing w:val="1"/>
                        </w:rPr>
                        <w:t xml:space="preserve"> </w:t>
                      </w:r>
                      <w:r w:rsidRPr="00BF229F">
                        <w:rPr>
                          <w:i/>
                          <w:color w:val="231F20"/>
                        </w:rPr>
                        <w:t>provide</w:t>
                      </w:r>
                      <w:r w:rsidRPr="00BF229F">
                        <w:rPr>
                          <w:i/>
                          <w:color w:val="231F20"/>
                          <w:spacing w:val="1"/>
                        </w:rPr>
                        <w:t xml:space="preserve"> </w:t>
                      </w:r>
                      <w:r w:rsidRPr="00BF229F">
                        <w:rPr>
                          <w:i/>
                          <w:color w:val="231F20"/>
                        </w:rPr>
                        <w:t>States</w:t>
                      </w:r>
                      <w:r w:rsidRPr="00BF229F">
                        <w:rPr>
                          <w:i/>
                          <w:color w:val="231F20"/>
                          <w:spacing w:val="1"/>
                        </w:rPr>
                        <w:t xml:space="preserve"> </w:t>
                      </w:r>
                      <w:r w:rsidRPr="00BF229F">
                        <w:rPr>
                          <w:i/>
                          <w:color w:val="231F20"/>
                        </w:rPr>
                        <w:t>with</w:t>
                      </w:r>
                      <w:r w:rsidRPr="00BF229F">
                        <w:rPr>
                          <w:i/>
                          <w:color w:val="231F20"/>
                          <w:spacing w:val="1"/>
                        </w:rPr>
                        <w:t xml:space="preserve"> </w:t>
                      </w:r>
                      <w:r w:rsidRPr="00BF229F">
                        <w:rPr>
                          <w:i/>
                          <w:color w:val="231F20"/>
                        </w:rPr>
                        <w:t>the</w:t>
                      </w:r>
                      <w:r w:rsidRPr="00BF229F">
                        <w:rPr>
                          <w:i/>
                          <w:color w:val="231F20"/>
                          <w:spacing w:val="1"/>
                        </w:rPr>
                        <w:t xml:space="preserve"> </w:t>
                      </w:r>
                      <w:r w:rsidRPr="00BF229F">
                        <w:rPr>
                          <w:i/>
                          <w:color w:val="231F20"/>
                        </w:rPr>
                        <w:t>tools</w:t>
                      </w:r>
                      <w:r w:rsidRPr="00BF229F">
                        <w:rPr>
                          <w:i/>
                          <w:color w:val="231F20"/>
                          <w:spacing w:val="1"/>
                        </w:rPr>
                        <w:t xml:space="preserve"> </w:t>
                      </w:r>
                      <w:r w:rsidRPr="00BF229F">
                        <w:rPr>
                          <w:i/>
                          <w:color w:val="231F20"/>
                        </w:rPr>
                        <w:t>to</w:t>
                      </w:r>
                      <w:r w:rsidRPr="00BF229F">
                        <w:rPr>
                          <w:i/>
                          <w:color w:val="231F20"/>
                          <w:spacing w:val="1"/>
                        </w:rPr>
                        <w:t xml:space="preserve"> </w:t>
                      </w:r>
                      <w:r w:rsidRPr="00BF229F">
                        <w:rPr>
                          <w:i/>
                          <w:color w:val="231F20"/>
                        </w:rPr>
                        <w:t>implement</w:t>
                      </w:r>
                      <w:r w:rsidRPr="00BF229F">
                        <w:rPr>
                          <w:i/>
                          <w:color w:val="231F20"/>
                          <w:spacing w:val="1"/>
                        </w:rPr>
                        <w:t xml:space="preserve"> </w:t>
                      </w:r>
                      <w:r w:rsidRPr="00BF229F">
                        <w:rPr>
                          <w:i/>
                          <w:color w:val="231F20"/>
                        </w:rPr>
                        <w:t>their</w:t>
                      </w:r>
                      <w:r w:rsidRPr="00BF229F">
                        <w:rPr>
                          <w:i/>
                          <w:color w:val="231F20"/>
                          <w:spacing w:val="1"/>
                        </w:rPr>
                        <w:t xml:space="preserve"> </w:t>
                      </w:r>
                      <w:r w:rsidRPr="00BF229F">
                        <w:rPr>
                          <w:i/>
                          <w:color w:val="231F20"/>
                        </w:rPr>
                        <w:t>obligations</w:t>
                      </w:r>
                      <w:r w:rsidRPr="00BF229F">
                        <w:rPr>
                          <w:i/>
                          <w:color w:val="231F20"/>
                          <w:spacing w:val="-47"/>
                        </w:rPr>
                        <w:t xml:space="preserve"> </w:t>
                      </w:r>
                      <w:r w:rsidRPr="00BF229F">
                        <w:rPr>
                          <w:i/>
                          <w:color w:val="231F20"/>
                        </w:rPr>
                        <w:t xml:space="preserve">concerning human rights at work and establish mechanisms for </w:t>
                      </w:r>
                      <w:proofErr w:type="spellStart"/>
                      <w:r w:rsidRPr="00BF229F">
                        <w:rPr>
                          <w:i/>
                          <w:color w:val="231F20"/>
                        </w:rPr>
                        <w:t>labour</w:t>
                      </w:r>
                      <w:proofErr w:type="spellEnd"/>
                      <w:r w:rsidRPr="00BF229F">
                        <w:rPr>
                          <w:i/>
                          <w:color w:val="231F20"/>
                        </w:rPr>
                        <w:t xml:space="preserve"> inspection and enforcement necessary to</w:t>
                      </w:r>
                      <w:r w:rsidRPr="00BF229F">
                        <w:rPr>
                          <w:i/>
                          <w:color w:val="231F20"/>
                          <w:spacing w:val="1"/>
                        </w:rPr>
                        <w:t xml:space="preserve"> </w:t>
                      </w:r>
                      <w:r w:rsidRPr="00BF229F">
                        <w:rPr>
                          <w:i/>
                          <w:color w:val="231F20"/>
                        </w:rPr>
                        <w:t>realize</w:t>
                      </w:r>
                      <w:r w:rsidRPr="00BF229F">
                        <w:rPr>
                          <w:i/>
                          <w:color w:val="231F20"/>
                          <w:spacing w:val="-1"/>
                        </w:rPr>
                        <w:t xml:space="preserve"> </w:t>
                      </w:r>
                      <w:r w:rsidRPr="00BF229F">
                        <w:rPr>
                          <w:i/>
                          <w:color w:val="231F20"/>
                        </w:rPr>
                        <w:t>decent work</w:t>
                      </w:r>
                      <w:r w:rsidRPr="00BF229F">
                        <w:rPr>
                          <w:i/>
                          <w:color w:val="231F20"/>
                          <w:spacing w:val="-1"/>
                        </w:rPr>
                        <w:t xml:space="preserve"> </w:t>
                      </w:r>
                      <w:r w:rsidRPr="00BF229F">
                        <w:rPr>
                          <w:i/>
                          <w:color w:val="231F20"/>
                        </w:rPr>
                        <w:t>for</w:t>
                      </w:r>
                      <w:r w:rsidRPr="00BF229F">
                        <w:rPr>
                          <w:i/>
                          <w:color w:val="231F20"/>
                          <w:spacing w:val="-1"/>
                        </w:rPr>
                        <w:t xml:space="preserve"> </w:t>
                      </w:r>
                      <w:r w:rsidRPr="00BF229F">
                        <w:rPr>
                          <w:i/>
                          <w:color w:val="231F20"/>
                        </w:rPr>
                        <w:t>all.</w:t>
                      </w:r>
                    </w:p>
                  </w:txbxContent>
                </v:textbox>
                <w10:wrap type="topAndBottom" anchorx="page"/>
              </v:shape>
            </w:pict>
          </mc:Fallback>
        </mc:AlternateContent>
      </w:r>
    </w:p>
    <w:p w14:paraId="577B1C80" w14:textId="77777777" w:rsidR="00641C3B" w:rsidRDefault="00641C3B" w:rsidP="00641C3B">
      <w:pPr>
        <w:pStyle w:val="BodyText"/>
        <w:spacing w:before="3"/>
        <w:rPr>
          <w:i/>
          <w:sz w:val="19"/>
        </w:rPr>
      </w:pPr>
    </w:p>
    <w:p w14:paraId="7A8C3C04" w14:textId="77777777" w:rsidR="00EA76D5" w:rsidRDefault="00641C3B" w:rsidP="00EA76D5">
      <w:pPr>
        <w:pStyle w:val="BodyText"/>
        <w:spacing w:before="110" w:line="225" w:lineRule="auto"/>
        <w:ind w:left="120" w:right="117"/>
      </w:pPr>
      <w:r>
        <w:rPr>
          <w:color w:val="231F20"/>
        </w:rPr>
        <w:t>Then, we have a proposal for a new PP5. We</w:t>
      </w:r>
      <w:r>
        <w:rPr>
          <w:color w:val="231F20"/>
          <w:spacing w:val="20"/>
        </w:rPr>
        <w:t xml:space="preserve"> </w:t>
      </w:r>
      <w:r>
        <w:rPr>
          <w:color w:val="231F20"/>
        </w:rPr>
        <w:t>strongly</w:t>
      </w:r>
      <w:r>
        <w:rPr>
          <w:color w:val="231F20"/>
          <w:spacing w:val="20"/>
        </w:rPr>
        <w:t xml:space="preserve"> </w:t>
      </w:r>
      <w:r>
        <w:rPr>
          <w:color w:val="231F20"/>
        </w:rPr>
        <w:t>recommend</w:t>
      </w:r>
      <w:r>
        <w:rPr>
          <w:color w:val="231F20"/>
          <w:spacing w:val="21"/>
        </w:rPr>
        <w:t xml:space="preserve"> </w:t>
      </w:r>
      <w:r>
        <w:rPr>
          <w:color w:val="231F20"/>
        </w:rPr>
        <w:t>the</w:t>
      </w:r>
      <w:r>
        <w:rPr>
          <w:color w:val="231F20"/>
          <w:spacing w:val="20"/>
        </w:rPr>
        <w:t xml:space="preserve"> </w:t>
      </w:r>
      <w:r>
        <w:rPr>
          <w:color w:val="231F20"/>
        </w:rPr>
        <w:t>inclusion</w:t>
      </w:r>
      <w:r>
        <w:rPr>
          <w:color w:val="231F20"/>
          <w:spacing w:val="21"/>
        </w:rPr>
        <w:t xml:space="preserve"> </w:t>
      </w:r>
      <w:r>
        <w:rPr>
          <w:color w:val="231F20"/>
        </w:rPr>
        <w:t>of</w:t>
      </w:r>
      <w:r>
        <w:rPr>
          <w:color w:val="231F20"/>
          <w:spacing w:val="20"/>
        </w:rPr>
        <w:t xml:space="preserve"> </w:t>
      </w:r>
      <w:r>
        <w:rPr>
          <w:color w:val="231F20"/>
        </w:rPr>
        <w:t>a</w:t>
      </w:r>
      <w:r>
        <w:rPr>
          <w:color w:val="231F20"/>
          <w:spacing w:val="21"/>
        </w:rPr>
        <w:t xml:space="preserve"> </w:t>
      </w:r>
      <w:r>
        <w:rPr>
          <w:color w:val="231F20"/>
        </w:rPr>
        <w:t>new</w:t>
      </w:r>
      <w:r>
        <w:rPr>
          <w:color w:val="231F20"/>
          <w:spacing w:val="20"/>
        </w:rPr>
        <w:t xml:space="preserve"> </w:t>
      </w:r>
      <w:r>
        <w:rPr>
          <w:color w:val="231F20"/>
        </w:rPr>
        <w:t>paragraph</w:t>
      </w:r>
      <w:r>
        <w:rPr>
          <w:color w:val="231F20"/>
          <w:spacing w:val="21"/>
        </w:rPr>
        <w:t xml:space="preserve"> </w:t>
      </w:r>
      <w:r>
        <w:rPr>
          <w:color w:val="231F20"/>
        </w:rPr>
        <w:t>to</w:t>
      </w:r>
      <w:r>
        <w:rPr>
          <w:color w:val="231F20"/>
          <w:spacing w:val="20"/>
        </w:rPr>
        <w:t xml:space="preserve"> </w:t>
      </w:r>
      <w:r>
        <w:rPr>
          <w:color w:val="231F20"/>
        </w:rPr>
        <w:t>better</w:t>
      </w:r>
      <w:r>
        <w:rPr>
          <w:color w:val="231F20"/>
          <w:spacing w:val="20"/>
        </w:rPr>
        <w:t xml:space="preserve"> </w:t>
      </w:r>
      <w:r>
        <w:rPr>
          <w:color w:val="231F20"/>
        </w:rPr>
        <w:t>articulate</w:t>
      </w:r>
      <w:r>
        <w:rPr>
          <w:color w:val="231F20"/>
          <w:spacing w:val="21"/>
        </w:rPr>
        <w:t xml:space="preserve"> </w:t>
      </w:r>
      <w:r>
        <w:rPr>
          <w:color w:val="231F20"/>
        </w:rPr>
        <w:t>the</w:t>
      </w:r>
      <w:r>
        <w:rPr>
          <w:color w:val="231F20"/>
          <w:spacing w:val="20"/>
        </w:rPr>
        <w:t xml:space="preserve"> </w:t>
      </w:r>
      <w:r>
        <w:rPr>
          <w:color w:val="231F20"/>
        </w:rPr>
        <w:t>scope</w:t>
      </w:r>
      <w:r>
        <w:rPr>
          <w:color w:val="231F20"/>
          <w:spacing w:val="21"/>
        </w:rPr>
        <w:t xml:space="preserve"> </w:t>
      </w:r>
      <w:r>
        <w:rPr>
          <w:color w:val="231F20"/>
        </w:rPr>
        <w:t>of</w:t>
      </w:r>
      <w:r>
        <w:rPr>
          <w:color w:val="231F20"/>
          <w:spacing w:val="20"/>
        </w:rPr>
        <w:t xml:space="preserve"> </w:t>
      </w:r>
      <w:proofErr w:type="spellStart"/>
      <w:r>
        <w:rPr>
          <w:color w:val="231F20"/>
        </w:rPr>
        <w:t>labour</w:t>
      </w:r>
      <w:proofErr w:type="spellEnd"/>
      <w:r>
        <w:rPr>
          <w:color w:val="231F20"/>
          <w:spacing w:val="21"/>
        </w:rPr>
        <w:t xml:space="preserve"> </w:t>
      </w:r>
      <w:r>
        <w:rPr>
          <w:color w:val="231F20"/>
        </w:rPr>
        <w:t>rights</w:t>
      </w:r>
      <w:r>
        <w:rPr>
          <w:color w:val="231F20"/>
          <w:spacing w:val="-54"/>
        </w:rPr>
        <w:t xml:space="preserve">   </w:t>
      </w:r>
      <w:r>
        <w:rPr>
          <w:color w:val="231F20"/>
        </w:rPr>
        <w:t>within</w:t>
      </w:r>
      <w:r>
        <w:rPr>
          <w:color w:val="231F20"/>
          <w:spacing w:val="-1"/>
        </w:rPr>
        <w:t xml:space="preserve"> </w:t>
      </w:r>
      <w:r>
        <w:rPr>
          <w:color w:val="231F20"/>
        </w:rPr>
        <w:t xml:space="preserve">the context of the Legally Binding Instrument. This paragraph would read as follows: </w:t>
      </w:r>
    </w:p>
    <w:p w14:paraId="773C7AE6" w14:textId="77777777" w:rsidR="00EA76D5" w:rsidRDefault="00EA76D5" w:rsidP="00EA76D5">
      <w:pPr>
        <w:pStyle w:val="BodyText"/>
        <w:spacing w:before="110" w:line="225" w:lineRule="auto"/>
        <w:ind w:left="120" w:right="117"/>
      </w:pPr>
    </w:p>
    <w:p w14:paraId="2EF809C0" w14:textId="3C5C788E" w:rsidR="00EA76D5" w:rsidRDefault="00EA76D5" w:rsidP="00EA76D5">
      <w:pPr>
        <w:pStyle w:val="BodyText"/>
        <w:spacing w:before="110" w:line="225" w:lineRule="auto"/>
        <w:ind w:left="120" w:right="117"/>
        <w:rPr>
          <w:color w:val="231F20"/>
        </w:rPr>
      </w:pPr>
      <w:r>
        <w:rPr>
          <w:color w:val="231F20"/>
        </w:rPr>
        <w:t xml:space="preserve">In relation to the personal scope of the Treaty envisaged in Article 3, we reiterate our support for the present formulation </w:t>
      </w:r>
      <w:r>
        <w:t xml:space="preserve">focusing the operational provisions of the </w:t>
      </w:r>
      <w:r>
        <w:t>LBI</w:t>
      </w:r>
      <w:r>
        <w:t xml:space="preserve"> on cross-border activities of business enterprises while maintaining a broad scope, which includes transnational and other enterprises. We welcome this hybrid approach, which we believe will prevent that the form of an enterprise can be used to evade accountability in the implementation of the </w:t>
      </w:r>
      <w:r>
        <w:t>LBI</w:t>
      </w:r>
      <w:r>
        <w:t xml:space="preserve">. At the same time, this approach ensures that the </w:t>
      </w:r>
      <w:r>
        <w:t>LBI</w:t>
      </w:r>
      <w:r>
        <w:t xml:space="preserve"> is clearly geared towards addressing business activities of a transnational character, which is where the normative gaps in international human rights law lie.</w:t>
      </w:r>
    </w:p>
    <w:p w14:paraId="5C513EAD" w14:textId="77777777" w:rsidR="00EA76D5" w:rsidRDefault="00EA76D5" w:rsidP="00C634F8">
      <w:pPr>
        <w:pStyle w:val="BodyText"/>
        <w:spacing w:before="109" w:line="225" w:lineRule="auto"/>
        <w:ind w:left="120" w:right="117"/>
        <w:jc w:val="both"/>
        <w:rPr>
          <w:color w:val="231F20"/>
        </w:rPr>
      </w:pPr>
    </w:p>
    <w:p w14:paraId="71DA447F" w14:textId="77777777" w:rsidR="00641C3B" w:rsidRDefault="00641C3B" w:rsidP="00641C3B">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I have a comment regarding Article 3.3.</w:t>
      </w:r>
    </w:p>
    <w:p w14:paraId="5D82BA8A" w14:textId="77777777" w:rsidR="00641C3B" w:rsidRDefault="00641C3B" w:rsidP="00641C3B">
      <w:pPr>
        <w:pStyle w:val="Default"/>
        <w:jc w:val="both"/>
        <w:rPr>
          <w:rFonts w:asciiTheme="minorHAnsi" w:hAnsiTheme="minorHAnsi" w:cstheme="minorHAnsi"/>
          <w:bCs/>
          <w:color w:val="auto"/>
          <w:sz w:val="22"/>
          <w:szCs w:val="22"/>
        </w:rPr>
      </w:pPr>
    </w:p>
    <w:p w14:paraId="3BB2C679" w14:textId="70DA017A" w:rsidR="00641C3B" w:rsidRPr="00F223F2" w:rsidRDefault="00641C3B" w:rsidP="00641C3B">
      <w:pPr>
        <w:pStyle w:val="Default"/>
        <w:jc w:val="both"/>
        <w:rPr>
          <w:rStyle w:val="A1"/>
          <w:rFonts w:ascii="Calibri" w:hAnsi="Calibri" w:cs="Calibri"/>
        </w:rPr>
      </w:pPr>
      <w:r w:rsidRPr="00F223F2">
        <w:rPr>
          <w:rStyle w:val="A1"/>
          <w:rFonts w:ascii="Calibri" w:hAnsi="Calibri" w:cs="Calibri"/>
        </w:rPr>
        <w:t xml:space="preserve">We had commented last year that any formulation that limits the coverage of </w:t>
      </w:r>
      <w:r w:rsidRPr="00B07C9E">
        <w:rPr>
          <w:rStyle w:val="A1"/>
          <w:rFonts w:ascii="Calibri" w:hAnsi="Calibri" w:cs="Calibri"/>
          <w:i/>
          <w:iCs/>
        </w:rPr>
        <w:t>fundamental ILO Core Conventions</w:t>
      </w:r>
      <w:r w:rsidRPr="00F223F2">
        <w:rPr>
          <w:rStyle w:val="A1"/>
          <w:rFonts w:ascii="Calibri" w:hAnsi="Calibri" w:cs="Calibri"/>
        </w:rPr>
        <w:t xml:space="preserve"> to </w:t>
      </w:r>
      <w:r>
        <w:rPr>
          <w:rStyle w:val="A1"/>
          <w:rFonts w:ascii="Calibri" w:hAnsi="Calibri" w:cs="Calibri"/>
        </w:rPr>
        <w:t xml:space="preserve">those </w:t>
      </w:r>
      <w:r w:rsidRPr="00F223F2">
        <w:rPr>
          <w:rStyle w:val="A1"/>
          <w:rFonts w:ascii="Calibri" w:hAnsi="Calibri" w:cs="Calibri"/>
        </w:rPr>
        <w:t xml:space="preserve">which a State </w:t>
      </w:r>
      <w:r>
        <w:rPr>
          <w:rStyle w:val="A1"/>
          <w:rFonts w:ascii="Calibri" w:hAnsi="Calibri" w:cs="Calibri"/>
        </w:rPr>
        <w:t>has ratified</w:t>
      </w:r>
      <w:r w:rsidRPr="00F223F2">
        <w:rPr>
          <w:rStyle w:val="A1"/>
          <w:rFonts w:ascii="Calibri" w:hAnsi="Calibri" w:cs="Calibri"/>
        </w:rPr>
        <w:t xml:space="preserve"> would breach the principle of non-regression under international law due to the fact that the Declaration on Fundamental Principles and Rights at Work of 1998 requires ILO Member States to respect and promote the principles and rights contained in the ILO’s Core Conventions </w:t>
      </w:r>
      <w:r>
        <w:rPr>
          <w:rStyle w:val="A1"/>
          <w:rFonts w:ascii="Calibri" w:hAnsi="Calibri" w:cs="Calibri"/>
        </w:rPr>
        <w:t xml:space="preserve">– which now include C155 and C187 on OSH - </w:t>
      </w:r>
      <w:r w:rsidRPr="00F223F2">
        <w:rPr>
          <w:rStyle w:val="A1"/>
          <w:rFonts w:ascii="Calibri" w:hAnsi="Calibri" w:cs="Calibri"/>
        </w:rPr>
        <w:t xml:space="preserve">by virtue of its membership in the Organization, regardless of ratification. While </w:t>
      </w:r>
      <w:r>
        <w:rPr>
          <w:rStyle w:val="A1"/>
          <w:rFonts w:ascii="Calibri" w:hAnsi="Calibri" w:cs="Calibri"/>
        </w:rPr>
        <w:t xml:space="preserve">we certainly welcome </w:t>
      </w:r>
      <w:r w:rsidRPr="00F223F2">
        <w:rPr>
          <w:rStyle w:val="A1"/>
          <w:rFonts w:ascii="Calibri" w:hAnsi="Calibri" w:cs="Calibri"/>
        </w:rPr>
        <w:t xml:space="preserve">the </w:t>
      </w:r>
      <w:r>
        <w:rPr>
          <w:rStyle w:val="A1"/>
          <w:rFonts w:ascii="Calibri" w:hAnsi="Calibri" w:cs="Calibri"/>
        </w:rPr>
        <w:t xml:space="preserve">direct reference </w:t>
      </w:r>
      <w:r w:rsidRPr="00F223F2">
        <w:rPr>
          <w:rStyle w:val="A1"/>
          <w:rFonts w:ascii="Calibri" w:hAnsi="Calibri" w:cs="Calibri"/>
        </w:rPr>
        <w:t>to the Declaration on Fundamental Principles and Rights</w:t>
      </w:r>
      <w:r>
        <w:rPr>
          <w:rStyle w:val="A1"/>
          <w:rFonts w:ascii="Calibri" w:hAnsi="Calibri" w:cs="Calibri"/>
        </w:rPr>
        <w:t xml:space="preserve"> in the 3</w:t>
      </w:r>
      <w:r w:rsidRPr="00D832C2">
        <w:rPr>
          <w:rStyle w:val="A1"/>
          <w:rFonts w:ascii="Calibri" w:hAnsi="Calibri" w:cs="Calibri"/>
          <w:vertAlign w:val="superscript"/>
        </w:rPr>
        <w:t>rd</w:t>
      </w:r>
      <w:r>
        <w:rPr>
          <w:rStyle w:val="A1"/>
          <w:rFonts w:ascii="Calibri" w:hAnsi="Calibri" w:cs="Calibri"/>
        </w:rPr>
        <w:t xml:space="preserve"> revised draft</w:t>
      </w:r>
      <w:r w:rsidRPr="00F223F2">
        <w:rPr>
          <w:rStyle w:val="A1"/>
          <w:rFonts w:ascii="Calibri" w:hAnsi="Calibri" w:cs="Calibri"/>
        </w:rPr>
        <w:t xml:space="preserve">, the language around Core ILO Conventions </w:t>
      </w:r>
      <w:r w:rsidRPr="00F223F2">
        <w:rPr>
          <w:rStyle w:val="A1"/>
          <w:rFonts w:ascii="Calibri" w:hAnsi="Calibri" w:cs="Calibri"/>
          <w:i/>
          <w:iCs/>
        </w:rPr>
        <w:t xml:space="preserve">to which a State is a party </w:t>
      </w:r>
      <w:r>
        <w:rPr>
          <w:rStyle w:val="A1"/>
          <w:rFonts w:ascii="Calibri" w:hAnsi="Calibri" w:cs="Calibri"/>
        </w:rPr>
        <w:t xml:space="preserve">still </w:t>
      </w:r>
      <w:r w:rsidRPr="00F223F2">
        <w:rPr>
          <w:rStyle w:val="A1"/>
          <w:rFonts w:ascii="Calibri" w:hAnsi="Calibri" w:cs="Calibri"/>
        </w:rPr>
        <w:t xml:space="preserve">remains. As this formulation still causes some confusion, we would recommend re-ordering Article 3.3. </w:t>
      </w:r>
      <w:r>
        <w:rPr>
          <w:rStyle w:val="A1"/>
          <w:rFonts w:ascii="Calibri" w:hAnsi="Calibri" w:cs="Calibri"/>
        </w:rPr>
        <w:t>We have some language for this and o</w:t>
      </w:r>
      <w:r w:rsidRPr="00F223F2">
        <w:rPr>
          <w:rStyle w:val="A1"/>
          <w:rFonts w:ascii="Calibri" w:hAnsi="Calibri" w:cs="Calibri"/>
        </w:rPr>
        <w:t xml:space="preserve">ur proposal would read as follows:  </w:t>
      </w:r>
    </w:p>
    <w:p w14:paraId="5474F1D0" w14:textId="77777777" w:rsidR="00641C3B" w:rsidRPr="00F223F2" w:rsidRDefault="00641C3B" w:rsidP="00641C3B">
      <w:pPr>
        <w:pStyle w:val="Default"/>
        <w:jc w:val="both"/>
        <w:rPr>
          <w:rFonts w:ascii="Calibri" w:hAnsi="Calibri" w:cs="Calibri"/>
        </w:rPr>
      </w:pPr>
    </w:p>
    <w:p w14:paraId="256D9AF2" w14:textId="77777777" w:rsidR="00641C3B" w:rsidRPr="00CE165D" w:rsidRDefault="00641C3B" w:rsidP="00641C3B">
      <w:pPr>
        <w:adjustRightInd w:val="0"/>
        <w:spacing w:after="280" w:line="221" w:lineRule="atLeast"/>
        <w:jc w:val="both"/>
        <w:rPr>
          <w:rFonts w:ascii="Calibri" w:hAnsi="Calibri" w:cs="Calibri"/>
          <w:color w:val="000000"/>
        </w:rPr>
      </w:pPr>
      <w:r w:rsidRPr="00CE165D">
        <w:rPr>
          <w:rFonts w:ascii="Calibri" w:hAnsi="Calibri" w:cs="Calibri"/>
          <w:color w:val="000000"/>
        </w:rPr>
        <w:t xml:space="preserve">Article 3.3 </w:t>
      </w:r>
    </w:p>
    <w:p w14:paraId="78DDFC58" w14:textId="77777777" w:rsidR="00641C3B" w:rsidRPr="00CE165D" w:rsidRDefault="00641C3B" w:rsidP="00641C3B">
      <w:pPr>
        <w:adjustRightInd w:val="0"/>
        <w:spacing w:after="280" w:line="221" w:lineRule="atLeast"/>
        <w:ind w:left="220" w:right="220"/>
        <w:jc w:val="both"/>
        <w:rPr>
          <w:rFonts w:ascii="Calibri" w:hAnsi="Calibri" w:cs="Calibri"/>
          <w:color w:val="000000"/>
        </w:rPr>
      </w:pPr>
      <w:r w:rsidRPr="00CE165D">
        <w:rPr>
          <w:rFonts w:ascii="Calibri" w:hAnsi="Calibri" w:cs="Calibri"/>
          <w:color w:val="000000"/>
        </w:rPr>
        <w:t>This Legally Binding Instrument shall cover all internationally recognized human rights and fundamental freedoms which the State Parties of this (Legally Binding Instrument) have ratified, including:</w:t>
      </w:r>
    </w:p>
    <w:p w14:paraId="7726B247" w14:textId="77777777" w:rsidR="00641C3B" w:rsidRPr="00CE165D" w:rsidRDefault="00641C3B" w:rsidP="00641C3B">
      <w:pPr>
        <w:adjustRightInd w:val="0"/>
        <w:spacing w:after="100" w:line="221" w:lineRule="atLeast"/>
        <w:ind w:left="560"/>
        <w:jc w:val="both"/>
        <w:rPr>
          <w:rFonts w:ascii="Calibri" w:hAnsi="Calibri" w:cs="Calibri"/>
          <w:color w:val="000000"/>
        </w:rPr>
      </w:pPr>
      <w:r w:rsidRPr="00CE165D">
        <w:rPr>
          <w:rFonts w:ascii="Calibri" w:hAnsi="Calibri" w:cs="Calibri"/>
          <w:color w:val="000000"/>
        </w:rPr>
        <w:t>a. those recognized in the Universal Declaration of Human Rights;</w:t>
      </w:r>
    </w:p>
    <w:p w14:paraId="229246CE" w14:textId="77777777" w:rsidR="00641C3B" w:rsidRPr="00CE165D" w:rsidRDefault="00641C3B" w:rsidP="00641C3B">
      <w:pPr>
        <w:adjustRightInd w:val="0"/>
        <w:spacing w:after="100" w:line="221" w:lineRule="atLeast"/>
        <w:ind w:left="560"/>
        <w:jc w:val="both"/>
        <w:rPr>
          <w:rFonts w:ascii="Calibri" w:hAnsi="Calibri" w:cs="Calibri"/>
          <w:color w:val="000000"/>
        </w:rPr>
      </w:pPr>
      <w:r w:rsidRPr="00CE165D">
        <w:rPr>
          <w:rFonts w:ascii="Calibri" w:hAnsi="Calibri" w:cs="Calibri"/>
          <w:color w:val="000000"/>
        </w:rPr>
        <w:t>b. all core international human rights treaties;</w:t>
      </w:r>
    </w:p>
    <w:p w14:paraId="60B30DCC" w14:textId="77777777" w:rsidR="00641C3B" w:rsidRPr="00CE165D" w:rsidRDefault="00641C3B" w:rsidP="00641C3B">
      <w:pPr>
        <w:adjustRightInd w:val="0"/>
        <w:spacing w:after="100" w:line="221" w:lineRule="atLeast"/>
        <w:ind w:left="560"/>
        <w:jc w:val="both"/>
        <w:rPr>
          <w:rFonts w:ascii="Calibri" w:hAnsi="Calibri" w:cs="Calibri"/>
          <w:color w:val="000000"/>
        </w:rPr>
      </w:pPr>
      <w:r w:rsidRPr="00CE165D">
        <w:rPr>
          <w:rFonts w:ascii="Calibri" w:hAnsi="Calibri" w:cs="Calibri"/>
          <w:color w:val="000000"/>
        </w:rPr>
        <w:lastRenderedPageBreak/>
        <w:t>c. ILO Conventions;</w:t>
      </w:r>
    </w:p>
    <w:p w14:paraId="50253774" w14:textId="77777777" w:rsidR="00641C3B" w:rsidRPr="00CE165D" w:rsidRDefault="00641C3B" w:rsidP="00641C3B">
      <w:pPr>
        <w:adjustRightInd w:val="0"/>
        <w:spacing w:after="100" w:line="221" w:lineRule="atLeast"/>
        <w:ind w:left="220"/>
        <w:jc w:val="both"/>
        <w:rPr>
          <w:rFonts w:ascii="Calibri" w:hAnsi="Calibri" w:cs="Calibri"/>
          <w:color w:val="000000"/>
        </w:rPr>
      </w:pPr>
      <w:r w:rsidRPr="00CE165D">
        <w:rPr>
          <w:rFonts w:ascii="Calibri" w:hAnsi="Calibri" w:cs="Calibri"/>
          <w:color w:val="000000"/>
        </w:rPr>
        <w:t>as well as those to which they are otherwise bound, including,</w:t>
      </w:r>
    </w:p>
    <w:p w14:paraId="3ECD5002" w14:textId="77777777" w:rsidR="00641C3B" w:rsidRPr="00CE165D" w:rsidRDefault="00641C3B" w:rsidP="00641C3B">
      <w:pPr>
        <w:adjustRightInd w:val="0"/>
        <w:spacing w:after="100" w:line="221" w:lineRule="atLeast"/>
        <w:ind w:left="560"/>
        <w:jc w:val="both"/>
        <w:rPr>
          <w:rFonts w:ascii="Calibri" w:hAnsi="Calibri" w:cs="Calibri"/>
          <w:color w:val="000000"/>
        </w:rPr>
      </w:pPr>
      <w:r w:rsidRPr="00CE165D">
        <w:rPr>
          <w:rFonts w:ascii="Calibri" w:hAnsi="Calibri" w:cs="Calibri"/>
          <w:color w:val="000000"/>
        </w:rPr>
        <w:t>d. the ILO Declaration on Fundamental Principles and Rights at Work; and</w:t>
      </w:r>
    </w:p>
    <w:p w14:paraId="658321A9" w14:textId="77777777" w:rsidR="00641C3B" w:rsidRPr="00CE165D" w:rsidRDefault="00641C3B" w:rsidP="00641C3B">
      <w:pPr>
        <w:adjustRightInd w:val="0"/>
        <w:spacing w:after="280" w:line="221" w:lineRule="atLeast"/>
        <w:ind w:left="560"/>
        <w:jc w:val="both"/>
        <w:rPr>
          <w:rFonts w:ascii="Calibri" w:hAnsi="Calibri" w:cs="Calibri"/>
          <w:color w:val="000000"/>
        </w:rPr>
      </w:pPr>
      <w:r w:rsidRPr="00CE165D">
        <w:rPr>
          <w:rFonts w:ascii="Calibri" w:hAnsi="Calibri" w:cs="Calibri"/>
          <w:color w:val="000000"/>
        </w:rPr>
        <w:t>e. customary international law.</w:t>
      </w:r>
    </w:p>
    <w:p w14:paraId="72AF2E6D" w14:textId="77777777" w:rsidR="00641C3B" w:rsidRPr="00F223F2" w:rsidRDefault="00641C3B" w:rsidP="00641C3B">
      <w:pPr>
        <w:rPr>
          <w:rFonts w:ascii="Calibri" w:hAnsi="Calibri" w:cs="Calibri"/>
        </w:rPr>
      </w:pPr>
      <w:r w:rsidRPr="00F223F2">
        <w:rPr>
          <w:rFonts w:ascii="Calibri" w:hAnsi="Calibri" w:cs="Calibri"/>
          <w:color w:val="000000"/>
        </w:rPr>
        <w:t xml:space="preserve">Thank you, Chairperson. </w:t>
      </w:r>
    </w:p>
    <w:p w14:paraId="67822C89" w14:textId="07F3658E" w:rsidR="00641C3B" w:rsidRDefault="00641C3B" w:rsidP="00C634F8">
      <w:pPr>
        <w:pStyle w:val="BodyText"/>
        <w:spacing w:before="109" w:line="225" w:lineRule="auto"/>
        <w:ind w:left="120" w:right="117"/>
        <w:jc w:val="both"/>
        <w:rPr>
          <w:color w:val="231F20"/>
        </w:rPr>
      </w:pPr>
    </w:p>
    <w:p w14:paraId="1F8BADA3" w14:textId="4C9110C5" w:rsidR="00641C3B" w:rsidRDefault="00641C3B" w:rsidP="00C634F8">
      <w:pPr>
        <w:pStyle w:val="BodyText"/>
        <w:spacing w:before="109" w:line="225" w:lineRule="auto"/>
        <w:ind w:left="120" w:right="117"/>
        <w:jc w:val="both"/>
        <w:rPr>
          <w:color w:val="231F20"/>
        </w:rPr>
      </w:pPr>
    </w:p>
    <w:p w14:paraId="743D2523" w14:textId="68C6AC2B" w:rsidR="00641C3B" w:rsidRDefault="00641C3B" w:rsidP="00C634F8">
      <w:pPr>
        <w:pStyle w:val="BodyText"/>
        <w:spacing w:before="109" w:line="225" w:lineRule="auto"/>
        <w:ind w:left="120" w:right="117"/>
        <w:jc w:val="both"/>
        <w:rPr>
          <w:color w:val="231F20"/>
        </w:rPr>
      </w:pPr>
    </w:p>
    <w:p w14:paraId="28C7E296" w14:textId="174C5CBA" w:rsidR="00641C3B" w:rsidRDefault="00641C3B" w:rsidP="00C634F8">
      <w:pPr>
        <w:pStyle w:val="BodyText"/>
        <w:spacing w:before="109" w:line="225" w:lineRule="auto"/>
        <w:ind w:left="120" w:right="117"/>
        <w:jc w:val="both"/>
        <w:rPr>
          <w:color w:val="231F20"/>
        </w:rPr>
      </w:pPr>
    </w:p>
    <w:p w14:paraId="678E02F1" w14:textId="4E13BA4E" w:rsidR="00641C3B" w:rsidRDefault="00641C3B" w:rsidP="00C634F8">
      <w:pPr>
        <w:pStyle w:val="BodyText"/>
        <w:spacing w:before="109" w:line="225" w:lineRule="auto"/>
        <w:ind w:left="120" w:right="117"/>
        <w:jc w:val="both"/>
        <w:rPr>
          <w:color w:val="231F20"/>
        </w:rPr>
      </w:pPr>
    </w:p>
    <w:p w14:paraId="65DF2B9C" w14:textId="3D98E161" w:rsidR="00641C3B" w:rsidRDefault="00641C3B" w:rsidP="00C634F8">
      <w:pPr>
        <w:pStyle w:val="BodyText"/>
        <w:spacing w:before="109" w:line="225" w:lineRule="auto"/>
        <w:ind w:left="120" w:right="117"/>
        <w:jc w:val="both"/>
        <w:rPr>
          <w:color w:val="231F20"/>
        </w:rPr>
      </w:pPr>
    </w:p>
    <w:p w14:paraId="2D0B1AAF" w14:textId="1E0B7A40" w:rsidR="00641C3B" w:rsidRDefault="00641C3B" w:rsidP="00C634F8">
      <w:pPr>
        <w:pStyle w:val="BodyText"/>
        <w:spacing w:before="109" w:line="225" w:lineRule="auto"/>
        <w:ind w:left="120" w:right="117"/>
        <w:jc w:val="both"/>
        <w:rPr>
          <w:color w:val="231F20"/>
        </w:rPr>
      </w:pPr>
    </w:p>
    <w:p w14:paraId="395DB873" w14:textId="5B79ED64" w:rsidR="00641C3B" w:rsidRDefault="00641C3B" w:rsidP="00C634F8">
      <w:pPr>
        <w:pStyle w:val="BodyText"/>
        <w:spacing w:before="109" w:line="225" w:lineRule="auto"/>
        <w:ind w:left="120" w:right="117"/>
        <w:jc w:val="both"/>
        <w:rPr>
          <w:color w:val="231F20"/>
        </w:rPr>
      </w:pPr>
    </w:p>
    <w:p w14:paraId="6F94F875" w14:textId="410C8642" w:rsidR="00641C3B" w:rsidRDefault="00641C3B" w:rsidP="00C634F8">
      <w:pPr>
        <w:pStyle w:val="BodyText"/>
        <w:spacing w:before="109" w:line="225" w:lineRule="auto"/>
        <w:ind w:left="120" w:right="117"/>
        <w:jc w:val="both"/>
        <w:rPr>
          <w:color w:val="231F20"/>
        </w:rPr>
      </w:pPr>
    </w:p>
    <w:p w14:paraId="18875F3B" w14:textId="1C5D1854" w:rsidR="00641C3B" w:rsidRDefault="00641C3B" w:rsidP="00C634F8">
      <w:pPr>
        <w:pStyle w:val="BodyText"/>
        <w:spacing w:before="109" w:line="225" w:lineRule="auto"/>
        <w:ind w:left="120" w:right="117"/>
        <w:jc w:val="both"/>
        <w:rPr>
          <w:color w:val="231F20"/>
        </w:rPr>
      </w:pPr>
    </w:p>
    <w:p w14:paraId="3A7B0357" w14:textId="1C3BFC9F" w:rsidR="00641C3B" w:rsidRDefault="00641C3B" w:rsidP="00C634F8">
      <w:pPr>
        <w:pStyle w:val="BodyText"/>
        <w:spacing w:before="109" w:line="225" w:lineRule="auto"/>
        <w:ind w:left="120" w:right="117"/>
        <w:jc w:val="both"/>
        <w:rPr>
          <w:color w:val="231F20"/>
        </w:rPr>
      </w:pPr>
    </w:p>
    <w:p w14:paraId="44571556" w14:textId="5BDA5936" w:rsidR="00641C3B" w:rsidRDefault="00641C3B" w:rsidP="00C634F8">
      <w:pPr>
        <w:pStyle w:val="BodyText"/>
        <w:spacing w:before="109" w:line="225" w:lineRule="auto"/>
        <w:ind w:left="120" w:right="117"/>
        <w:jc w:val="both"/>
        <w:rPr>
          <w:color w:val="231F20"/>
        </w:rPr>
      </w:pPr>
    </w:p>
    <w:p w14:paraId="629D45B5" w14:textId="46880978" w:rsidR="00641C3B" w:rsidRDefault="00641C3B" w:rsidP="00C634F8">
      <w:pPr>
        <w:pStyle w:val="BodyText"/>
        <w:spacing w:before="109" w:line="225" w:lineRule="auto"/>
        <w:ind w:left="120" w:right="117"/>
        <w:jc w:val="both"/>
        <w:rPr>
          <w:color w:val="231F20"/>
        </w:rPr>
      </w:pPr>
    </w:p>
    <w:p w14:paraId="6BE01CD4" w14:textId="0FBEE1DC" w:rsidR="00641C3B" w:rsidRDefault="00641C3B" w:rsidP="00C634F8">
      <w:pPr>
        <w:pStyle w:val="BodyText"/>
        <w:spacing w:before="109" w:line="225" w:lineRule="auto"/>
        <w:ind w:left="120" w:right="117"/>
        <w:jc w:val="both"/>
        <w:rPr>
          <w:color w:val="231F20"/>
        </w:rPr>
      </w:pPr>
    </w:p>
    <w:p w14:paraId="28EB7DAE" w14:textId="77777777" w:rsidR="00641C3B" w:rsidRDefault="00641C3B" w:rsidP="00C634F8">
      <w:pPr>
        <w:pStyle w:val="BodyText"/>
        <w:spacing w:before="109" w:line="225" w:lineRule="auto"/>
        <w:ind w:left="120" w:right="117"/>
        <w:jc w:val="both"/>
      </w:pPr>
    </w:p>
    <w:p w14:paraId="56BC5458" w14:textId="3D5A88AC" w:rsidR="00C634F8" w:rsidRDefault="00C634F8" w:rsidP="00641C3B">
      <w:pPr>
        <w:pStyle w:val="BodyText"/>
        <w:spacing w:before="8"/>
      </w:pPr>
      <w:r>
        <w:rPr>
          <w:noProof/>
        </w:rPr>
        <mc:AlternateContent>
          <mc:Choice Requires="wps">
            <w:drawing>
              <wp:anchor distT="0" distB="0" distL="0" distR="0" simplePos="0" relativeHeight="251660288" behindDoc="1" locked="0" layoutInCell="1" allowOverlap="1" wp14:anchorId="66CB550C" wp14:editId="218A9B82">
                <wp:simplePos x="0" y="0"/>
                <wp:positionH relativeFrom="page">
                  <wp:posOffset>457200</wp:posOffset>
                </wp:positionH>
                <wp:positionV relativeFrom="paragraph">
                  <wp:posOffset>112395</wp:posOffset>
                </wp:positionV>
                <wp:extent cx="6645910" cy="1478280"/>
                <wp:effectExtent l="0" t="0" r="0" b="0"/>
                <wp:wrapTopAndBottom/>
                <wp:docPr id="2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78280"/>
                        </a:xfrm>
                        <a:prstGeom prst="rect">
                          <a:avLst/>
                        </a:prstGeom>
                        <a:noFill/>
                        <a:ln w="12700">
                          <a:solidFill>
                            <a:srgbClr val="A5023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985E20" w14:textId="77777777" w:rsidR="00C634F8" w:rsidRDefault="00C634F8" w:rsidP="00C634F8">
                            <w:pPr>
                              <w:spacing w:before="100" w:line="225" w:lineRule="auto"/>
                              <w:ind w:left="216" w:right="214"/>
                              <w:jc w:val="both"/>
                            </w:pPr>
                            <w:r>
                              <w:rPr>
                                <w:b/>
                                <w:color w:val="231F20"/>
                              </w:rPr>
                              <w:t xml:space="preserve">“Business activities of a transnational character” </w:t>
                            </w:r>
                            <w:r>
                              <w:rPr>
                                <w:color w:val="231F20"/>
                              </w:rPr>
                              <w:t>means any business activity described in Article 1.3</w:t>
                            </w:r>
                            <w:r>
                              <w:rPr>
                                <w:color w:val="231F20"/>
                                <w:spacing w:val="1"/>
                              </w:rPr>
                              <w:t xml:space="preserve"> </w:t>
                            </w:r>
                            <w:r>
                              <w:rPr>
                                <w:color w:val="231F20"/>
                              </w:rPr>
                              <w:t>above,</w:t>
                            </w:r>
                            <w:r>
                              <w:rPr>
                                <w:color w:val="231F20"/>
                                <w:spacing w:val="-1"/>
                              </w:rPr>
                              <w:t xml:space="preserve"> </w:t>
                            </w:r>
                            <w:r>
                              <w:rPr>
                                <w:color w:val="231F20"/>
                              </w:rPr>
                              <w:t>when:</w:t>
                            </w:r>
                          </w:p>
                          <w:p w14:paraId="775FBD73" w14:textId="77777777" w:rsidR="00C634F8" w:rsidRDefault="00C634F8" w:rsidP="00C634F8">
                            <w:pPr>
                              <w:pStyle w:val="BodyText"/>
                              <w:numPr>
                                <w:ilvl w:val="0"/>
                                <w:numId w:val="1"/>
                              </w:numPr>
                              <w:tabs>
                                <w:tab w:val="left" w:pos="781"/>
                              </w:tabs>
                              <w:spacing w:before="104"/>
                              <w:ind w:hanging="225"/>
                              <w:jc w:val="both"/>
                            </w:pPr>
                            <w:r>
                              <w:rPr>
                                <w:color w:val="231F20"/>
                              </w:rPr>
                              <w:t>It</w:t>
                            </w:r>
                            <w:r>
                              <w:rPr>
                                <w:color w:val="231F20"/>
                                <w:spacing w:val="-1"/>
                              </w:rPr>
                              <w:t xml:space="preserve"> </w:t>
                            </w:r>
                            <w:r>
                              <w:rPr>
                                <w:color w:val="231F20"/>
                              </w:rPr>
                              <w:t>is undertaken in more than one jurisdiction or State; or</w:t>
                            </w:r>
                          </w:p>
                          <w:p w14:paraId="2EF3DE16" w14:textId="77777777" w:rsidR="00C634F8" w:rsidRDefault="00C634F8" w:rsidP="00C634F8">
                            <w:pPr>
                              <w:pStyle w:val="BodyText"/>
                              <w:numPr>
                                <w:ilvl w:val="0"/>
                                <w:numId w:val="1"/>
                              </w:numPr>
                              <w:tabs>
                                <w:tab w:val="left" w:pos="765"/>
                              </w:tabs>
                              <w:spacing w:before="110" w:line="225" w:lineRule="auto"/>
                              <w:ind w:left="556" w:right="214" w:firstLine="0"/>
                              <w:jc w:val="both"/>
                            </w:pPr>
                            <w:r>
                              <w:rPr>
                                <w:color w:val="231F20"/>
                                <w:spacing w:val="-1"/>
                              </w:rPr>
                              <w:t>It</w:t>
                            </w:r>
                            <w:r>
                              <w:rPr>
                                <w:color w:val="231F20"/>
                                <w:spacing w:val="-25"/>
                              </w:rPr>
                              <w:t xml:space="preserve"> </w:t>
                            </w:r>
                            <w:r>
                              <w:rPr>
                                <w:color w:val="231F20"/>
                                <w:spacing w:val="-1"/>
                              </w:rPr>
                              <w:t>is</w:t>
                            </w:r>
                            <w:r>
                              <w:rPr>
                                <w:color w:val="231F20"/>
                                <w:spacing w:val="-25"/>
                              </w:rPr>
                              <w:t xml:space="preserve"> </w:t>
                            </w:r>
                            <w:r>
                              <w:rPr>
                                <w:color w:val="231F20"/>
                                <w:spacing w:val="-1"/>
                              </w:rPr>
                              <w:t>undertaken</w:t>
                            </w:r>
                            <w:r>
                              <w:rPr>
                                <w:color w:val="231F20"/>
                                <w:spacing w:val="-25"/>
                              </w:rPr>
                              <w:t xml:space="preserve"> </w:t>
                            </w:r>
                            <w:r>
                              <w:rPr>
                                <w:color w:val="231F20"/>
                                <w:spacing w:val="-1"/>
                              </w:rPr>
                              <w:t>in</w:t>
                            </w:r>
                            <w:r>
                              <w:rPr>
                                <w:color w:val="231F20"/>
                                <w:spacing w:val="-25"/>
                              </w:rPr>
                              <w:t xml:space="preserve"> </w:t>
                            </w:r>
                            <w:r>
                              <w:rPr>
                                <w:color w:val="231F20"/>
                              </w:rPr>
                              <w:t>one</w:t>
                            </w:r>
                            <w:r>
                              <w:rPr>
                                <w:color w:val="231F20"/>
                                <w:spacing w:val="-25"/>
                              </w:rPr>
                              <w:t xml:space="preserve"> </w:t>
                            </w:r>
                            <w:r>
                              <w:rPr>
                                <w:color w:val="231F20"/>
                              </w:rPr>
                              <w:t>State</w:t>
                            </w:r>
                            <w:r>
                              <w:rPr>
                                <w:color w:val="231F20"/>
                                <w:spacing w:val="-25"/>
                              </w:rPr>
                              <w:t xml:space="preserve"> </w:t>
                            </w:r>
                            <w:r>
                              <w:rPr>
                                <w:color w:val="231F20"/>
                              </w:rPr>
                              <w:t>but</w:t>
                            </w:r>
                            <w:r>
                              <w:rPr>
                                <w:color w:val="231F20"/>
                                <w:spacing w:val="-25"/>
                              </w:rPr>
                              <w:t xml:space="preserve"> </w:t>
                            </w:r>
                            <w:r>
                              <w:rPr>
                                <w:color w:val="231F20"/>
                              </w:rPr>
                              <w:t>a</w:t>
                            </w:r>
                            <w:r>
                              <w:rPr>
                                <w:color w:val="231F20"/>
                                <w:spacing w:val="-25"/>
                              </w:rPr>
                              <w:t xml:space="preserve"> </w:t>
                            </w:r>
                            <w:r>
                              <w:rPr>
                                <w:i/>
                                <w:strike/>
                                <w:color w:val="231F20"/>
                              </w:rPr>
                              <w:t>significant</w:t>
                            </w:r>
                            <w:r>
                              <w:rPr>
                                <w:i/>
                                <w:color w:val="231F20"/>
                                <w:spacing w:val="-25"/>
                              </w:rPr>
                              <w:t xml:space="preserve"> </w:t>
                            </w:r>
                            <w:r>
                              <w:rPr>
                                <w:color w:val="231F20"/>
                              </w:rPr>
                              <w:t>part</w:t>
                            </w:r>
                            <w:r>
                              <w:rPr>
                                <w:color w:val="231F20"/>
                                <w:spacing w:val="-24"/>
                              </w:rPr>
                              <w:t xml:space="preserve"> </w:t>
                            </w:r>
                            <w:r>
                              <w:rPr>
                                <w:color w:val="231F20"/>
                              </w:rPr>
                              <w:t>of</w:t>
                            </w:r>
                            <w:r>
                              <w:rPr>
                                <w:color w:val="231F20"/>
                                <w:spacing w:val="-25"/>
                              </w:rPr>
                              <w:t xml:space="preserve"> </w:t>
                            </w:r>
                            <w:r>
                              <w:rPr>
                                <w:color w:val="231F20"/>
                              </w:rPr>
                              <w:t>its</w:t>
                            </w:r>
                            <w:r>
                              <w:rPr>
                                <w:color w:val="231F20"/>
                                <w:spacing w:val="-25"/>
                              </w:rPr>
                              <w:t xml:space="preserve"> </w:t>
                            </w:r>
                            <w:r>
                              <w:rPr>
                                <w:color w:val="231F20"/>
                              </w:rPr>
                              <w:t>preparation,</w:t>
                            </w:r>
                            <w:r>
                              <w:rPr>
                                <w:color w:val="231F20"/>
                                <w:spacing w:val="-25"/>
                              </w:rPr>
                              <w:t xml:space="preserve"> </w:t>
                            </w:r>
                            <w:r>
                              <w:rPr>
                                <w:color w:val="231F20"/>
                              </w:rPr>
                              <w:t>planning,</w:t>
                            </w:r>
                            <w:r>
                              <w:rPr>
                                <w:color w:val="231F20"/>
                                <w:spacing w:val="-25"/>
                              </w:rPr>
                              <w:t xml:space="preserve"> </w:t>
                            </w:r>
                            <w:r>
                              <w:rPr>
                                <w:color w:val="231F20"/>
                              </w:rPr>
                              <w:t>direction,</w:t>
                            </w:r>
                            <w:r>
                              <w:rPr>
                                <w:color w:val="231F20"/>
                                <w:spacing w:val="-25"/>
                              </w:rPr>
                              <w:t xml:space="preserve"> </w:t>
                            </w:r>
                            <w:r>
                              <w:rPr>
                                <w:color w:val="231F20"/>
                              </w:rPr>
                              <w:t>control,</w:t>
                            </w:r>
                            <w:r>
                              <w:rPr>
                                <w:color w:val="231F20"/>
                                <w:spacing w:val="-25"/>
                              </w:rPr>
                              <w:t xml:space="preserve"> </w:t>
                            </w:r>
                            <w:r>
                              <w:rPr>
                                <w:color w:val="231F20"/>
                              </w:rPr>
                              <w:t>design,</w:t>
                            </w:r>
                            <w:r>
                              <w:rPr>
                                <w:color w:val="231F20"/>
                                <w:spacing w:val="-54"/>
                              </w:rPr>
                              <w:t xml:space="preserve"> </w:t>
                            </w:r>
                            <w:r>
                              <w:rPr>
                                <w:color w:val="231F20"/>
                              </w:rPr>
                              <w:t>processing, manufacturing, storage or distribution, takes place through any business relationship in</w:t>
                            </w:r>
                            <w:r>
                              <w:rPr>
                                <w:color w:val="231F20"/>
                                <w:spacing w:val="1"/>
                              </w:rPr>
                              <w:t xml:space="preserve"> </w:t>
                            </w:r>
                            <w:r>
                              <w:rPr>
                                <w:color w:val="231F20"/>
                              </w:rPr>
                              <w:t>another State or jurisdiction; or</w:t>
                            </w:r>
                          </w:p>
                          <w:p w14:paraId="5C9BCED4" w14:textId="4E5E0C2C" w:rsidR="00C634F8" w:rsidRDefault="00C634F8" w:rsidP="00C634F8">
                            <w:pPr>
                              <w:pStyle w:val="BodyText"/>
                              <w:numPr>
                                <w:ilvl w:val="0"/>
                                <w:numId w:val="1"/>
                              </w:numPr>
                              <w:tabs>
                                <w:tab w:val="left" w:pos="774"/>
                              </w:tabs>
                              <w:spacing w:before="105"/>
                              <w:ind w:left="773" w:hanging="218"/>
                              <w:jc w:val="both"/>
                            </w:pPr>
                            <w:r>
                              <w:rPr>
                                <w:color w:val="231F20"/>
                              </w:rPr>
                              <w:t>It</w:t>
                            </w:r>
                            <w:r>
                              <w:rPr>
                                <w:color w:val="231F20"/>
                                <w:spacing w:val="-1"/>
                              </w:rPr>
                              <w:t xml:space="preserve"> </w:t>
                            </w:r>
                            <w:r>
                              <w:rPr>
                                <w:color w:val="231F20"/>
                              </w:rPr>
                              <w:t>is undertaken in one State but has</w:t>
                            </w:r>
                            <w:r>
                              <w:rPr>
                                <w:color w:val="231F20"/>
                                <w:spacing w:val="-1"/>
                              </w:rPr>
                              <w:t xml:space="preserve"> </w:t>
                            </w:r>
                            <w:r>
                              <w:rPr>
                                <w:i/>
                                <w:color w:val="231F20"/>
                              </w:rPr>
                              <w:t xml:space="preserve">a </w:t>
                            </w:r>
                            <w:r>
                              <w:rPr>
                                <w:i/>
                                <w:strike/>
                                <w:color w:val="231F20"/>
                              </w:rPr>
                              <w:t>significant</w:t>
                            </w:r>
                            <w:r>
                              <w:rPr>
                                <w:i/>
                                <w:color w:val="231F20"/>
                                <w:spacing w:val="-1"/>
                              </w:rPr>
                              <w:t xml:space="preserve"> </w:t>
                            </w:r>
                            <w:r>
                              <w:rPr>
                                <w:color w:val="231F20"/>
                              </w:rPr>
                              <w:t>effect in another State or jurisdi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B550C" id="docshape13" o:spid="_x0000_s1027" type="#_x0000_t202" style="position:absolute;margin-left:36pt;margin-top:8.85pt;width:523.3pt;height:116.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" filled="f" strokecolor="#a50235" strokeweight="1pt">
                <v:textbox inset="0,0,0,0">
                  <w:txbxContent>
                    <w:p w14:paraId="33985E20" w14:textId="77777777" w:rsidR="00C634F8" w:rsidRDefault="00C634F8" w:rsidP="00C634F8">
                      <w:pPr>
                        <w:spacing w:before="100" w:line="225" w:lineRule="auto"/>
                        <w:ind w:left="216" w:right="214"/>
                        <w:jc w:val="both"/>
                      </w:pPr>
                      <w:r>
                        <w:rPr>
                          <w:b/>
                          <w:color w:val="231F20"/>
                        </w:rPr>
                        <w:t xml:space="preserve">“Business activities of a transnational character” </w:t>
                      </w:r>
                      <w:r>
                        <w:rPr>
                          <w:color w:val="231F20"/>
                        </w:rPr>
                        <w:t>means any business activity described in Article 1.3</w:t>
                      </w:r>
                      <w:r>
                        <w:rPr>
                          <w:color w:val="231F20"/>
                          <w:spacing w:val="1"/>
                        </w:rPr>
                        <w:t xml:space="preserve"> </w:t>
                      </w:r>
                      <w:r>
                        <w:rPr>
                          <w:color w:val="231F20"/>
                        </w:rPr>
                        <w:t>above,</w:t>
                      </w:r>
                      <w:r>
                        <w:rPr>
                          <w:color w:val="231F20"/>
                          <w:spacing w:val="-1"/>
                        </w:rPr>
                        <w:t xml:space="preserve"> </w:t>
                      </w:r>
                      <w:r>
                        <w:rPr>
                          <w:color w:val="231F20"/>
                        </w:rPr>
                        <w:t>when:</w:t>
                      </w:r>
                    </w:p>
                    <w:p w14:paraId="775FBD73" w14:textId="77777777" w:rsidR="00C634F8" w:rsidRDefault="00C634F8" w:rsidP="00C634F8">
                      <w:pPr>
                        <w:pStyle w:val="BodyText"/>
                        <w:numPr>
                          <w:ilvl w:val="0"/>
                          <w:numId w:val="1"/>
                        </w:numPr>
                        <w:tabs>
                          <w:tab w:val="left" w:pos="781"/>
                        </w:tabs>
                        <w:spacing w:before="104"/>
                        <w:ind w:hanging="225"/>
                        <w:jc w:val="both"/>
                      </w:pPr>
                      <w:r>
                        <w:rPr>
                          <w:color w:val="231F20"/>
                        </w:rPr>
                        <w:t>It</w:t>
                      </w:r>
                      <w:r>
                        <w:rPr>
                          <w:color w:val="231F20"/>
                          <w:spacing w:val="-1"/>
                        </w:rPr>
                        <w:t xml:space="preserve"> </w:t>
                      </w:r>
                      <w:r>
                        <w:rPr>
                          <w:color w:val="231F20"/>
                        </w:rPr>
                        <w:t>is undertaken in more than one jurisdiction or State; or</w:t>
                      </w:r>
                    </w:p>
                    <w:p w14:paraId="2EF3DE16" w14:textId="77777777" w:rsidR="00C634F8" w:rsidRDefault="00C634F8" w:rsidP="00C634F8">
                      <w:pPr>
                        <w:pStyle w:val="BodyText"/>
                        <w:numPr>
                          <w:ilvl w:val="0"/>
                          <w:numId w:val="1"/>
                        </w:numPr>
                        <w:tabs>
                          <w:tab w:val="left" w:pos="765"/>
                        </w:tabs>
                        <w:spacing w:before="110" w:line="225" w:lineRule="auto"/>
                        <w:ind w:left="556" w:right="214" w:firstLine="0"/>
                        <w:jc w:val="both"/>
                      </w:pPr>
                      <w:r>
                        <w:rPr>
                          <w:color w:val="231F20"/>
                          <w:spacing w:val="-1"/>
                        </w:rPr>
                        <w:t>It</w:t>
                      </w:r>
                      <w:r>
                        <w:rPr>
                          <w:color w:val="231F20"/>
                          <w:spacing w:val="-25"/>
                        </w:rPr>
                        <w:t xml:space="preserve"> </w:t>
                      </w:r>
                      <w:r>
                        <w:rPr>
                          <w:color w:val="231F20"/>
                          <w:spacing w:val="-1"/>
                        </w:rPr>
                        <w:t>is</w:t>
                      </w:r>
                      <w:r>
                        <w:rPr>
                          <w:color w:val="231F20"/>
                          <w:spacing w:val="-25"/>
                        </w:rPr>
                        <w:t xml:space="preserve"> </w:t>
                      </w:r>
                      <w:r>
                        <w:rPr>
                          <w:color w:val="231F20"/>
                          <w:spacing w:val="-1"/>
                        </w:rPr>
                        <w:t>undertaken</w:t>
                      </w:r>
                      <w:r>
                        <w:rPr>
                          <w:color w:val="231F20"/>
                          <w:spacing w:val="-25"/>
                        </w:rPr>
                        <w:t xml:space="preserve"> </w:t>
                      </w:r>
                      <w:r>
                        <w:rPr>
                          <w:color w:val="231F20"/>
                          <w:spacing w:val="-1"/>
                        </w:rPr>
                        <w:t>in</w:t>
                      </w:r>
                      <w:r>
                        <w:rPr>
                          <w:color w:val="231F20"/>
                          <w:spacing w:val="-25"/>
                        </w:rPr>
                        <w:t xml:space="preserve"> </w:t>
                      </w:r>
                      <w:r>
                        <w:rPr>
                          <w:color w:val="231F20"/>
                        </w:rPr>
                        <w:t>one</w:t>
                      </w:r>
                      <w:r>
                        <w:rPr>
                          <w:color w:val="231F20"/>
                          <w:spacing w:val="-25"/>
                        </w:rPr>
                        <w:t xml:space="preserve"> </w:t>
                      </w:r>
                      <w:r>
                        <w:rPr>
                          <w:color w:val="231F20"/>
                        </w:rPr>
                        <w:t>State</w:t>
                      </w:r>
                      <w:r>
                        <w:rPr>
                          <w:color w:val="231F20"/>
                          <w:spacing w:val="-25"/>
                        </w:rPr>
                        <w:t xml:space="preserve"> </w:t>
                      </w:r>
                      <w:r>
                        <w:rPr>
                          <w:color w:val="231F20"/>
                        </w:rPr>
                        <w:t>but</w:t>
                      </w:r>
                      <w:r>
                        <w:rPr>
                          <w:color w:val="231F20"/>
                          <w:spacing w:val="-25"/>
                        </w:rPr>
                        <w:t xml:space="preserve"> </w:t>
                      </w:r>
                      <w:r>
                        <w:rPr>
                          <w:color w:val="231F20"/>
                        </w:rPr>
                        <w:t>a</w:t>
                      </w:r>
                      <w:r>
                        <w:rPr>
                          <w:color w:val="231F20"/>
                          <w:spacing w:val="-25"/>
                        </w:rPr>
                        <w:t xml:space="preserve"> </w:t>
                      </w:r>
                      <w:r>
                        <w:rPr>
                          <w:i/>
                          <w:strike/>
                          <w:color w:val="231F20"/>
                        </w:rPr>
                        <w:t>significant</w:t>
                      </w:r>
                      <w:r>
                        <w:rPr>
                          <w:i/>
                          <w:color w:val="231F20"/>
                          <w:spacing w:val="-25"/>
                        </w:rPr>
                        <w:t xml:space="preserve"> </w:t>
                      </w:r>
                      <w:r>
                        <w:rPr>
                          <w:color w:val="231F20"/>
                        </w:rPr>
                        <w:t>part</w:t>
                      </w:r>
                      <w:r>
                        <w:rPr>
                          <w:color w:val="231F20"/>
                          <w:spacing w:val="-24"/>
                        </w:rPr>
                        <w:t xml:space="preserve"> </w:t>
                      </w:r>
                      <w:r>
                        <w:rPr>
                          <w:color w:val="231F20"/>
                        </w:rPr>
                        <w:t>of</w:t>
                      </w:r>
                      <w:r>
                        <w:rPr>
                          <w:color w:val="231F20"/>
                          <w:spacing w:val="-25"/>
                        </w:rPr>
                        <w:t xml:space="preserve"> </w:t>
                      </w:r>
                      <w:r>
                        <w:rPr>
                          <w:color w:val="231F20"/>
                        </w:rPr>
                        <w:t>its</w:t>
                      </w:r>
                      <w:r>
                        <w:rPr>
                          <w:color w:val="231F20"/>
                          <w:spacing w:val="-25"/>
                        </w:rPr>
                        <w:t xml:space="preserve"> </w:t>
                      </w:r>
                      <w:r>
                        <w:rPr>
                          <w:color w:val="231F20"/>
                        </w:rPr>
                        <w:t>preparation,</w:t>
                      </w:r>
                      <w:r>
                        <w:rPr>
                          <w:color w:val="231F20"/>
                          <w:spacing w:val="-25"/>
                        </w:rPr>
                        <w:t xml:space="preserve"> </w:t>
                      </w:r>
                      <w:r>
                        <w:rPr>
                          <w:color w:val="231F20"/>
                        </w:rPr>
                        <w:t>planning,</w:t>
                      </w:r>
                      <w:r>
                        <w:rPr>
                          <w:color w:val="231F20"/>
                          <w:spacing w:val="-25"/>
                        </w:rPr>
                        <w:t xml:space="preserve"> </w:t>
                      </w:r>
                      <w:r>
                        <w:rPr>
                          <w:color w:val="231F20"/>
                        </w:rPr>
                        <w:t>direction,</w:t>
                      </w:r>
                      <w:r>
                        <w:rPr>
                          <w:color w:val="231F20"/>
                          <w:spacing w:val="-25"/>
                        </w:rPr>
                        <w:t xml:space="preserve"> </w:t>
                      </w:r>
                      <w:r>
                        <w:rPr>
                          <w:color w:val="231F20"/>
                        </w:rPr>
                        <w:t>control,</w:t>
                      </w:r>
                      <w:r>
                        <w:rPr>
                          <w:color w:val="231F20"/>
                          <w:spacing w:val="-25"/>
                        </w:rPr>
                        <w:t xml:space="preserve"> </w:t>
                      </w:r>
                      <w:r>
                        <w:rPr>
                          <w:color w:val="231F20"/>
                        </w:rPr>
                        <w:t>design,</w:t>
                      </w:r>
                      <w:r>
                        <w:rPr>
                          <w:color w:val="231F20"/>
                          <w:spacing w:val="-54"/>
                        </w:rPr>
                        <w:t xml:space="preserve"> </w:t>
                      </w:r>
                      <w:r>
                        <w:rPr>
                          <w:color w:val="231F20"/>
                        </w:rPr>
                        <w:t>processing, manufacturing, storage or distribution, takes place through any business relationship in</w:t>
                      </w:r>
                      <w:r>
                        <w:rPr>
                          <w:color w:val="231F20"/>
                          <w:spacing w:val="1"/>
                        </w:rPr>
                        <w:t xml:space="preserve"> </w:t>
                      </w:r>
                      <w:r>
                        <w:rPr>
                          <w:color w:val="231F20"/>
                        </w:rPr>
                        <w:t>another State or jurisdiction; or</w:t>
                      </w:r>
                    </w:p>
                    <w:p w14:paraId="5C9BCED4" w14:textId="4E5E0C2C" w:rsidR="00C634F8" w:rsidRDefault="00C634F8" w:rsidP="00C634F8">
                      <w:pPr>
                        <w:pStyle w:val="BodyText"/>
                        <w:numPr>
                          <w:ilvl w:val="0"/>
                          <w:numId w:val="1"/>
                        </w:numPr>
                        <w:tabs>
                          <w:tab w:val="left" w:pos="774"/>
                        </w:tabs>
                        <w:spacing w:before="105"/>
                        <w:ind w:left="773" w:hanging="218"/>
                        <w:jc w:val="both"/>
                      </w:pPr>
                      <w:r>
                        <w:rPr>
                          <w:color w:val="231F20"/>
                        </w:rPr>
                        <w:t>It</w:t>
                      </w:r>
                      <w:r>
                        <w:rPr>
                          <w:color w:val="231F20"/>
                          <w:spacing w:val="-1"/>
                        </w:rPr>
                        <w:t xml:space="preserve"> </w:t>
                      </w:r>
                      <w:r>
                        <w:rPr>
                          <w:color w:val="231F20"/>
                        </w:rPr>
                        <w:t>is undertaken in one State but has</w:t>
                      </w:r>
                      <w:r>
                        <w:rPr>
                          <w:color w:val="231F20"/>
                          <w:spacing w:val="-1"/>
                        </w:rPr>
                        <w:t xml:space="preserve"> </w:t>
                      </w:r>
                      <w:r>
                        <w:rPr>
                          <w:i/>
                          <w:color w:val="231F20"/>
                        </w:rPr>
                        <w:t xml:space="preserve">a </w:t>
                      </w:r>
                      <w:r>
                        <w:rPr>
                          <w:i/>
                          <w:strike/>
                          <w:color w:val="231F20"/>
                        </w:rPr>
                        <w:t>significant</w:t>
                      </w:r>
                      <w:r>
                        <w:rPr>
                          <w:i/>
                          <w:color w:val="231F20"/>
                          <w:spacing w:val="-1"/>
                        </w:rPr>
                        <w:t xml:space="preserve"> </w:t>
                      </w:r>
                      <w:r>
                        <w:rPr>
                          <w:color w:val="231F20"/>
                        </w:rPr>
                        <w:t>effect in another State or jurisdi</w:t>
                      </w:r>
                    </w:p>
                  </w:txbxContent>
                </v:textbox>
                <w10:wrap type="topAndBottom" anchorx="page"/>
              </v:shape>
            </w:pict>
          </mc:Fallback>
        </mc:AlternateContent>
      </w:r>
    </w:p>
    <w:p w14:paraId="11FC9E38" w14:textId="77777777" w:rsidR="00C634F8" w:rsidRDefault="00C634F8" w:rsidP="00C634F8">
      <w:pPr>
        <w:pStyle w:val="BodyText"/>
        <w:spacing w:before="5"/>
      </w:pPr>
    </w:p>
    <w:p w14:paraId="4A026C0C" w14:textId="77777777" w:rsidR="00797631" w:rsidRDefault="00797631"/>
    <w:sectPr w:rsidR="00797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B038B"/>
    <w:multiLevelType w:val="hybridMultilevel"/>
    <w:tmpl w:val="220ED224"/>
    <w:lvl w:ilvl="0" w:tplc="2616A544">
      <w:start w:val="1"/>
      <w:numFmt w:val="lowerLetter"/>
      <w:lvlText w:val="%1."/>
      <w:lvlJc w:val="left"/>
      <w:pPr>
        <w:ind w:left="780" w:hanging="224"/>
        <w:jc w:val="left"/>
      </w:pPr>
      <w:rPr>
        <w:rFonts w:ascii="Proxima Nova" w:eastAsia="Proxima Nova" w:hAnsi="Proxima Nova" w:cs="Proxima Nova" w:hint="default"/>
        <w:b w:val="0"/>
        <w:bCs w:val="0"/>
        <w:i w:val="0"/>
        <w:iCs w:val="0"/>
        <w:color w:val="231F20"/>
        <w:w w:val="100"/>
        <w:sz w:val="22"/>
        <w:szCs w:val="22"/>
        <w:lang w:val="en-US" w:eastAsia="en-US" w:bidi="ar-SA"/>
      </w:rPr>
    </w:lvl>
    <w:lvl w:ilvl="1" w:tplc="9B241DBE">
      <w:numFmt w:val="bullet"/>
      <w:lvlText w:val="•"/>
      <w:lvlJc w:val="left"/>
      <w:pPr>
        <w:ind w:left="1746" w:hanging="224"/>
      </w:pPr>
      <w:rPr>
        <w:rFonts w:hint="default"/>
        <w:lang w:val="en-US" w:eastAsia="en-US" w:bidi="ar-SA"/>
      </w:rPr>
    </w:lvl>
    <w:lvl w:ilvl="2" w:tplc="661833DC">
      <w:numFmt w:val="bullet"/>
      <w:lvlText w:val="•"/>
      <w:lvlJc w:val="left"/>
      <w:pPr>
        <w:ind w:left="2713" w:hanging="224"/>
      </w:pPr>
      <w:rPr>
        <w:rFonts w:hint="default"/>
        <w:lang w:val="en-US" w:eastAsia="en-US" w:bidi="ar-SA"/>
      </w:rPr>
    </w:lvl>
    <w:lvl w:ilvl="3" w:tplc="0D20C976">
      <w:numFmt w:val="bullet"/>
      <w:lvlText w:val="•"/>
      <w:lvlJc w:val="left"/>
      <w:pPr>
        <w:ind w:left="3679" w:hanging="224"/>
      </w:pPr>
      <w:rPr>
        <w:rFonts w:hint="default"/>
        <w:lang w:val="en-US" w:eastAsia="en-US" w:bidi="ar-SA"/>
      </w:rPr>
    </w:lvl>
    <w:lvl w:ilvl="4" w:tplc="487E83B6">
      <w:numFmt w:val="bullet"/>
      <w:lvlText w:val="•"/>
      <w:lvlJc w:val="left"/>
      <w:pPr>
        <w:ind w:left="4646" w:hanging="224"/>
      </w:pPr>
      <w:rPr>
        <w:rFonts w:hint="default"/>
        <w:lang w:val="en-US" w:eastAsia="en-US" w:bidi="ar-SA"/>
      </w:rPr>
    </w:lvl>
    <w:lvl w:ilvl="5" w:tplc="616E0E9A">
      <w:numFmt w:val="bullet"/>
      <w:lvlText w:val="•"/>
      <w:lvlJc w:val="left"/>
      <w:pPr>
        <w:ind w:left="5612" w:hanging="224"/>
      </w:pPr>
      <w:rPr>
        <w:rFonts w:hint="default"/>
        <w:lang w:val="en-US" w:eastAsia="en-US" w:bidi="ar-SA"/>
      </w:rPr>
    </w:lvl>
    <w:lvl w:ilvl="6" w:tplc="83A84E08">
      <w:numFmt w:val="bullet"/>
      <w:lvlText w:val="•"/>
      <w:lvlJc w:val="left"/>
      <w:pPr>
        <w:ind w:left="6579" w:hanging="224"/>
      </w:pPr>
      <w:rPr>
        <w:rFonts w:hint="default"/>
        <w:lang w:val="en-US" w:eastAsia="en-US" w:bidi="ar-SA"/>
      </w:rPr>
    </w:lvl>
    <w:lvl w:ilvl="7" w:tplc="0332F0DE">
      <w:numFmt w:val="bullet"/>
      <w:lvlText w:val="•"/>
      <w:lvlJc w:val="left"/>
      <w:pPr>
        <w:ind w:left="7545" w:hanging="224"/>
      </w:pPr>
      <w:rPr>
        <w:rFonts w:hint="default"/>
        <w:lang w:val="en-US" w:eastAsia="en-US" w:bidi="ar-SA"/>
      </w:rPr>
    </w:lvl>
    <w:lvl w:ilvl="8" w:tplc="0CEE7AFC">
      <w:numFmt w:val="bullet"/>
      <w:lvlText w:val="•"/>
      <w:lvlJc w:val="left"/>
      <w:pPr>
        <w:ind w:left="8512" w:hanging="224"/>
      </w:pPr>
      <w:rPr>
        <w:rFonts w:hint="default"/>
        <w:lang w:val="en-US" w:eastAsia="en-US" w:bidi="ar-SA"/>
      </w:rPr>
    </w:lvl>
  </w:abstractNum>
  <w:num w:numId="1" w16cid:durableId="1568345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F8"/>
    <w:rsid w:val="00641C3B"/>
    <w:rsid w:val="00797631"/>
    <w:rsid w:val="00C634F8"/>
    <w:rsid w:val="00EA76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0548"/>
  <w15:chartTrackingRefBased/>
  <w15:docId w15:val="{EAC15F92-D504-4BB9-B813-1A877DF7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4F8"/>
    <w:pPr>
      <w:widowControl w:val="0"/>
      <w:autoSpaceDE w:val="0"/>
      <w:autoSpaceDN w:val="0"/>
      <w:spacing w:after="0" w:line="240" w:lineRule="auto"/>
    </w:pPr>
    <w:rPr>
      <w:rFonts w:ascii="Proxima Nova" w:eastAsia="Proxima Nova" w:hAnsi="Proxima Nova" w:cs="Proxima Nov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4F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634F8"/>
  </w:style>
  <w:style w:type="character" w:customStyle="1" w:styleId="BodyTextChar">
    <w:name w:val="Body Text Char"/>
    <w:basedOn w:val="DefaultParagraphFont"/>
    <w:link w:val="BodyText"/>
    <w:uiPriority w:val="1"/>
    <w:rsid w:val="00C634F8"/>
    <w:rPr>
      <w:rFonts w:ascii="Proxima Nova" w:eastAsia="Proxima Nova" w:hAnsi="Proxima Nova" w:cs="Proxima Nova"/>
      <w:lang w:val="en-US"/>
    </w:rPr>
  </w:style>
  <w:style w:type="character" w:customStyle="1" w:styleId="A1">
    <w:name w:val="A1"/>
    <w:uiPriority w:val="99"/>
    <w:rsid w:val="00641C3B"/>
    <w:rPr>
      <w:rFonts w:cs="Proxima Nov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5F44C-9B5F-4512-AFD2-C8961358ACF9}"/>
</file>

<file path=customXml/itemProps2.xml><?xml version="1.0" encoding="utf-8"?>
<ds:datastoreItem xmlns:ds="http://schemas.openxmlformats.org/officeDocument/2006/customXml" ds:itemID="{37E1F748-649F-4823-9F3D-0AD5A3ED1FA0}"/>
</file>

<file path=customXml/itemProps3.xml><?xml version="1.0" encoding="utf-8"?>
<ds:datastoreItem xmlns:ds="http://schemas.openxmlformats.org/officeDocument/2006/customXml" ds:itemID="{E5B5AA69-928F-471A-8ED8-13C36C772484}"/>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 Subasinghe</dc:creator>
  <cp:keywords/>
  <dc:description/>
  <cp:lastModifiedBy>Ruwan Subasinghe</cp:lastModifiedBy>
  <cp:revision>2</cp:revision>
  <dcterms:created xsi:type="dcterms:W3CDTF">2022-10-26T13:03:00Z</dcterms:created>
  <dcterms:modified xsi:type="dcterms:W3CDTF">2022-10-26T14:01:00Z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