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1D54E7" w:rsidP="007E671E" w14:paraId="10F62F12" w14:textId="4F78915E">
      <w:pPr>
        <w:spacing w:after="0" w:line="360" w:lineRule="auto"/>
        <w:jc w:val="both"/>
        <w:rPr>
          <w:rFonts w:ascii="Arial" w:hAnsi="Arial" w:cs="Arial"/>
          <w:b/>
          <w:bCs/>
        </w:rPr>
      </w:pPr>
    </w:p>
    <w:p w:rsidR="00310177" w:rsidP="001D54E7" w14:paraId="6D928101" w14:textId="269AE21D">
      <w:pPr>
        <w:spacing w:after="0" w:line="276" w:lineRule="auto"/>
        <w:jc w:val="center"/>
        <w:rPr>
          <w:rFonts w:ascii="Arial" w:hAnsi="Arial" w:cs="Arial"/>
          <w:b/>
          <w:bCs/>
          <w:sz w:val="28"/>
          <w:szCs w:val="28"/>
          <w:lang w:val="en-GB"/>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-279611</wp:posOffset>
            </wp:positionV>
            <wp:extent cx="2156460" cy="570348"/>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952571" name="Picture 1" descr="See the source image"/>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6460" cy="5703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177" w:rsidP="001D54E7" w14:paraId="5022A241" w14:textId="77777777">
      <w:pPr>
        <w:spacing w:after="0" w:line="276" w:lineRule="auto"/>
        <w:jc w:val="center"/>
        <w:rPr>
          <w:rFonts w:ascii="Arial" w:hAnsi="Arial" w:cs="Arial"/>
          <w:b/>
          <w:bCs/>
          <w:sz w:val="28"/>
          <w:szCs w:val="28"/>
          <w:lang w:val="en-GB"/>
        </w:rPr>
      </w:pPr>
    </w:p>
    <w:p w:rsidR="002D362A" w:rsidP="001D54E7" w14:paraId="78C42041" w14:textId="77777777">
      <w:pPr>
        <w:spacing w:after="0" w:line="276" w:lineRule="auto"/>
        <w:jc w:val="center"/>
        <w:rPr>
          <w:rFonts w:ascii="Arial" w:hAnsi="Arial" w:cs="Arial"/>
          <w:b/>
          <w:bCs/>
          <w:sz w:val="28"/>
          <w:szCs w:val="28"/>
          <w:lang w:val="en-GB"/>
        </w:rPr>
      </w:pPr>
    </w:p>
    <w:p w:rsidR="001D54E7" w:rsidRPr="006D4A49" w:rsidP="001D54E7" w14:paraId="21560BD6" w14:textId="36E7E189">
      <w:pPr>
        <w:spacing w:after="0" w:line="276" w:lineRule="auto"/>
        <w:jc w:val="center"/>
        <w:rPr>
          <w:rFonts w:ascii="Arial" w:hAnsi="Arial" w:cs="Arial"/>
          <w:b/>
          <w:bCs/>
          <w:sz w:val="28"/>
          <w:szCs w:val="28"/>
          <w:lang w:val="en-GB"/>
        </w:rPr>
      </w:pPr>
      <w:r>
        <w:rPr>
          <w:rFonts w:ascii="Arial" w:hAnsi="Arial" w:cs="Arial"/>
          <w:b/>
          <w:bCs/>
          <w:sz w:val="28"/>
          <w:szCs w:val="28"/>
          <w:lang w:val="en-GB"/>
        </w:rPr>
        <w:t>USCIB</w:t>
      </w:r>
      <w:r w:rsidRPr="006D4A49">
        <w:rPr>
          <w:rFonts w:ascii="Arial" w:hAnsi="Arial" w:cs="Arial"/>
          <w:b/>
          <w:bCs/>
          <w:sz w:val="28"/>
          <w:szCs w:val="28"/>
          <w:lang w:val="en-GB"/>
        </w:rPr>
        <w:t xml:space="preserve"> Statement on </w:t>
      </w:r>
      <w:r w:rsidR="00310177">
        <w:rPr>
          <w:rFonts w:ascii="Arial" w:hAnsi="Arial" w:cs="Arial"/>
          <w:b/>
          <w:bCs/>
          <w:sz w:val="28"/>
          <w:szCs w:val="28"/>
          <w:lang w:val="en-GB"/>
        </w:rPr>
        <w:t>first Grouping (</w:t>
      </w:r>
      <w:r>
        <w:rPr>
          <w:rFonts w:ascii="Arial" w:hAnsi="Arial" w:cs="Arial"/>
          <w:b/>
          <w:bCs/>
          <w:sz w:val="28"/>
          <w:szCs w:val="28"/>
          <w:lang w:val="en-GB"/>
        </w:rPr>
        <w:t xml:space="preserve">Preamble </w:t>
      </w:r>
      <w:r w:rsidR="00310177">
        <w:rPr>
          <w:rFonts w:ascii="Arial" w:hAnsi="Arial" w:cs="Arial"/>
          <w:b/>
          <w:bCs/>
          <w:sz w:val="28"/>
          <w:szCs w:val="28"/>
          <w:lang w:val="en-GB"/>
        </w:rPr>
        <w:t>– art.3)</w:t>
      </w:r>
      <w:r>
        <w:rPr>
          <w:rFonts w:ascii="Arial" w:hAnsi="Arial" w:cs="Arial"/>
          <w:b/>
          <w:bCs/>
          <w:sz w:val="28"/>
          <w:szCs w:val="28"/>
          <w:lang w:val="en-GB"/>
        </w:rPr>
        <w:t xml:space="preserve"> </w:t>
      </w:r>
      <w:r w:rsidRPr="006D4A49">
        <w:rPr>
          <w:rFonts w:ascii="Arial" w:hAnsi="Arial" w:cs="Arial"/>
          <w:b/>
          <w:bCs/>
          <w:sz w:val="28"/>
          <w:szCs w:val="28"/>
          <w:lang w:val="en-GB"/>
        </w:rPr>
        <w:t>of the draft LBI on BHR</w:t>
      </w:r>
    </w:p>
    <w:p w:rsidR="001D54E7" w:rsidRPr="006D4A49" w:rsidP="001D54E7" w14:paraId="7D10DEBD" w14:textId="77777777">
      <w:pPr>
        <w:spacing w:after="0" w:line="276" w:lineRule="auto"/>
        <w:jc w:val="center"/>
        <w:rPr>
          <w:rFonts w:ascii="Arial" w:hAnsi="Arial" w:cs="Arial"/>
          <w:b/>
          <w:bCs/>
          <w:sz w:val="24"/>
          <w:szCs w:val="24"/>
          <w:lang w:val="en-GB"/>
        </w:rPr>
      </w:pPr>
    </w:p>
    <w:p w:rsidR="001D54E7" w:rsidRPr="006D4A49" w:rsidP="001D54E7" w14:paraId="0B3DFC3D" w14:textId="77777777">
      <w:pPr>
        <w:spacing w:after="0" w:line="276" w:lineRule="auto"/>
        <w:jc w:val="center"/>
        <w:rPr>
          <w:rFonts w:ascii="Arial" w:hAnsi="Arial" w:cs="Arial"/>
          <w:b/>
          <w:bCs/>
          <w:sz w:val="24"/>
          <w:szCs w:val="24"/>
          <w:lang w:val="en-GB"/>
        </w:rPr>
      </w:pPr>
      <w:r w:rsidRPr="006D4A49">
        <w:rPr>
          <w:rFonts w:ascii="Arial" w:hAnsi="Arial" w:cs="Arial"/>
          <w:b/>
          <w:bCs/>
          <w:sz w:val="24"/>
          <w:szCs w:val="24"/>
          <w:lang w:val="en-GB"/>
        </w:rPr>
        <w:t xml:space="preserve">8th Session OEIGWG </w:t>
      </w:r>
    </w:p>
    <w:p w:rsidR="001D54E7" w:rsidRPr="006D4A49" w:rsidP="001D54E7" w14:paraId="64026223" w14:textId="77777777">
      <w:pPr>
        <w:spacing w:after="0" w:line="276" w:lineRule="auto"/>
        <w:jc w:val="center"/>
        <w:rPr>
          <w:rFonts w:ascii="Arial" w:hAnsi="Arial" w:cs="Arial"/>
          <w:lang w:val="en-GB"/>
        </w:rPr>
      </w:pPr>
    </w:p>
    <w:p w:rsidR="001D54E7" w:rsidRPr="006D4A49" w:rsidP="001D54E7" w14:paraId="4A7BB879" w14:textId="77777777">
      <w:pPr>
        <w:spacing w:after="0" w:line="276" w:lineRule="auto"/>
        <w:jc w:val="center"/>
        <w:rPr>
          <w:rFonts w:ascii="Arial" w:hAnsi="Arial" w:cs="Arial"/>
          <w:lang w:val="en-GB"/>
        </w:rPr>
      </w:pPr>
      <w:r w:rsidRPr="006D4A49">
        <w:rPr>
          <w:rFonts w:ascii="Arial" w:hAnsi="Arial" w:cs="Arial"/>
          <w:lang w:val="en-GB"/>
        </w:rPr>
        <w:t>24-28 October 2022, UN Palais, Room XX, 10:00–13:00 and 15:00-18 :00 CET</w:t>
      </w:r>
    </w:p>
    <w:p w:rsidR="001D54E7" w:rsidP="007E671E" w14:paraId="20408A94" w14:textId="544D4556">
      <w:pPr>
        <w:pBdr>
          <w:bottom w:val="single" w:sz="6" w:space="1" w:color="auto"/>
        </w:pBdr>
        <w:spacing w:after="0" w:line="360" w:lineRule="auto"/>
        <w:jc w:val="both"/>
        <w:rPr>
          <w:rFonts w:ascii="Arial" w:hAnsi="Arial" w:cs="Arial"/>
          <w:b/>
          <w:bCs/>
        </w:rPr>
      </w:pPr>
    </w:p>
    <w:p w:rsidR="009A2E69" w:rsidP="007E671E" w14:paraId="7DF0ACBF" w14:textId="3D0E991C">
      <w:pPr>
        <w:spacing w:after="0" w:line="360" w:lineRule="auto"/>
        <w:jc w:val="both"/>
        <w:rPr>
          <w:rFonts w:ascii="Arial" w:hAnsi="Arial" w:cs="Arial"/>
          <w:b/>
          <w:bCs/>
        </w:rPr>
      </w:pPr>
    </w:p>
    <w:p w:rsidR="002D362A" w:rsidRPr="006D4A49" w:rsidP="002D362A" w14:paraId="04D1B084" w14:textId="025534D5">
      <w:pPr>
        <w:spacing w:after="0" w:line="360" w:lineRule="auto"/>
        <w:jc w:val="both"/>
        <w:rPr>
          <w:rFonts w:ascii="Arial" w:hAnsi="Arial" w:cs="Arial"/>
        </w:rPr>
      </w:pPr>
      <w:r w:rsidRPr="006D4A49">
        <w:rPr>
          <w:rFonts w:ascii="Arial" w:hAnsi="Arial" w:cs="Arial"/>
          <w:lang w:val="en-GB"/>
        </w:rPr>
        <w:t xml:space="preserve">Thank you Chair, I am </w:t>
      </w:r>
      <w:r w:rsidRPr="006D4A49">
        <w:rPr>
          <w:rFonts w:ascii="Arial" w:hAnsi="Arial" w:cs="Arial"/>
        </w:rPr>
        <w:t xml:space="preserve">speaking on behalf </w:t>
      </w:r>
      <w:r>
        <w:rPr>
          <w:rFonts w:ascii="Arial" w:hAnsi="Arial" w:cs="Arial"/>
        </w:rPr>
        <w:t>USCIB</w:t>
      </w:r>
      <w:r w:rsidRPr="006D4A49">
        <w:rPr>
          <w:rFonts w:ascii="Arial" w:hAnsi="Arial" w:cs="Arial"/>
        </w:rPr>
        <w:t xml:space="preserve">. </w:t>
      </w:r>
      <w:r w:rsidR="00FB2608">
        <w:rPr>
          <w:rFonts w:ascii="Arial" w:hAnsi="Arial" w:cs="Arial"/>
        </w:rPr>
        <w:t xml:space="preserve">As said by my colleague from IOE, </w:t>
      </w:r>
      <w:r>
        <w:rPr>
          <w:rFonts w:ascii="Arial" w:hAnsi="Arial" w:cs="Arial"/>
        </w:rPr>
        <w:t xml:space="preserve">I will focus </w:t>
      </w:r>
      <w:r w:rsidRPr="00847028">
        <w:rPr>
          <w:rFonts w:ascii="Arial" w:hAnsi="Arial" w:cs="Arial"/>
          <w:highlight w:val="yellow"/>
        </w:rPr>
        <w:t>my intervention on art. 2 and 3</w:t>
      </w:r>
      <w:r w:rsidRPr="00847028" w:rsidR="00FB2608">
        <w:rPr>
          <w:rFonts w:ascii="Arial" w:hAnsi="Arial" w:cs="Arial"/>
          <w:highlight w:val="yellow"/>
        </w:rPr>
        <w:t xml:space="preserve"> in the first grouping</w:t>
      </w:r>
      <w:r w:rsidR="00FB2608">
        <w:rPr>
          <w:rFonts w:ascii="Arial" w:hAnsi="Arial" w:cs="Arial"/>
        </w:rPr>
        <w:t>.</w:t>
      </w:r>
    </w:p>
    <w:p w:rsidR="006F7AA7" w:rsidRPr="006F7AA7" w:rsidP="00FD6BC9" w14:paraId="3E07CAE2" w14:textId="77777777">
      <w:pPr>
        <w:spacing w:after="0" w:line="360" w:lineRule="auto"/>
        <w:jc w:val="both"/>
        <w:rPr>
          <w:rFonts w:ascii="Arial" w:hAnsi="Arial" w:cs="Arial"/>
          <w:color w:val="202124"/>
          <w:shd w:val="clear" w:color="auto" w:fill="FFFFFF"/>
          <w:lang w:val="en-GB"/>
        </w:rPr>
      </w:pPr>
    </w:p>
    <w:p w:rsidR="00FD6BC9" w:rsidRPr="006C21FE" w:rsidP="00FD6BC9" w14:paraId="0AC953C7" w14:textId="7F285E14">
      <w:pPr>
        <w:spacing w:after="0" w:line="360" w:lineRule="auto"/>
        <w:jc w:val="both"/>
        <w:rPr>
          <w:rFonts w:ascii="Arial" w:hAnsi="Arial" w:cs="Arial"/>
          <w:u w:val="single"/>
          <w:lang w:val="en-GB"/>
        </w:rPr>
      </w:pPr>
      <w:r w:rsidRPr="006C21FE">
        <w:rPr>
          <w:rFonts w:ascii="Arial" w:hAnsi="Arial" w:cs="Arial"/>
          <w:u w:val="single"/>
          <w:lang w:val="en-GB"/>
        </w:rPr>
        <w:t xml:space="preserve">Let me turn to </w:t>
      </w:r>
      <w:r>
        <w:rPr>
          <w:rFonts w:ascii="Arial" w:hAnsi="Arial" w:cs="Arial"/>
          <w:u w:val="single"/>
          <w:lang w:val="en-GB"/>
        </w:rPr>
        <w:t>some specific proposals</w:t>
      </w:r>
      <w:r w:rsidR="00AB4DA0">
        <w:rPr>
          <w:rFonts w:ascii="Arial" w:hAnsi="Arial" w:cs="Arial"/>
          <w:u w:val="single"/>
          <w:lang w:val="en-GB"/>
        </w:rPr>
        <w:t xml:space="preserve"> from the seventh session</w:t>
      </w:r>
      <w:r>
        <w:rPr>
          <w:rFonts w:ascii="Arial" w:hAnsi="Arial" w:cs="Arial"/>
          <w:u w:val="single"/>
          <w:lang w:val="en-GB"/>
        </w:rPr>
        <w:t xml:space="preserve"> that</w:t>
      </w:r>
      <w:r w:rsidR="00AB4DA0">
        <w:rPr>
          <w:rFonts w:ascii="Arial" w:hAnsi="Arial" w:cs="Arial"/>
          <w:u w:val="single"/>
          <w:lang w:val="en-GB"/>
        </w:rPr>
        <w:t xml:space="preserve"> continue to be unimplementable:</w:t>
      </w:r>
    </w:p>
    <w:p w:rsidR="006215F4" w:rsidP="00D12841" w14:paraId="6A992DE0" w14:textId="1181E855">
      <w:pPr>
        <w:spacing w:after="0" w:line="360" w:lineRule="auto"/>
        <w:jc w:val="both"/>
        <w:rPr>
          <w:rFonts w:ascii="Arial" w:hAnsi="Arial" w:cs="Arial"/>
          <w:lang w:val="en-GB"/>
        </w:rPr>
      </w:pPr>
    </w:p>
    <w:p w:rsidR="00103DF4" w:rsidP="00D12841" w14:paraId="533F92BB" w14:textId="137ECB12">
      <w:pPr>
        <w:spacing w:after="0" w:line="360" w:lineRule="auto"/>
        <w:jc w:val="both"/>
        <w:rPr>
          <w:rFonts w:ascii="Arial" w:hAnsi="Arial" w:cs="Arial"/>
          <w:lang w:val="en-GB"/>
        </w:rPr>
      </w:pPr>
      <w:r>
        <w:rPr>
          <w:rFonts w:ascii="Arial" w:hAnsi="Arial" w:cs="Arial"/>
          <w:lang w:val="en-GB"/>
        </w:rPr>
        <w:t>In provision</w:t>
      </w:r>
      <w:r w:rsidR="008B47BE">
        <w:rPr>
          <w:rFonts w:ascii="Arial" w:hAnsi="Arial" w:cs="Arial"/>
          <w:lang w:val="en-GB"/>
        </w:rPr>
        <w:t xml:space="preserve"> 2.1.b, </w:t>
      </w:r>
      <w:r w:rsidR="00CD4F9B">
        <w:rPr>
          <w:rFonts w:ascii="Arial" w:hAnsi="Arial" w:cs="Arial"/>
          <w:lang w:val="en-GB"/>
        </w:rPr>
        <w:t xml:space="preserve">there is a </w:t>
      </w:r>
      <w:r w:rsidRPr="00CD4F9B" w:rsidR="00CD4F9B">
        <w:rPr>
          <w:rFonts w:ascii="Arial" w:hAnsi="Arial" w:cs="Arial"/>
          <w:lang w:val="en-GB"/>
        </w:rPr>
        <w:t>need</w:t>
      </w:r>
      <w:r w:rsidR="00CD4F9B">
        <w:rPr>
          <w:rFonts w:ascii="Arial" w:hAnsi="Arial" w:cs="Arial"/>
          <w:lang w:val="en-GB"/>
        </w:rPr>
        <w:t xml:space="preserve"> of</w:t>
      </w:r>
      <w:r w:rsidRPr="00CD4F9B" w:rsidR="00CD4F9B">
        <w:rPr>
          <w:rFonts w:ascii="Arial" w:hAnsi="Arial" w:cs="Arial"/>
          <w:lang w:val="en-GB"/>
        </w:rPr>
        <w:t xml:space="preserve"> </w:t>
      </w:r>
      <w:r w:rsidRPr="00E653DE" w:rsidR="00CD4F9B">
        <w:rPr>
          <w:rFonts w:ascii="Arial" w:hAnsi="Arial" w:cs="Arial"/>
          <w:lang w:val="en-GB"/>
        </w:rPr>
        <w:t>additional language clarifying that this applies “where required by national law”.</w:t>
      </w:r>
      <w:r w:rsidRPr="00E653DE" w:rsidR="00666DAC">
        <w:rPr>
          <w:rFonts w:ascii="Arial" w:hAnsi="Arial" w:cs="Arial"/>
        </w:rPr>
        <w:t xml:space="preserve"> </w:t>
      </w:r>
      <w:r w:rsidRPr="00E653DE" w:rsidR="00666DAC">
        <w:rPr>
          <w:rFonts w:ascii="Arial" w:hAnsi="Arial" w:cs="Arial"/>
          <w:lang w:val="en-GB"/>
        </w:rPr>
        <w:t xml:space="preserve">Obligations only fall on companies </w:t>
      </w:r>
      <w:r w:rsidRPr="00E653DE" w:rsidR="00E653DE">
        <w:rPr>
          <w:rFonts w:ascii="Arial" w:hAnsi="Arial" w:cs="Arial"/>
          <w:lang w:val="en-GB"/>
        </w:rPr>
        <w:t>only where the law requires it or they themselves have agreed to be bound</w:t>
      </w:r>
      <w:r>
        <w:rPr>
          <w:rFonts w:ascii="Arial" w:hAnsi="Arial" w:cs="Arial"/>
          <w:lang w:val="en-GB"/>
        </w:rPr>
        <w:t>.</w:t>
      </w:r>
    </w:p>
    <w:p w:rsidR="00D12841" w:rsidP="00D12841" w14:paraId="02411F8D" w14:textId="77777777">
      <w:pPr>
        <w:spacing w:after="0" w:line="360" w:lineRule="auto"/>
        <w:jc w:val="both"/>
        <w:rPr>
          <w:rFonts w:ascii="Arial" w:hAnsi="Arial" w:cs="Arial"/>
          <w:lang w:val="en-GB"/>
        </w:rPr>
      </w:pPr>
    </w:p>
    <w:p w:rsidR="003C5825" w:rsidP="00D12841" w14:paraId="4C63661C" w14:textId="17640592">
      <w:pPr>
        <w:spacing w:after="0" w:line="360" w:lineRule="auto"/>
        <w:jc w:val="both"/>
        <w:rPr>
          <w:rFonts w:ascii="Arial" w:hAnsi="Arial" w:cs="Arial"/>
          <w:lang w:val="en-GB"/>
        </w:rPr>
      </w:pPr>
      <w:r>
        <w:rPr>
          <w:rFonts w:ascii="Arial" w:hAnsi="Arial" w:cs="Arial"/>
          <w:lang w:val="en-GB"/>
        </w:rPr>
        <w:t>In 2.1.</w:t>
      </w:r>
      <w:r w:rsidR="00D57563">
        <w:rPr>
          <w:rFonts w:ascii="Arial" w:hAnsi="Arial" w:cs="Arial"/>
          <w:lang w:val="en-GB"/>
        </w:rPr>
        <w:t xml:space="preserve"> a bis. </w:t>
      </w:r>
      <w:r w:rsidRPr="00F56841">
        <w:rPr>
          <w:rFonts w:ascii="Arial" w:hAnsi="Arial" w:cs="Arial"/>
          <w:lang w:val="en-GB"/>
        </w:rPr>
        <w:t xml:space="preserve">The new proposed point </w:t>
      </w:r>
      <w:r w:rsidR="00D57563">
        <w:rPr>
          <w:rFonts w:ascii="Arial" w:hAnsi="Arial" w:cs="Arial"/>
          <w:lang w:val="en-GB"/>
        </w:rPr>
        <w:t>aim</w:t>
      </w:r>
      <w:r w:rsidRPr="00F56841">
        <w:rPr>
          <w:rFonts w:ascii="Arial" w:hAnsi="Arial" w:cs="Arial"/>
          <w:lang w:val="en-GB"/>
        </w:rPr>
        <w:t xml:space="preserve"> “to regulate the activities of transnational corporations and other business enterprises within the framework of international human rights law”</w:t>
      </w:r>
      <w:r w:rsidR="00D57563">
        <w:rPr>
          <w:rFonts w:ascii="Arial" w:hAnsi="Arial" w:cs="Arial"/>
          <w:lang w:val="en-GB"/>
        </w:rPr>
        <w:t xml:space="preserve">. This should be omitted in full </w:t>
      </w:r>
      <w:r w:rsidRPr="00F56841">
        <w:rPr>
          <w:rFonts w:ascii="Arial" w:hAnsi="Arial" w:cs="Arial"/>
          <w:lang w:val="en-GB"/>
        </w:rPr>
        <w:t>as this framework does not exist and has no legal basis. Current obligations only fall on companies where the law requires it or they themselves have agreed to be bound.</w:t>
      </w:r>
    </w:p>
    <w:p w:rsidR="002C257F" w:rsidP="00D12841" w14:paraId="0E93141B" w14:textId="77777777">
      <w:pPr>
        <w:spacing w:after="0" w:line="360" w:lineRule="auto"/>
        <w:jc w:val="both"/>
        <w:rPr>
          <w:rFonts w:ascii="Arial" w:hAnsi="Arial" w:cs="Arial"/>
          <w:lang w:val="en-GB"/>
        </w:rPr>
      </w:pPr>
    </w:p>
    <w:p w:rsidR="002C257F" w:rsidRPr="002C257F" w:rsidP="002C257F" w14:paraId="38F5C27C" w14:textId="16655C5A">
      <w:pPr>
        <w:spacing w:after="0" w:line="360" w:lineRule="auto"/>
        <w:jc w:val="both"/>
        <w:rPr>
          <w:rFonts w:ascii="Arial" w:hAnsi="Arial" w:cs="Arial"/>
          <w:lang w:val="en-GB"/>
        </w:rPr>
      </w:pPr>
      <w:r>
        <w:rPr>
          <w:rFonts w:ascii="Arial" w:hAnsi="Arial" w:cs="Arial"/>
          <w:lang w:val="en-GB"/>
        </w:rPr>
        <w:t xml:space="preserve">In </w:t>
      </w:r>
      <w:r w:rsidRPr="002C257F">
        <w:rPr>
          <w:rFonts w:ascii="Arial" w:hAnsi="Arial" w:cs="Arial"/>
          <w:lang w:val="en-GB"/>
        </w:rPr>
        <w:t xml:space="preserve">2.1.c. </w:t>
      </w:r>
      <w:r>
        <w:rPr>
          <w:rFonts w:ascii="Arial" w:hAnsi="Arial" w:cs="Arial"/>
          <w:lang w:val="en-GB"/>
        </w:rPr>
        <w:t>I</w:t>
      </w:r>
      <w:r w:rsidRPr="002C257F">
        <w:rPr>
          <w:rFonts w:ascii="Arial" w:hAnsi="Arial" w:cs="Arial"/>
          <w:lang w:val="en-GB"/>
        </w:rPr>
        <w:t xml:space="preserve">t remains ambiguous and vague what are the “effective mechanisms of monitoring and enforceability” and how will these work? </w:t>
      </w:r>
      <w:r w:rsidR="00AE5912">
        <w:rPr>
          <w:rFonts w:ascii="Arial" w:hAnsi="Arial" w:cs="Arial"/>
          <w:lang w:val="en-GB"/>
        </w:rPr>
        <w:t xml:space="preserve">What </w:t>
      </w:r>
      <w:r w:rsidR="005E4EFA">
        <w:rPr>
          <w:rFonts w:ascii="Arial" w:hAnsi="Arial" w:cs="Arial"/>
          <w:lang w:val="en-GB"/>
        </w:rPr>
        <w:t>does</w:t>
      </w:r>
      <w:r w:rsidRPr="002C257F">
        <w:rPr>
          <w:rFonts w:ascii="Arial" w:hAnsi="Arial" w:cs="Arial"/>
          <w:lang w:val="en-GB"/>
        </w:rPr>
        <w:t xml:space="preserve"> “environmental harm from business activities in both conflict and non-conflict affected areas by creating and enacting effective and binding mechanisms of monitoring, enforceability and accountability”</w:t>
      </w:r>
      <w:r w:rsidR="005E4EFA">
        <w:rPr>
          <w:rFonts w:ascii="Arial" w:hAnsi="Arial" w:cs="Arial"/>
          <w:lang w:val="en-GB"/>
        </w:rPr>
        <w:t xml:space="preserve"> mean, in practice</w:t>
      </w:r>
      <w:r w:rsidRPr="002C257F">
        <w:rPr>
          <w:rFonts w:ascii="Arial" w:hAnsi="Arial" w:cs="Arial"/>
          <w:lang w:val="en-GB"/>
        </w:rPr>
        <w:t>. These additions are calling for new mechanisms while it is precisely the current State</w:t>
      </w:r>
      <w:r w:rsidR="00894DF8">
        <w:rPr>
          <w:rFonts w:ascii="Arial" w:hAnsi="Arial" w:cs="Arial"/>
          <w:lang w:val="en-GB"/>
        </w:rPr>
        <w:t>s failure</w:t>
      </w:r>
      <w:r w:rsidRPr="002C257F">
        <w:rPr>
          <w:rFonts w:ascii="Arial" w:hAnsi="Arial" w:cs="Arial"/>
          <w:lang w:val="en-GB"/>
        </w:rPr>
        <w:t xml:space="preserve"> at the national level to enforce existing laws that directly or indirectly regulate business respect for human rights that are responsible for the major human rights abuses. </w:t>
      </w:r>
    </w:p>
    <w:p w:rsidR="002C257F" w:rsidRPr="002C257F" w:rsidP="002C257F" w14:paraId="4732F45A" w14:textId="27D4BE58">
      <w:pPr>
        <w:spacing w:after="0" w:line="360" w:lineRule="auto"/>
        <w:jc w:val="both"/>
        <w:rPr>
          <w:rFonts w:ascii="Arial" w:hAnsi="Arial" w:cs="Arial"/>
          <w:lang w:val="en-GB"/>
        </w:rPr>
      </w:pPr>
      <w:r>
        <w:rPr>
          <w:rFonts w:ascii="Arial" w:hAnsi="Arial" w:cs="Arial"/>
          <w:lang w:val="en-GB"/>
        </w:rPr>
        <w:t xml:space="preserve">In </w:t>
      </w:r>
      <w:r w:rsidRPr="002C257F">
        <w:rPr>
          <w:rFonts w:ascii="Arial" w:hAnsi="Arial" w:cs="Arial"/>
          <w:lang w:val="en-GB"/>
        </w:rPr>
        <w:t>2.1</w:t>
      </w:r>
      <w:r>
        <w:rPr>
          <w:rFonts w:ascii="Arial" w:hAnsi="Arial" w:cs="Arial"/>
          <w:lang w:val="en-GB"/>
        </w:rPr>
        <w:t xml:space="preserve"> </w:t>
      </w:r>
      <w:r w:rsidRPr="002C257F">
        <w:rPr>
          <w:rFonts w:ascii="Arial" w:hAnsi="Arial" w:cs="Arial"/>
          <w:lang w:val="en-GB"/>
        </w:rPr>
        <w:t>d</w:t>
      </w:r>
      <w:r>
        <w:rPr>
          <w:rFonts w:ascii="Arial" w:hAnsi="Arial" w:cs="Arial"/>
          <w:lang w:val="en-GB"/>
        </w:rPr>
        <w:t xml:space="preserve">. </w:t>
      </w:r>
      <w:r w:rsidR="00CE7D34">
        <w:rPr>
          <w:rFonts w:ascii="Arial" w:hAnsi="Arial" w:cs="Arial"/>
          <w:lang w:val="en-GB"/>
        </w:rPr>
        <w:t xml:space="preserve">the </w:t>
      </w:r>
      <w:r w:rsidRPr="002C257F" w:rsidR="00CE7D34">
        <w:rPr>
          <w:rFonts w:ascii="Arial" w:hAnsi="Arial" w:cs="Arial"/>
          <w:lang w:val="en-GB"/>
        </w:rPr>
        <w:t>focus should be on remediating the harm caused and that includes through judicial and non-judicial means</w:t>
      </w:r>
      <w:r w:rsidR="00CE7D34">
        <w:rPr>
          <w:rFonts w:ascii="Arial" w:hAnsi="Arial" w:cs="Arial"/>
          <w:lang w:val="en-GB"/>
        </w:rPr>
        <w:t xml:space="preserve"> not</w:t>
      </w:r>
      <w:r w:rsidRPr="002C257F" w:rsidR="00CE7D34">
        <w:rPr>
          <w:rFonts w:ascii="Arial" w:hAnsi="Arial" w:cs="Arial"/>
          <w:lang w:val="en-GB"/>
        </w:rPr>
        <w:t xml:space="preserve"> </w:t>
      </w:r>
      <w:r w:rsidRPr="002C257F">
        <w:rPr>
          <w:rFonts w:ascii="Arial" w:hAnsi="Arial" w:cs="Arial"/>
          <w:lang w:val="en-GB"/>
        </w:rPr>
        <w:t>the reference to “justice</w:t>
      </w:r>
      <w:r w:rsidRPr="002C257F">
        <w:rPr>
          <w:rFonts w:ascii="Arial" w:hAnsi="Arial" w:cs="Arial"/>
          <w:lang w:val="en-GB"/>
        </w:rPr>
        <w:t>” .</w:t>
      </w:r>
      <w:r w:rsidRPr="002C257F">
        <w:rPr>
          <w:rFonts w:ascii="Arial" w:hAnsi="Arial" w:cs="Arial"/>
          <w:lang w:val="en-GB"/>
        </w:rPr>
        <w:t xml:space="preserve"> The wording here should be “</w:t>
      </w:r>
      <w:r w:rsidRPr="00894DF8">
        <w:rPr>
          <w:rFonts w:ascii="Arial" w:hAnsi="Arial" w:cs="Arial"/>
          <w:b/>
          <w:bCs/>
          <w:lang w:val="en-GB"/>
        </w:rPr>
        <w:t>To ensure access to remediation process both judicial and non-judicial and effective</w:t>
      </w:r>
      <w:r w:rsidRPr="002C257F">
        <w:rPr>
          <w:rFonts w:ascii="Arial" w:hAnsi="Arial" w:cs="Arial"/>
          <w:lang w:val="en-GB"/>
        </w:rPr>
        <w:t xml:space="preserve">…”. </w:t>
      </w:r>
    </w:p>
    <w:p w:rsidR="002C257F" w:rsidRPr="002C257F" w:rsidP="002C257F" w14:paraId="08D4EA5B" w14:textId="77777777">
      <w:pPr>
        <w:spacing w:after="0" w:line="360" w:lineRule="auto"/>
        <w:jc w:val="both"/>
        <w:rPr>
          <w:rFonts w:ascii="Arial" w:hAnsi="Arial" w:cs="Arial"/>
          <w:lang w:val="en-GB"/>
        </w:rPr>
      </w:pPr>
    </w:p>
    <w:p w:rsidR="00C629FE" w:rsidP="002C257F" w14:paraId="3D46757B" w14:textId="696E0528">
      <w:pPr>
        <w:spacing w:after="0" w:line="360" w:lineRule="auto"/>
        <w:jc w:val="both"/>
        <w:rPr>
          <w:rFonts w:ascii="Arial" w:hAnsi="Arial" w:cs="Arial"/>
          <w:lang w:val="en-GB"/>
        </w:rPr>
      </w:pPr>
      <w:r w:rsidRPr="002C257F">
        <w:rPr>
          <w:rFonts w:ascii="Arial" w:hAnsi="Arial" w:cs="Arial"/>
          <w:lang w:val="en-GB"/>
        </w:rPr>
        <w:t>As for point 2.1.d</w:t>
      </w:r>
      <w:r w:rsidR="00167BD1">
        <w:rPr>
          <w:rFonts w:ascii="Arial" w:hAnsi="Arial" w:cs="Arial"/>
          <w:lang w:val="en-GB"/>
        </w:rPr>
        <w:t xml:space="preserve"> and</w:t>
      </w:r>
      <w:r w:rsidR="005A0907">
        <w:rPr>
          <w:rFonts w:ascii="Arial" w:hAnsi="Arial" w:cs="Arial"/>
          <w:lang w:val="en-GB"/>
        </w:rPr>
        <w:t xml:space="preserve"> </w:t>
      </w:r>
      <w:r w:rsidRPr="002C257F" w:rsidR="005A0907">
        <w:rPr>
          <w:rFonts w:ascii="Arial" w:hAnsi="Arial" w:cs="Arial"/>
          <w:lang w:val="en-GB"/>
        </w:rPr>
        <w:t>2.1. e.</w:t>
      </w:r>
      <w:r w:rsidRPr="002C257F">
        <w:rPr>
          <w:rFonts w:ascii="Arial" w:hAnsi="Arial" w:cs="Arial"/>
          <w:lang w:val="en-GB"/>
        </w:rPr>
        <w:t xml:space="preserve"> the new proposals want to include “violations” and focus the scope of the draft to be applicable to transnational companies only and not</w:t>
      </w:r>
      <w:r w:rsidR="004169B8">
        <w:rPr>
          <w:rFonts w:ascii="Arial" w:hAnsi="Arial" w:cs="Arial"/>
          <w:lang w:val="en-GB"/>
        </w:rPr>
        <w:t>, as it has correctly been and should be,</w:t>
      </w:r>
      <w:r w:rsidRPr="002C257F">
        <w:rPr>
          <w:rFonts w:ascii="Arial" w:hAnsi="Arial" w:cs="Arial"/>
          <w:lang w:val="en-GB"/>
        </w:rPr>
        <w:t xml:space="preserve"> to all business activities</w:t>
      </w:r>
      <w:r>
        <w:rPr>
          <w:rFonts w:ascii="Arial" w:hAnsi="Arial" w:cs="Arial"/>
          <w:lang w:val="en-GB"/>
        </w:rPr>
        <w:t>.</w:t>
      </w:r>
    </w:p>
    <w:p w:rsidR="00C629FE" w:rsidP="002C257F" w14:paraId="02BEEF70" w14:textId="77777777">
      <w:pPr>
        <w:spacing w:after="0" w:line="360" w:lineRule="auto"/>
        <w:jc w:val="both"/>
        <w:rPr>
          <w:rFonts w:ascii="Arial" w:hAnsi="Arial" w:cs="Arial"/>
          <w:lang w:val="en-GB"/>
        </w:rPr>
      </w:pPr>
    </w:p>
    <w:p w:rsidR="00344132" w:rsidRPr="00D009FC" w:rsidP="00344132" w14:paraId="347D66E4" w14:textId="01071749">
      <w:pPr>
        <w:spacing w:after="0" w:line="360" w:lineRule="auto"/>
        <w:jc w:val="both"/>
        <w:rPr>
          <w:rFonts w:ascii="Arial" w:hAnsi="Arial" w:cs="Arial"/>
          <w:u w:val="single"/>
          <w:lang w:val="en-GB"/>
        </w:rPr>
      </w:pPr>
      <w:r w:rsidRPr="00D009FC">
        <w:rPr>
          <w:rFonts w:ascii="Arial" w:hAnsi="Arial" w:cs="Arial"/>
          <w:u w:val="single"/>
          <w:lang w:val="en-GB"/>
        </w:rPr>
        <w:t>Turning</w:t>
      </w:r>
      <w:r w:rsidRPr="00D009FC" w:rsidR="00C43874">
        <w:rPr>
          <w:rFonts w:ascii="Arial" w:hAnsi="Arial" w:cs="Arial"/>
          <w:u w:val="single"/>
          <w:lang w:val="en-GB"/>
        </w:rPr>
        <w:t xml:space="preserve"> now to </w:t>
      </w:r>
      <w:r w:rsidRPr="00D009FC" w:rsidR="00C21626">
        <w:rPr>
          <w:rFonts w:ascii="Arial" w:hAnsi="Arial" w:cs="Arial"/>
          <w:u w:val="single"/>
          <w:lang w:val="en-GB"/>
        </w:rPr>
        <w:t>article 3.</w:t>
      </w:r>
    </w:p>
    <w:p w:rsidR="00C21626" w:rsidP="00344132" w14:paraId="38335015" w14:textId="2393F731">
      <w:pPr>
        <w:spacing w:after="0" w:line="360" w:lineRule="auto"/>
        <w:jc w:val="both"/>
        <w:rPr>
          <w:rFonts w:ascii="Arial" w:hAnsi="Arial" w:cs="Arial"/>
          <w:lang w:val="en-GB"/>
        </w:rPr>
      </w:pPr>
    </w:p>
    <w:p w:rsidR="00FC13D6" w:rsidRPr="00D009FC" w:rsidP="00FC13D6" w14:paraId="6DA072F8" w14:textId="77777777">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 xml:space="preserve">Ever since the start of this treaty process, the “scope” of this draft treaty has been particularly controversial.  Indeed, earlier drafts sought to cover only multinational companies, leading to great disagreement.    </w:t>
      </w:r>
    </w:p>
    <w:p w:rsidR="00FC13D6" w:rsidRPr="00D009FC" w:rsidP="00FC13D6" w14:paraId="3F677906" w14:textId="77777777">
      <w:pPr>
        <w:spacing w:after="0" w:line="360" w:lineRule="auto"/>
        <w:jc w:val="both"/>
        <w:rPr>
          <w:rFonts w:ascii="Arial" w:hAnsi="Arial" w:cs="Arial"/>
          <w:color w:val="4472C4" w:themeColor="accent1"/>
          <w:lang w:val="en-GB"/>
        </w:rPr>
      </w:pPr>
    </w:p>
    <w:p w:rsidR="00FC13D6" w:rsidRPr="00D009FC" w:rsidP="00FC13D6" w14:paraId="7F9AA86D" w14:textId="77777777">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 xml:space="preserve">This Third Revised draft, on its face, appears to broaden the scope to “all business activities, including business activities of a transnational character.” </w:t>
      </w:r>
    </w:p>
    <w:p w:rsidR="00FC13D6" w:rsidRPr="00D009FC" w:rsidP="00FC13D6" w14:paraId="6B3C6836" w14:textId="77777777">
      <w:pPr>
        <w:spacing w:after="0" w:line="360" w:lineRule="auto"/>
        <w:jc w:val="both"/>
        <w:rPr>
          <w:rFonts w:ascii="Arial" w:hAnsi="Arial" w:cs="Arial"/>
          <w:color w:val="4472C4" w:themeColor="accent1"/>
          <w:lang w:val="en-GB"/>
        </w:rPr>
      </w:pPr>
    </w:p>
    <w:p w:rsidR="00FC13D6" w:rsidRPr="00D009FC" w:rsidP="00FC13D6" w14:paraId="0776E152" w14:textId="77777777">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However, in practice, this apparent broader scope would be undermined and severely narrowed by the very next sub-section in Article 3, which allows for States Parties to determine, via national law, which enterprises are actually covered under the scope of this treaty.  Indeed, the States Parties can carve out these exemptions based on vague factors such as the enterprise’s “size, sector, [or] operational context.”  Some of the proposals from States Parties appear to intend to formalize these exemptions within the text of the draft Treaty.</w:t>
      </w:r>
    </w:p>
    <w:p w:rsidR="00FC13D6" w:rsidRPr="00D009FC" w:rsidP="00FC13D6" w14:paraId="76AECA72" w14:textId="77777777">
      <w:pPr>
        <w:spacing w:after="0" w:line="360" w:lineRule="auto"/>
        <w:jc w:val="both"/>
        <w:rPr>
          <w:rFonts w:ascii="Arial" w:hAnsi="Arial" w:cs="Arial"/>
          <w:color w:val="4472C4" w:themeColor="accent1"/>
          <w:lang w:val="en-GB"/>
        </w:rPr>
      </w:pPr>
    </w:p>
    <w:p w:rsidR="00FC13D6" w:rsidRPr="00D009FC" w:rsidP="00FC13D6" w14:paraId="2A997871" w14:textId="3CC8C46B">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 xml:space="preserve">The bottom-line is that the States Parties have a wide berth in picking and choosing which enterprises will be subjected to the onerous provisions of this draft treaty, including l due diligence obligations, the wide-ranging criminal, civil, and administrative liability, and the broad extraterritorial jurisdictional provisions.  </w:t>
      </w:r>
    </w:p>
    <w:p w:rsidR="00FC13D6" w:rsidRPr="00D009FC" w:rsidP="00FC13D6" w14:paraId="5CAE58CC" w14:textId="77777777">
      <w:pPr>
        <w:spacing w:after="0" w:line="360" w:lineRule="auto"/>
        <w:jc w:val="both"/>
        <w:rPr>
          <w:rFonts w:ascii="Arial" w:hAnsi="Arial" w:cs="Arial"/>
          <w:color w:val="4472C4" w:themeColor="accent1"/>
          <w:lang w:val="en-GB"/>
        </w:rPr>
      </w:pPr>
    </w:p>
    <w:p w:rsidR="00FC13D6" w:rsidRPr="00D009FC" w:rsidP="00FC13D6" w14:paraId="27916A78" w14:textId="77777777">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 xml:space="preserve">This is a recipe for States Parties to engage in calculated protectionist measures to protect their State-owned enterprises, as well as their local small-and-medium scale enterprises, while making “an example” of foreign private businesses.  </w:t>
      </w:r>
    </w:p>
    <w:p w:rsidR="00FC13D6" w:rsidRPr="00D009FC" w:rsidP="00FC13D6" w14:paraId="10AE47B3" w14:textId="77777777">
      <w:pPr>
        <w:spacing w:after="0" w:line="360" w:lineRule="auto"/>
        <w:jc w:val="both"/>
        <w:rPr>
          <w:rFonts w:ascii="Arial" w:hAnsi="Arial" w:cs="Arial"/>
          <w:color w:val="4472C4" w:themeColor="accent1"/>
          <w:lang w:val="en-GB"/>
        </w:rPr>
      </w:pPr>
    </w:p>
    <w:p w:rsidR="00FC13D6" w:rsidRPr="00D009FC" w:rsidP="00FC13D6" w14:paraId="09016A28" w14:textId="77777777">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 xml:space="preserve">Allowing States Parties to carve out such protectionist exemptions is in stark contrast to the UN Guiding Principles which applies to “all business enterprises, both transnational and others.”  </w:t>
      </w:r>
    </w:p>
    <w:p w:rsidR="00FC13D6" w:rsidRPr="00D009FC" w:rsidP="00FC13D6" w14:paraId="165248FD" w14:textId="77777777">
      <w:pPr>
        <w:spacing w:after="0" w:line="360" w:lineRule="auto"/>
        <w:jc w:val="both"/>
        <w:rPr>
          <w:rFonts w:ascii="Arial" w:hAnsi="Arial" w:cs="Arial"/>
          <w:color w:val="4472C4" w:themeColor="accent1"/>
          <w:lang w:val="en-GB"/>
        </w:rPr>
      </w:pPr>
    </w:p>
    <w:p w:rsidR="00FC13D6" w:rsidRPr="00D009FC" w:rsidP="00FC13D6" w14:paraId="6DC6DE2F" w14:textId="77777777">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 xml:space="preserve">We have emphasized this point in prior sessions, but it bears repeating:  Human rights victims have no preference as to whether their perpetrators’ operations are State-owned or private, domestic or global.  Moreover, the proposed language would lead to absurd results.  For example, where a State-owned-enterprise is in a joint venture with a private company, and the joint venture results in human rights abuses, only the private company would be held accountable.  </w:t>
      </w:r>
    </w:p>
    <w:p w:rsidR="00FC13D6" w:rsidRPr="00D009FC" w:rsidP="00FC13D6" w14:paraId="0146ADD5" w14:textId="77777777">
      <w:pPr>
        <w:spacing w:after="0" w:line="360" w:lineRule="auto"/>
        <w:jc w:val="both"/>
        <w:rPr>
          <w:rFonts w:ascii="Arial" w:hAnsi="Arial" w:cs="Arial"/>
          <w:color w:val="4472C4" w:themeColor="accent1"/>
          <w:lang w:val="en-GB"/>
        </w:rPr>
      </w:pPr>
    </w:p>
    <w:p w:rsidR="00C21626" w:rsidRPr="00D009FC" w:rsidP="00FC13D6" w14:paraId="7E7EEA2A" w14:textId="5F23360D">
      <w:pPr>
        <w:spacing w:after="0" w:line="360" w:lineRule="auto"/>
        <w:jc w:val="both"/>
        <w:rPr>
          <w:rFonts w:ascii="Arial" w:hAnsi="Arial" w:cs="Arial"/>
          <w:color w:val="4472C4" w:themeColor="accent1"/>
          <w:lang w:val="en-GB"/>
        </w:rPr>
      </w:pPr>
      <w:r w:rsidRPr="00D009FC">
        <w:rPr>
          <w:rFonts w:ascii="Arial" w:hAnsi="Arial" w:cs="Arial"/>
          <w:color w:val="4472C4" w:themeColor="accent1"/>
          <w:lang w:val="en-GB"/>
        </w:rPr>
        <w:t>Thank you.</w:t>
      </w:r>
    </w:p>
    <w:sectPr w:rsidSect="00AF2D0D">
      <w:headerReference w:type="even" r:id="rId5"/>
      <w:headerReference w:type="default" r:id="rId6"/>
      <w:footerReference w:type="even" r:id="rId7"/>
      <w:footerReference w:type="default" r:id="rId8"/>
      <w:headerReference w:type="first" r:id="rId9"/>
      <w:footerReference w:type="first" r:id="rId10"/>
      <w:pgSz w:w="12240" w:h="15840"/>
      <w:pgMar w:top="993" w:right="1440" w:bottom="993" w:left="1440" w:header="720" w:footer="1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3F54" w14:paraId="0D13C8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800276"/>
      <w:docPartObj>
        <w:docPartGallery w:val="Page Numbers (Bottom of Page)"/>
        <w:docPartUnique/>
      </w:docPartObj>
    </w:sdtPr>
    <w:sdtEndPr>
      <w:rPr>
        <w:noProof/>
      </w:rPr>
    </w:sdtEndPr>
    <w:sdtContent>
      <w:p w:rsidR="0095232A" w14:paraId="46E76977" w14:textId="52F0B6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232A" w14:paraId="4B7C7E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3F54" w14:paraId="77DC38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3F54" w14:paraId="0EC7A3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3F54" w14:paraId="5339F94F" w14:textId="0633F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3F54" w14:paraId="0BDD46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052DC"/>
    <w:multiLevelType w:val="hybridMultilevel"/>
    <w:tmpl w:val="4504FBF2"/>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1">
    <w:nsid w:val="10A412DC"/>
    <w:multiLevelType w:val="hybridMultilevel"/>
    <w:tmpl w:val="5A3E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2B26771"/>
    <w:multiLevelType w:val="hybridMultilevel"/>
    <w:tmpl w:val="2090BDDA"/>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3">
    <w:nsid w:val="136F4D63"/>
    <w:multiLevelType w:val="hybridMultilevel"/>
    <w:tmpl w:val="161EE57C"/>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8C0320"/>
    <w:multiLevelType w:val="hybridMultilevel"/>
    <w:tmpl w:val="C0146D10"/>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CE5A05"/>
    <w:multiLevelType w:val="hybridMultilevel"/>
    <w:tmpl w:val="5BCE4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0A6B2C"/>
    <w:multiLevelType w:val="hybridMultilevel"/>
    <w:tmpl w:val="795065F6"/>
    <w:lvl w:ilvl="0">
      <w:start w:val="0"/>
      <w:numFmt w:val="bullet"/>
      <w:lvlText w:val=""/>
      <w:lvlJc w:val="left"/>
      <w:pPr>
        <w:ind w:left="360" w:hanging="360"/>
      </w:pPr>
      <w:rPr>
        <w:rFonts w:ascii="Symbol" w:hAnsi="Symbol" w:eastAsiaTheme="minorHAnsi" w:cs="Aria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BA36E05"/>
    <w:multiLevelType w:val="hybridMultilevel"/>
    <w:tmpl w:val="0688E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5548D5"/>
    <w:multiLevelType w:val="hybridMultilevel"/>
    <w:tmpl w:val="BE9AAB98"/>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3930D3"/>
    <w:multiLevelType w:val="hybridMultilevel"/>
    <w:tmpl w:val="9A8C7E1A"/>
    <w:lvl w:ilvl="0">
      <w:start w:val="0"/>
      <w:numFmt w:val="bullet"/>
      <w:lvlText w:val="•"/>
      <w:lvlJc w:val="left"/>
      <w:pPr>
        <w:ind w:left="36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E727EA"/>
    <w:multiLevelType w:val="hybridMultilevel"/>
    <w:tmpl w:val="D826A69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9B78DB"/>
    <w:multiLevelType w:val="hybridMultilevel"/>
    <w:tmpl w:val="172E988C"/>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C05A92"/>
    <w:multiLevelType w:val="hybridMultilevel"/>
    <w:tmpl w:val="E00E1D64"/>
    <w:lvl w:ilvl="0">
      <w:start w:val="0"/>
      <w:numFmt w:val="bullet"/>
      <w:lvlText w:val="•"/>
      <w:lvlJc w:val="left"/>
      <w:pPr>
        <w:ind w:left="36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413728"/>
    <w:multiLevelType w:val="hybridMultilevel"/>
    <w:tmpl w:val="02B8AD3A"/>
    <w:lvl w:ilvl="0">
      <w:start w:val="0"/>
      <w:numFmt w:val="bullet"/>
      <w:lvlText w:val=""/>
      <w:lvlJc w:val="left"/>
      <w:pPr>
        <w:ind w:left="1080" w:hanging="360"/>
      </w:pPr>
      <w:rPr>
        <w:rFonts w:ascii="Symbol" w:hAnsi="Symbo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E9F3EEE"/>
    <w:multiLevelType w:val="hybridMultilevel"/>
    <w:tmpl w:val="E54A02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344A98"/>
    <w:multiLevelType w:val="hybridMultilevel"/>
    <w:tmpl w:val="BBBC9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875978"/>
    <w:multiLevelType w:val="hybridMultilevel"/>
    <w:tmpl w:val="49942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D686DA8"/>
    <w:multiLevelType w:val="hybridMultilevel"/>
    <w:tmpl w:val="2524260E"/>
    <w:lvl w:ilvl="0">
      <w:start w:val="0"/>
      <w:numFmt w:val="bullet"/>
      <w:lvlText w:val="•"/>
      <w:lvlJc w:val="left"/>
      <w:pPr>
        <w:ind w:left="360" w:hanging="360"/>
      </w:pPr>
      <w:rPr>
        <w:rFonts w:ascii="Calibri" w:hAnsi="Calibri" w:eastAsiaTheme="minorHAnsi" w:cs="Calibri" w:hint="default"/>
      </w:rPr>
    </w:lvl>
    <w:lvl w:ilvl="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8531F7"/>
    <w:multiLevelType w:val="hybridMultilevel"/>
    <w:tmpl w:val="121400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98121F7"/>
    <w:multiLevelType w:val="multilevel"/>
    <w:tmpl w:val="6F00BFB2"/>
    <w:lvl w:ilvl="0">
      <w:start w:val="0"/>
      <w:numFmt w:val="bullet"/>
      <w:lvlText w:val=""/>
      <w:lvlJc w:val="left"/>
      <w:pPr>
        <w:ind w:left="720" w:hanging="360"/>
      </w:pPr>
      <w:rPr>
        <w:rFonts w:ascii="Symbol" w:hAnsi="Symbol"/>
      </w:rPr>
    </w:lvl>
    <w:lvl w:ilvl="1">
      <w:start w:val="1"/>
      <w:numFmt w:val="decimal"/>
      <w:lvlText w:val="%2."/>
      <w:lvlJc w:val="left"/>
      <w:pPr>
        <w:ind w:left="1440" w:hanging="360"/>
      </w:p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0">
    <w:nsid w:val="4AEE4BC7"/>
    <w:multiLevelType w:val="hybridMultilevel"/>
    <w:tmpl w:val="9190D2EC"/>
    <w:lvl w:ilvl="0">
      <w:start w:val="0"/>
      <w:numFmt w:val="bullet"/>
      <w:lvlText w:val=""/>
      <w:lvlJc w:val="left"/>
      <w:pPr>
        <w:ind w:left="1080" w:hanging="360"/>
      </w:pPr>
      <w:rPr>
        <w:rFonts w:ascii="Symbol" w:hAnsi="Symbol" w:eastAsiaTheme="minorHAns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C04A27"/>
    <w:multiLevelType w:val="hybridMultilevel"/>
    <w:tmpl w:val="29840F26"/>
    <w:lvl w:ilvl="0">
      <w:start w:val="1"/>
      <w:numFmt w:val="decimal"/>
      <w:lvlText w:val="%1."/>
      <w:lvlJc w:val="left"/>
      <w:pPr>
        <w:ind w:left="501" w:hanging="360"/>
      </w:pPr>
      <w:rPr>
        <w:rFonts w:hint="default"/>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22">
    <w:nsid w:val="52623DB5"/>
    <w:multiLevelType w:val="hybridMultilevel"/>
    <w:tmpl w:val="36968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3E6567F"/>
    <w:multiLevelType w:val="hybridMultilevel"/>
    <w:tmpl w:val="7CA8AC84"/>
    <w:lvl w:ilvl="0">
      <w:start w:val="0"/>
      <w:numFmt w:val="bullet"/>
      <w:lvlText w:val="•"/>
      <w:lvlJc w:val="left"/>
      <w:pPr>
        <w:ind w:left="36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6E0A30"/>
    <w:multiLevelType w:val="hybridMultilevel"/>
    <w:tmpl w:val="F7284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D914B10"/>
    <w:multiLevelType w:val="hybridMultilevel"/>
    <w:tmpl w:val="ED78C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DD2104"/>
    <w:multiLevelType w:val="hybridMultilevel"/>
    <w:tmpl w:val="5CD6E542"/>
    <w:lvl w:ilvl="0">
      <w:start w:val="6"/>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E9D729A"/>
    <w:multiLevelType w:val="hybridMultilevel"/>
    <w:tmpl w:val="BAA4DC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11C466F"/>
    <w:multiLevelType w:val="hybridMultilevel"/>
    <w:tmpl w:val="DFB48B02"/>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14F510B"/>
    <w:multiLevelType w:val="hybridMultilevel"/>
    <w:tmpl w:val="9880E8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491A0A"/>
    <w:multiLevelType w:val="hybridMultilevel"/>
    <w:tmpl w:val="1C1A523E"/>
    <w:lvl w:ilvl="0">
      <w:start w:val="0"/>
      <w:numFmt w:val="bullet"/>
      <w:lvlText w:val=""/>
      <w:lvlJc w:val="left"/>
      <w:pPr>
        <w:ind w:left="1080" w:hanging="360"/>
      </w:pPr>
      <w:rPr>
        <w:rFonts w:ascii="Symbol" w:hAnsi="Symbo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FB841A2"/>
    <w:multiLevelType w:val="hybridMultilevel"/>
    <w:tmpl w:val="6B9E22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700950E7"/>
    <w:multiLevelType w:val="hybridMultilevel"/>
    <w:tmpl w:val="05969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9D09FD"/>
    <w:multiLevelType w:val="hybridMultilevel"/>
    <w:tmpl w:val="B2D42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E816A93"/>
    <w:multiLevelType w:val="hybridMultilevel"/>
    <w:tmpl w:val="BF548CF2"/>
    <w:lvl w:ilvl="0">
      <w:start w:val="0"/>
      <w:numFmt w:val="bullet"/>
      <w:lvlText w:val="•"/>
      <w:lvlJc w:val="left"/>
      <w:pPr>
        <w:ind w:left="36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10"/>
  </w:num>
  <w:num w:numId="3">
    <w:abstractNumId w:val="23"/>
  </w:num>
  <w:num w:numId="4">
    <w:abstractNumId w:val="19"/>
  </w:num>
  <w:num w:numId="5">
    <w:abstractNumId w:val="17"/>
  </w:num>
  <w:num w:numId="6">
    <w:abstractNumId w:val="14"/>
  </w:num>
  <w:num w:numId="7">
    <w:abstractNumId w:val="12"/>
  </w:num>
  <w:num w:numId="8">
    <w:abstractNumId w:val="9"/>
  </w:num>
  <w:num w:numId="9">
    <w:abstractNumId w:val="34"/>
  </w:num>
  <w:num w:numId="10">
    <w:abstractNumId w:val="5"/>
  </w:num>
  <w:num w:numId="11">
    <w:abstractNumId w:val="7"/>
  </w:num>
  <w:num w:numId="12">
    <w:abstractNumId w:val="11"/>
  </w:num>
  <w:num w:numId="13">
    <w:abstractNumId w:val="13"/>
  </w:num>
  <w:num w:numId="14">
    <w:abstractNumId w:val="4"/>
  </w:num>
  <w:num w:numId="15">
    <w:abstractNumId w:val="8"/>
  </w:num>
  <w:num w:numId="16">
    <w:abstractNumId w:val="3"/>
  </w:num>
  <w:num w:numId="17">
    <w:abstractNumId w:val="30"/>
  </w:num>
  <w:num w:numId="18">
    <w:abstractNumId w:val="20"/>
  </w:num>
  <w:num w:numId="19">
    <w:abstractNumId w:val="6"/>
  </w:num>
  <w:num w:numId="20">
    <w:abstractNumId w:val="29"/>
  </w:num>
  <w:num w:numId="21">
    <w:abstractNumId w:val="35"/>
  </w:num>
  <w:num w:numId="22">
    <w:abstractNumId w:val="32"/>
  </w:num>
  <w:num w:numId="23">
    <w:abstractNumId w:val="21"/>
  </w:num>
  <w:num w:numId="24">
    <w:abstractNumId w:val="33"/>
  </w:num>
  <w:num w:numId="25">
    <w:abstractNumId w:val="2"/>
  </w:num>
  <w:num w:numId="26">
    <w:abstractNumId w:val="31"/>
  </w:num>
  <w:num w:numId="27">
    <w:abstractNumId w:val="1"/>
  </w:num>
  <w:num w:numId="28">
    <w:abstractNumId w:val="22"/>
  </w:num>
  <w:num w:numId="29">
    <w:abstractNumId w:val="18"/>
  </w:num>
  <w:num w:numId="30">
    <w:abstractNumId w:val="26"/>
  </w:num>
  <w:num w:numId="31">
    <w:abstractNumId w:val="0"/>
  </w:num>
  <w:num w:numId="32">
    <w:abstractNumId w:val="25"/>
  </w:num>
  <w:num w:numId="33">
    <w:abstractNumId w:val="15"/>
  </w:num>
  <w:num w:numId="34">
    <w:abstractNumId w:val="27"/>
  </w:num>
  <w:num w:numId="35">
    <w:abstractNumId w:val="16"/>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MP">
    <w15:presenceInfo w15:providerId="None" w15:userId="E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3882"/>
    <w:rsid w:val="0002408F"/>
    <w:rsid w:val="00024707"/>
    <w:rsid w:val="00043982"/>
    <w:rsid w:val="00045F5F"/>
    <w:rsid w:val="00050DFF"/>
    <w:rsid w:val="000516F7"/>
    <w:rsid w:val="00053BEE"/>
    <w:rsid w:val="000548EF"/>
    <w:rsid w:val="00055343"/>
    <w:rsid w:val="00060B17"/>
    <w:rsid w:val="00063F54"/>
    <w:rsid w:val="000648AC"/>
    <w:rsid w:val="00084465"/>
    <w:rsid w:val="00084DE1"/>
    <w:rsid w:val="00085063"/>
    <w:rsid w:val="00086556"/>
    <w:rsid w:val="0009181B"/>
    <w:rsid w:val="00092C23"/>
    <w:rsid w:val="00095B74"/>
    <w:rsid w:val="000A57E2"/>
    <w:rsid w:val="000A5E33"/>
    <w:rsid w:val="000B16A6"/>
    <w:rsid w:val="000B6074"/>
    <w:rsid w:val="000B6FFD"/>
    <w:rsid w:val="000C4A27"/>
    <w:rsid w:val="000C7CCC"/>
    <w:rsid w:val="000D09F9"/>
    <w:rsid w:val="000D1082"/>
    <w:rsid w:val="000E485C"/>
    <w:rsid w:val="000E70AF"/>
    <w:rsid w:val="000E7458"/>
    <w:rsid w:val="000F5981"/>
    <w:rsid w:val="000F62B2"/>
    <w:rsid w:val="00103B19"/>
    <w:rsid w:val="00103DF4"/>
    <w:rsid w:val="00104517"/>
    <w:rsid w:val="00107810"/>
    <w:rsid w:val="00110D49"/>
    <w:rsid w:val="001212F0"/>
    <w:rsid w:val="00136450"/>
    <w:rsid w:val="00136451"/>
    <w:rsid w:val="001457E7"/>
    <w:rsid w:val="0014787B"/>
    <w:rsid w:val="00150ED0"/>
    <w:rsid w:val="0015230A"/>
    <w:rsid w:val="00156435"/>
    <w:rsid w:val="00156F9E"/>
    <w:rsid w:val="00157F4D"/>
    <w:rsid w:val="001610CA"/>
    <w:rsid w:val="0016206C"/>
    <w:rsid w:val="00162344"/>
    <w:rsid w:val="00165F85"/>
    <w:rsid w:val="0016746D"/>
    <w:rsid w:val="00167873"/>
    <w:rsid w:val="00167BD1"/>
    <w:rsid w:val="00177399"/>
    <w:rsid w:val="0017775F"/>
    <w:rsid w:val="00180D88"/>
    <w:rsid w:val="00182372"/>
    <w:rsid w:val="00185E6F"/>
    <w:rsid w:val="00187047"/>
    <w:rsid w:val="0018740E"/>
    <w:rsid w:val="0019499E"/>
    <w:rsid w:val="001A7CB4"/>
    <w:rsid w:val="001B7565"/>
    <w:rsid w:val="001C5372"/>
    <w:rsid w:val="001C64CE"/>
    <w:rsid w:val="001D023F"/>
    <w:rsid w:val="001D0770"/>
    <w:rsid w:val="001D1F20"/>
    <w:rsid w:val="001D54E7"/>
    <w:rsid w:val="001E0D1D"/>
    <w:rsid w:val="001E17E8"/>
    <w:rsid w:val="001E33F7"/>
    <w:rsid w:val="001F00FA"/>
    <w:rsid w:val="001F4E97"/>
    <w:rsid w:val="002038DF"/>
    <w:rsid w:val="0020580C"/>
    <w:rsid w:val="00205F80"/>
    <w:rsid w:val="0020756C"/>
    <w:rsid w:val="00210466"/>
    <w:rsid w:val="002171A1"/>
    <w:rsid w:val="00217866"/>
    <w:rsid w:val="0022294E"/>
    <w:rsid w:val="00230F21"/>
    <w:rsid w:val="00233DBE"/>
    <w:rsid w:val="002354C3"/>
    <w:rsid w:val="002415FD"/>
    <w:rsid w:val="0026279C"/>
    <w:rsid w:val="00265A5E"/>
    <w:rsid w:val="00266C61"/>
    <w:rsid w:val="0027405E"/>
    <w:rsid w:val="00275164"/>
    <w:rsid w:val="00276CC4"/>
    <w:rsid w:val="0028415A"/>
    <w:rsid w:val="00287E31"/>
    <w:rsid w:val="002922D2"/>
    <w:rsid w:val="002931B1"/>
    <w:rsid w:val="002A1F34"/>
    <w:rsid w:val="002A3652"/>
    <w:rsid w:val="002B2706"/>
    <w:rsid w:val="002B288D"/>
    <w:rsid w:val="002B2ADF"/>
    <w:rsid w:val="002B6A32"/>
    <w:rsid w:val="002C0DAC"/>
    <w:rsid w:val="002C1F97"/>
    <w:rsid w:val="002C257F"/>
    <w:rsid w:val="002C3CF6"/>
    <w:rsid w:val="002D1BAD"/>
    <w:rsid w:val="002D362A"/>
    <w:rsid w:val="002D56EE"/>
    <w:rsid w:val="002E4A79"/>
    <w:rsid w:val="002F0787"/>
    <w:rsid w:val="002F07AF"/>
    <w:rsid w:val="00305854"/>
    <w:rsid w:val="00310177"/>
    <w:rsid w:val="00313B41"/>
    <w:rsid w:val="00320A7D"/>
    <w:rsid w:val="0032395E"/>
    <w:rsid w:val="00326313"/>
    <w:rsid w:val="003266C9"/>
    <w:rsid w:val="00342896"/>
    <w:rsid w:val="00344132"/>
    <w:rsid w:val="003576DC"/>
    <w:rsid w:val="00357AB5"/>
    <w:rsid w:val="00360332"/>
    <w:rsid w:val="0036130B"/>
    <w:rsid w:val="0036432C"/>
    <w:rsid w:val="0036663C"/>
    <w:rsid w:val="003726CF"/>
    <w:rsid w:val="00380716"/>
    <w:rsid w:val="00395EBA"/>
    <w:rsid w:val="003961ED"/>
    <w:rsid w:val="00397463"/>
    <w:rsid w:val="003B7924"/>
    <w:rsid w:val="003C2DEC"/>
    <w:rsid w:val="003C5825"/>
    <w:rsid w:val="003C78BA"/>
    <w:rsid w:val="003D5FF7"/>
    <w:rsid w:val="003F2C54"/>
    <w:rsid w:val="003F4CD4"/>
    <w:rsid w:val="003F5E05"/>
    <w:rsid w:val="00403463"/>
    <w:rsid w:val="00405E59"/>
    <w:rsid w:val="004069E2"/>
    <w:rsid w:val="004169B8"/>
    <w:rsid w:val="00421344"/>
    <w:rsid w:val="0043345E"/>
    <w:rsid w:val="00434074"/>
    <w:rsid w:val="00435DE7"/>
    <w:rsid w:val="00440174"/>
    <w:rsid w:val="0044081B"/>
    <w:rsid w:val="00442490"/>
    <w:rsid w:val="00447AD4"/>
    <w:rsid w:val="00453A75"/>
    <w:rsid w:val="0045610B"/>
    <w:rsid w:val="00462072"/>
    <w:rsid w:val="00464F9D"/>
    <w:rsid w:val="00470034"/>
    <w:rsid w:val="004706C9"/>
    <w:rsid w:val="004764BD"/>
    <w:rsid w:val="004849E3"/>
    <w:rsid w:val="00486A4A"/>
    <w:rsid w:val="0049436D"/>
    <w:rsid w:val="004A547D"/>
    <w:rsid w:val="004A6B9E"/>
    <w:rsid w:val="004B2AE2"/>
    <w:rsid w:val="004C1299"/>
    <w:rsid w:val="004C360C"/>
    <w:rsid w:val="004C71C8"/>
    <w:rsid w:val="004C76BA"/>
    <w:rsid w:val="004E249B"/>
    <w:rsid w:val="004E2A65"/>
    <w:rsid w:val="004E353A"/>
    <w:rsid w:val="004F1244"/>
    <w:rsid w:val="00502F89"/>
    <w:rsid w:val="00507A77"/>
    <w:rsid w:val="00511F55"/>
    <w:rsid w:val="00512589"/>
    <w:rsid w:val="005139B9"/>
    <w:rsid w:val="00524062"/>
    <w:rsid w:val="005268A4"/>
    <w:rsid w:val="005478E5"/>
    <w:rsid w:val="00547EE0"/>
    <w:rsid w:val="00550EA8"/>
    <w:rsid w:val="005557EC"/>
    <w:rsid w:val="00555B8E"/>
    <w:rsid w:val="00561AAB"/>
    <w:rsid w:val="00565E74"/>
    <w:rsid w:val="0057241E"/>
    <w:rsid w:val="005729A8"/>
    <w:rsid w:val="00574EBB"/>
    <w:rsid w:val="005851E2"/>
    <w:rsid w:val="00585937"/>
    <w:rsid w:val="00587F6B"/>
    <w:rsid w:val="005916E7"/>
    <w:rsid w:val="0059266E"/>
    <w:rsid w:val="005A0907"/>
    <w:rsid w:val="005A288B"/>
    <w:rsid w:val="005B5B91"/>
    <w:rsid w:val="005B7D54"/>
    <w:rsid w:val="005C591F"/>
    <w:rsid w:val="005D0470"/>
    <w:rsid w:val="005D2BF6"/>
    <w:rsid w:val="005D465F"/>
    <w:rsid w:val="005E047E"/>
    <w:rsid w:val="005E4EFA"/>
    <w:rsid w:val="005E667E"/>
    <w:rsid w:val="005F589C"/>
    <w:rsid w:val="00605A3F"/>
    <w:rsid w:val="006108FF"/>
    <w:rsid w:val="006215F4"/>
    <w:rsid w:val="00630180"/>
    <w:rsid w:val="0063660D"/>
    <w:rsid w:val="00643AA5"/>
    <w:rsid w:val="00644236"/>
    <w:rsid w:val="00645B99"/>
    <w:rsid w:val="00645BEF"/>
    <w:rsid w:val="0065486C"/>
    <w:rsid w:val="0066215E"/>
    <w:rsid w:val="00666DAC"/>
    <w:rsid w:val="006705A2"/>
    <w:rsid w:val="00676AC7"/>
    <w:rsid w:val="00680112"/>
    <w:rsid w:val="0068651C"/>
    <w:rsid w:val="00695627"/>
    <w:rsid w:val="00697B36"/>
    <w:rsid w:val="006A2903"/>
    <w:rsid w:val="006A6A3B"/>
    <w:rsid w:val="006B45F6"/>
    <w:rsid w:val="006C21FE"/>
    <w:rsid w:val="006C7825"/>
    <w:rsid w:val="006D0DAC"/>
    <w:rsid w:val="006D2080"/>
    <w:rsid w:val="006D26D8"/>
    <w:rsid w:val="006D4A49"/>
    <w:rsid w:val="006E34B5"/>
    <w:rsid w:val="006E421D"/>
    <w:rsid w:val="006E602F"/>
    <w:rsid w:val="006F4717"/>
    <w:rsid w:val="006F6FC8"/>
    <w:rsid w:val="006F7AA7"/>
    <w:rsid w:val="00710A4D"/>
    <w:rsid w:val="00715002"/>
    <w:rsid w:val="00722989"/>
    <w:rsid w:val="007234DC"/>
    <w:rsid w:val="00724B8A"/>
    <w:rsid w:val="00731D48"/>
    <w:rsid w:val="00733412"/>
    <w:rsid w:val="00743652"/>
    <w:rsid w:val="0074409F"/>
    <w:rsid w:val="00744964"/>
    <w:rsid w:val="0075087D"/>
    <w:rsid w:val="00751C78"/>
    <w:rsid w:val="0075300C"/>
    <w:rsid w:val="00760928"/>
    <w:rsid w:val="00761246"/>
    <w:rsid w:val="00762502"/>
    <w:rsid w:val="007651A2"/>
    <w:rsid w:val="00766562"/>
    <w:rsid w:val="0077062F"/>
    <w:rsid w:val="00777A7B"/>
    <w:rsid w:val="00783843"/>
    <w:rsid w:val="00783913"/>
    <w:rsid w:val="007A1E81"/>
    <w:rsid w:val="007A4DD5"/>
    <w:rsid w:val="007A6245"/>
    <w:rsid w:val="007E01DA"/>
    <w:rsid w:val="007E41F8"/>
    <w:rsid w:val="007E5780"/>
    <w:rsid w:val="007E671E"/>
    <w:rsid w:val="007F5900"/>
    <w:rsid w:val="007F59C7"/>
    <w:rsid w:val="00801CFF"/>
    <w:rsid w:val="008249CB"/>
    <w:rsid w:val="00825539"/>
    <w:rsid w:val="008314C2"/>
    <w:rsid w:val="00833036"/>
    <w:rsid w:val="00847028"/>
    <w:rsid w:val="0084766D"/>
    <w:rsid w:val="008524AD"/>
    <w:rsid w:val="0085498F"/>
    <w:rsid w:val="00855D5E"/>
    <w:rsid w:val="00860304"/>
    <w:rsid w:val="0086047C"/>
    <w:rsid w:val="00865CB0"/>
    <w:rsid w:val="0086674B"/>
    <w:rsid w:val="00873419"/>
    <w:rsid w:val="00875828"/>
    <w:rsid w:val="008770E6"/>
    <w:rsid w:val="00882477"/>
    <w:rsid w:val="00894DF8"/>
    <w:rsid w:val="00896FC5"/>
    <w:rsid w:val="00897BB2"/>
    <w:rsid w:val="008A3364"/>
    <w:rsid w:val="008B0499"/>
    <w:rsid w:val="008B47BE"/>
    <w:rsid w:val="008B6551"/>
    <w:rsid w:val="008C774F"/>
    <w:rsid w:val="008C7BEC"/>
    <w:rsid w:val="008D2025"/>
    <w:rsid w:val="008D22FB"/>
    <w:rsid w:val="008D33F6"/>
    <w:rsid w:val="008D59CF"/>
    <w:rsid w:val="008E1BB9"/>
    <w:rsid w:val="008E60FB"/>
    <w:rsid w:val="008E76A1"/>
    <w:rsid w:val="008F7D23"/>
    <w:rsid w:val="0090020D"/>
    <w:rsid w:val="00900A03"/>
    <w:rsid w:val="00900FF0"/>
    <w:rsid w:val="00904401"/>
    <w:rsid w:val="00905940"/>
    <w:rsid w:val="0091170D"/>
    <w:rsid w:val="0091589D"/>
    <w:rsid w:val="00932359"/>
    <w:rsid w:val="009352E0"/>
    <w:rsid w:val="00935FB2"/>
    <w:rsid w:val="0093704A"/>
    <w:rsid w:val="0094413E"/>
    <w:rsid w:val="009470DB"/>
    <w:rsid w:val="0095102D"/>
    <w:rsid w:val="00951B9A"/>
    <w:rsid w:val="0095232A"/>
    <w:rsid w:val="00952806"/>
    <w:rsid w:val="00960B92"/>
    <w:rsid w:val="00973592"/>
    <w:rsid w:val="00977BC5"/>
    <w:rsid w:val="009804E6"/>
    <w:rsid w:val="00981A25"/>
    <w:rsid w:val="009820CE"/>
    <w:rsid w:val="00985755"/>
    <w:rsid w:val="009A079B"/>
    <w:rsid w:val="009A2E69"/>
    <w:rsid w:val="009A6222"/>
    <w:rsid w:val="009B2165"/>
    <w:rsid w:val="009B2F72"/>
    <w:rsid w:val="009C0E1B"/>
    <w:rsid w:val="009D2CFE"/>
    <w:rsid w:val="009E006B"/>
    <w:rsid w:val="009E0A81"/>
    <w:rsid w:val="009E6251"/>
    <w:rsid w:val="009F027A"/>
    <w:rsid w:val="009F1244"/>
    <w:rsid w:val="009F1397"/>
    <w:rsid w:val="009F6A02"/>
    <w:rsid w:val="00A053C3"/>
    <w:rsid w:val="00A06836"/>
    <w:rsid w:val="00A125B0"/>
    <w:rsid w:val="00A26F94"/>
    <w:rsid w:val="00A318F4"/>
    <w:rsid w:val="00A3332B"/>
    <w:rsid w:val="00A33D9C"/>
    <w:rsid w:val="00A408DD"/>
    <w:rsid w:val="00A40EE9"/>
    <w:rsid w:val="00A56178"/>
    <w:rsid w:val="00A56B90"/>
    <w:rsid w:val="00A576AB"/>
    <w:rsid w:val="00A64186"/>
    <w:rsid w:val="00A66359"/>
    <w:rsid w:val="00A6751E"/>
    <w:rsid w:val="00A75A6D"/>
    <w:rsid w:val="00A824C5"/>
    <w:rsid w:val="00A835C5"/>
    <w:rsid w:val="00A859EF"/>
    <w:rsid w:val="00A876B6"/>
    <w:rsid w:val="00A933CA"/>
    <w:rsid w:val="00A973E0"/>
    <w:rsid w:val="00AA2AF7"/>
    <w:rsid w:val="00AB16E3"/>
    <w:rsid w:val="00AB4DA0"/>
    <w:rsid w:val="00AC0275"/>
    <w:rsid w:val="00AC0428"/>
    <w:rsid w:val="00AC0C4A"/>
    <w:rsid w:val="00AC42F1"/>
    <w:rsid w:val="00AD3429"/>
    <w:rsid w:val="00AD4DFB"/>
    <w:rsid w:val="00AD781E"/>
    <w:rsid w:val="00AE5912"/>
    <w:rsid w:val="00AE5C0D"/>
    <w:rsid w:val="00AF2D0D"/>
    <w:rsid w:val="00AF591C"/>
    <w:rsid w:val="00AF59D0"/>
    <w:rsid w:val="00AF75A6"/>
    <w:rsid w:val="00B072B1"/>
    <w:rsid w:val="00B07F29"/>
    <w:rsid w:val="00B11A76"/>
    <w:rsid w:val="00B14E3F"/>
    <w:rsid w:val="00B172E9"/>
    <w:rsid w:val="00B17A92"/>
    <w:rsid w:val="00B2530B"/>
    <w:rsid w:val="00B265B8"/>
    <w:rsid w:val="00B26FE9"/>
    <w:rsid w:val="00B27692"/>
    <w:rsid w:val="00B33027"/>
    <w:rsid w:val="00B36A43"/>
    <w:rsid w:val="00B5577C"/>
    <w:rsid w:val="00B6026B"/>
    <w:rsid w:val="00B670BF"/>
    <w:rsid w:val="00B84504"/>
    <w:rsid w:val="00B84D21"/>
    <w:rsid w:val="00B932C3"/>
    <w:rsid w:val="00B97630"/>
    <w:rsid w:val="00BA711C"/>
    <w:rsid w:val="00BB480D"/>
    <w:rsid w:val="00BB5853"/>
    <w:rsid w:val="00BD2CB3"/>
    <w:rsid w:val="00BD54BB"/>
    <w:rsid w:val="00BD6678"/>
    <w:rsid w:val="00BE51F8"/>
    <w:rsid w:val="00BE7022"/>
    <w:rsid w:val="00BF093B"/>
    <w:rsid w:val="00BF4B2E"/>
    <w:rsid w:val="00BF58C2"/>
    <w:rsid w:val="00BF7495"/>
    <w:rsid w:val="00C00056"/>
    <w:rsid w:val="00C02182"/>
    <w:rsid w:val="00C0369F"/>
    <w:rsid w:val="00C06ABC"/>
    <w:rsid w:val="00C07158"/>
    <w:rsid w:val="00C0753A"/>
    <w:rsid w:val="00C07B20"/>
    <w:rsid w:val="00C14D51"/>
    <w:rsid w:val="00C21626"/>
    <w:rsid w:val="00C322A0"/>
    <w:rsid w:val="00C3366A"/>
    <w:rsid w:val="00C3443C"/>
    <w:rsid w:val="00C3759F"/>
    <w:rsid w:val="00C40CB4"/>
    <w:rsid w:val="00C43874"/>
    <w:rsid w:val="00C44D1A"/>
    <w:rsid w:val="00C51378"/>
    <w:rsid w:val="00C51A26"/>
    <w:rsid w:val="00C57DDE"/>
    <w:rsid w:val="00C60463"/>
    <w:rsid w:val="00C62767"/>
    <w:rsid w:val="00C629FE"/>
    <w:rsid w:val="00C63213"/>
    <w:rsid w:val="00C63DA7"/>
    <w:rsid w:val="00C65B75"/>
    <w:rsid w:val="00C84AA0"/>
    <w:rsid w:val="00C86A65"/>
    <w:rsid w:val="00C90EE9"/>
    <w:rsid w:val="00C94E5E"/>
    <w:rsid w:val="00C968A3"/>
    <w:rsid w:val="00C96B0D"/>
    <w:rsid w:val="00CA1D51"/>
    <w:rsid w:val="00CA42DC"/>
    <w:rsid w:val="00CB2B05"/>
    <w:rsid w:val="00CC20F7"/>
    <w:rsid w:val="00CD4F9B"/>
    <w:rsid w:val="00CE44CE"/>
    <w:rsid w:val="00CE4540"/>
    <w:rsid w:val="00CE4783"/>
    <w:rsid w:val="00CE7D34"/>
    <w:rsid w:val="00CF1D12"/>
    <w:rsid w:val="00CF4232"/>
    <w:rsid w:val="00CF4E35"/>
    <w:rsid w:val="00D00873"/>
    <w:rsid w:val="00D009FC"/>
    <w:rsid w:val="00D0113D"/>
    <w:rsid w:val="00D05A13"/>
    <w:rsid w:val="00D12841"/>
    <w:rsid w:val="00D21D28"/>
    <w:rsid w:val="00D34F9B"/>
    <w:rsid w:val="00D371F9"/>
    <w:rsid w:val="00D42250"/>
    <w:rsid w:val="00D4446D"/>
    <w:rsid w:val="00D5211A"/>
    <w:rsid w:val="00D55131"/>
    <w:rsid w:val="00D57563"/>
    <w:rsid w:val="00D61109"/>
    <w:rsid w:val="00D66FE6"/>
    <w:rsid w:val="00D67F0E"/>
    <w:rsid w:val="00D701E0"/>
    <w:rsid w:val="00D76533"/>
    <w:rsid w:val="00D76937"/>
    <w:rsid w:val="00D82EF6"/>
    <w:rsid w:val="00D84CF6"/>
    <w:rsid w:val="00D8607A"/>
    <w:rsid w:val="00D97CA1"/>
    <w:rsid w:val="00DA0253"/>
    <w:rsid w:val="00DA522D"/>
    <w:rsid w:val="00DA726E"/>
    <w:rsid w:val="00DB4EFE"/>
    <w:rsid w:val="00DC0CB4"/>
    <w:rsid w:val="00DD5C0A"/>
    <w:rsid w:val="00DE0C62"/>
    <w:rsid w:val="00DE219A"/>
    <w:rsid w:val="00DE7544"/>
    <w:rsid w:val="00DF7864"/>
    <w:rsid w:val="00E006C2"/>
    <w:rsid w:val="00E06EE6"/>
    <w:rsid w:val="00E1111D"/>
    <w:rsid w:val="00E261FC"/>
    <w:rsid w:val="00E32CE5"/>
    <w:rsid w:val="00E32F7E"/>
    <w:rsid w:val="00E35ADB"/>
    <w:rsid w:val="00E35C73"/>
    <w:rsid w:val="00E36DB0"/>
    <w:rsid w:val="00E374FD"/>
    <w:rsid w:val="00E45FA9"/>
    <w:rsid w:val="00E476B3"/>
    <w:rsid w:val="00E50232"/>
    <w:rsid w:val="00E508B3"/>
    <w:rsid w:val="00E525C8"/>
    <w:rsid w:val="00E53793"/>
    <w:rsid w:val="00E57E17"/>
    <w:rsid w:val="00E653DE"/>
    <w:rsid w:val="00E66DEB"/>
    <w:rsid w:val="00E73214"/>
    <w:rsid w:val="00E73DC9"/>
    <w:rsid w:val="00E765AC"/>
    <w:rsid w:val="00E7747F"/>
    <w:rsid w:val="00E83CE8"/>
    <w:rsid w:val="00E840CD"/>
    <w:rsid w:val="00E908F8"/>
    <w:rsid w:val="00E95D88"/>
    <w:rsid w:val="00EA64ED"/>
    <w:rsid w:val="00EC096F"/>
    <w:rsid w:val="00EC2E00"/>
    <w:rsid w:val="00ED7E27"/>
    <w:rsid w:val="00EE1E20"/>
    <w:rsid w:val="00EF3303"/>
    <w:rsid w:val="00EF413D"/>
    <w:rsid w:val="00EF6D48"/>
    <w:rsid w:val="00F03919"/>
    <w:rsid w:val="00F03F4D"/>
    <w:rsid w:val="00F136F8"/>
    <w:rsid w:val="00F22574"/>
    <w:rsid w:val="00F227FF"/>
    <w:rsid w:val="00F23053"/>
    <w:rsid w:val="00F24893"/>
    <w:rsid w:val="00F24B57"/>
    <w:rsid w:val="00F26255"/>
    <w:rsid w:val="00F27C4B"/>
    <w:rsid w:val="00F31740"/>
    <w:rsid w:val="00F321D4"/>
    <w:rsid w:val="00F35E82"/>
    <w:rsid w:val="00F36157"/>
    <w:rsid w:val="00F36826"/>
    <w:rsid w:val="00F3793B"/>
    <w:rsid w:val="00F425AA"/>
    <w:rsid w:val="00F456CC"/>
    <w:rsid w:val="00F46DF6"/>
    <w:rsid w:val="00F5674B"/>
    <w:rsid w:val="00F56841"/>
    <w:rsid w:val="00F61314"/>
    <w:rsid w:val="00F62991"/>
    <w:rsid w:val="00F65E78"/>
    <w:rsid w:val="00F72C99"/>
    <w:rsid w:val="00F748BB"/>
    <w:rsid w:val="00F83108"/>
    <w:rsid w:val="00F83529"/>
    <w:rsid w:val="00F8541C"/>
    <w:rsid w:val="00F860F9"/>
    <w:rsid w:val="00F86FB0"/>
    <w:rsid w:val="00F90A94"/>
    <w:rsid w:val="00F911C5"/>
    <w:rsid w:val="00F94D39"/>
    <w:rsid w:val="00FA3D90"/>
    <w:rsid w:val="00FA4182"/>
    <w:rsid w:val="00FB0E30"/>
    <w:rsid w:val="00FB1EB8"/>
    <w:rsid w:val="00FB238A"/>
    <w:rsid w:val="00FB2608"/>
    <w:rsid w:val="00FB3DD1"/>
    <w:rsid w:val="00FB7928"/>
    <w:rsid w:val="00FB7CE0"/>
    <w:rsid w:val="00FC13D6"/>
    <w:rsid w:val="00FC1918"/>
    <w:rsid w:val="00FC3025"/>
    <w:rsid w:val="00FD24E0"/>
    <w:rsid w:val="00FD445D"/>
    <w:rsid w:val="00FD6BC9"/>
    <w:rsid w:val="00FE7496"/>
    <w:rsid w:val="00FF2A21"/>
    <w:rsid w:val="00FF7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 w:type="paragraph" w:customStyle="1" w:styleId="Default">
    <w:name w:val="Default"/>
    <w:rsid w:val="008770E6"/>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1"/>
    <w:qFormat/>
    <w:rsid w:val="00313B4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13B41"/>
    <w:rPr>
      <w:rFonts w:ascii="Calibri" w:eastAsia="Calibri" w:hAnsi="Calibri" w:cs="Calibri"/>
    </w:rPr>
  </w:style>
  <w:style w:type="paragraph" w:styleId="FootnoteText">
    <w:name w:val="footnote text"/>
    <w:basedOn w:val="Normal"/>
    <w:link w:val="FootnoteTextChar"/>
    <w:uiPriority w:val="99"/>
    <w:unhideWhenUsed/>
    <w:rsid w:val="00313B41"/>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313B41"/>
    <w:rPr>
      <w:rFonts w:ascii="Calibri" w:eastAsia="Calibri" w:hAnsi="Calibri" w:cs="Calibri"/>
      <w:sz w:val="20"/>
      <w:szCs w:val="20"/>
    </w:rPr>
  </w:style>
  <w:style w:type="character" w:styleId="FootnoteReference">
    <w:name w:val="footnote reference"/>
    <w:basedOn w:val="DefaultParagraphFont"/>
    <w:uiPriority w:val="99"/>
    <w:semiHidden/>
    <w:unhideWhenUsed/>
    <w:rsid w:val="00313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footer" Target="footer3.xml"/><Relationship Id="rId14" Type="http://schemas.microsoft.com/office/2011/relationships/people" Target="people.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C0A3B-3306-4FB6-8862-9137E51DBC06}"/>
</file>

<file path=customXml/itemProps2.xml><?xml version="1.0" encoding="utf-8"?>
<ds:datastoreItem xmlns:ds="http://schemas.openxmlformats.org/officeDocument/2006/customXml" ds:itemID="{E221ED3C-D497-4B68-A1C5-6F70CA0F56ED}"/>
</file>

<file path=customXml/itemProps3.xml><?xml version="1.0" encoding="utf-8"?>
<ds:datastoreItem xmlns:ds="http://schemas.openxmlformats.org/officeDocument/2006/customXml" ds:itemID="{78FAFD03-D2BE-4EC4-ABB7-19893400DA3D}"/>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3684</Characters>
  <Application>Microsoft Office Word</Application>
  <DocSecurity>0</DocSecurity>
  <Lines>59</Lines>
  <Paragraphs>19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