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7C5" w14:textId="77777777" w:rsidR="00AF2D0D" w:rsidRPr="006D4A49" w:rsidRDefault="00AF2D0D" w:rsidP="00777A7B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57AFA721" w14:textId="2F8EF107" w:rsidR="006B45F6" w:rsidRPr="006D4A49" w:rsidRDefault="006B45F6" w:rsidP="00777A7B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0800" behindDoc="1" locked="0" layoutInCell="1" allowOverlap="1" wp14:anchorId="50AF2E71" wp14:editId="54DCDA1B">
            <wp:simplePos x="0" y="0"/>
            <wp:positionH relativeFrom="margin">
              <wp:posOffset>0</wp:posOffset>
            </wp:positionH>
            <wp:positionV relativeFrom="paragraph">
              <wp:posOffset>-635635</wp:posOffset>
            </wp:positionV>
            <wp:extent cx="1849120" cy="63817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35439" b="-1751"/>
                    <a:stretch/>
                  </pic:blipFill>
                  <pic:spPr bwMode="auto">
                    <a:xfrm>
                      <a:off x="0" y="0"/>
                      <a:ext cx="184912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AEBF3" w14:textId="7829E918" w:rsidR="00BA711C" w:rsidRPr="006D4A49" w:rsidRDefault="00BA711C" w:rsidP="00777A7B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D4A49">
        <w:rPr>
          <w:rFonts w:ascii="Arial" w:hAnsi="Arial" w:cs="Arial"/>
          <w:b/>
          <w:bCs/>
          <w:sz w:val="28"/>
          <w:szCs w:val="28"/>
          <w:lang w:val="en-GB"/>
        </w:rPr>
        <w:t xml:space="preserve">IOE Statement on </w:t>
      </w:r>
      <w:r w:rsidR="004764BD">
        <w:rPr>
          <w:rFonts w:ascii="Arial" w:hAnsi="Arial" w:cs="Arial"/>
          <w:b/>
          <w:bCs/>
          <w:sz w:val="28"/>
          <w:szCs w:val="28"/>
          <w:lang w:val="en-GB"/>
        </w:rPr>
        <w:t xml:space="preserve">first Grouping (Preamble – art.3) </w:t>
      </w:r>
      <w:r w:rsidRPr="006D4A49">
        <w:rPr>
          <w:rFonts w:ascii="Arial" w:hAnsi="Arial" w:cs="Arial"/>
          <w:b/>
          <w:bCs/>
          <w:sz w:val="28"/>
          <w:szCs w:val="28"/>
          <w:lang w:val="en-GB"/>
        </w:rPr>
        <w:t>LBI on BHR</w:t>
      </w:r>
    </w:p>
    <w:p w14:paraId="6BD39746" w14:textId="77777777" w:rsidR="00BA711C" w:rsidRPr="006D4A49" w:rsidRDefault="00BA711C" w:rsidP="00777A7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7B500A4" w14:textId="55AA7A43" w:rsidR="00F83529" w:rsidRPr="006D4A49" w:rsidRDefault="00BA711C" w:rsidP="00777A7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D4A49">
        <w:rPr>
          <w:rFonts w:ascii="Arial" w:hAnsi="Arial" w:cs="Arial"/>
          <w:b/>
          <w:bCs/>
          <w:sz w:val="24"/>
          <w:szCs w:val="24"/>
          <w:lang w:val="en-GB"/>
        </w:rPr>
        <w:t xml:space="preserve">8th Session OEIGWG </w:t>
      </w:r>
    </w:p>
    <w:p w14:paraId="3E605456" w14:textId="77777777" w:rsidR="00F83529" w:rsidRPr="006D4A49" w:rsidRDefault="00F83529" w:rsidP="00777A7B">
      <w:pPr>
        <w:spacing w:after="0" w:line="276" w:lineRule="auto"/>
        <w:jc w:val="center"/>
        <w:rPr>
          <w:rFonts w:ascii="Arial" w:hAnsi="Arial" w:cs="Arial"/>
          <w:lang w:val="en-GB"/>
        </w:rPr>
      </w:pPr>
    </w:p>
    <w:p w14:paraId="270AF561" w14:textId="6C30E23C" w:rsidR="007234DC" w:rsidRPr="006D4A49" w:rsidRDefault="00AF59D0" w:rsidP="00777A7B">
      <w:pPr>
        <w:spacing w:after="0" w:line="276" w:lineRule="auto"/>
        <w:jc w:val="center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lang w:val="en-GB"/>
        </w:rPr>
        <w:t>24-28</w:t>
      </w:r>
      <w:r w:rsidR="007234DC" w:rsidRPr="006D4A49">
        <w:rPr>
          <w:rFonts w:ascii="Arial" w:hAnsi="Arial" w:cs="Arial"/>
          <w:lang w:val="en-GB"/>
        </w:rPr>
        <w:t xml:space="preserve"> October 2022,</w:t>
      </w:r>
      <w:r w:rsidRPr="006D4A49">
        <w:rPr>
          <w:rFonts w:ascii="Arial" w:hAnsi="Arial" w:cs="Arial"/>
          <w:lang w:val="en-GB"/>
        </w:rPr>
        <w:t xml:space="preserve"> UN Palais, Room</w:t>
      </w:r>
      <w:r w:rsidR="00AC0C4A" w:rsidRPr="006D4A49">
        <w:rPr>
          <w:rFonts w:ascii="Arial" w:hAnsi="Arial" w:cs="Arial"/>
          <w:lang w:val="en-GB"/>
        </w:rPr>
        <w:t xml:space="preserve"> XX,</w:t>
      </w:r>
      <w:r w:rsidR="007234DC" w:rsidRPr="006D4A49">
        <w:rPr>
          <w:rFonts w:ascii="Arial" w:hAnsi="Arial" w:cs="Arial"/>
          <w:lang w:val="en-GB"/>
        </w:rPr>
        <w:t xml:space="preserve"> </w:t>
      </w:r>
      <w:r w:rsidR="00CB2B05" w:rsidRPr="006D4A49">
        <w:rPr>
          <w:rFonts w:ascii="Arial" w:hAnsi="Arial" w:cs="Arial"/>
          <w:lang w:val="en-GB"/>
        </w:rPr>
        <w:t>10</w:t>
      </w:r>
      <w:r w:rsidR="007234DC" w:rsidRPr="006D4A49">
        <w:rPr>
          <w:rFonts w:ascii="Arial" w:hAnsi="Arial" w:cs="Arial"/>
          <w:lang w:val="en-GB"/>
        </w:rPr>
        <w:t>:00–1</w:t>
      </w:r>
      <w:r w:rsidR="00CB2B05" w:rsidRPr="006D4A49">
        <w:rPr>
          <w:rFonts w:ascii="Arial" w:hAnsi="Arial" w:cs="Arial"/>
          <w:lang w:val="en-GB"/>
        </w:rPr>
        <w:t>3</w:t>
      </w:r>
      <w:r w:rsidR="007234DC" w:rsidRPr="006D4A49">
        <w:rPr>
          <w:rFonts w:ascii="Arial" w:hAnsi="Arial" w:cs="Arial"/>
          <w:lang w:val="en-GB"/>
        </w:rPr>
        <w:t>:</w:t>
      </w:r>
      <w:r w:rsidR="00CB2B05" w:rsidRPr="006D4A49">
        <w:rPr>
          <w:rFonts w:ascii="Arial" w:hAnsi="Arial" w:cs="Arial"/>
          <w:lang w:val="en-GB"/>
        </w:rPr>
        <w:t>00 and 15:00-18 :00 CET</w:t>
      </w:r>
    </w:p>
    <w:p w14:paraId="70765F0E" w14:textId="77777777" w:rsidR="00F83529" w:rsidRPr="006D4A49" w:rsidRDefault="00F83529" w:rsidP="00777A7B">
      <w:pPr>
        <w:spacing w:after="0" w:line="276" w:lineRule="auto"/>
        <w:jc w:val="center"/>
        <w:rPr>
          <w:rFonts w:ascii="Arial" w:hAnsi="Arial" w:cs="Arial"/>
          <w:lang w:val="en-GB"/>
        </w:rPr>
      </w:pPr>
    </w:p>
    <w:p w14:paraId="00E2E041" w14:textId="77777777" w:rsidR="006B45F6" w:rsidRPr="006D4A49" w:rsidRDefault="006B45F6" w:rsidP="00777A7B">
      <w:pPr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14:paraId="30230515" w14:textId="2996F707" w:rsidR="007F59C7" w:rsidRDefault="007F59C7" w:rsidP="007F59C7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F01F0E5" w14:textId="38DE686B" w:rsidR="009A6222" w:rsidRPr="00B82BCD" w:rsidRDefault="009A6222" w:rsidP="009A6222">
      <w:pPr>
        <w:spacing w:after="0" w:line="360" w:lineRule="auto"/>
        <w:jc w:val="both"/>
        <w:rPr>
          <w:rFonts w:ascii="Arial" w:hAnsi="Arial" w:cs="Arial"/>
        </w:rPr>
      </w:pPr>
      <w:r w:rsidRPr="00B82BCD">
        <w:rPr>
          <w:rFonts w:ascii="Arial" w:hAnsi="Arial" w:cs="Arial"/>
          <w:lang w:val="en-GB"/>
        </w:rPr>
        <w:t xml:space="preserve">Thank you Chair, I am </w:t>
      </w:r>
      <w:r w:rsidRPr="00B82BCD">
        <w:rPr>
          <w:rFonts w:ascii="Arial" w:hAnsi="Arial" w:cs="Arial"/>
        </w:rPr>
        <w:t xml:space="preserve">speaking on behalf of </w:t>
      </w:r>
      <w:r w:rsidR="00102CDA" w:rsidRPr="00B82BCD">
        <w:rPr>
          <w:rFonts w:ascii="Arial" w:hAnsi="Arial" w:cs="Arial"/>
        </w:rPr>
        <w:t>IOE and</w:t>
      </w:r>
      <w:r w:rsidRPr="00B82BCD">
        <w:rPr>
          <w:rFonts w:ascii="Arial" w:hAnsi="Arial" w:cs="Arial"/>
        </w:rPr>
        <w:t xml:space="preserve"> will focus my intervention on the Preambl</w:t>
      </w:r>
      <w:r w:rsidR="008C7BEC" w:rsidRPr="00B82BCD">
        <w:rPr>
          <w:rFonts w:ascii="Arial" w:hAnsi="Arial" w:cs="Arial"/>
        </w:rPr>
        <w:t>e</w:t>
      </w:r>
      <w:r w:rsidR="00847028" w:rsidRPr="00B82BCD">
        <w:rPr>
          <w:rFonts w:ascii="Arial" w:hAnsi="Arial" w:cs="Arial"/>
        </w:rPr>
        <w:t xml:space="preserve"> and </w:t>
      </w:r>
      <w:r w:rsidR="008C7BEC" w:rsidRPr="00B82BCD">
        <w:rPr>
          <w:rFonts w:ascii="Arial" w:hAnsi="Arial" w:cs="Arial"/>
        </w:rPr>
        <w:t>article 1</w:t>
      </w:r>
      <w:r w:rsidR="00E765AC" w:rsidRPr="00B82BCD">
        <w:rPr>
          <w:rFonts w:ascii="Arial" w:hAnsi="Arial" w:cs="Arial"/>
        </w:rPr>
        <w:t xml:space="preserve">, </w:t>
      </w:r>
      <w:r w:rsidR="008C7BEC" w:rsidRPr="00B82BCD">
        <w:rPr>
          <w:rFonts w:ascii="Arial" w:hAnsi="Arial" w:cs="Arial"/>
        </w:rPr>
        <w:t xml:space="preserve">my colleague from USCIB will </w:t>
      </w:r>
      <w:r w:rsidR="00DE688A" w:rsidRPr="00B82BCD">
        <w:rPr>
          <w:rFonts w:ascii="Arial" w:hAnsi="Arial" w:cs="Arial"/>
        </w:rPr>
        <w:t>address</w:t>
      </w:r>
      <w:r w:rsidR="008C7BEC" w:rsidRPr="00B82BCD">
        <w:rPr>
          <w:rFonts w:ascii="Arial" w:hAnsi="Arial" w:cs="Arial"/>
        </w:rPr>
        <w:t xml:space="preserve"> art</w:t>
      </w:r>
      <w:r w:rsidR="004764BD" w:rsidRPr="00B82BCD">
        <w:rPr>
          <w:rFonts w:ascii="Arial" w:hAnsi="Arial" w:cs="Arial"/>
        </w:rPr>
        <w:t>icle</w:t>
      </w:r>
      <w:r w:rsidR="008C7BEC" w:rsidRPr="00B82BCD">
        <w:rPr>
          <w:rFonts w:ascii="Arial" w:hAnsi="Arial" w:cs="Arial"/>
        </w:rPr>
        <w:t xml:space="preserve"> </w:t>
      </w:r>
      <w:r w:rsidR="00960B92" w:rsidRPr="00B82BCD">
        <w:rPr>
          <w:rFonts w:ascii="Arial" w:hAnsi="Arial" w:cs="Arial"/>
        </w:rPr>
        <w:t>2 and 3.</w:t>
      </w:r>
    </w:p>
    <w:p w14:paraId="2AB38D75" w14:textId="319CC587" w:rsidR="00E32CE5" w:rsidRPr="00B82BCD" w:rsidRDefault="00E32CE5" w:rsidP="00E32CE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65296E5" w14:textId="37E4804B" w:rsidR="006E34B5" w:rsidRDefault="006F6FC8" w:rsidP="00E32CE5">
      <w:pPr>
        <w:spacing w:after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 w:rsidRPr="00B82BCD">
        <w:rPr>
          <w:rFonts w:ascii="Arial" w:hAnsi="Arial" w:cs="Arial"/>
          <w:lang w:val="en-GB"/>
        </w:rPr>
        <w:t>As</w:t>
      </w:r>
      <w:r w:rsidR="001C5372" w:rsidRPr="00B82BCD">
        <w:rPr>
          <w:rFonts w:ascii="Arial" w:hAnsi="Arial" w:cs="Arial"/>
          <w:lang w:val="en-GB"/>
        </w:rPr>
        <w:t xml:space="preserve"> </w:t>
      </w:r>
      <w:r w:rsidR="00CE4540" w:rsidRPr="00B82BCD">
        <w:rPr>
          <w:rFonts w:ascii="Arial" w:hAnsi="Arial" w:cs="Arial"/>
          <w:lang w:val="en-GB"/>
        </w:rPr>
        <w:t xml:space="preserve">a </w:t>
      </w:r>
      <w:r w:rsidR="001C5372" w:rsidRPr="00B82BCD">
        <w:rPr>
          <w:rFonts w:ascii="Arial" w:hAnsi="Arial" w:cs="Arial"/>
          <w:lang w:val="en-GB"/>
        </w:rPr>
        <w:t>general remark</w:t>
      </w:r>
      <w:r w:rsidR="00157F4D" w:rsidRPr="00B82BCD">
        <w:rPr>
          <w:rFonts w:ascii="Arial" w:hAnsi="Arial" w:cs="Arial"/>
          <w:lang w:val="en-GB"/>
        </w:rPr>
        <w:t xml:space="preserve">, </w:t>
      </w:r>
      <w:r w:rsidR="00BB5853" w:rsidRPr="00B82BCD">
        <w:rPr>
          <w:rFonts w:ascii="Arial" w:hAnsi="Arial" w:cs="Arial"/>
          <w:b/>
          <w:bCs/>
          <w:lang w:val="en-GB"/>
        </w:rPr>
        <w:t>the Preamble</w:t>
      </w:r>
      <w:r w:rsidR="00BB5853">
        <w:rPr>
          <w:rFonts w:ascii="Arial" w:hAnsi="Arial" w:cs="Arial"/>
          <w:lang w:val="en-GB"/>
        </w:rPr>
        <w:t xml:space="preserve"> </w:t>
      </w:r>
      <w:r w:rsidR="00157F4D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s it stands now </w:t>
      </w:r>
      <w:r w:rsidR="00157F4D">
        <w:rPr>
          <w:rFonts w:ascii="Arial" w:hAnsi="Arial" w:cs="Arial"/>
          <w:lang w:val="en-GB"/>
        </w:rPr>
        <w:t xml:space="preserve">is not balanced and </w:t>
      </w:r>
      <w:r w:rsidR="00FD24E0">
        <w:rPr>
          <w:rFonts w:ascii="Arial" w:hAnsi="Arial" w:cs="Arial"/>
          <w:lang w:val="en-GB"/>
        </w:rPr>
        <w:t xml:space="preserve">has </w:t>
      </w:r>
      <w:r w:rsidR="00BB5853">
        <w:rPr>
          <w:rFonts w:ascii="Arial" w:hAnsi="Arial" w:cs="Arial"/>
          <w:lang w:val="en-GB"/>
        </w:rPr>
        <w:t xml:space="preserve">lost </w:t>
      </w:r>
      <w:r w:rsidR="00CE44CE">
        <w:rPr>
          <w:rFonts w:ascii="Arial" w:hAnsi="Arial" w:cs="Arial"/>
          <w:lang w:val="en-GB"/>
        </w:rPr>
        <w:t xml:space="preserve">its purpose </w:t>
      </w:r>
      <w:r w:rsidR="002E7B8A">
        <w:rPr>
          <w:rFonts w:ascii="Arial" w:hAnsi="Arial" w:cs="Arial"/>
          <w:lang w:val="en-GB"/>
        </w:rPr>
        <w:t>to</w:t>
      </w:r>
      <w:r w:rsidR="00CE44CE">
        <w:rPr>
          <w:rFonts w:ascii="Arial" w:hAnsi="Arial" w:cs="Arial"/>
          <w:lang w:val="en-GB"/>
        </w:rPr>
        <w:t xml:space="preserve"> to </w:t>
      </w:r>
      <w:r w:rsidR="003F4CD4">
        <w:rPr>
          <w:rFonts w:ascii="Arial" w:hAnsi="Arial" w:cs="Arial"/>
          <w:color w:val="202124"/>
          <w:shd w:val="clear" w:color="auto" w:fill="FFFFFF"/>
        </w:rPr>
        <w:t>define</w:t>
      </w:r>
      <w:r w:rsidR="003F4CD4" w:rsidRPr="003F4CD4">
        <w:rPr>
          <w:rFonts w:ascii="Arial" w:hAnsi="Arial" w:cs="Arial"/>
          <w:color w:val="202124"/>
          <w:shd w:val="clear" w:color="auto" w:fill="FFFFFF"/>
        </w:rPr>
        <w:t>,</w:t>
      </w:r>
      <w:r w:rsidR="003F4CD4">
        <w:rPr>
          <w:rFonts w:ascii="Arial" w:hAnsi="Arial" w:cs="Arial"/>
          <w:b/>
          <w:bCs/>
          <w:color w:val="202124"/>
          <w:shd w:val="clear" w:color="auto" w:fill="FFFFFF"/>
        </w:rPr>
        <w:t xml:space="preserve"> in general terms</w:t>
      </w:r>
      <w:r w:rsidR="00053BEE">
        <w:rPr>
          <w:rFonts w:ascii="Arial" w:hAnsi="Arial" w:cs="Arial"/>
          <w:b/>
          <w:bCs/>
          <w:color w:val="202124"/>
          <w:shd w:val="clear" w:color="auto" w:fill="FFFFFF"/>
        </w:rPr>
        <w:t xml:space="preserve"> and concisely</w:t>
      </w:r>
      <w:r w:rsidR="003F4CD4">
        <w:rPr>
          <w:rFonts w:ascii="Arial" w:hAnsi="Arial" w:cs="Arial"/>
          <w:b/>
          <w:bCs/>
          <w:color w:val="202124"/>
          <w:shd w:val="clear" w:color="auto" w:fill="FFFFFF"/>
        </w:rPr>
        <w:t xml:space="preserve">, </w:t>
      </w:r>
      <w:r w:rsidR="003F4CD4" w:rsidRPr="003F4CD4">
        <w:rPr>
          <w:rFonts w:ascii="Arial" w:hAnsi="Arial" w:cs="Arial"/>
          <w:color w:val="202124"/>
          <w:shd w:val="clear" w:color="auto" w:fill="FFFFFF"/>
        </w:rPr>
        <w:t xml:space="preserve">the </w:t>
      </w:r>
      <w:r w:rsidR="007F79E4">
        <w:rPr>
          <w:rFonts w:ascii="Arial" w:hAnsi="Arial" w:cs="Arial"/>
          <w:color w:val="202124"/>
          <w:shd w:val="clear" w:color="auto" w:fill="FFFFFF"/>
        </w:rPr>
        <w:t xml:space="preserve">reasons </w:t>
      </w:r>
      <w:r w:rsidR="002A58EE">
        <w:rPr>
          <w:rFonts w:ascii="Arial" w:hAnsi="Arial" w:cs="Arial"/>
          <w:color w:val="202124"/>
          <w:shd w:val="clear" w:color="auto" w:fill="FFFFFF"/>
        </w:rPr>
        <w:t xml:space="preserve">of concluding this treaty </w:t>
      </w:r>
      <w:r w:rsidR="003F4CD4">
        <w:rPr>
          <w:rFonts w:ascii="Arial" w:hAnsi="Arial" w:cs="Arial"/>
          <w:color w:val="202124"/>
          <w:shd w:val="clear" w:color="auto" w:fill="FFFFFF"/>
        </w:rPr>
        <w:t xml:space="preserve">without entering into a listing </w:t>
      </w:r>
      <w:r w:rsidR="00053BEE">
        <w:rPr>
          <w:rFonts w:ascii="Arial" w:hAnsi="Arial" w:cs="Arial"/>
          <w:color w:val="202124"/>
          <w:shd w:val="clear" w:color="auto" w:fill="FFFFFF"/>
        </w:rPr>
        <w:t>or repetition exercise</w:t>
      </w:r>
      <w:r w:rsidR="003F4CD4"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CE4540">
        <w:rPr>
          <w:rFonts w:ascii="Arial" w:hAnsi="Arial" w:cs="Arial"/>
          <w:color w:val="202124"/>
          <w:shd w:val="clear" w:color="auto" w:fill="FFFFFF"/>
        </w:rPr>
        <w:t xml:space="preserve">Unfortunately, </w:t>
      </w:r>
      <w:r w:rsidR="00574EBB">
        <w:rPr>
          <w:rFonts w:ascii="Arial" w:hAnsi="Arial" w:cs="Arial"/>
          <w:color w:val="202124"/>
          <w:shd w:val="clear" w:color="auto" w:fill="FFFFFF"/>
        </w:rPr>
        <w:t>too</w:t>
      </w:r>
      <w:r w:rsidR="00FD24E0">
        <w:rPr>
          <w:rFonts w:ascii="Arial" w:hAnsi="Arial" w:cs="Arial"/>
          <w:color w:val="202124"/>
          <w:shd w:val="clear" w:color="auto" w:fill="FFFFFF"/>
        </w:rPr>
        <w:t xml:space="preserve"> vague</w:t>
      </w:r>
      <w:r w:rsidR="00EF6D48"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gramStart"/>
      <w:r w:rsidR="00EF6D48">
        <w:rPr>
          <w:rFonts w:ascii="Arial" w:hAnsi="Arial" w:cs="Arial"/>
          <w:color w:val="202124"/>
          <w:shd w:val="clear" w:color="auto" w:fill="FFFFFF"/>
        </w:rPr>
        <w:t>repetitive</w:t>
      </w:r>
      <w:proofErr w:type="gramEnd"/>
      <w:r w:rsidR="00FD24E0">
        <w:rPr>
          <w:rFonts w:ascii="Arial" w:hAnsi="Arial" w:cs="Arial"/>
          <w:color w:val="202124"/>
          <w:shd w:val="clear" w:color="auto" w:fill="FFFFFF"/>
        </w:rPr>
        <w:t xml:space="preserve"> and subjective language </w:t>
      </w:r>
      <w:r w:rsidR="00E06EE6">
        <w:rPr>
          <w:rFonts w:ascii="Arial" w:hAnsi="Arial" w:cs="Arial"/>
          <w:color w:val="202124"/>
          <w:shd w:val="clear" w:color="auto" w:fill="FFFFFF"/>
        </w:rPr>
        <w:t>still persists.</w:t>
      </w:r>
    </w:p>
    <w:p w14:paraId="736D4758" w14:textId="4256E3A5" w:rsidR="003F4CD4" w:rsidRDefault="003F4CD4" w:rsidP="00E32CE5">
      <w:pPr>
        <w:spacing w:after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3C83C187" w14:textId="29A346C4" w:rsidR="00E32CE5" w:rsidRPr="006C21FE" w:rsidRDefault="008314C2" w:rsidP="00E32CE5">
      <w:pPr>
        <w:spacing w:after="0" w:line="360" w:lineRule="auto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For example:</w:t>
      </w:r>
    </w:p>
    <w:p w14:paraId="25A4224D" w14:textId="01D1B836" w:rsidR="00E32CE5" w:rsidRDefault="00E32CE5" w:rsidP="00E32CE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594ACE8" w14:textId="353859F0" w:rsidR="00985755" w:rsidRPr="00F94D39" w:rsidRDefault="002C3CF6" w:rsidP="00F94D39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For</w:t>
      </w:r>
      <w:r w:rsidR="00985755" w:rsidRPr="002C3CF6">
        <w:rPr>
          <w:rFonts w:ascii="Arial" w:hAnsi="Arial" w:cs="Arial"/>
          <w:b/>
          <w:bCs/>
          <w:lang w:val="en-GB"/>
        </w:rPr>
        <w:t xml:space="preserve"> PP1</w:t>
      </w:r>
      <w:r w:rsidR="00F24B57">
        <w:rPr>
          <w:rFonts w:ascii="Arial" w:hAnsi="Arial" w:cs="Arial"/>
          <w:b/>
          <w:bCs/>
          <w:lang w:val="en-GB"/>
        </w:rPr>
        <w:t>,</w:t>
      </w:r>
      <w:r w:rsidR="00F94D39">
        <w:rPr>
          <w:rFonts w:ascii="Arial" w:hAnsi="Arial" w:cs="Arial"/>
          <w:b/>
          <w:bCs/>
          <w:lang w:val="en-GB"/>
        </w:rPr>
        <w:t xml:space="preserve"> PP3</w:t>
      </w:r>
      <w:r w:rsidR="00F24B57">
        <w:rPr>
          <w:rFonts w:ascii="Arial" w:hAnsi="Arial" w:cs="Arial"/>
          <w:b/>
          <w:bCs/>
          <w:lang w:val="en-GB"/>
        </w:rPr>
        <w:t xml:space="preserve"> and PP8</w:t>
      </w:r>
      <w:r w:rsidR="00985755" w:rsidRPr="002C3CF6">
        <w:rPr>
          <w:rFonts w:ascii="Arial" w:hAnsi="Arial" w:cs="Arial"/>
          <w:b/>
          <w:bCs/>
          <w:lang w:val="en-GB"/>
        </w:rPr>
        <w:t>.</w:t>
      </w:r>
      <w:r w:rsidR="00985755" w:rsidRPr="002C3CF6">
        <w:rPr>
          <w:rFonts w:ascii="Arial" w:hAnsi="Arial" w:cs="Arial"/>
          <w:lang w:val="en-GB"/>
        </w:rPr>
        <w:t xml:space="preserve"> </w:t>
      </w:r>
      <w:r w:rsidR="009F027A" w:rsidRPr="002C3CF6">
        <w:rPr>
          <w:rFonts w:ascii="Arial" w:hAnsi="Arial" w:cs="Arial"/>
          <w:lang w:val="en-GB"/>
        </w:rPr>
        <w:t xml:space="preserve">We should stick to the </w:t>
      </w:r>
      <w:r w:rsidR="005478E5" w:rsidRPr="002C3CF6">
        <w:rPr>
          <w:rFonts w:ascii="Arial" w:hAnsi="Arial" w:cs="Arial"/>
          <w:lang w:val="en-GB"/>
        </w:rPr>
        <w:t xml:space="preserve">original </w:t>
      </w:r>
      <w:r w:rsidR="0063660D" w:rsidRPr="002C3CF6">
        <w:rPr>
          <w:rFonts w:ascii="Arial" w:hAnsi="Arial" w:cs="Arial"/>
          <w:lang w:val="en-GB"/>
        </w:rPr>
        <w:t xml:space="preserve">concise </w:t>
      </w:r>
      <w:r w:rsidR="005478E5" w:rsidRPr="002C3CF6">
        <w:rPr>
          <w:rFonts w:ascii="Arial" w:hAnsi="Arial" w:cs="Arial"/>
          <w:lang w:val="en-GB"/>
        </w:rPr>
        <w:t>proposal</w:t>
      </w:r>
      <w:r w:rsidR="00F94D39">
        <w:rPr>
          <w:rFonts w:ascii="Arial" w:hAnsi="Arial" w:cs="Arial"/>
          <w:lang w:val="en-GB"/>
        </w:rPr>
        <w:t>.</w:t>
      </w:r>
      <w:r w:rsidR="00F24B57">
        <w:rPr>
          <w:rFonts w:ascii="Arial" w:hAnsi="Arial" w:cs="Arial"/>
          <w:lang w:val="en-GB"/>
        </w:rPr>
        <w:t xml:space="preserve"> </w:t>
      </w:r>
      <w:r w:rsidR="000648AC" w:rsidRPr="00F94D39">
        <w:rPr>
          <w:rFonts w:ascii="Arial" w:hAnsi="Arial" w:cs="Arial"/>
          <w:lang w:val="en-GB"/>
        </w:rPr>
        <w:t>T</w:t>
      </w:r>
      <w:r w:rsidR="004069E2" w:rsidRPr="00F94D39">
        <w:rPr>
          <w:rFonts w:ascii="Arial" w:hAnsi="Arial" w:cs="Arial"/>
          <w:lang w:val="en-GB"/>
        </w:rPr>
        <w:t>he proposal</w:t>
      </w:r>
      <w:r w:rsidR="00F24B57">
        <w:rPr>
          <w:rFonts w:ascii="Arial" w:hAnsi="Arial" w:cs="Arial"/>
          <w:lang w:val="en-GB"/>
        </w:rPr>
        <w:t xml:space="preserve"> in PP3</w:t>
      </w:r>
      <w:r w:rsidR="004069E2" w:rsidRPr="00F94D39">
        <w:rPr>
          <w:rFonts w:ascii="Arial" w:hAnsi="Arial" w:cs="Arial"/>
          <w:lang w:val="en-GB"/>
        </w:rPr>
        <w:t xml:space="preserve"> to add the “WHO Framework Convention on Tobacco Control” should be omitted</w:t>
      </w:r>
      <w:r w:rsidR="00435DE7" w:rsidRPr="00F94D39">
        <w:rPr>
          <w:rFonts w:ascii="Arial" w:hAnsi="Arial" w:cs="Arial"/>
          <w:lang w:val="en-GB"/>
        </w:rPr>
        <w:t xml:space="preserve"> as falling entirely outside the scope of this treaty.</w:t>
      </w:r>
    </w:p>
    <w:p w14:paraId="18A1AA9A" w14:textId="0D1A938A" w:rsidR="00731D48" w:rsidRPr="00FA3D90" w:rsidRDefault="00731D48" w:rsidP="00E32CE5">
      <w:pPr>
        <w:spacing w:after="0" w:line="360" w:lineRule="auto"/>
        <w:jc w:val="both"/>
        <w:rPr>
          <w:rFonts w:ascii="Arial" w:hAnsi="Arial" w:cs="Arial"/>
        </w:rPr>
      </w:pPr>
    </w:p>
    <w:p w14:paraId="4F9AD472" w14:textId="139B6D7C" w:rsidR="00731D48" w:rsidRPr="002C3CF6" w:rsidRDefault="00731D48" w:rsidP="002C3CF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2C3CF6">
        <w:rPr>
          <w:rFonts w:ascii="Arial" w:hAnsi="Arial" w:cs="Arial"/>
          <w:lang w:val="en-GB"/>
        </w:rPr>
        <w:t>The</w:t>
      </w:r>
      <w:r w:rsidR="002D08B5">
        <w:rPr>
          <w:rFonts w:ascii="Arial" w:hAnsi="Arial" w:cs="Arial"/>
          <w:lang w:val="en-GB"/>
        </w:rPr>
        <w:t xml:space="preserve"> principles in</w:t>
      </w:r>
      <w:r w:rsidRPr="002C3CF6">
        <w:rPr>
          <w:rFonts w:ascii="Arial" w:hAnsi="Arial" w:cs="Arial"/>
          <w:lang w:val="en-GB"/>
        </w:rPr>
        <w:t xml:space="preserve"> points </w:t>
      </w:r>
      <w:r w:rsidRPr="002C3CF6">
        <w:rPr>
          <w:rFonts w:ascii="Arial" w:hAnsi="Arial" w:cs="Arial"/>
          <w:b/>
          <w:bCs/>
          <w:lang w:val="en-GB"/>
        </w:rPr>
        <w:t xml:space="preserve">PP9 bis, </w:t>
      </w:r>
      <w:proofErr w:type="spellStart"/>
      <w:r w:rsidRPr="002C3CF6">
        <w:rPr>
          <w:rFonts w:ascii="Arial" w:hAnsi="Arial" w:cs="Arial"/>
          <w:b/>
          <w:bCs/>
          <w:lang w:val="en-GB"/>
        </w:rPr>
        <w:t>ter</w:t>
      </w:r>
      <w:proofErr w:type="spellEnd"/>
      <w:r w:rsidRPr="002C3CF6">
        <w:rPr>
          <w:rFonts w:ascii="Arial" w:hAnsi="Arial" w:cs="Arial"/>
          <w:b/>
          <w:bCs/>
          <w:lang w:val="en-GB"/>
        </w:rPr>
        <w:t xml:space="preserve">, quarter, </w:t>
      </w:r>
      <w:proofErr w:type="spellStart"/>
      <w:r w:rsidRPr="002C3CF6">
        <w:rPr>
          <w:rFonts w:ascii="Arial" w:hAnsi="Arial" w:cs="Arial"/>
          <w:b/>
          <w:bCs/>
          <w:lang w:val="en-GB"/>
        </w:rPr>
        <w:t>quinquies</w:t>
      </w:r>
      <w:proofErr w:type="spellEnd"/>
      <w:r w:rsidRPr="002C3CF6">
        <w:rPr>
          <w:rFonts w:ascii="Arial" w:hAnsi="Arial" w:cs="Arial"/>
          <w:lang w:val="en-GB"/>
        </w:rPr>
        <w:t xml:space="preserve"> </w:t>
      </w:r>
      <w:r w:rsidR="00F24B57">
        <w:rPr>
          <w:rFonts w:ascii="Arial" w:hAnsi="Arial" w:cs="Arial"/>
          <w:lang w:val="en-GB"/>
        </w:rPr>
        <w:t>should be omitted in full as</w:t>
      </w:r>
      <w:r w:rsidRPr="002C3CF6">
        <w:rPr>
          <w:rFonts w:ascii="Arial" w:hAnsi="Arial" w:cs="Arial"/>
          <w:lang w:val="en-GB"/>
        </w:rPr>
        <w:t xml:space="preserve"> repetitive </w:t>
      </w:r>
      <w:r w:rsidR="001944C5">
        <w:rPr>
          <w:rFonts w:ascii="Arial" w:hAnsi="Arial" w:cs="Arial"/>
          <w:lang w:val="en-GB"/>
        </w:rPr>
        <w:t xml:space="preserve">being included </w:t>
      </w:r>
      <w:r w:rsidR="001944C5">
        <w:rPr>
          <w:rFonts w:ascii="Arial" w:hAnsi="Arial" w:cs="Arial"/>
          <w:lang w:val="en-GB"/>
        </w:rPr>
        <w:t xml:space="preserve">already </w:t>
      </w:r>
      <w:r w:rsidR="001944C5">
        <w:rPr>
          <w:rFonts w:ascii="Arial" w:hAnsi="Arial" w:cs="Arial"/>
          <w:lang w:val="en-GB"/>
        </w:rPr>
        <w:t>in the UN Charter.</w:t>
      </w:r>
    </w:p>
    <w:p w14:paraId="50AAE343" w14:textId="77777777" w:rsidR="0065486C" w:rsidRPr="0065486C" w:rsidRDefault="0065486C" w:rsidP="0065486C">
      <w:pPr>
        <w:pStyle w:val="ListParagraph"/>
        <w:rPr>
          <w:rFonts w:ascii="Arial" w:hAnsi="Arial" w:cs="Arial"/>
          <w:lang w:val="en-GB"/>
        </w:rPr>
      </w:pPr>
    </w:p>
    <w:p w14:paraId="71549A4A" w14:textId="3E03B03A" w:rsidR="00A06836" w:rsidRPr="0065486C" w:rsidRDefault="0065486C" w:rsidP="00E32CE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CF00C7">
        <w:rPr>
          <w:rFonts w:ascii="Arial" w:hAnsi="Arial" w:cs="Arial"/>
          <w:b/>
          <w:bCs/>
          <w:lang w:val="en-GB"/>
        </w:rPr>
        <w:t>I</w:t>
      </w:r>
      <w:r w:rsidR="00A06836" w:rsidRPr="00CF00C7">
        <w:rPr>
          <w:rFonts w:ascii="Arial" w:hAnsi="Arial" w:cs="Arial"/>
          <w:b/>
          <w:bCs/>
          <w:lang w:val="en-GB"/>
        </w:rPr>
        <w:t>n PP11</w:t>
      </w:r>
      <w:r w:rsidR="00860304" w:rsidRPr="00CF00C7">
        <w:rPr>
          <w:rFonts w:ascii="Arial" w:hAnsi="Arial" w:cs="Arial"/>
          <w:b/>
          <w:bCs/>
          <w:lang w:val="en-GB"/>
        </w:rPr>
        <w:t xml:space="preserve"> and PP18</w:t>
      </w:r>
      <w:r w:rsidR="00A06836" w:rsidRPr="0065486C">
        <w:rPr>
          <w:rFonts w:ascii="Arial" w:hAnsi="Arial" w:cs="Arial"/>
          <w:lang w:val="en-GB"/>
        </w:rPr>
        <w:t xml:space="preserve">, </w:t>
      </w:r>
      <w:r w:rsidR="005A288B" w:rsidRPr="0065486C">
        <w:rPr>
          <w:rFonts w:ascii="Arial" w:hAnsi="Arial" w:cs="Arial"/>
          <w:lang w:val="en-GB"/>
        </w:rPr>
        <w:t>the wording “</w:t>
      </w:r>
      <w:r w:rsidR="005A288B" w:rsidRPr="0065486C">
        <w:rPr>
          <w:rFonts w:ascii="Arial" w:hAnsi="Arial" w:cs="Arial"/>
          <w:b/>
          <w:bCs/>
          <w:lang w:val="en-GB"/>
        </w:rPr>
        <w:t>obligation</w:t>
      </w:r>
      <w:r w:rsidR="005A288B" w:rsidRPr="0065486C">
        <w:rPr>
          <w:rFonts w:ascii="Arial" w:hAnsi="Arial" w:cs="Arial"/>
          <w:lang w:val="en-GB"/>
        </w:rPr>
        <w:t>” should be replaced by “r</w:t>
      </w:r>
      <w:r w:rsidR="005A288B" w:rsidRPr="0065486C">
        <w:rPr>
          <w:rFonts w:ascii="Arial" w:hAnsi="Arial" w:cs="Arial"/>
          <w:b/>
          <w:bCs/>
          <w:lang w:val="en-GB"/>
        </w:rPr>
        <w:t>esponsibility</w:t>
      </w:r>
      <w:r w:rsidR="005A288B" w:rsidRPr="0065486C">
        <w:rPr>
          <w:rFonts w:ascii="Arial" w:hAnsi="Arial" w:cs="Arial"/>
          <w:lang w:val="en-GB"/>
        </w:rPr>
        <w:t>”</w:t>
      </w:r>
      <w:r w:rsidR="005D2BF6" w:rsidRPr="0065486C">
        <w:rPr>
          <w:rFonts w:ascii="Arial" w:hAnsi="Arial" w:cs="Arial"/>
          <w:lang w:val="en-GB"/>
        </w:rPr>
        <w:t xml:space="preserve"> to be in line with the UNGPs. Treaties are addressed to States, </w:t>
      </w:r>
      <w:r w:rsidR="00BF58C2" w:rsidRPr="0065486C">
        <w:rPr>
          <w:rFonts w:ascii="Arial" w:hAnsi="Arial" w:cs="Arial"/>
          <w:lang w:val="en-GB"/>
        </w:rPr>
        <w:t>they do not create</w:t>
      </w:r>
      <w:r w:rsidR="005D2BF6" w:rsidRPr="0065486C">
        <w:rPr>
          <w:rFonts w:ascii="Arial" w:hAnsi="Arial" w:cs="Arial"/>
          <w:lang w:val="en-GB"/>
        </w:rPr>
        <w:t xml:space="preserve"> </w:t>
      </w:r>
      <w:r w:rsidR="009D5B82">
        <w:rPr>
          <w:rFonts w:ascii="Arial" w:hAnsi="Arial" w:cs="Arial"/>
          <w:lang w:val="en-GB"/>
        </w:rPr>
        <w:t xml:space="preserve">direct </w:t>
      </w:r>
      <w:r w:rsidR="005D2BF6" w:rsidRPr="0065486C">
        <w:rPr>
          <w:rFonts w:ascii="Arial" w:hAnsi="Arial" w:cs="Arial"/>
          <w:lang w:val="en-GB"/>
        </w:rPr>
        <w:t>obligations for companies</w:t>
      </w:r>
      <w:r w:rsidR="00162344" w:rsidRPr="0065486C">
        <w:rPr>
          <w:rFonts w:ascii="Arial" w:hAnsi="Arial" w:cs="Arial"/>
          <w:lang w:val="en-GB"/>
        </w:rPr>
        <w:t>.</w:t>
      </w:r>
    </w:p>
    <w:p w14:paraId="78813AB5" w14:textId="10B61F61" w:rsidR="00162344" w:rsidRDefault="00162344" w:rsidP="00E32CE5">
      <w:pPr>
        <w:spacing w:after="0" w:line="360" w:lineRule="auto"/>
        <w:jc w:val="both"/>
        <w:rPr>
          <w:lang w:val="en-GB"/>
        </w:rPr>
      </w:pPr>
    </w:p>
    <w:p w14:paraId="35DE75D3" w14:textId="14627796" w:rsidR="00162344" w:rsidRPr="00847028" w:rsidRDefault="0049436D" w:rsidP="002F0787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 w:rsidRPr="00847028">
        <w:rPr>
          <w:rFonts w:ascii="Arial" w:hAnsi="Arial" w:cs="Arial"/>
          <w:b/>
          <w:bCs/>
          <w:lang w:val="en-GB"/>
        </w:rPr>
        <w:t xml:space="preserve">PP11 </w:t>
      </w:r>
      <w:r w:rsidR="006E421D">
        <w:rPr>
          <w:rFonts w:ascii="Arial" w:hAnsi="Arial" w:cs="Arial"/>
          <w:b/>
          <w:bCs/>
          <w:lang w:val="en-GB"/>
        </w:rPr>
        <w:t xml:space="preserve">remains </w:t>
      </w:r>
      <w:r w:rsidR="002F0787" w:rsidRPr="00847028">
        <w:rPr>
          <w:rFonts w:ascii="Arial" w:hAnsi="Arial" w:cs="Arial"/>
          <w:b/>
          <w:bCs/>
          <w:lang w:val="en-GB"/>
        </w:rPr>
        <w:t>by far the most concerning</w:t>
      </w:r>
      <w:r w:rsidR="00E95D88" w:rsidRPr="00847028">
        <w:rPr>
          <w:rFonts w:ascii="Arial" w:hAnsi="Arial" w:cs="Arial"/>
          <w:b/>
          <w:bCs/>
          <w:lang w:val="en-GB"/>
        </w:rPr>
        <w:t xml:space="preserve">, </w:t>
      </w:r>
      <w:r w:rsidRPr="00847028">
        <w:rPr>
          <w:rFonts w:ascii="Arial" w:hAnsi="Arial" w:cs="Arial"/>
          <w:b/>
          <w:bCs/>
          <w:lang w:val="en-GB"/>
        </w:rPr>
        <w:t>distanc</w:t>
      </w:r>
      <w:r w:rsidR="00E95D88" w:rsidRPr="00847028">
        <w:rPr>
          <w:rFonts w:ascii="Arial" w:hAnsi="Arial" w:cs="Arial"/>
          <w:b/>
          <w:bCs/>
          <w:lang w:val="en-GB"/>
        </w:rPr>
        <w:t>ing</w:t>
      </w:r>
      <w:r w:rsidRPr="00847028">
        <w:rPr>
          <w:rFonts w:ascii="Arial" w:hAnsi="Arial" w:cs="Arial"/>
          <w:b/>
          <w:bCs/>
          <w:lang w:val="en-GB"/>
        </w:rPr>
        <w:t xml:space="preserve"> themselves further from the UNGPs</w:t>
      </w:r>
      <w:r w:rsidR="00276CC4" w:rsidRPr="00847028">
        <w:rPr>
          <w:rFonts w:ascii="Arial" w:hAnsi="Arial" w:cs="Arial"/>
          <w:b/>
          <w:bCs/>
          <w:lang w:val="en-GB"/>
        </w:rPr>
        <w:t>:</w:t>
      </w:r>
    </w:p>
    <w:p w14:paraId="7C7B6902" w14:textId="77777777" w:rsidR="00276CC4" w:rsidRPr="00847028" w:rsidRDefault="00276CC4" w:rsidP="002F0787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</w:p>
    <w:p w14:paraId="4D8BC667" w14:textId="0EF02AB3" w:rsidR="00574EBB" w:rsidRDefault="00676AC7" w:rsidP="00110D49">
      <w:pPr>
        <w:pStyle w:val="BodyText"/>
        <w:numPr>
          <w:ilvl w:val="0"/>
          <w:numId w:val="36"/>
        </w:numPr>
        <w:spacing w:line="360" w:lineRule="auto"/>
        <w:ind w:left="851" w:right="4"/>
        <w:jc w:val="both"/>
        <w:rPr>
          <w:rFonts w:ascii="Arial" w:hAnsi="Arial" w:cs="Arial"/>
          <w:lang w:val="en-GB"/>
        </w:rPr>
      </w:pPr>
      <w:r w:rsidRPr="00847028">
        <w:rPr>
          <w:rFonts w:ascii="Arial" w:hAnsi="Arial" w:cs="Arial"/>
          <w:lang w:val="en-GB"/>
        </w:rPr>
        <w:t>T</w:t>
      </w:r>
      <w:r w:rsidR="00313B41" w:rsidRPr="00847028">
        <w:rPr>
          <w:rFonts w:ascii="Arial" w:hAnsi="Arial" w:cs="Arial"/>
          <w:lang w:val="en-GB"/>
        </w:rPr>
        <w:t xml:space="preserve">he focus on “transnational corporations” is not acceptable as </w:t>
      </w:r>
      <w:r w:rsidRPr="00847028">
        <w:rPr>
          <w:rFonts w:ascii="Arial" w:hAnsi="Arial" w:cs="Arial"/>
          <w:lang w:val="en-GB"/>
        </w:rPr>
        <w:t xml:space="preserve">the </w:t>
      </w:r>
      <w:r w:rsidR="00313B41" w:rsidRPr="00847028">
        <w:rPr>
          <w:rFonts w:ascii="Arial" w:hAnsi="Arial" w:cs="Arial"/>
          <w:lang w:val="en-GB"/>
        </w:rPr>
        <w:t xml:space="preserve">corporate responsibility to respect </w:t>
      </w:r>
      <w:r w:rsidR="00825539" w:rsidRPr="00847028">
        <w:rPr>
          <w:rFonts w:ascii="Arial" w:hAnsi="Arial" w:cs="Arial"/>
          <w:lang w:val="en-GB"/>
        </w:rPr>
        <w:t>applies</w:t>
      </w:r>
      <w:r w:rsidR="00313B41" w:rsidRPr="00847028">
        <w:rPr>
          <w:rFonts w:ascii="Arial" w:hAnsi="Arial" w:cs="Arial"/>
          <w:lang w:val="en-GB"/>
        </w:rPr>
        <w:t xml:space="preserve"> to all enterprises. </w:t>
      </w:r>
    </w:p>
    <w:p w14:paraId="2EA2D8D7" w14:textId="77777777" w:rsidR="009D5B82" w:rsidRPr="00110D49" w:rsidRDefault="009D5B82" w:rsidP="009D5B82">
      <w:pPr>
        <w:pStyle w:val="BodyText"/>
        <w:spacing w:line="360" w:lineRule="auto"/>
        <w:ind w:left="851" w:right="4"/>
        <w:jc w:val="both"/>
        <w:rPr>
          <w:rFonts w:ascii="Arial" w:hAnsi="Arial" w:cs="Arial"/>
          <w:lang w:val="en-GB"/>
        </w:rPr>
      </w:pPr>
    </w:p>
    <w:p w14:paraId="52C41CCD" w14:textId="43615B55" w:rsidR="00313B41" w:rsidRPr="003418C0" w:rsidRDefault="003961ED" w:rsidP="00C07158">
      <w:pPr>
        <w:pStyle w:val="BodyText"/>
        <w:numPr>
          <w:ilvl w:val="0"/>
          <w:numId w:val="36"/>
        </w:numPr>
        <w:spacing w:line="360" w:lineRule="auto"/>
        <w:ind w:left="851" w:right="4"/>
        <w:jc w:val="both"/>
        <w:rPr>
          <w:rFonts w:ascii="Arial" w:hAnsi="Arial" w:cs="Arial"/>
          <w:lang w:val="en-GB"/>
        </w:rPr>
      </w:pPr>
      <w:r w:rsidRPr="00847028">
        <w:rPr>
          <w:rFonts w:ascii="Arial" w:hAnsi="Arial" w:cs="Arial"/>
          <w:lang w:val="en-GB"/>
        </w:rPr>
        <w:t>T</w:t>
      </w:r>
      <w:r w:rsidR="00313B41" w:rsidRPr="00847028">
        <w:rPr>
          <w:rFonts w:ascii="Arial" w:hAnsi="Arial" w:cs="Arial"/>
          <w:lang w:val="en-GB"/>
        </w:rPr>
        <w:t>he responsibility to respect concerns internationally recognised human rights</w:t>
      </w:r>
      <w:r w:rsidR="00D371F9" w:rsidRPr="00847028">
        <w:rPr>
          <w:rFonts w:ascii="Arial" w:hAnsi="Arial" w:cs="Arial"/>
          <w:lang w:val="en-GB"/>
        </w:rPr>
        <w:t xml:space="preserve"> as laid down in UNGP 12 and </w:t>
      </w:r>
      <w:r w:rsidR="00D371F9" w:rsidRPr="00847028">
        <w:rPr>
          <w:rFonts w:ascii="Arial" w:hAnsi="Arial" w:cs="Arial"/>
          <w:b/>
          <w:bCs/>
          <w:lang w:val="en-GB"/>
        </w:rPr>
        <w:t xml:space="preserve">not all human rights. </w:t>
      </w:r>
    </w:p>
    <w:p w14:paraId="6C5FF520" w14:textId="77777777" w:rsidR="003418C0" w:rsidRDefault="003418C0" w:rsidP="003418C0">
      <w:pPr>
        <w:pStyle w:val="ListParagraph"/>
        <w:rPr>
          <w:rFonts w:ascii="Arial" w:hAnsi="Arial" w:cs="Arial"/>
          <w:lang w:val="en-GB"/>
        </w:rPr>
      </w:pPr>
    </w:p>
    <w:p w14:paraId="4EE95F21" w14:textId="6F1EAF88" w:rsidR="00574EBB" w:rsidRDefault="003961ED" w:rsidP="007651A2">
      <w:pPr>
        <w:pStyle w:val="BodyText"/>
        <w:numPr>
          <w:ilvl w:val="0"/>
          <w:numId w:val="36"/>
        </w:numPr>
        <w:spacing w:line="360" w:lineRule="auto"/>
        <w:ind w:left="851" w:right="4"/>
        <w:jc w:val="both"/>
        <w:rPr>
          <w:rFonts w:ascii="Arial" w:hAnsi="Arial" w:cs="Arial"/>
          <w:lang w:val="en-GB"/>
        </w:rPr>
      </w:pPr>
      <w:r w:rsidRPr="00847028">
        <w:rPr>
          <w:rFonts w:ascii="Arial" w:hAnsi="Arial" w:cs="Arial"/>
          <w:lang w:val="en-GB"/>
        </w:rPr>
        <w:lastRenderedPageBreak/>
        <w:t>The wording</w:t>
      </w:r>
      <w:r w:rsidR="00313B41" w:rsidRPr="00847028">
        <w:rPr>
          <w:rFonts w:ascii="Arial" w:hAnsi="Arial" w:cs="Arial"/>
          <w:lang w:val="en-GB"/>
        </w:rPr>
        <w:t xml:space="preserve"> “violations” </w:t>
      </w:r>
      <w:r w:rsidRPr="00847028">
        <w:rPr>
          <w:rFonts w:ascii="Arial" w:hAnsi="Arial" w:cs="Arial"/>
          <w:lang w:val="en-GB"/>
        </w:rPr>
        <w:t xml:space="preserve">should be replaced by “Adverse human rights impacts” </w:t>
      </w:r>
      <w:r w:rsidR="00A672BA">
        <w:rPr>
          <w:rFonts w:ascii="Arial" w:hAnsi="Arial" w:cs="Arial"/>
          <w:lang w:val="en-GB"/>
        </w:rPr>
        <w:t xml:space="preserve">in line with the UNGPs. </w:t>
      </w:r>
      <w:r w:rsidRPr="00847028">
        <w:rPr>
          <w:rFonts w:ascii="Arial" w:hAnsi="Arial" w:cs="Arial"/>
          <w:lang w:val="en-GB"/>
        </w:rPr>
        <w:t xml:space="preserve">As violation only </w:t>
      </w:r>
      <w:r w:rsidR="00313B41" w:rsidRPr="00847028">
        <w:rPr>
          <w:rFonts w:ascii="Arial" w:hAnsi="Arial" w:cs="Arial"/>
          <w:lang w:val="en-GB"/>
        </w:rPr>
        <w:t>applied to human rights impacts committed by States</w:t>
      </w:r>
      <w:r w:rsidRPr="00847028">
        <w:rPr>
          <w:rFonts w:ascii="Arial" w:hAnsi="Arial" w:cs="Arial"/>
          <w:lang w:val="en-GB"/>
        </w:rPr>
        <w:t>.</w:t>
      </w:r>
    </w:p>
    <w:p w14:paraId="67BF7D1C" w14:textId="77777777" w:rsidR="007651A2" w:rsidRPr="007651A2" w:rsidRDefault="007651A2" w:rsidP="007651A2">
      <w:pPr>
        <w:pStyle w:val="BodyText"/>
        <w:spacing w:line="360" w:lineRule="auto"/>
        <w:ind w:right="4"/>
        <w:jc w:val="both"/>
        <w:rPr>
          <w:rFonts w:ascii="Arial" w:hAnsi="Arial" w:cs="Arial"/>
          <w:lang w:val="en-GB"/>
        </w:rPr>
      </w:pPr>
    </w:p>
    <w:p w14:paraId="75CA7284" w14:textId="19A75837" w:rsidR="00313B41" w:rsidRPr="00847028" w:rsidRDefault="000C7CCC" w:rsidP="00C07158">
      <w:pPr>
        <w:pStyle w:val="BodyText"/>
        <w:numPr>
          <w:ilvl w:val="0"/>
          <w:numId w:val="36"/>
        </w:numPr>
        <w:spacing w:line="360" w:lineRule="auto"/>
        <w:ind w:left="851" w:right="4"/>
        <w:jc w:val="both"/>
        <w:rPr>
          <w:rFonts w:ascii="Arial" w:hAnsi="Arial" w:cs="Arial"/>
          <w:lang w:val="en-GB"/>
        </w:rPr>
      </w:pPr>
      <w:r w:rsidRPr="00847028">
        <w:rPr>
          <w:rFonts w:ascii="Arial" w:hAnsi="Arial" w:cs="Arial"/>
          <w:lang w:val="en-GB"/>
        </w:rPr>
        <w:t>According to last year’s proposals</w:t>
      </w:r>
      <w:r w:rsidR="00313B41" w:rsidRPr="00847028">
        <w:rPr>
          <w:rFonts w:ascii="Arial" w:hAnsi="Arial" w:cs="Arial"/>
          <w:lang w:val="en-GB"/>
        </w:rPr>
        <w:t xml:space="preserve"> the enterprises would have a responsibility to “</w:t>
      </w:r>
      <w:r w:rsidR="00313B41" w:rsidRPr="00847028">
        <w:rPr>
          <w:rFonts w:ascii="Arial" w:hAnsi="Arial" w:cs="Arial"/>
          <w:b/>
          <w:bCs/>
          <w:lang w:val="en-GB"/>
        </w:rPr>
        <w:t>prevent or avoid human rights violations committed all along its global production chain directly or indirectly linked to their operations, product or services by their business relationship</w:t>
      </w:r>
      <w:r w:rsidR="00313B41" w:rsidRPr="00847028">
        <w:rPr>
          <w:rFonts w:ascii="Arial" w:hAnsi="Arial" w:cs="Arial"/>
          <w:lang w:val="en-GB"/>
        </w:rPr>
        <w:t xml:space="preserve">”. </w:t>
      </w:r>
      <w:r w:rsidR="000E70AF" w:rsidRPr="00847028">
        <w:rPr>
          <w:rFonts w:ascii="Arial" w:hAnsi="Arial" w:cs="Arial"/>
          <w:lang w:val="en-GB"/>
        </w:rPr>
        <w:t xml:space="preserve">This should be omitted or replaced by UNGP </w:t>
      </w:r>
      <w:r w:rsidR="00BE51F8" w:rsidRPr="00847028">
        <w:rPr>
          <w:rFonts w:ascii="Arial" w:hAnsi="Arial" w:cs="Arial"/>
          <w:lang w:val="en-GB"/>
        </w:rPr>
        <w:t>13 and 22</w:t>
      </w:r>
      <w:r w:rsidR="008E60FB" w:rsidRPr="00847028">
        <w:rPr>
          <w:rFonts w:ascii="Arial" w:hAnsi="Arial" w:cs="Arial"/>
          <w:lang w:val="en-GB"/>
        </w:rPr>
        <w:t xml:space="preserve">. </w:t>
      </w:r>
      <w:r w:rsidR="00305854" w:rsidRPr="00847028">
        <w:rPr>
          <w:rFonts w:ascii="Arial" w:hAnsi="Arial" w:cs="Arial"/>
          <w:lang w:val="en-GB"/>
        </w:rPr>
        <w:t xml:space="preserve">This </w:t>
      </w:r>
      <w:r w:rsidR="004A6B9E">
        <w:rPr>
          <w:rFonts w:ascii="Arial" w:hAnsi="Arial" w:cs="Arial"/>
          <w:lang w:val="en-GB"/>
        </w:rPr>
        <w:t xml:space="preserve">point </w:t>
      </w:r>
      <w:r w:rsidR="00305854" w:rsidRPr="00847028">
        <w:rPr>
          <w:rFonts w:ascii="Arial" w:hAnsi="Arial" w:cs="Arial"/>
          <w:lang w:val="en-GB"/>
        </w:rPr>
        <w:t>would</w:t>
      </w:r>
      <w:r w:rsidR="00D82EF6" w:rsidRPr="00847028">
        <w:rPr>
          <w:rFonts w:ascii="Arial" w:hAnsi="Arial" w:cs="Arial"/>
          <w:lang w:val="en-GB"/>
        </w:rPr>
        <w:t xml:space="preserve"> extend</w:t>
      </w:r>
      <w:r w:rsidR="00313B41" w:rsidRPr="00847028">
        <w:rPr>
          <w:rFonts w:ascii="Arial" w:hAnsi="Arial" w:cs="Arial"/>
          <w:lang w:val="en-GB"/>
        </w:rPr>
        <w:t xml:space="preserve"> the scope of </w:t>
      </w:r>
      <w:r w:rsidR="00733412" w:rsidRPr="00847028">
        <w:rPr>
          <w:rFonts w:ascii="Arial" w:hAnsi="Arial" w:cs="Arial"/>
          <w:lang w:val="en-GB"/>
        </w:rPr>
        <w:t xml:space="preserve">business obligations beyond what is </w:t>
      </w:r>
      <w:r w:rsidR="00305854" w:rsidRPr="00847028">
        <w:rPr>
          <w:rFonts w:ascii="Arial" w:hAnsi="Arial" w:cs="Arial"/>
          <w:lang w:val="en-GB"/>
        </w:rPr>
        <w:t xml:space="preserve">possibly </w:t>
      </w:r>
      <w:r w:rsidR="00733412" w:rsidRPr="00847028">
        <w:rPr>
          <w:rFonts w:ascii="Arial" w:hAnsi="Arial" w:cs="Arial"/>
          <w:lang w:val="en-GB"/>
        </w:rPr>
        <w:t xml:space="preserve">requested from </w:t>
      </w:r>
      <w:r w:rsidR="00BD2CB3">
        <w:rPr>
          <w:rFonts w:ascii="Arial" w:hAnsi="Arial" w:cs="Arial"/>
          <w:lang w:val="en-GB"/>
        </w:rPr>
        <w:t>companies</w:t>
      </w:r>
      <w:r w:rsidR="000E70AF" w:rsidRPr="00847028">
        <w:rPr>
          <w:rFonts w:ascii="Arial" w:hAnsi="Arial" w:cs="Arial"/>
          <w:lang w:val="en-GB"/>
        </w:rPr>
        <w:t xml:space="preserve"> in the UNGPs</w:t>
      </w:r>
      <w:r w:rsidR="00305854" w:rsidRPr="00847028">
        <w:rPr>
          <w:rFonts w:ascii="Arial" w:hAnsi="Arial" w:cs="Arial"/>
          <w:lang w:val="en-GB"/>
        </w:rPr>
        <w:t>.</w:t>
      </w:r>
      <w:r w:rsidR="000E70AF" w:rsidRPr="00847028">
        <w:rPr>
          <w:rFonts w:ascii="Arial" w:hAnsi="Arial" w:cs="Arial"/>
          <w:lang w:val="en-GB"/>
        </w:rPr>
        <w:t xml:space="preserve"> </w:t>
      </w:r>
    </w:p>
    <w:p w14:paraId="111CED89" w14:textId="77777777" w:rsidR="00EC2E00" w:rsidRDefault="00EC2E00" w:rsidP="00EC2E00">
      <w:pPr>
        <w:pStyle w:val="BodyText"/>
        <w:spacing w:line="360" w:lineRule="auto"/>
        <w:ind w:left="360" w:right="4"/>
        <w:jc w:val="both"/>
        <w:rPr>
          <w:rFonts w:ascii="Arial" w:hAnsi="Arial" w:cs="Arial"/>
          <w:lang w:val="en-GB"/>
        </w:rPr>
      </w:pPr>
    </w:p>
    <w:p w14:paraId="1655D79F" w14:textId="2E35E983" w:rsidR="00A933CA" w:rsidRPr="00A933CA" w:rsidRDefault="00185E6F" w:rsidP="00A26F94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A876B6">
        <w:rPr>
          <w:rFonts w:ascii="Arial" w:hAnsi="Arial" w:cs="Arial"/>
          <w:b/>
          <w:bCs/>
          <w:lang w:val="en-GB"/>
        </w:rPr>
        <w:t>PP11 bis</w:t>
      </w:r>
      <w:r w:rsidR="00E73214">
        <w:rPr>
          <w:rFonts w:ascii="Arial" w:hAnsi="Arial" w:cs="Arial"/>
          <w:b/>
          <w:bCs/>
          <w:lang w:val="en-GB"/>
        </w:rPr>
        <w:t xml:space="preserve"> and </w:t>
      </w:r>
      <w:proofErr w:type="spellStart"/>
      <w:r w:rsidR="00E73214">
        <w:rPr>
          <w:rFonts w:ascii="Arial" w:hAnsi="Arial" w:cs="Arial"/>
          <w:b/>
          <w:bCs/>
          <w:lang w:val="en-GB"/>
        </w:rPr>
        <w:t>ter</w:t>
      </w:r>
      <w:proofErr w:type="spellEnd"/>
      <w:r w:rsidR="002B2706">
        <w:rPr>
          <w:rFonts w:ascii="Arial" w:hAnsi="Arial" w:cs="Arial"/>
          <w:b/>
          <w:bCs/>
          <w:lang w:val="en-GB"/>
        </w:rPr>
        <w:t xml:space="preserve"> </w:t>
      </w:r>
      <w:r w:rsidR="00BD6678">
        <w:rPr>
          <w:rFonts w:ascii="Arial" w:hAnsi="Arial" w:cs="Arial"/>
          <w:b/>
          <w:bCs/>
          <w:lang w:val="en-GB"/>
        </w:rPr>
        <w:t>as well as proposals for</w:t>
      </w:r>
      <w:r w:rsidR="002B2706">
        <w:rPr>
          <w:rFonts w:ascii="Arial" w:hAnsi="Arial" w:cs="Arial"/>
          <w:b/>
          <w:bCs/>
          <w:lang w:val="en-GB"/>
        </w:rPr>
        <w:t xml:space="preserve"> </w:t>
      </w:r>
      <w:r w:rsidR="00BD6678">
        <w:rPr>
          <w:rFonts w:ascii="Arial" w:hAnsi="Arial" w:cs="Arial"/>
          <w:b/>
          <w:bCs/>
          <w:lang w:val="en-GB"/>
        </w:rPr>
        <w:t>PP13</w:t>
      </w:r>
      <w:r w:rsidR="006D2080">
        <w:rPr>
          <w:rFonts w:ascii="Arial" w:hAnsi="Arial" w:cs="Arial"/>
          <w:b/>
          <w:bCs/>
          <w:lang w:val="en-GB"/>
        </w:rPr>
        <w:t>,</w:t>
      </w:r>
      <w:r w:rsidR="008C774F">
        <w:rPr>
          <w:rFonts w:ascii="Arial" w:hAnsi="Arial" w:cs="Arial"/>
          <w:b/>
          <w:bCs/>
          <w:lang w:val="en-GB"/>
        </w:rPr>
        <w:t xml:space="preserve"> PP13 bis</w:t>
      </w:r>
      <w:r w:rsidR="00C44D1A">
        <w:rPr>
          <w:rFonts w:ascii="Arial" w:hAnsi="Arial" w:cs="Arial"/>
          <w:b/>
          <w:bCs/>
          <w:lang w:val="en-GB"/>
        </w:rPr>
        <w:t xml:space="preserve"> and PP18 bis</w:t>
      </w:r>
      <w:r w:rsidRPr="00A876B6">
        <w:rPr>
          <w:rFonts w:ascii="Arial" w:hAnsi="Arial" w:cs="Arial"/>
          <w:b/>
          <w:bCs/>
          <w:lang w:val="en-GB"/>
        </w:rPr>
        <w:t>.</w:t>
      </w:r>
      <w:r w:rsidRPr="00185E6F">
        <w:rPr>
          <w:rFonts w:ascii="Arial" w:hAnsi="Arial" w:cs="Arial"/>
          <w:lang w:val="en-GB"/>
        </w:rPr>
        <w:t xml:space="preserve"> </w:t>
      </w:r>
      <w:r w:rsidR="004A6B9E">
        <w:rPr>
          <w:rFonts w:ascii="Arial" w:hAnsi="Arial" w:cs="Arial"/>
          <w:lang w:val="en-GB"/>
        </w:rPr>
        <w:t>C</w:t>
      </w:r>
      <w:r w:rsidR="007651A2">
        <w:rPr>
          <w:rFonts w:ascii="Arial" w:hAnsi="Arial" w:cs="Arial"/>
          <w:lang w:val="en-GB"/>
        </w:rPr>
        <w:t>al</w:t>
      </w:r>
      <w:r w:rsidR="004A6B9E">
        <w:rPr>
          <w:rFonts w:ascii="Arial" w:hAnsi="Arial" w:cs="Arial"/>
          <w:lang w:val="en-GB"/>
        </w:rPr>
        <w:t xml:space="preserve">l </w:t>
      </w:r>
      <w:r w:rsidR="007651A2">
        <w:rPr>
          <w:rFonts w:ascii="Arial" w:hAnsi="Arial" w:cs="Arial"/>
          <w:lang w:val="en-GB"/>
        </w:rPr>
        <w:t>for extraterritorial jurisdiction and going against the principle of State’s sovereignty</w:t>
      </w:r>
      <w:r w:rsidR="004E2A65">
        <w:rPr>
          <w:rFonts w:ascii="Arial" w:hAnsi="Arial" w:cs="Arial"/>
          <w:lang w:val="en-GB"/>
        </w:rPr>
        <w:t xml:space="preserve"> and </w:t>
      </w:r>
      <w:r w:rsidR="00EC2E00">
        <w:rPr>
          <w:rFonts w:ascii="Arial" w:hAnsi="Arial" w:cs="Arial"/>
          <w:lang w:val="en-GB"/>
        </w:rPr>
        <w:t>should be omitted in full</w:t>
      </w:r>
      <w:r w:rsidR="004E2A65">
        <w:rPr>
          <w:rFonts w:ascii="Arial" w:hAnsi="Arial" w:cs="Arial"/>
          <w:lang w:val="en-GB"/>
        </w:rPr>
        <w:t>.</w:t>
      </w:r>
    </w:p>
    <w:p w14:paraId="1337DE3A" w14:textId="615520A6" w:rsidR="00CA1D51" w:rsidRDefault="00CA1D51" w:rsidP="00E32CE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BC61ECF" w14:textId="5F12AE59" w:rsidR="00CA1D51" w:rsidRPr="00CA1D51" w:rsidRDefault="00305854" w:rsidP="00CA1D51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305854">
        <w:rPr>
          <w:rFonts w:ascii="Arial" w:hAnsi="Arial" w:cs="Arial"/>
          <w:b/>
          <w:bCs/>
          <w:lang w:val="en-GB"/>
        </w:rPr>
        <w:t xml:space="preserve">For </w:t>
      </w:r>
      <w:r w:rsidR="00CA1D51" w:rsidRPr="00305854">
        <w:rPr>
          <w:rFonts w:ascii="Arial" w:hAnsi="Arial" w:cs="Arial"/>
          <w:b/>
          <w:bCs/>
          <w:lang w:val="en-GB"/>
        </w:rPr>
        <w:t>PP14bis.</w:t>
      </w:r>
      <w:r w:rsidR="00357AB5">
        <w:rPr>
          <w:rFonts w:ascii="Arial" w:hAnsi="Arial" w:cs="Arial"/>
          <w:lang w:val="en-GB"/>
        </w:rPr>
        <w:t xml:space="preserve"> </w:t>
      </w:r>
      <w:r w:rsidR="00CA1D51" w:rsidRPr="00CA1D51">
        <w:rPr>
          <w:rFonts w:ascii="Arial" w:hAnsi="Arial" w:cs="Arial"/>
          <w:lang w:val="en-GB"/>
        </w:rPr>
        <w:t xml:space="preserve">States are signatories of treaties and bound by them, not companies. </w:t>
      </w:r>
      <w:r w:rsidR="00C96B0D">
        <w:rPr>
          <w:rFonts w:ascii="Arial" w:hAnsi="Arial" w:cs="Arial"/>
          <w:lang w:val="en-GB"/>
        </w:rPr>
        <w:t xml:space="preserve">This </w:t>
      </w:r>
      <w:r w:rsidR="00E525C8">
        <w:rPr>
          <w:rFonts w:ascii="Arial" w:hAnsi="Arial" w:cs="Arial"/>
          <w:lang w:val="en-GB"/>
        </w:rPr>
        <w:t xml:space="preserve">point should be </w:t>
      </w:r>
      <w:r w:rsidR="00FB7CE0">
        <w:rPr>
          <w:rFonts w:ascii="Arial" w:hAnsi="Arial" w:cs="Arial"/>
          <w:lang w:val="en-GB"/>
        </w:rPr>
        <w:t>omitted</w:t>
      </w:r>
      <w:r w:rsidR="00E525C8">
        <w:rPr>
          <w:rFonts w:ascii="Arial" w:hAnsi="Arial" w:cs="Arial"/>
          <w:lang w:val="en-GB"/>
        </w:rPr>
        <w:t xml:space="preserve"> in full.</w:t>
      </w:r>
      <w:r w:rsidR="00CA1D51" w:rsidRPr="00CA1D51">
        <w:rPr>
          <w:rFonts w:ascii="Arial" w:hAnsi="Arial" w:cs="Arial"/>
          <w:lang w:val="en-GB"/>
        </w:rPr>
        <w:t xml:space="preserve"> </w:t>
      </w:r>
    </w:p>
    <w:p w14:paraId="250D1F48" w14:textId="77777777" w:rsidR="00CA1D51" w:rsidRPr="00CA1D51" w:rsidRDefault="00CA1D51" w:rsidP="00CA1D51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9D26862" w14:textId="1941D2E0" w:rsidR="00CA1D51" w:rsidRDefault="00CA1D51" w:rsidP="00CA1D51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305854">
        <w:rPr>
          <w:rFonts w:ascii="Arial" w:hAnsi="Arial" w:cs="Arial"/>
          <w:b/>
          <w:bCs/>
          <w:lang w:val="en-GB"/>
        </w:rPr>
        <w:t xml:space="preserve">PP18 </w:t>
      </w:r>
      <w:proofErr w:type="spellStart"/>
      <w:r w:rsidRPr="00305854">
        <w:rPr>
          <w:rFonts w:ascii="Arial" w:hAnsi="Arial" w:cs="Arial"/>
          <w:b/>
          <w:bCs/>
          <w:lang w:val="en-GB"/>
        </w:rPr>
        <w:t>ter</w:t>
      </w:r>
      <w:proofErr w:type="spellEnd"/>
      <w:r w:rsidRPr="00305854">
        <w:rPr>
          <w:rFonts w:ascii="Arial" w:hAnsi="Arial" w:cs="Arial"/>
          <w:b/>
          <w:bCs/>
          <w:lang w:val="en-GB"/>
        </w:rPr>
        <w:t xml:space="preserve"> and quarter.</w:t>
      </w:r>
      <w:r w:rsidRPr="00CA1D51">
        <w:rPr>
          <w:rFonts w:ascii="Arial" w:hAnsi="Arial" w:cs="Arial"/>
          <w:lang w:val="en-GB"/>
        </w:rPr>
        <w:t xml:space="preserve"> These new proposals are not acceptable</w:t>
      </w:r>
      <w:r w:rsidR="00462072">
        <w:rPr>
          <w:rFonts w:ascii="Arial" w:hAnsi="Arial" w:cs="Arial"/>
          <w:lang w:val="en-GB"/>
        </w:rPr>
        <w:t xml:space="preserve"> and should be omitted in ful</w:t>
      </w:r>
      <w:r w:rsidR="00177399">
        <w:rPr>
          <w:rFonts w:ascii="Arial" w:hAnsi="Arial" w:cs="Arial"/>
          <w:lang w:val="en-GB"/>
        </w:rPr>
        <w:t>l as biased and depicting negatively t</w:t>
      </w:r>
      <w:r w:rsidRPr="00CA1D51">
        <w:rPr>
          <w:rFonts w:ascii="Arial" w:hAnsi="Arial" w:cs="Arial"/>
          <w:lang w:val="en-GB"/>
        </w:rPr>
        <w:t>ransnational corporations</w:t>
      </w:r>
      <w:r w:rsidR="00305854">
        <w:rPr>
          <w:rFonts w:ascii="Arial" w:hAnsi="Arial" w:cs="Arial"/>
          <w:lang w:val="en-GB"/>
        </w:rPr>
        <w:t>.</w:t>
      </w:r>
    </w:p>
    <w:p w14:paraId="4A005DBA" w14:textId="48994DE7" w:rsidR="0043345E" w:rsidRDefault="0043345E" w:rsidP="0008446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A8AE972" w14:textId="1661CE67" w:rsidR="0043345E" w:rsidRPr="00B82BCD" w:rsidRDefault="00360332" w:rsidP="0043345E">
      <w:pPr>
        <w:spacing w:after="0" w:line="276" w:lineRule="auto"/>
        <w:jc w:val="both"/>
        <w:rPr>
          <w:rFonts w:ascii="Arial" w:hAnsi="Arial" w:cs="Arial"/>
        </w:rPr>
      </w:pPr>
      <w:r w:rsidRPr="00B82BCD">
        <w:rPr>
          <w:rFonts w:ascii="Arial" w:hAnsi="Arial" w:cs="Arial"/>
          <w:b/>
          <w:bCs/>
          <w:u w:val="single"/>
          <w:lang w:val="en-GB"/>
        </w:rPr>
        <w:t xml:space="preserve">Turning now to </w:t>
      </w:r>
      <w:r w:rsidR="0043345E" w:rsidRPr="00B82BCD">
        <w:rPr>
          <w:rFonts w:ascii="Arial" w:hAnsi="Arial" w:cs="Arial"/>
          <w:b/>
          <w:bCs/>
          <w:u w:val="single"/>
          <w:lang w:val="en-GB"/>
        </w:rPr>
        <w:t>Article 1</w:t>
      </w:r>
    </w:p>
    <w:p w14:paraId="39448F84" w14:textId="77777777" w:rsidR="00CF4232" w:rsidRDefault="00CF4232" w:rsidP="00182372">
      <w:pPr>
        <w:spacing w:after="0" w:line="360" w:lineRule="auto"/>
        <w:jc w:val="both"/>
        <w:rPr>
          <w:rFonts w:ascii="Arial" w:hAnsi="Arial" w:cs="Arial"/>
          <w:u w:val="single"/>
          <w:lang w:val="en-GB"/>
        </w:rPr>
      </w:pPr>
    </w:p>
    <w:p w14:paraId="30853131" w14:textId="0E7AFCC4" w:rsidR="00182372" w:rsidRPr="006D4A49" w:rsidRDefault="008B6551" w:rsidP="00182372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 w:rsidRPr="00E83CE8">
        <w:rPr>
          <w:rFonts w:ascii="Arial" w:hAnsi="Arial" w:cs="Arial"/>
          <w:lang w:val="en-GB"/>
        </w:rPr>
        <w:t xml:space="preserve">Regarding the </w:t>
      </w:r>
      <w:r w:rsidR="00E83CE8" w:rsidRPr="00E83CE8">
        <w:rPr>
          <w:rFonts w:ascii="Arial" w:hAnsi="Arial" w:cs="Arial"/>
          <w:lang w:val="en-GB"/>
        </w:rPr>
        <w:t>revised third draft</w:t>
      </w:r>
      <w:r w:rsidR="00B11A76" w:rsidRPr="00E83CE8">
        <w:rPr>
          <w:rFonts w:ascii="Arial" w:hAnsi="Arial" w:cs="Arial"/>
          <w:lang w:val="en-GB"/>
        </w:rPr>
        <w:t>, t</w:t>
      </w:r>
      <w:r w:rsidR="00182372" w:rsidRPr="00E83CE8">
        <w:rPr>
          <w:rFonts w:ascii="Arial" w:hAnsi="Arial" w:cs="Arial"/>
          <w:lang w:val="en-GB"/>
        </w:rPr>
        <w:t>he</w:t>
      </w:r>
      <w:r w:rsidR="00182372" w:rsidRPr="006D4A49">
        <w:rPr>
          <w:rFonts w:ascii="Arial" w:hAnsi="Arial" w:cs="Arial"/>
          <w:lang w:val="en-GB"/>
        </w:rPr>
        <w:t xml:space="preserve"> use of “victim” </w:t>
      </w:r>
      <w:r w:rsidR="00182372" w:rsidRPr="006D4A49">
        <w:rPr>
          <w:rFonts w:ascii="Arial" w:hAnsi="Arial" w:cs="Arial"/>
        </w:rPr>
        <w:t xml:space="preserve">should be replaced by </w:t>
      </w:r>
      <w:r w:rsidR="00182372" w:rsidRPr="006D4A49">
        <w:rPr>
          <w:rFonts w:ascii="Arial" w:hAnsi="Arial" w:cs="Arial"/>
          <w:b/>
          <w:bCs/>
          <w:lang w:val="en-GB"/>
        </w:rPr>
        <w:t>“</w:t>
      </w:r>
      <w:r w:rsidR="0089030D">
        <w:rPr>
          <w:rFonts w:ascii="Arial" w:hAnsi="Arial" w:cs="Arial"/>
          <w:b/>
          <w:bCs/>
          <w:lang w:val="en-GB"/>
        </w:rPr>
        <w:t>rights holder</w:t>
      </w:r>
      <w:r w:rsidR="00182372" w:rsidRPr="006D4A49">
        <w:rPr>
          <w:rFonts w:ascii="Arial" w:hAnsi="Arial" w:cs="Arial"/>
          <w:b/>
          <w:bCs/>
          <w:lang w:val="en-GB"/>
        </w:rPr>
        <w:t>” a</w:t>
      </w:r>
      <w:r w:rsidR="00182372" w:rsidRPr="006D4A49">
        <w:rPr>
          <w:rFonts w:ascii="Arial" w:hAnsi="Arial" w:cs="Arial"/>
          <w:lang w:val="en-GB"/>
        </w:rPr>
        <w:t xml:space="preserve">nd should not </w:t>
      </w:r>
      <w:r>
        <w:rPr>
          <w:rFonts w:ascii="Arial" w:hAnsi="Arial" w:cs="Arial"/>
          <w:lang w:val="en-GB"/>
        </w:rPr>
        <w:t>be extended</w:t>
      </w:r>
      <w:r w:rsidR="00182372" w:rsidRPr="006D4A49">
        <w:rPr>
          <w:rFonts w:ascii="Arial" w:hAnsi="Arial" w:cs="Arial"/>
          <w:lang w:val="en-GB"/>
        </w:rPr>
        <w:t xml:space="preserve"> to “</w:t>
      </w:r>
      <w:r w:rsidR="00182372" w:rsidRPr="006D4A49">
        <w:rPr>
          <w:rFonts w:ascii="Arial" w:hAnsi="Arial" w:cs="Arial"/>
          <w:b/>
          <w:bCs/>
          <w:lang w:val="en-GB"/>
        </w:rPr>
        <w:t>immediate family members or dependents of the direct victim</w:t>
      </w:r>
      <w:r w:rsidR="00182372" w:rsidRPr="006D4A49">
        <w:rPr>
          <w:rFonts w:ascii="Arial" w:hAnsi="Arial" w:cs="Arial"/>
          <w:lang w:val="en-GB"/>
        </w:rPr>
        <w:t>”.</w:t>
      </w:r>
      <w:r w:rsidR="00182372" w:rsidRPr="006D4A49">
        <w:rPr>
          <w:rFonts w:ascii="Arial" w:hAnsi="Arial" w:cs="Arial"/>
        </w:rPr>
        <w:t xml:space="preserve"> </w:t>
      </w:r>
    </w:p>
    <w:p w14:paraId="00BCE65E" w14:textId="77777777" w:rsidR="00182372" w:rsidRPr="006D4A49" w:rsidRDefault="00182372" w:rsidP="00182372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bCs/>
          <w:lang w:val="en-GB"/>
        </w:rPr>
      </w:pPr>
    </w:p>
    <w:p w14:paraId="69DE5526" w14:textId="2E453455" w:rsidR="00182372" w:rsidRPr="006D4A49" w:rsidRDefault="00182372" w:rsidP="00182372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lang w:val="en-GB"/>
        </w:rPr>
        <w:t xml:space="preserve">The draft </w:t>
      </w:r>
      <w:r w:rsidR="00D40A5D">
        <w:rPr>
          <w:rFonts w:ascii="Arial" w:hAnsi="Arial" w:cs="Arial"/>
          <w:lang w:val="en-GB"/>
        </w:rPr>
        <w:t xml:space="preserve">would </w:t>
      </w:r>
      <w:r w:rsidRPr="006D4A49">
        <w:rPr>
          <w:rFonts w:ascii="Arial" w:hAnsi="Arial" w:cs="Arial"/>
          <w:lang w:val="en-GB"/>
        </w:rPr>
        <w:t>continue to consider “</w:t>
      </w:r>
      <w:r w:rsidRPr="006D4A49">
        <w:rPr>
          <w:rFonts w:ascii="Arial" w:hAnsi="Arial" w:cs="Arial"/>
          <w:b/>
          <w:bCs/>
          <w:lang w:val="en-GB"/>
        </w:rPr>
        <w:t>business relationships</w:t>
      </w:r>
      <w:r w:rsidRPr="006D4A49">
        <w:rPr>
          <w:rFonts w:ascii="Arial" w:hAnsi="Arial" w:cs="Arial"/>
          <w:lang w:val="en-GB"/>
        </w:rPr>
        <w:t>” as “</w:t>
      </w:r>
      <w:r w:rsidRPr="006D4A49">
        <w:rPr>
          <w:rFonts w:ascii="Arial" w:hAnsi="Arial" w:cs="Arial"/>
          <w:b/>
          <w:bCs/>
          <w:lang w:val="en-GB"/>
        </w:rPr>
        <w:t>any relationship</w:t>
      </w:r>
      <w:r w:rsidRPr="006D4A49">
        <w:rPr>
          <w:rFonts w:ascii="Arial" w:hAnsi="Arial" w:cs="Arial"/>
          <w:lang w:val="en-GB"/>
        </w:rPr>
        <w:t>”, including “</w:t>
      </w:r>
      <w:r w:rsidRPr="006D4A49">
        <w:rPr>
          <w:rFonts w:ascii="Arial" w:hAnsi="Arial" w:cs="Arial"/>
          <w:b/>
          <w:bCs/>
          <w:lang w:val="en-GB"/>
        </w:rPr>
        <w:t>business activities</w:t>
      </w:r>
      <w:r w:rsidRPr="006D4A49">
        <w:rPr>
          <w:rFonts w:ascii="Arial" w:hAnsi="Arial" w:cs="Arial"/>
          <w:lang w:val="en-GB"/>
        </w:rPr>
        <w:t>” to include activities “</w:t>
      </w:r>
      <w:r w:rsidRPr="006D4A49">
        <w:rPr>
          <w:rFonts w:ascii="Arial" w:hAnsi="Arial" w:cs="Arial"/>
          <w:b/>
          <w:bCs/>
          <w:lang w:val="en-GB"/>
        </w:rPr>
        <w:t>undertaken by electronic means</w:t>
      </w:r>
      <w:r w:rsidRPr="006D4A49">
        <w:rPr>
          <w:rFonts w:ascii="Arial" w:hAnsi="Arial" w:cs="Arial"/>
          <w:lang w:val="en-GB"/>
        </w:rPr>
        <w:t>”</w:t>
      </w:r>
      <w:r w:rsidR="002D0600">
        <w:rPr>
          <w:rFonts w:ascii="Arial" w:hAnsi="Arial" w:cs="Arial"/>
          <w:lang w:val="en-GB"/>
        </w:rPr>
        <w:t xml:space="preserve">, extending </w:t>
      </w:r>
      <w:r w:rsidR="00550C6D">
        <w:rPr>
          <w:rFonts w:ascii="Arial" w:hAnsi="Arial" w:cs="Arial"/>
          <w:lang w:val="en-GB"/>
        </w:rPr>
        <w:t xml:space="preserve">the scope of liability for </w:t>
      </w:r>
      <w:r w:rsidRPr="006D4A49">
        <w:rPr>
          <w:rFonts w:ascii="Arial" w:hAnsi="Arial" w:cs="Arial"/>
          <w:lang w:val="en-GB"/>
        </w:rPr>
        <w:t xml:space="preserve">companies to entities with whom they have no direct link. </w:t>
      </w:r>
    </w:p>
    <w:p w14:paraId="11758B12" w14:textId="77777777" w:rsidR="00182372" w:rsidRPr="006D4A49" w:rsidRDefault="00182372" w:rsidP="00182372">
      <w:pPr>
        <w:pStyle w:val="ListParagraph"/>
        <w:spacing w:after="0"/>
        <w:rPr>
          <w:rFonts w:ascii="Arial" w:hAnsi="Arial" w:cs="Arial"/>
          <w:lang w:val="en-GB"/>
        </w:rPr>
      </w:pPr>
    </w:p>
    <w:p w14:paraId="6564DE92" w14:textId="77777777" w:rsidR="00182372" w:rsidRPr="006D4A49" w:rsidRDefault="00182372" w:rsidP="00182372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D4A49">
        <w:rPr>
          <w:rFonts w:ascii="Arial" w:hAnsi="Arial" w:cs="Arial"/>
          <w:lang w:val="en-GB"/>
        </w:rPr>
        <w:t xml:space="preserve">The inclusion of a </w:t>
      </w:r>
      <w:r w:rsidRPr="006D4A49">
        <w:rPr>
          <w:rFonts w:ascii="Arial" w:hAnsi="Arial" w:cs="Arial"/>
          <w:b/>
          <w:bCs/>
          <w:lang w:val="en-GB"/>
        </w:rPr>
        <w:t>new point 1.5 bis</w:t>
      </w:r>
      <w:r w:rsidRPr="006D4A49">
        <w:rPr>
          <w:rFonts w:ascii="Arial" w:hAnsi="Arial" w:cs="Arial"/>
          <w:lang w:val="en-GB"/>
        </w:rPr>
        <w:t xml:space="preserve"> to define “</w:t>
      </w:r>
      <w:r w:rsidRPr="006D4A49">
        <w:rPr>
          <w:rFonts w:ascii="Arial" w:hAnsi="Arial" w:cs="Arial"/>
          <w:b/>
          <w:bCs/>
          <w:lang w:val="en-GB"/>
        </w:rPr>
        <w:t>other business enterprises</w:t>
      </w:r>
      <w:r w:rsidRPr="006D4A49">
        <w:rPr>
          <w:rFonts w:ascii="Arial" w:hAnsi="Arial" w:cs="Arial"/>
          <w:lang w:val="en-GB"/>
        </w:rPr>
        <w:t xml:space="preserve">” would include TNCs only and should be </w:t>
      </w:r>
      <w:r w:rsidRPr="006D4A49">
        <w:rPr>
          <w:rFonts w:ascii="Arial" w:hAnsi="Arial" w:cs="Arial"/>
          <w:b/>
          <w:bCs/>
          <w:lang w:val="en-GB"/>
        </w:rPr>
        <w:t>omitted.</w:t>
      </w:r>
      <w:r w:rsidRPr="006D4A49">
        <w:rPr>
          <w:rFonts w:ascii="Arial" w:hAnsi="Arial" w:cs="Arial"/>
          <w:lang w:val="en-GB"/>
        </w:rPr>
        <w:t xml:space="preserve"> </w:t>
      </w:r>
    </w:p>
    <w:p w14:paraId="5E6C696C" w14:textId="001544EE" w:rsidR="0043345E" w:rsidRDefault="0043345E" w:rsidP="00E1111D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008DAC6" w14:textId="77777777" w:rsidR="007E671E" w:rsidRPr="006D4A49" w:rsidRDefault="007E671E" w:rsidP="007E671E">
      <w:pPr>
        <w:spacing w:after="0" w:line="360" w:lineRule="auto"/>
        <w:jc w:val="both"/>
        <w:rPr>
          <w:rFonts w:ascii="Arial" w:hAnsi="Arial" w:cs="Arial"/>
          <w:u w:val="single"/>
          <w:lang w:val="en-GB"/>
        </w:rPr>
      </w:pPr>
      <w:r w:rsidRPr="006D4A49">
        <w:rPr>
          <w:rFonts w:ascii="Arial" w:hAnsi="Arial" w:cs="Arial"/>
          <w:u w:val="single"/>
          <w:lang w:val="en-GB"/>
        </w:rPr>
        <w:t>Let me now turn to the Chair’s new proposals:</w:t>
      </w:r>
    </w:p>
    <w:p w14:paraId="7587A95A" w14:textId="77777777" w:rsidR="007E671E" w:rsidRPr="00DA522D" w:rsidRDefault="007E671E" w:rsidP="00DA522D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B021921" w14:textId="66A5A3DC" w:rsidR="0043345E" w:rsidRDefault="007E671E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D4A49">
        <w:rPr>
          <w:rFonts w:ascii="Arial" w:hAnsi="Arial" w:cs="Arial"/>
          <w:lang w:val="en-GB"/>
        </w:rPr>
        <w:t>On the definition of “</w:t>
      </w:r>
      <w:r w:rsidRPr="006D4A49">
        <w:rPr>
          <w:rFonts w:ascii="Arial" w:hAnsi="Arial" w:cs="Arial"/>
          <w:b/>
          <w:bCs/>
          <w:lang w:val="en-GB"/>
        </w:rPr>
        <w:t>Human rights due diligence</w:t>
      </w:r>
      <w:r w:rsidRPr="006D4A49">
        <w:rPr>
          <w:rFonts w:ascii="Arial" w:hAnsi="Arial" w:cs="Arial"/>
          <w:lang w:val="en-GB"/>
        </w:rPr>
        <w:t xml:space="preserve">”, we appreciated the Chair’s </w:t>
      </w:r>
      <w:proofErr w:type="gramStart"/>
      <w:r w:rsidRPr="006D4A49">
        <w:rPr>
          <w:rFonts w:ascii="Arial" w:hAnsi="Arial" w:cs="Arial"/>
          <w:lang w:val="en-GB"/>
        </w:rPr>
        <w:t>efforts</w:t>
      </w:r>
      <w:proofErr w:type="gramEnd"/>
      <w:r w:rsidRPr="006D4A49">
        <w:rPr>
          <w:rFonts w:ascii="Arial" w:hAnsi="Arial" w:cs="Arial"/>
          <w:lang w:val="en-GB"/>
        </w:rPr>
        <w:t xml:space="preserve"> but </w:t>
      </w:r>
      <w:r w:rsidRPr="006D4A49">
        <w:rPr>
          <w:rFonts w:ascii="Arial" w:hAnsi="Arial" w:cs="Arial"/>
        </w:rPr>
        <w:t xml:space="preserve">the draft should take </w:t>
      </w:r>
      <w:r w:rsidRPr="006D4A49">
        <w:rPr>
          <w:rFonts w:ascii="Arial" w:hAnsi="Arial" w:cs="Arial"/>
          <w:b/>
          <w:bCs/>
        </w:rPr>
        <w:t>the text from the UNGPs 17 to 22 in full</w:t>
      </w:r>
      <w:r w:rsidR="001C64CE">
        <w:rPr>
          <w:rFonts w:ascii="Arial" w:hAnsi="Arial" w:cs="Arial"/>
          <w:b/>
          <w:bCs/>
        </w:rPr>
        <w:t>. In particular</w:t>
      </w:r>
      <w:r w:rsidR="00DA522D">
        <w:rPr>
          <w:rFonts w:ascii="Arial" w:hAnsi="Arial" w:cs="Arial"/>
          <w:b/>
          <w:bCs/>
        </w:rPr>
        <w:t>:</w:t>
      </w:r>
    </w:p>
    <w:p w14:paraId="506E9C6D" w14:textId="3E73F4EA" w:rsidR="006215F4" w:rsidRDefault="006215F4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BED2A8" w14:textId="064A6AD3" w:rsidR="00766562" w:rsidRPr="006D4A49" w:rsidRDefault="001C64CE" w:rsidP="0076656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</w:t>
      </w:r>
      <w:r w:rsidR="00766562" w:rsidRPr="006D4A49">
        <w:rPr>
          <w:rFonts w:ascii="Arial" w:hAnsi="Arial" w:cs="Arial"/>
        </w:rPr>
        <w:t xml:space="preserve"> point (b), it should be added “</w:t>
      </w:r>
      <w:r w:rsidR="00766562" w:rsidRPr="006D4A49">
        <w:rPr>
          <w:rFonts w:ascii="Arial" w:hAnsi="Arial" w:cs="Arial"/>
          <w:b/>
          <w:bCs/>
        </w:rPr>
        <w:t xml:space="preserve">in cases where the business enterprise causes or may cause as well as </w:t>
      </w:r>
      <w:r w:rsidR="00766562">
        <w:rPr>
          <w:rFonts w:ascii="Arial" w:hAnsi="Arial" w:cs="Arial"/>
          <w:b/>
          <w:bCs/>
        </w:rPr>
        <w:t>contributes</w:t>
      </w:r>
      <w:r w:rsidR="00766562" w:rsidRPr="006D4A49">
        <w:rPr>
          <w:rFonts w:ascii="Arial" w:hAnsi="Arial" w:cs="Arial"/>
          <w:b/>
          <w:bCs/>
        </w:rPr>
        <w:t xml:space="preserve"> or may contribute to an adverse impact</w:t>
      </w:r>
      <w:r w:rsidR="00766562" w:rsidRPr="006D4A49">
        <w:rPr>
          <w:rFonts w:ascii="Arial" w:hAnsi="Arial" w:cs="Arial"/>
        </w:rPr>
        <w:t xml:space="preserve">” to be in line with the sense of UNGP 19. </w:t>
      </w:r>
      <w:r w:rsidR="00424A89">
        <w:rPr>
          <w:rFonts w:ascii="Arial" w:hAnsi="Arial" w:cs="Arial"/>
        </w:rPr>
        <w:t>T</w:t>
      </w:r>
      <w:r w:rsidR="00766562" w:rsidRPr="006D4A49">
        <w:rPr>
          <w:rFonts w:ascii="Arial" w:hAnsi="Arial" w:cs="Arial"/>
        </w:rPr>
        <w:t>he proposal is too vague and could be interpreted as an obligation of prevention and mitigation measures for a company’s entire supply chain</w:t>
      </w:r>
      <w:r w:rsidR="00766562">
        <w:rPr>
          <w:rFonts w:ascii="Arial" w:hAnsi="Arial" w:cs="Arial"/>
        </w:rPr>
        <w:t>.</w:t>
      </w:r>
    </w:p>
    <w:p w14:paraId="3BA4434F" w14:textId="77777777" w:rsidR="00766562" w:rsidRPr="006D4A49" w:rsidRDefault="00766562" w:rsidP="00766562">
      <w:pPr>
        <w:pStyle w:val="ListParagraph"/>
        <w:rPr>
          <w:rFonts w:ascii="Arial" w:hAnsi="Arial" w:cs="Arial"/>
        </w:rPr>
      </w:pPr>
    </w:p>
    <w:p w14:paraId="27B70418" w14:textId="77777777" w:rsidR="00766562" w:rsidRPr="006D4A49" w:rsidRDefault="00766562" w:rsidP="0076656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6D4A49">
        <w:rPr>
          <w:rFonts w:ascii="Arial" w:hAnsi="Arial" w:cs="Arial"/>
          <w:b/>
          <w:bCs/>
        </w:rPr>
        <w:t>Point (d) should be modified as to reflect UNGP 21</w:t>
      </w:r>
      <w:r w:rsidRPr="006D4A49">
        <w:rPr>
          <w:rFonts w:ascii="Arial" w:hAnsi="Arial" w:cs="Arial"/>
        </w:rPr>
        <w:t xml:space="preserve"> where the only requirement of formal reporting is for business enterprises whose operations or operating contexts pose risks of </w:t>
      </w:r>
      <w:r w:rsidRPr="006D4A49">
        <w:rPr>
          <w:rFonts w:ascii="Arial" w:hAnsi="Arial" w:cs="Arial"/>
          <w:b/>
          <w:bCs/>
        </w:rPr>
        <w:t>severe human rights impacts</w:t>
      </w:r>
      <w:r w:rsidRPr="006D4A49">
        <w:rPr>
          <w:rFonts w:ascii="Arial" w:hAnsi="Arial" w:cs="Arial"/>
        </w:rPr>
        <w:t xml:space="preserve">. The draft should not create an automatic reporting obligation for companies regardless of the context and potential gravity of human rights harms. </w:t>
      </w:r>
    </w:p>
    <w:p w14:paraId="3324D0C1" w14:textId="77777777" w:rsidR="00766562" w:rsidRPr="006D4A49" w:rsidRDefault="00766562" w:rsidP="00766562">
      <w:pPr>
        <w:spacing w:after="0" w:line="360" w:lineRule="auto"/>
        <w:jc w:val="both"/>
        <w:rPr>
          <w:rFonts w:ascii="Arial" w:hAnsi="Arial" w:cs="Arial"/>
        </w:rPr>
      </w:pPr>
    </w:p>
    <w:p w14:paraId="26695342" w14:textId="77777777" w:rsidR="00766562" w:rsidRDefault="00766562" w:rsidP="0076656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11294F">
        <w:rPr>
          <w:rFonts w:ascii="Arial" w:hAnsi="Arial" w:cs="Arial"/>
        </w:rPr>
        <w:t xml:space="preserve">Regarding the </w:t>
      </w:r>
      <w:r w:rsidRPr="0011294F">
        <w:rPr>
          <w:rFonts w:ascii="Arial" w:hAnsi="Arial" w:cs="Arial"/>
          <w:b/>
          <w:bCs/>
        </w:rPr>
        <w:t>definition of “remedy”</w:t>
      </w:r>
      <w:r w:rsidRPr="0011294F">
        <w:rPr>
          <w:rFonts w:ascii="Arial" w:hAnsi="Arial" w:cs="Arial"/>
        </w:rPr>
        <w:t xml:space="preserve"> and “</w:t>
      </w:r>
      <w:r w:rsidRPr="0011294F">
        <w:rPr>
          <w:rFonts w:ascii="Arial" w:hAnsi="Arial" w:cs="Arial"/>
          <w:b/>
          <w:bCs/>
        </w:rPr>
        <w:t>effective remedy”,</w:t>
      </w:r>
      <w:r w:rsidRPr="0011294F">
        <w:rPr>
          <w:rFonts w:ascii="Arial" w:hAnsi="Arial" w:cs="Arial"/>
        </w:rPr>
        <w:t xml:space="preserve"> it should specify that effective judicial mechanisms provided by States</w:t>
      </w:r>
      <w:r>
        <w:rPr>
          <w:rFonts w:ascii="Arial" w:hAnsi="Arial" w:cs="Arial"/>
        </w:rPr>
        <w:t xml:space="preserve"> </w:t>
      </w:r>
      <w:r w:rsidRPr="0011294F">
        <w:rPr>
          <w:rFonts w:ascii="Arial" w:hAnsi="Arial" w:cs="Arial"/>
        </w:rPr>
        <w:t>are at the core of ensuring access to remedy</w:t>
      </w:r>
      <w:r>
        <w:rPr>
          <w:rFonts w:ascii="Arial" w:hAnsi="Arial" w:cs="Arial"/>
        </w:rPr>
        <w:t>.</w:t>
      </w:r>
    </w:p>
    <w:p w14:paraId="1E7F390B" w14:textId="3F5BB03C" w:rsidR="0020756C" w:rsidRDefault="0020756C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B84BD4C" w14:textId="6D29F61E" w:rsidR="006C008D" w:rsidRDefault="006C008D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Thank you.</w:t>
      </w:r>
    </w:p>
    <w:p w14:paraId="108A89BC" w14:textId="2DD29A0F" w:rsidR="006215F4" w:rsidRDefault="006215F4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36D0419" w14:textId="0842F3F9" w:rsidR="006215F4" w:rsidRDefault="006215F4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B96567A" w14:textId="76BD0F78" w:rsidR="006215F4" w:rsidRDefault="006215F4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E076D39" w14:textId="0DF5FCA6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EA3716" w14:textId="2450051C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E0CCE7" w14:textId="47218991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CA75CBC" w14:textId="6B9D8910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5A012E4" w14:textId="390173D8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C5F618" w14:textId="507EBB47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E3745A" w14:textId="38F36734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CCB0CCE" w14:textId="44B72FA6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ABD40A" w14:textId="54F24A37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E15FDDD" w14:textId="5CB8F7FA" w:rsidR="001D54E7" w:rsidRDefault="001D54E7" w:rsidP="007E671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E7EEA2A" w14:textId="123FC8E3" w:rsidR="00C21626" w:rsidRPr="00D009FC" w:rsidRDefault="00C21626" w:rsidP="00FC13D6">
      <w:pPr>
        <w:spacing w:after="0" w:line="360" w:lineRule="auto"/>
        <w:jc w:val="both"/>
        <w:rPr>
          <w:rFonts w:ascii="Arial" w:hAnsi="Arial" w:cs="Arial"/>
          <w:color w:val="4472C4" w:themeColor="accent1"/>
          <w:lang w:val="en-GB"/>
        </w:rPr>
      </w:pPr>
    </w:p>
    <w:sectPr w:rsidR="00C21626" w:rsidRPr="00D009FC" w:rsidSect="00AF2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637A" w14:textId="77777777" w:rsidR="00D5211A" w:rsidRDefault="00D5211A" w:rsidP="0095232A">
      <w:pPr>
        <w:spacing w:after="0" w:line="240" w:lineRule="auto"/>
      </w:pPr>
      <w:r>
        <w:separator/>
      </w:r>
    </w:p>
  </w:endnote>
  <w:endnote w:type="continuationSeparator" w:id="0">
    <w:p w14:paraId="33101904" w14:textId="77777777" w:rsidR="00D5211A" w:rsidRDefault="00D5211A" w:rsidP="0095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C875" w14:textId="77777777" w:rsidR="00063F54" w:rsidRDefault="00063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800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76977" w14:textId="52F0B655" w:rsidR="0095232A" w:rsidRDefault="00952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C7E42" w14:textId="77777777" w:rsidR="0095232A" w:rsidRDefault="00952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38F9" w14:textId="77777777" w:rsidR="00063F54" w:rsidRDefault="0006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F41F" w14:textId="77777777" w:rsidR="00D5211A" w:rsidRDefault="00D5211A" w:rsidP="0095232A">
      <w:pPr>
        <w:spacing w:after="0" w:line="240" w:lineRule="auto"/>
      </w:pPr>
      <w:r>
        <w:separator/>
      </w:r>
    </w:p>
  </w:footnote>
  <w:footnote w:type="continuationSeparator" w:id="0">
    <w:p w14:paraId="2A287A6C" w14:textId="77777777" w:rsidR="00D5211A" w:rsidRDefault="00D5211A" w:rsidP="0095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A328" w14:textId="77777777" w:rsidR="00063F54" w:rsidRDefault="00063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F94F" w14:textId="0633FAFA" w:rsidR="00063F54" w:rsidRDefault="00063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464E" w14:textId="77777777" w:rsidR="00063F54" w:rsidRDefault="00063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2DC"/>
    <w:multiLevelType w:val="hybridMultilevel"/>
    <w:tmpl w:val="4504FB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0A412DC"/>
    <w:multiLevelType w:val="hybridMultilevel"/>
    <w:tmpl w:val="5A3E7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26771"/>
    <w:multiLevelType w:val="hybridMultilevel"/>
    <w:tmpl w:val="2090BD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6F4D63"/>
    <w:multiLevelType w:val="hybridMultilevel"/>
    <w:tmpl w:val="161EE57C"/>
    <w:lvl w:ilvl="0" w:tplc="7A92DA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320"/>
    <w:multiLevelType w:val="hybridMultilevel"/>
    <w:tmpl w:val="C0146D10"/>
    <w:lvl w:ilvl="0" w:tplc="466E77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A05"/>
    <w:multiLevelType w:val="hybridMultilevel"/>
    <w:tmpl w:val="5BCE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2C"/>
    <w:multiLevelType w:val="hybridMultilevel"/>
    <w:tmpl w:val="795065F6"/>
    <w:lvl w:ilvl="0" w:tplc="950A49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36E05"/>
    <w:multiLevelType w:val="hybridMultilevel"/>
    <w:tmpl w:val="0688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8D5"/>
    <w:multiLevelType w:val="hybridMultilevel"/>
    <w:tmpl w:val="BE9AAB98"/>
    <w:lvl w:ilvl="0" w:tplc="4C105D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30D3"/>
    <w:multiLevelType w:val="hybridMultilevel"/>
    <w:tmpl w:val="9A8C7E1A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727EA"/>
    <w:multiLevelType w:val="hybridMultilevel"/>
    <w:tmpl w:val="D826A69E"/>
    <w:lvl w:ilvl="0" w:tplc="758635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B78DB"/>
    <w:multiLevelType w:val="hybridMultilevel"/>
    <w:tmpl w:val="172E988C"/>
    <w:lvl w:ilvl="0" w:tplc="0F00C3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5A92"/>
    <w:multiLevelType w:val="hybridMultilevel"/>
    <w:tmpl w:val="E00E1D64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3728"/>
    <w:multiLevelType w:val="hybridMultilevel"/>
    <w:tmpl w:val="02B8AD3A"/>
    <w:lvl w:ilvl="0" w:tplc="1F2A03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F3EEE"/>
    <w:multiLevelType w:val="hybridMultilevel"/>
    <w:tmpl w:val="E54A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4A98"/>
    <w:multiLevelType w:val="hybridMultilevel"/>
    <w:tmpl w:val="BBBC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75978"/>
    <w:multiLevelType w:val="hybridMultilevel"/>
    <w:tmpl w:val="49942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86DA8"/>
    <w:multiLevelType w:val="hybridMultilevel"/>
    <w:tmpl w:val="2524260E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531F7"/>
    <w:multiLevelType w:val="hybridMultilevel"/>
    <w:tmpl w:val="121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121F7"/>
    <w:multiLevelType w:val="multilevel"/>
    <w:tmpl w:val="6F00BF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AEE4BC7"/>
    <w:multiLevelType w:val="hybridMultilevel"/>
    <w:tmpl w:val="9190D2EC"/>
    <w:lvl w:ilvl="0" w:tplc="950A49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4A27"/>
    <w:multiLevelType w:val="hybridMultilevel"/>
    <w:tmpl w:val="29840F26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52623DB5"/>
    <w:multiLevelType w:val="hybridMultilevel"/>
    <w:tmpl w:val="3696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6567F"/>
    <w:multiLevelType w:val="hybridMultilevel"/>
    <w:tmpl w:val="7CA8AC84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E0A30"/>
    <w:multiLevelType w:val="hybridMultilevel"/>
    <w:tmpl w:val="F728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14B10"/>
    <w:multiLevelType w:val="hybridMultilevel"/>
    <w:tmpl w:val="ED78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D2104"/>
    <w:multiLevelType w:val="hybridMultilevel"/>
    <w:tmpl w:val="5CD6E542"/>
    <w:lvl w:ilvl="0" w:tplc="6B88A3D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D729A"/>
    <w:multiLevelType w:val="hybridMultilevel"/>
    <w:tmpl w:val="BAA4DC9E"/>
    <w:lvl w:ilvl="0" w:tplc="914A5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E473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0CD6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8E12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1AD2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F645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5E4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0C55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2CC8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C466F"/>
    <w:multiLevelType w:val="hybridMultilevel"/>
    <w:tmpl w:val="DFB48B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4F510B"/>
    <w:multiLevelType w:val="hybridMultilevel"/>
    <w:tmpl w:val="9880E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91A0A"/>
    <w:multiLevelType w:val="hybridMultilevel"/>
    <w:tmpl w:val="1C1A523E"/>
    <w:lvl w:ilvl="0" w:tplc="950A49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B841A2"/>
    <w:multiLevelType w:val="hybridMultilevel"/>
    <w:tmpl w:val="6B9E2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950E7"/>
    <w:multiLevelType w:val="hybridMultilevel"/>
    <w:tmpl w:val="0596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D09FD"/>
    <w:multiLevelType w:val="hybridMultilevel"/>
    <w:tmpl w:val="B2D4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16A93"/>
    <w:multiLevelType w:val="hybridMultilevel"/>
    <w:tmpl w:val="BF548CF2"/>
    <w:lvl w:ilvl="0" w:tplc="758635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830C8"/>
    <w:multiLevelType w:val="multilevel"/>
    <w:tmpl w:val="566A8D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47413788">
    <w:abstractNumId w:val="24"/>
  </w:num>
  <w:num w:numId="2" w16cid:durableId="495413636">
    <w:abstractNumId w:val="10"/>
  </w:num>
  <w:num w:numId="3" w16cid:durableId="869538322">
    <w:abstractNumId w:val="23"/>
  </w:num>
  <w:num w:numId="4" w16cid:durableId="1070425571">
    <w:abstractNumId w:val="19"/>
  </w:num>
  <w:num w:numId="5" w16cid:durableId="1323310906">
    <w:abstractNumId w:val="17"/>
  </w:num>
  <w:num w:numId="6" w16cid:durableId="611207493">
    <w:abstractNumId w:val="14"/>
  </w:num>
  <w:num w:numId="7" w16cid:durableId="253713805">
    <w:abstractNumId w:val="12"/>
  </w:num>
  <w:num w:numId="8" w16cid:durableId="997617712">
    <w:abstractNumId w:val="9"/>
  </w:num>
  <w:num w:numId="9" w16cid:durableId="1751610819">
    <w:abstractNumId w:val="34"/>
  </w:num>
  <w:num w:numId="10" w16cid:durableId="1216501049">
    <w:abstractNumId w:val="5"/>
  </w:num>
  <w:num w:numId="11" w16cid:durableId="2023434035">
    <w:abstractNumId w:val="7"/>
  </w:num>
  <w:num w:numId="12" w16cid:durableId="1463843240">
    <w:abstractNumId w:val="11"/>
  </w:num>
  <w:num w:numId="13" w16cid:durableId="1756239693">
    <w:abstractNumId w:val="13"/>
  </w:num>
  <w:num w:numId="14" w16cid:durableId="1230339668">
    <w:abstractNumId w:val="4"/>
  </w:num>
  <w:num w:numId="15" w16cid:durableId="594554339">
    <w:abstractNumId w:val="8"/>
  </w:num>
  <w:num w:numId="16" w16cid:durableId="1022123238">
    <w:abstractNumId w:val="3"/>
  </w:num>
  <w:num w:numId="17" w16cid:durableId="1027684814">
    <w:abstractNumId w:val="30"/>
  </w:num>
  <w:num w:numId="18" w16cid:durableId="1770273964">
    <w:abstractNumId w:val="20"/>
  </w:num>
  <w:num w:numId="19" w16cid:durableId="982000268">
    <w:abstractNumId w:val="6"/>
  </w:num>
  <w:num w:numId="20" w16cid:durableId="1143541309">
    <w:abstractNumId w:val="29"/>
  </w:num>
  <w:num w:numId="21" w16cid:durableId="766076978">
    <w:abstractNumId w:val="35"/>
  </w:num>
  <w:num w:numId="22" w16cid:durableId="936207646">
    <w:abstractNumId w:val="32"/>
  </w:num>
  <w:num w:numId="23" w16cid:durableId="1842085891">
    <w:abstractNumId w:val="21"/>
  </w:num>
  <w:num w:numId="24" w16cid:durableId="553347141">
    <w:abstractNumId w:val="33"/>
  </w:num>
  <w:num w:numId="25" w16cid:durableId="1391728127">
    <w:abstractNumId w:val="2"/>
  </w:num>
  <w:num w:numId="26" w16cid:durableId="1102535902">
    <w:abstractNumId w:val="31"/>
  </w:num>
  <w:num w:numId="27" w16cid:durableId="650596761">
    <w:abstractNumId w:val="1"/>
  </w:num>
  <w:num w:numId="28" w16cid:durableId="1319765634">
    <w:abstractNumId w:val="22"/>
  </w:num>
  <w:num w:numId="29" w16cid:durableId="357892394">
    <w:abstractNumId w:val="18"/>
  </w:num>
  <w:num w:numId="30" w16cid:durableId="493030578">
    <w:abstractNumId w:val="26"/>
  </w:num>
  <w:num w:numId="31" w16cid:durableId="72316702">
    <w:abstractNumId w:val="0"/>
  </w:num>
  <w:num w:numId="32" w16cid:durableId="324941906">
    <w:abstractNumId w:val="25"/>
  </w:num>
  <w:num w:numId="33" w16cid:durableId="449250818">
    <w:abstractNumId w:val="15"/>
  </w:num>
  <w:num w:numId="34" w16cid:durableId="1852137311">
    <w:abstractNumId w:val="27"/>
  </w:num>
  <w:num w:numId="35" w16cid:durableId="1898973228">
    <w:abstractNumId w:val="16"/>
  </w:num>
  <w:num w:numId="36" w16cid:durableId="17185100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F6"/>
    <w:rsid w:val="000065DF"/>
    <w:rsid w:val="0000766B"/>
    <w:rsid w:val="00013141"/>
    <w:rsid w:val="0002408F"/>
    <w:rsid w:val="00024707"/>
    <w:rsid w:val="00043982"/>
    <w:rsid w:val="00045F5F"/>
    <w:rsid w:val="00050DFF"/>
    <w:rsid w:val="000516F7"/>
    <w:rsid w:val="00053BEE"/>
    <w:rsid w:val="000548EF"/>
    <w:rsid w:val="00055343"/>
    <w:rsid w:val="00060B17"/>
    <w:rsid w:val="00063F54"/>
    <w:rsid w:val="000648AC"/>
    <w:rsid w:val="00084465"/>
    <w:rsid w:val="00084DE1"/>
    <w:rsid w:val="00085063"/>
    <w:rsid w:val="00086556"/>
    <w:rsid w:val="0009181B"/>
    <w:rsid w:val="00092C23"/>
    <w:rsid w:val="00095B74"/>
    <w:rsid w:val="000A57E2"/>
    <w:rsid w:val="000A5E33"/>
    <w:rsid w:val="000B16A6"/>
    <w:rsid w:val="000B6074"/>
    <w:rsid w:val="000B6FFD"/>
    <w:rsid w:val="000C4A27"/>
    <w:rsid w:val="000C7CCC"/>
    <w:rsid w:val="000D09F9"/>
    <w:rsid w:val="000D1082"/>
    <w:rsid w:val="000E485C"/>
    <w:rsid w:val="000E70AF"/>
    <w:rsid w:val="000E7458"/>
    <w:rsid w:val="000F5981"/>
    <w:rsid w:val="000F62B2"/>
    <w:rsid w:val="00102CDA"/>
    <w:rsid w:val="00103B19"/>
    <w:rsid w:val="00103DF4"/>
    <w:rsid w:val="00104517"/>
    <w:rsid w:val="00107810"/>
    <w:rsid w:val="00110D49"/>
    <w:rsid w:val="001212F0"/>
    <w:rsid w:val="00136450"/>
    <w:rsid w:val="00136451"/>
    <w:rsid w:val="001457E7"/>
    <w:rsid w:val="0014787B"/>
    <w:rsid w:val="00150ED0"/>
    <w:rsid w:val="0015230A"/>
    <w:rsid w:val="00156435"/>
    <w:rsid w:val="00156F9E"/>
    <w:rsid w:val="00157F4D"/>
    <w:rsid w:val="001610CA"/>
    <w:rsid w:val="0016206C"/>
    <w:rsid w:val="00162344"/>
    <w:rsid w:val="00165F85"/>
    <w:rsid w:val="0016746D"/>
    <w:rsid w:val="00167873"/>
    <w:rsid w:val="00167BD1"/>
    <w:rsid w:val="00172505"/>
    <w:rsid w:val="00177399"/>
    <w:rsid w:val="0017775F"/>
    <w:rsid w:val="00180D88"/>
    <w:rsid w:val="00182372"/>
    <w:rsid w:val="00185E6F"/>
    <w:rsid w:val="00187047"/>
    <w:rsid w:val="0018740E"/>
    <w:rsid w:val="001944C5"/>
    <w:rsid w:val="0019499E"/>
    <w:rsid w:val="001A3062"/>
    <w:rsid w:val="001A7CB4"/>
    <w:rsid w:val="001B7565"/>
    <w:rsid w:val="001C5372"/>
    <w:rsid w:val="001C64CE"/>
    <w:rsid w:val="001D023F"/>
    <w:rsid w:val="001D0770"/>
    <w:rsid w:val="001D1F20"/>
    <w:rsid w:val="001D54E7"/>
    <w:rsid w:val="001E0D1D"/>
    <w:rsid w:val="001E17E8"/>
    <w:rsid w:val="001E33F7"/>
    <w:rsid w:val="001F00FA"/>
    <w:rsid w:val="001F4E97"/>
    <w:rsid w:val="002038DF"/>
    <w:rsid w:val="0020580C"/>
    <w:rsid w:val="00205F80"/>
    <w:rsid w:val="0020756C"/>
    <w:rsid w:val="00210466"/>
    <w:rsid w:val="002171A1"/>
    <w:rsid w:val="00217866"/>
    <w:rsid w:val="0022294E"/>
    <w:rsid w:val="00230F21"/>
    <w:rsid w:val="00233DBE"/>
    <w:rsid w:val="002354C3"/>
    <w:rsid w:val="002415FD"/>
    <w:rsid w:val="002503B3"/>
    <w:rsid w:val="0026279C"/>
    <w:rsid w:val="00265A5E"/>
    <w:rsid w:val="00266C61"/>
    <w:rsid w:val="0027405E"/>
    <w:rsid w:val="00275164"/>
    <w:rsid w:val="00276CC4"/>
    <w:rsid w:val="0028415A"/>
    <w:rsid w:val="00287E31"/>
    <w:rsid w:val="002922D2"/>
    <w:rsid w:val="002931B1"/>
    <w:rsid w:val="002A1F34"/>
    <w:rsid w:val="002A3652"/>
    <w:rsid w:val="002A58EE"/>
    <w:rsid w:val="002B2706"/>
    <w:rsid w:val="002B288D"/>
    <w:rsid w:val="002B2ADF"/>
    <w:rsid w:val="002B6A32"/>
    <w:rsid w:val="002C0DAC"/>
    <w:rsid w:val="002C1F97"/>
    <w:rsid w:val="002C257F"/>
    <w:rsid w:val="002C3CF6"/>
    <w:rsid w:val="002D0600"/>
    <w:rsid w:val="002D08B5"/>
    <w:rsid w:val="002D1BAD"/>
    <w:rsid w:val="002D362A"/>
    <w:rsid w:val="002D56EE"/>
    <w:rsid w:val="002E4A79"/>
    <w:rsid w:val="002E7B8A"/>
    <w:rsid w:val="002F0787"/>
    <w:rsid w:val="002F07AF"/>
    <w:rsid w:val="00305854"/>
    <w:rsid w:val="00310177"/>
    <w:rsid w:val="00313B41"/>
    <w:rsid w:val="00320A7D"/>
    <w:rsid w:val="0032395E"/>
    <w:rsid w:val="00326313"/>
    <w:rsid w:val="003266C9"/>
    <w:rsid w:val="003418C0"/>
    <w:rsid w:val="00342896"/>
    <w:rsid w:val="00344132"/>
    <w:rsid w:val="003576DC"/>
    <w:rsid w:val="00357AB5"/>
    <w:rsid w:val="00360332"/>
    <w:rsid w:val="0036130B"/>
    <w:rsid w:val="0036432C"/>
    <w:rsid w:val="0036663C"/>
    <w:rsid w:val="003726CF"/>
    <w:rsid w:val="00380716"/>
    <w:rsid w:val="00395EBA"/>
    <w:rsid w:val="003961ED"/>
    <w:rsid w:val="00397463"/>
    <w:rsid w:val="003A4BE5"/>
    <w:rsid w:val="003B7924"/>
    <w:rsid w:val="003C2DEC"/>
    <w:rsid w:val="003C5825"/>
    <w:rsid w:val="003C78BA"/>
    <w:rsid w:val="003D0B1D"/>
    <w:rsid w:val="003D5FF7"/>
    <w:rsid w:val="003F2C54"/>
    <w:rsid w:val="003F4CD4"/>
    <w:rsid w:val="003F5E05"/>
    <w:rsid w:val="00403463"/>
    <w:rsid w:val="00405E59"/>
    <w:rsid w:val="004069E2"/>
    <w:rsid w:val="00421344"/>
    <w:rsid w:val="00424A89"/>
    <w:rsid w:val="0043345E"/>
    <w:rsid w:val="00434074"/>
    <w:rsid w:val="00435DE7"/>
    <w:rsid w:val="00440174"/>
    <w:rsid w:val="0044081B"/>
    <w:rsid w:val="00442490"/>
    <w:rsid w:val="00447AD4"/>
    <w:rsid w:val="00453A75"/>
    <w:rsid w:val="0045610B"/>
    <w:rsid w:val="00462072"/>
    <w:rsid w:val="00464F9D"/>
    <w:rsid w:val="00470034"/>
    <w:rsid w:val="004706C9"/>
    <w:rsid w:val="004764BD"/>
    <w:rsid w:val="004849E3"/>
    <w:rsid w:val="00486A4A"/>
    <w:rsid w:val="0049436D"/>
    <w:rsid w:val="004A547D"/>
    <w:rsid w:val="004A6B9E"/>
    <w:rsid w:val="004B2AE2"/>
    <w:rsid w:val="004C1299"/>
    <w:rsid w:val="004C360C"/>
    <w:rsid w:val="004C71C8"/>
    <w:rsid w:val="004C76BA"/>
    <w:rsid w:val="004E249B"/>
    <w:rsid w:val="004E2A65"/>
    <w:rsid w:val="004E353A"/>
    <w:rsid w:val="004F1244"/>
    <w:rsid w:val="00502F89"/>
    <w:rsid w:val="00507A77"/>
    <w:rsid w:val="00511F55"/>
    <w:rsid w:val="00512589"/>
    <w:rsid w:val="005139B9"/>
    <w:rsid w:val="00524062"/>
    <w:rsid w:val="005268A4"/>
    <w:rsid w:val="005478E5"/>
    <w:rsid w:val="00547EE0"/>
    <w:rsid w:val="00550C6D"/>
    <w:rsid w:val="00550EA8"/>
    <w:rsid w:val="005557EC"/>
    <w:rsid w:val="00555B8E"/>
    <w:rsid w:val="00561AAB"/>
    <w:rsid w:val="00565E74"/>
    <w:rsid w:val="0057241E"/>
    <w:rsid w:val="005729A8"/>
    <w:rsid w:val="00574EBB"/>
    <w:rsid w:val="005851E2"/>
    <w:rsid w:val="00585937"/>
    <w:rsid w:val="00587F6B"/>
    <w:rsid w:val="005916E7"/>
    <w:rsid w:val="0059266E"/>
    <w:rsid w:val="005A0907"/>
    <w:rsid w:val="005A288B"/>
    <w:rsid w:val="005B5B91"/>
    <w:rsid w:val="005B7D54"/>
    <w:rsid w:val="005C591F"/>
    <w:rsid w:val="005D0470"/>
    <w:rsid w:val="005D2BF6"/>
    <w:rsid w:val="005D465F"/>
    <w:rsid w:val="005E047E"/>
    <w:rsid w:val="005E667E"/>
    <w:rsid w:val="005F589C"/>
    <w:rsid w:val="00605A3F"/>
    <w:rsid w:val="006108FF"/>
    <w:rsid w:val="006215F4"/>
    <w:rsid w:val="00630180"/>
    <w:rsid w:val="0063660D"/>
    <w:rsid w:val="00643AA5"/>
    <w:rsid w:val="00644236"/>
    <w:rsid w:val="00645BEF"/>
    <w:rsid w:val="0065486C"/>
    <w:rsid w:val="0065525A"/>
    <w:rsid w:val="0066215E"/>
    <w:rsid w:val="00666DAC"/>
    <w:rsid w:val="006705A2"/>
    <w:rsid w:val="00676AC7"/>
    <w:rsid w:val="00680112"/>
    <w:rsid w:val="0068651C"/>
    <w:rsid w:val="00695627"/>
    <w:rsid w:val="00697B36"/>
    <w:rsid w:val="006A2903"/>
    <w:rsid w:val="006A6A3B"/>
    <w:rsid w:val="006B45F6"/>
    <w:rsid w:val="006C008D"/>
    <w:rsid w:val="006C21FE"/>
    <w:rsid w:val="006C7825"/>
    <w:rsid w:val="006D0DAC"/>
    <w:rsid w:val="006D2080"/>
    <w:rsid w:val="006D26D8"/>
    <w:rsid w:val="006D4A49"/>
    <w:rsid w:val="006E34B5"/>
    <w:rsid w:val="006E421D"/>
    <w:rsid w:val="006E602F"/>
    <w:rsid w:val="006F4717"/>
    <w:rsid w:val="006F6FC8"/>
    <w:rsid w:val="006F7AA7"/>
    <w:rsid w:val="00710A4D"/>
    <w:rsid w:val="00715002"/>
    <w:rsid w:val="00722989"/>
    <w:rsid w:val="007234DC"/>
    <w:rsid w:val="00724B8A"/>
    <w:rsid w:val="00731D48"/>
    <w:rsid w:val="00733412"/>
    <w:rsid w:val="00743652"/>
    <w:rsid w:val="0074409F"/>
    <w:rsid w:val="00744964"/>
    <w:rsid w:val="0075087D"/>
    <w:rsid w:val="00751C78"/>
    <w:rsid w:val="0075300C"/>
    <w:rsid w:val="00760928"/>
    <w:rsid w:val="00761246"/>
    <w:rsid w:val="00762502"/>
    <w:rsid w:val="007651A2"/>
    <w:rsid w:val="00766562"/>
    <w:rsid w:val="0077062F"/>
    <w:rsid w:val="007756AA"/>
    <w:rsid w:val="00777A7B"/>
    <w:rsid w:val="00783843"/>
    <w:rsid w:val="00783913"/>
    <w:rsid w:val="007A1E81"/>
    <w:rsid w:val="007A4DD5"/>
    <w:rsid w:val="007A6245"/>
    <w:rsid w:val="007E01DA"/>
    <w:rsid w:val="007E41F8"/>
    <w:rsid w:val="007E5780"/>
    <w:rsid w:val="007E671E"/>
    <w:rsid w:val="007F5900"/>
    <w:rsid w:val="007F59C7"/>
    <w:rsid w:val="007F79E4"/>
    <w:rsid w:val="00801CFF"/>
    <w:rsid w:val="0081588B"/>
    <w:rsid w:val="008249CB"/>
    <w:rsid w:val="00825539"/>
    <w:rsid w:val="008314C2"/>
    <w:rsid w:val="00833036"/>
    <w:rsid w:val="00847028"/>
    <w:rsid w:val="0084766D"/>
    <w:rsid w:val="008524AD"/>
    <w:rsid w:val="0085498F"/>
    <w:rsid w:val="00855D5E"/>
    <w:rsid w:val="00860304"/>
    <w:rsid w:val="0086047C"/>
    <w:rsid w:val="00865CB0"/>
    <w:rsid w:val="0086674B"/>
    <w:rsid w:val="00873419"/>
    <w:rsid w:val="00875828"/>
    <w:rsid w:val="008770E6"/>
    <w:rsid w:val="00882477"/>
    <w:rsid w:val="00883F93"/>
    <w:rsid w:val="0089030D"/>
    <w:rsid w:val="00894DF8"/>
    <w:rsid w:val="00896FC5"/>
    <w:rsid w:val="00897BB2"/>
    <w:rsid w:val="008A3364"/>
    <w:rsid w:val="008B0499"/>
    <w:rsid w:val="008B47BE"/>
    <w:rsid w:val="008B6551"/>
    <w:rsid w:val="008C774F"/>
    <w:rsid w:val="008C7BEC"/>
    <w:rsid w:val="008D2025"/>
    <w:rsid w:val="008D33F6"/>
    <w:rsid w:val="008D59CF"/>
    <w:rsid w:val="008E1BB9"/>
    <w:rsid w:val="008E60FB"/>
    <w:rsid w:val="008E76A1"/>
    <w:rsid w:val="008F7D23"/>
    <w:rsid w:val="0090020D"/>
    <w:rsid w:val="00900A03"/>
    <w:rsid w:val="00900FF0"/>
    <w:rsid w:val="00904401"/>
    <w:rsid w:val="00905940"/>
    <w:rsid w:val="0091170D"/>
    <w:rsid w:val="0091589D"/>
    <w:rsid w:val="00932359"/>
    <w:rsid w:val="009352E0"/>
    <w:rsid w:val="00935FB2"/>
    <w:rsid w:val="0093704A"/>
    <w:rsid w:val="0094413E"/>
    <w:rsid w:val="009470DB"/>
    <w:rsid w:val="0095102D"/>
    <w:rsid w:val="00951B9A"/>
    <w:rsid w:val="0095232A"/>
    <w:rsid w:val="00952806"/>
    <w:rsid w:val="00960B92"/>
    <w:rsid w:val="00973592"/>
    <w:rsid w:val="00977BC5"/>
    <w:rsid w:val="009804E6"/>
    <w:rsid w:val="00981A25"/>
    <w:rsid w:val="009820CE"/>
    <w:rsid w:val="00985755"/>
    <w:rsid w:val="009A079B"/>
    <w:rsid w:val="009A2E69"/>
    <w:rsid w:val="009A6222"/>
    <w:rsid w:val="009B2165"/>
    <w:rsid w:val="009B2F72"/>
    <w:rsid w:val="009C0E1B"/>
    <w:rsid w:val="009D2CFE"/>
    <w:rsid w:val="009D5B82"/>
    <w:rsid w:val="009E006B"/>
    <w:rsid w:val="009E0A81"/>
    <w:rsid w:val="009E6251"/>
    <w:rsid w:val="009F027A"/>
    <w:rsid w:val="009F1244"/>
    <w:rsid w:val="009F1397"/>
    <w:rsid w:val="009F6A02"/>
    <w:rsid w:val="00A053C3"/>
    <w:rsid w:val="00A06836"/>
    <w:rsid w:val="00A125B0"/>
    <w:rsid w:val="00A26F94"/>
    <w:rsid w:val="00A318F4"/>
    <w:rsid w:val="00A3332B"/>
    <w:rsid w:val="00A33D9C"/>
    <w:rsid w:val="00A408DD"/>
    <w:rsid w:val="00A40EE9"/>
    <w:rsid w:val="00A56178"/>
    <w:rsid w:val="00A56B90"/>
    <w:rsid w:val="00A576AB"/>
    <w:rsid w:val="00A64186"/>
    <w:rsid w:val="00A66359"/>
    <w:rsid w:val="00A672BA"/>
    <w:rsid w:val="00A6751E"/>
    <w:rsid w:val="00A75A6D"/>
    <w:rsid w:val="00A824C5"/>
    <w:rsid w:val="00A835C5"/>
    <w:rsid w:val="00A859EF"/>
    <w:rsid w:val="00A876B6"/>
    <w:rsid w:val="00A933CA"/>
    <w:rsid w:val="00A973E0"/>
    <w:rsid w:val="00AA2AF7"/>
    <w:rsid w:val="00AB16E3"/>
    <w:rsid w:val="00AB7EA5"/>
    <w:rsid w:val="00AC0275"/>
    <w:rsid w:val="00AC0428"/>
    <w:rsid w:val="00AC0C4A"/>
    <w:rsid w:val="00AC42F1"/>
    <w:rsid w:val="00AD3429"/>
    <w:rsid w:val="00AD4DFB"/>
    <w:rsid w:val="00AD781E"/>
    <w:rsid w:val="00AE5912"/>
    <w:rsid w:val="00AE5C0D"/>
    <w:rsid w:val="00AF2D0D"/>
    <w:rsid w:val="00AF591C"/>
    <w:rsid w:val="00AF59D0"/>
    <w:rsid w:val="00AF75A6"/>
    <w:rsid w:val="00B072B1"/>
    <w:rsid w:val="00B07F29"/>
    <w:rsid w:val="00B11A76"/>
    <w:rsid w:val="00B14E3F"/>
    <w:rsid w:val="00B172E9"/>
    <w:rsid w:val="00B17A92"/>
    <w:rsid w:val="00B2530B"/>
    <w:rsid w:val="00B265B8"/>
    <w:rsid w:val="00B26FE9"/>
    <w:rsid w:val="00B27692"/>
    <w:rsid w:val="00B33027"/>
    <w:rsid w:val="00B36A43"/>
    <w:rsid w:val="00B5577C"/>
    <w:rsid w:val="00B6026B"/>
    <w:rsid w:val="00B66203"/>
    <w:rsid w:val="00B670BF"/>
    <w:rsid w:val="00B82BCD"/>
    <w:rsid w:val="00B84504"/>
    <w:rsid w:val="00B84D21"/>
    <w:rsid w:val="00B932C3"/>
    <w:rsid w:val="00B97630"/>
    <w:rsid w:val="00BA711C"/>
    <w:rsid w:val="00BB480D"/>
    <w:rsid w:val="00BB5853"/>
    <w:rsid w:val="00BD2CB3"/>
    <w:rsid w:val="00BD54BB"/>
    <w:rsid w:val="00BD6678"/>
    <w:rsid w:val="00BE51F8"/>
    <w:rsid w:val="00BE7022"/>
    <w:rsid w:val="00BF093B"/>
    <w:rsid w:val="00BF0FF0"/>
    <w:rsid w:val="00BF4B2E"/>
    <w:rsid w:val="00BF58C2"/>
    <w:rsid w:val="00BF7495"/>
    <w:rsid w:val="00C00056"/>
    <w:rsid w:val="00C02182"/>
    <w:rsid w:val="00C0369F"/>
    <w:rsid w:val="00C055F2"/>
    <w:rsid w:val="00C06ABC"/>
    <w:rsid w:val="00C07158"/>
    <w:rsid w:val="00C0753A"/>
    <w:rsid w:val="00C07B20"/>
    <w:rsid w:val="00C14D51"/>
    <w:rsid w:val="00C21626"/>
    <w:rsid w:val="00C322A0"/>
    <w:rsid w:val="00C3366A"/>
    <w:rsid w:val="00C3443C"/>
    <w:rsid w:val="00C3759F"/>
    <w:rsid w:val="00C40CB4"/>
    <w:rsid w:val="00C43874"/>
    <w:rsid w:val="00C44D1A"/>
    <w:rsid w:val="00C51378"/>
    <w:rsid w:val="00C51A26"/>
    <w:rsid w:val="00C57DDE"/>
    <w:rsid w:val="00C60463"/>
    <w:rsid w:val="00C62767"/>
    <w:rsid w:val="00C629FE"/>
    <w:rsid w:val="00C63213"/>
    <w:rsid w:val="00C63DA7"/>
    <w:rsid w:val="00C65B75"/>
    <w:rsid w:val="00C84AA0"/>
    <w:rsid w:val="00C86A65"/>
    <w:rsid w:val="00C90EE9"/>
    <w:rsid w:val="00C94E5E"/>
    <w:rsid w:val="00C968A3"/>
    <w:rsid w:val="00C96B0D"/>
    <w:rsid w:val="00CA1D51"/>
    <w:rsid w:val="00CA42DC"/>
    <w:rsid w:val="00CB2B05"/>
    <w:rsid w:val="00CB4687"/>
    <w:rsid w:val="00CC20F7"/>
    <w:rsid w:val="00CD4F9B"/>
    <w:rsid w:val="00CE44CE"/>
    <w:rsid w:val="00CE4540"/>
    <w:rsid w:val="00CE4783"/>
    <w:rsid w:val="00CE7D34"/>
    <w:rsid w:val="00CF00C7"/>
    <w:rsid w:val="00CF1D12"/>
    <w:rsid w:val="00CF4232"/>
    <w:rsid w:val="00CF4E35"/>
    <w:rsid w:val="00D00873"/>
    <w:rsid w:val="00D009FC"/>
    <w:rsid w:val="00D0113D"/>
    <w:rsid w:val="00D05A13"/>
    <w:rsid w:val="00D12841"/>
    <w:rsid w:val="00D21D28"/>
    <w:rsid w:val="00D34F9B"/>
    <w:rsid w:val="00D371F9"/>
    <w:rsid w:val="00D40A5D"/>
    <w:rsid w:val="00D42250"/>
    <w:rsid w:val="00D4446D"/>
    <w:rsid w:val="00D5211A"/>
    <w:rsid w:val="00D55131"/>
    <w:rsid w:val="00D57563"/>
    <w:rsid w:val="00D61109"/>
    <w:rsid w:val="00D66FE6"/>
    <w:rsid w:val="00D67F0E"/>
    <w:rsid w:val="00D701E0"/>
    <w:rsid w:val="00D76533"/>
    <w:rsid w:val="00D76937"/>
    <w:rsid w:val="00D82EF6"/>
    <w:rsid w:val="00D84CF6"/>
    <w:rsid w:val="00D854B6"/>
    <w:rsid w:val="00D8607A"/>
    <w:rsid w:val="00D97CA1"/>
    <w:rsid w:val="00DA0253"/>
    <w:rsid w:val="00DA522D"/>
    <w:rsid w:val="00DA726E"/>
    <w:rsid w:val="00DB4EFE"/>
    <w:rsid w:val="00DC0CB4"/>
    <w:rsid w:val="00DD5C0A"/>
    <w:rsid w:val="00DE0C62"/>
    <w:rsid w:val="00DE219A"/>
    <w:rsid w:val="00DE688A"/>
    <w:rsid w:val="00DE7544"/>
    <w:rsid w:val="00DF7864"/>
    <w:rsid w:val="00E006C2"/>
    <w:rsid w:val="00E06EE6"/>
    <w:rsid w:val="00E1111D"/>
    <w:rsid w:val="00E261FC"/>
    <w:rsid w:val="00E32CE5"/>
    <w:rsid w:val="00E32F7E"/>
    <w:rsid w:val="00E35ADB"/>
    <w:rsid w:val="00E35C73"/>
    <w:rsid w:val="00E36DB0"/>
    <w:rsid w:val="00E374FD"/>
    <w:rsid w:val="00E45FA9"/>
    <w:rsid w:val="00E476B3"/>
    <w:rsid w:val="00E50232"/>
    <w:rsid w:val="00E508B3"/>
    <w:rsid w:val="00E525C8"/>
    <w:rsid w:val="00E53793"/>
    <w:rsid w:val="00E57E17"/>
    <w:rsid w:val="00E653DE"/>
    <w:rsid w:val="00E66DEB"/>
    <w:rsid w:val="00E73214"/>
    <w:rsid w:val="00E73DC9"/>
    <w:rsid w:val="00E765AC"/>
    <w:rsid w:val="00E7747F"/>
    <w:rsid w:val="00E83CE8"/>
    <w:rsid w:val="00E840CD"/>
    <w:rsid w:val="00E908F8"/>
    <w:rsid w:val="00E95D88"/>
    <w:rsid w:val="00EA64ED"/>
    <w:rsid w:val="00EC2E00"/>
    <w:rsid w:val="00ED7E27"/>
    <w:rsid w:val="00EE1E20"/>
    <w:rsid w:val="00EF3303"/>
    <w:rsid w:val="00EF413D"/>
    <w:rsid w:val="00EF6D48"/>
    <w:rsid w:val="00F03919"/>
    <w:rsid w:val="00F03F4D"/>
    <w:rsid w:val="00F136F8"/>
    <w:rsid w:val="00F22574"/>
    <w:rsid w:val="00F227FF"/>
    <w:rsid w:val="00F23053"/>
    <w:rsid w:val="00F24893"/>
    <w:rsid w:val="00F24B57"/>
    <w:rsid w:val="00F26255"/>
    <w:rsid w:val="00F27C4B"/>
    <w:rsid w:val="00F31740"/>
    <w:rsid w:val="00F321D4"/>
    <w:rsid w:val="00F35E82"/>
    <w:rsid w:val="00F36157"/>
    <w:rsid w:val="00F36826"/>
    <w:rsid w:val="00F3793B"/>
    <w:rsid w:val="00F425AA"/>
    <w:rsid w:val="00F456CC"/>
    <w:rsid w:val="00F46DF6"/>
    <w:rsid w:val="00F5674B"/>
    <w:rsid w:val="00F56841"/>
    <w:rsid w:val="00F61314"/>
    <w:rsid w:val="00F62991"/>
    <w:rsid w:val="00F65E78"/>
    <w:rsid w:val="00F72C99"/>
    <w:rsid w:val="00F748BB"/>
    <w:rsid w:val="00F83529"/>
    <w:rsid w:val="00F8541C"/>
    <w:rsid w:val="00F860F9"/>
    <w:rsid w:val="00F86FB0"/>
    <w:rsid w:val="00F90A94"/>
    <w:rsid w:val="00F911C5"/>
    <w:rsid w:val="00F94D39"/>
    <w:rsid w:val="00F9793B"/>
    <w:rsid w:val="00FA3D90"/>
    <w:rsid w:val="00FA4182"/>
    <w:rsid w:val="00FB0E30"/>
    <w:rsid w:val="00FB1EB8"/>
    <w:rsid w:val="00FB238A"/>
    <w:rsid w:val="00FB2608"/>
    <w:rsid w:val="00FB3DD1"/>
    <w:rsid w:val="00FB7928"/>
    <w:rsid w:val="00FB7CE0"/>
    <w:rsid w:val="00FC13D6"/>
    <w:rsid w:val="00FC1918"/>
    <w:rsid w:val="00FC3025"/>
    <w:rsid w:val="00FD24E0"/>
    <w:rsid w:val="00FD445D"/>
    <w:rsid w:val="00FD6BC9"/>
    <w:rsid w:val="00FE7496"/>
    <w:rsid w:val="00FF2A2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F16B7"/>
  <w15:chartTrackingRefBased/>
  <w15:docId w15:val="{98A12841-C3E2-4465-9DA0-4BA1F08E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2A"/>
  </w:style>
  <w:style w:type="paragraph" w:styleId="Footer">
    <w:name w:val="footer"/>
    <w:basedOn w:val="Normal"/>
    <w:link w:val="FooterChar"/>
    <w:uiPriority w:val="99"/>
    <w:unhideWhenUsed/>
    <w:rsid w:val="0095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2A"/>
  </w:style>
  <w:style w:type="character" w:styleId="CommentReference">
    <w:name w:val="annotation reference"/>
    <w:basedOn w:val="DefaultParagraphFont"/>
    <w:uiPriority w:val="99"/>
    <w:semiHidden/>
    <w:unhideWhenUsed/>
    <w:rsid w:val="0042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344"/>
    <w:rPr>
      <w:b/>
      <w:bCs/>
      <w:sz w:val="20"/>
      <w:szCs w:val="20"/>
    </w:rPr>
  </w:style>
  <w:style w:type="paragraph" w:customStyle="1" w:styleId="pf0">
    <w:name w:val="pf0"/>
    <w:basedOn w:val="Normal"/>
    <w:rsid w:val="005E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5E667E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77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13B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13B41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13B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B41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C92DE8293814081447B4AC393B750" ma:contentTypeVersion="4" ma:contentTypeDescription="Crear nuevo documento." ma:contentTypeScope="" ma:versionID="ae809008c28102f2dc7f022ca6b3a7fb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92165586cbc459c0437255cf578ae8c0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5E2F8-8184-4CF5-A6C8-A755A0BAC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EC925-4B25-4D8C-895E-78A8F8ACCEBC}"/>
</file>

<file path=customXml/itemProps3.xml><?xml version="1.0" encoding="utf-8"?>
<ds:datastoreItem xmlns:ds="http://schemas.openxmlformats.org/officeDocument/2006/customXml" ds:itemID="{0316DDDD-4C37-4ED0-B76C-E061E5D366AD}"/>
</file>

<file path=customXml/itemProps4.xml><?xml version="1.0" encoding="utf-8"?>
<ds:datastoreItem xmlns:ds="http://schemas.openxmlformats.org/officeDocument/2006/customXml" ds:itemID="{6CE9FC09-E123-43FA-A327-194637400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</dc:creator>
  <cp:keywords/>
  <dc:description/>
  <cp:lastModifiedBy>EMP</cp:lastModifiedBy>
  <cp:revision>566</cp:revision>
  <dcterms:created xsi:type="dcterms:W3CDTF">2022-10-04T11:47:00Z</dcterms:created>
  <dcterms:modified xsi:type="dcterms:W3CDTF">2022-10-26T13:46:00Z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7df85dee-0e9d-40b5-9119-6f1f0e5a0701</vt:lpwstr>
  </property>
  <property fmtid="{D5CDD505-2E9C-101B-9397-08002B2CF9AE}" pid="3" name="ContentTypeId">
    <vt:lpwstr>0x0101003C9C92DE8293814081447B4AC393B750</vt:lpwstr>
  </property>
</Properties>
</file>