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764F" w14:textId="116793CB" w:rsidR="003A5FCC" w:rsidRPr="00394C24" w:rsidRDefault="003A5FCC" w:rsidP="003A5FCC">
      <w:pPr>
        <w:pStyle w:val="Default"/>
        <w:jc w:val="both"/>
        <w:rPr>
          <w:rFonts w:ascii="Calibri" w:hAnsi="Calibri" w:cs="Calibri"/>
          <w:b/>
          <w:bCs/>
          <w:color w:val="auto"/>
          <w:sz w:val="22"/>
          <w:szCs w:val="22"/>
        </w:rPr>
      </w:pPr>
      <w:r w:rsidRPr="00394C24">
        <w:rPr>
          <w:rFonts w:ascii="Calibri" w:hAnsi="Calibri" w:cs="Calibri"/>
          <w:b/>
          <w:bCs/>
          <w:color w:val="auto"/>
          <w:sz w:val="22"/>
          <w:szCs w:val="22"/>
        </w:rPr>
        <w:t xml:space="preserve">IGWG </w:t>
      </w:r>
      <w:r>
        <w:rPr>
          <w:rFonts w:ascii="Calibri" w:hAnsi="Calibri" w:cs="Calibri"/>
          <w:b/>
          <w:bCs/>
          <w:color w:val="auto"/>
          <w:sz w:val="22"/>
          <w:szCs w:val="22"/>
        </w:rPr>
        <w:t>8</w:t>
      </w:r>
      <w:r w:rsidRPr="00394C24">
        <w:rPr>
          <w:rFonts w:ascii="Calibri" w:hAnsi="Calibri" w:cs="Calibri"/>
          <w:b/>
          <w:bCs/>
          <w:color w:val="auto"/>
          <w:sz w:val="22"/>
          <w:szCs w:val="22"/>
          <w:vertAlign w:val="superscript"/>
        </w:rPr>
        <w:t>th</w:t>
      </w:r>
      <w:r w:rsidRPr="00394C24">
        <w:rPr>
          <w:rFonts w:ascii="Calibri" w:hAnsi="Calibri" w:cs="Calibri"/>
          <w:b/>
          <w:bCs/>
          <w:color w:val="auto"/>
          <w:sz w:val="22"/>
          <w:szCs w:val="22"/>
        </w:rPr>
        <w:t xml:space="preserve"> Session - Global Union Comments:</w:t>
      </w:r>
    </w:p>
    <w:p w14:paraId="37F46494" w14:textId="77777777" w:rsidR="003A5FCC" w:rsidRPr="00394C24" w:rsidRDefault="003A5FCC" w:rsidP="003A5FCC">
      <w:pPr>
        <w:pStyle w:val="Default"/>
        <w:jc w:val="both"/>
        <w:rPr>
          <w:rFonts w:ascii="Calibri" w:hAnsi="Calibri" w:cs="Calibri"/>
          <w:b/>
          <w:bCs/>
          <w:color w:val="auto"/>
          <w:sz w:val="22"/>
          <w:szCs w:val="22"/>
        </w:rPr>
      </w:pPr>
    </w:p>
    <w:p w14:paraId="35C35E3A" w14:textId="77777777" w:rsidR="003A5FCC" w:rsidRPr="00394C24" w:rsidRDefault="003A5FCC" w:rsidP="003A5FCC">
      <w:pPr>
        <w:pStyle w:val="Default"/>
        <w:jc w:val="both"/>
        <w:rPr>
          <w:rFonts w:ascii="Calibri" w:hAnsi="Calibri" w:cs="Calibri"/>
          <w:b/>
          <w:bCs/>
          <w:color w:val="auto"/>
          <w:sz w:val="22"/>
          <w:szCs w:val="22"/>
        </w:rPr>
      </w:pPr>
      <w:r w:rsidRPr="00394C24">
        <w:rPr>
          <w:rFonts w:ascii="Calibri" w:hAnsi="Calibri" w:cs="Calibri"/>
          <w:b/>
          <w:bCs/>
          <w:color w:val="auto"/>
          <w:sz w:val="22"/>
          <w:szCs w:val="22"/>
        </w:rPr>
        <w:t xml:space="preserve">Article </w:t>
      </w:r>
      <w:r>
        <w:rPr>
          <w:rFonts w:ascii="Calibri" w:hAnsi="Calibri" w:cs="Calibri"/>
          <w:b/>
          <w:bCs/>
          <w:color w:val="auto"/>
          <w:sz w:val="22"/>
          <w:szCs w:val="22"/>
        </w:rPr>
        <w:t>15</w:t>
      </w:r>
    </w:p>
    <w:p w14:paraId="2302B675" w14:textId="77777777" w:rsidR="003A5FCC" w:rsidRPr="00394C24" w:rsidRDefault="003A5FCC" w:rsidP="003A5FCC">
      <w:pPr>
        <w:pStyle w:val="Default"/>
        <w:jc w:val="both"/>
        <w:rPr>
          <w:rFonts w:ascii="Calibri" w:hAnsi="Calibri" w:cs="Calibri"/>
          <w:bCs/>
          <w:color w:val="auto"/>
          <w:sz w:val="22"/>
          <w:szCs w:val="22"/>
        </w:rPr>
      </w:pPr>
    </w:p>
    <w:p w14:paraId="3A1E62BF" w14:textId="5993EE23" w:rsidR="003A5FCC" w:rsidRPr="000602BC" w:rsidRDefault="003A5FCC" w:rsidP="003A5FCC">
      <w:pPr>
        <w:pStyle w:val="Pa1"/>
        <w:spacing w:after="280"/>
        <w:jc w:val="both"/>
        <w:rPr>
          <w:rFonts w:ascii="Calibri" w:hAnsi="Calibri" w:cs="Calibri"/>
          <w:bCs/>
          <w:sz w:val="22"/>
          <w:szCs w:val="22"/>
        </w:rPr>
      </w:pPr>
      <w:r w:rsidRPr="000602BC">
        <w:rPr>
          <w:rFonts w:ascii="Calibri" w:hAnsi="Calibri" w:cs="Calibri"/>
          <w:bCs/>
          <w:sz w:val="22"/>
          <w:szCs w:val="22"/>
        </w:rPr>
        <w:t>Thank you, Chairperson. I speak on behalf of the global trade union organisations</w:t>
      </w:r>
      <w:r>
        <w:rPr>
          <w:rFonts w:ascii="Calibri" w:hAnsi="Calibri" w:cs="Calibri"/>
          <w:bCs/>
          <w:sz w:val="22"/>
          <w:szCs w:val="22"/>
        </w:rPr>
        <w:t xml:space="preserve"> I mentioned in my opening intervention on Monday</w:t>
      </w:r>
      <w:r w:rsidRPr="000602BC">
        <w:rPr>
          <w:rFonts w:ascii="Calibri" w:hAnsi="Calibri" w:cs="Calibri"/>
          <w:bCs/>
          <w:sz w:val="22"/>
          <w:szCs w:val="22"/>
        </w:rPr>
        <w:t>.</w:t>
      </w:r>
    </w:p>
    <w:p w14:paraId="3ABF14BA" w14:textId="77777777" w:rsidR="003A5FCC" w:rsidRPr="000602BC" w:rsidRDefault="003A5FCC" w:rsidP="003A5FCC">
      <w:pPr>
        <w:pStyle w:val="Pa1"/>
        <w:spacing w:after="280"/>
        <w:jc w:val="both"/>
        <w:rPr>
          <w:rFonts w:ascii="Calibri" w:hAnsi="Calibri" w:cs="Calibri"/>
          <w:sz w:val="22"/>
          <w:szCs w:val="22"/>
        </w:rPr>
      </w:pPr>
      <w:r w:rsidRPr="000602BC">
        <w:rPr>
          <w:rFonts w:ascii="Calibri" w:hAnsi="Calibri" w:cs="Calibri"/>
          <w:color w:val="000000"/>
          <w:sz w:val="22"/>
          <w:szCs w:val="22"/>
        </w:rPr>
        <w:t xml:space="preserve">For the global labour movement, Article 15 </w:t>
      </w:r>
      <w:r w:rsidRPr="000602BC">
        <w:rPr>
          <w:rFonts w:ascii="Calibri" w:hAnsi="Calibri" w:cs="Calibri"/>
          <w:sz w:val="22"/>
          <w:szCs w:val="22"/>
        </w:rPr>
        <w:t>falls below our expectations</w:t>
      </w:r>
      <w:r>
        <w:rPr>
          <w:rFonts w:ascii="Calibri" w:hAnsi="Calibri" w:cs="Calibri"/>
          <w:sz w:val="22"/>
          <w:szCs w:val="22"/>
        </w:rPr>
        <w:t xml:space="preserve"> – enforcement is absolutely key</w:t>
      </w:r>
      <w:r w:rsidRPr="000602BC">
        <w:rPr>
          <w:rFonts w:ascii="Calibri" w:hAnsi="Calibri" w:cs="Calibri"/>
          <w:sz w:val="22"/>
          <w:szCs w:val="22"/>
        </w:rPr>
        <w:t xml:space="preserve">. Indeed, since the outset, we’ve been calling for a complementary international mechanism to oversee compliance with the Legally Binding Instrument. However, we think that, as a minimum, the functions and powers of the Committee </w:t>
      </w:r>
      <w:r>
        <w:rPr>
          <w:rFonts w:ascii="Calibri" w:hAnsi="Calibri" w:cs="Calibri"/>
          <w:sz w:val="22"/>
          <w:szCs w:val="22"/>
        </w:rPr>
        <w:t xml:space="preserve">– which we certainly </w:t>
      </w:r>
      <w:proofErr w:type="spellStart"/>
      <w:r>
        <w:rPr>
          <w:rFonts w:ascii="Calibri" w:hAnsi="Calibri" w:cs="Calibri"/>
          <w:sz w:val="22"/>
          <w:szCs w:val="22"/>
        </w:rPr>
        <w:t>suoport</w:t>
      </w:r>
      <w:proofErr w:type="spellEnd"/>
      <w:r>
        <w:rPr>
          <w:rFonts w:ascii="Calibri" w:hAnsi="Calibri" w:cs="Calibri"/>
          <w:sz w:val="22"/>
          <w:szCs w:val="22"/>
        </w:rPr>
        <w:t xml:space="preserve"> - </w:t>
      </w:r>
      <w:r w:rsidRPr="000602BC">
        <w:rPr>
          <w:rFonts w:ascii="Calibri" w:hAnsi="Calibri" w:cs="Calibri"/>
          <w:sz w:val="22"/>
          <w:szCs w:val="22"/>
        </w:rPr>
        <w:t xml:space="preserve">should be strengthened by, among other things, having the ability to hear individual complaints. Therefore, we have two formulations for a </w:t>
      </w:r>
      <w:r>
        <w:rPr>
          <w:rFonts w:ascii="Calibri" w:hAnsi="Calibri" w:cs="Calibri"/>
          <w:sz w:val="22"/>
          <w:szCs w:val="22"/>
        </w:rPr>
        <w:t xml:space="preserve">possible </w:t>
      </w:r>
      <w:r w:rsidRPr="000602BC">
        <w:rPr>
          <w:rFonts w:ascii="Calibri" w:hAnsi="Calibri" w:cs="Calibri"/>
          <w:sz w:val="22"/>
          <w:szCs w:val="22"/>
        </w:rPr>
        <w:t xml:space="preserve">new Article 15.4. </w:t>
      </w:r>
    </w:p>
    <w:p w14:paraId="4F8AE728" w14:textId="77777777" w:rsidR="003A5FCC" w:rsidRPr="000602BC" w:rsidRDefault="003A5FCC" w:rsidP="003A5FCC">
      <w:pPr>
        <w:rPr>
          <w:rFonts w:ascii="Calibri" w:hAnsi="Calibri" w:cs="Calibri"/>
        </w:rPr>
      </w:pPr>
      <w:r w:rsidRPr="000602BC">
        <w:rPr>
          <w:rFonts w:ascii="Calibri" w:hAnsi="Calibri" w:cs="Calibri"/>
        </w:rPr>
        <w:t>The first formulation is:</w:t>
      </w:r>
    </w:p>
    <w:p w14:paraId="1ED2BD3A" w14:textId="77777777" w:rsidR="003A5FCC" w:rsidRPr="000602BC" w:rsidRDefault="003A5FCC" w:rsidP="003A5FCC">
      <w:pPr>
        <w:pStyle w:val="Pa6"/>
        <w:spacing w:after="100"/>
        <w:ind w:left="220" w:right="220"/>
        <w:jc w:val="both"/>
        <w:rPr>
          <w:rFonts w:ascii="Calibri" w:hAnsi="Calibri" w:cs="Calibri"/>
          <w:color w:val="000000"/>
          <w:sz w:val="22"/>
          <w:szCs w:val="22"/>
        </w:rPr>
      </w:pPr>
      <w:r w:rsidRPr="000602BC">
        <w:rPr>
          <w:rFonts w:ascii="Calibri" w:hAnsi="Calibri" w:cs="Calibri"/>
          <w:b/>
          <w:bCs/>
          <w:color w:val="000000"/>
          <w:sz w:val="22"/>
          <w:szCs w:val="22"/>
        </w:rPr>
        <w:t>States Parties recognise the competence of the Committee to receive and consider communications and complaints from individuals, communities, or their representatives concerning human rights abuses by business enterprises contrary to the provisions of the LBI and violations by a State Party of any of the rights set forth in the LBI.</w:t>
      </w:r>
    </w:p>
    <w:p w14:paraId="15B22FCB" w14:textId="77777777" w:rsidR="003A5FCC" w:rsidRPr="000602BC" w:rsidRDefault="003A5FCC" w:rsidP="003A5FCC">
      <w:pPr>
        <w:pStyle w:val="Pa6"/>
        <w:spacing w:after="100"/>
        <w:ind w:right="220"/>
        <w:jc w:val="both"/>
        <w:rPr>
          <w:rFonts w:ascii="Calibri" w:hAnsi="Calibri" w:cs="Calibri"/>
          <w:color w:val="000000"/>
          <w:sz w:val="22"/>
          <w:szCs w:val="22"/>
        </w:rPr>
      </w:pPr>
    </w:p>
    <w:p w14:paraId="6FE02A6D" w14:textId="77777777" w:rsidR="003A5FCC" w:rsidRPr="000602BC" w:rsidRDefault="003A5FCC" w:rsidP="003A5FCC">
      <w:pPr>
        <w:rPr>
          <w:rFonts w:ascii="Calibri" w:hAnsi="Calibri" w:cs="Calibri"/>
        </w:rPr>
      </w:pPr>
      <w:r w:rsidRPr="000602BC">
        <w:rPr>
          <w:rFonts w:ascii="Calibri" w:hAnsi="Calibri" w:cs="Calibri"/>
        </w:rPr>
        <w:t xml:space="preserve">And the second option: </w:t>
      </w:r>
    </w:p>
    <w:p w14:paraId="05C893D5" w14:textId="77777777" w:rsidR="003A5FCC" w:rsidRPr="000602BC" w:rsidRDefault="003A5FCC" w:rsidP="003A5FCC">
      <w:pPr>
        <w:pStyle w:val="Pa4"/>
        <w:spacing w:after="440"/>
        <w:ind w:left="220" w:right="220"/>
        <w:jc w:val="both"/>
        <w:rPr>
          <w:rFonts w:ascii="Calibri" w:hAnsi="Calibri" w:cs="Calibri"/>
          <w:color w:val="000000"/>
          <w:sz w:val="22"/>
          <w:szCs w:val="22"/>
        </w:rPr>
      </w:pPr>
      <w:r w:rsidRPr="000602BC">
        <w:rPr>
          <w:rFonts w:ascii="Calibri" w:hAnsi="Calibri" w:cs="Calibri"/>
          <w:b/>
          <w:bCs/>
          <w:color w:val="000000"/>
          <w:sz w:val="22"/>
          <w:szCs w:val="22"/>
        </w:rPr>
        <w:t>State Parties recognise the competence of the Committee to receive and consider communications from or on behalf of individuals or groups of individuals or their representatives who claim to be victims of a violation by a State Party of the provisions of the LBI or victims of human rights abuses by business enterprises contrary to the provisions of the LBI.</w:t>
      </w:r>
    </w:p>
    <w:p w14:paraId="7ADC0C25" w14:textId="77777777" w:rsidR="003A5FCC" w:rsidRPr="000602BC" w:rsidRDefault="003A5FCC" w:rsidP="003A5FCC">
      <w:pPr>
        <w:rPr>
          <w:rFonts w:ascii="Calibri" w:hAnsi="Calibri" w:cs="Calibri"/>
        </w:rPr>
      </w:pPr>
      <w:r>
        <w:rPr>
          <w:rFonts w:ascii="Calibri" w:hAnsi="Calibri" w:cs="Calibri"/>
          <w:color w:val="000000"/>
        </w:rPr>
        <w:t xml:space="preserve">Thank you, Chairperson. </w:t>
      </w:r>
    </w:p>
    <w:p w14:paraId="72F634C3" w14:textId="77777777" w:rsidR="00797631" w:rsidRDefault="00797631"/>
    <w:sectPr w:rsidR="0079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CC"/>
    <w:rsid w:val="003A5FCC"/>
    <w:rsid w:val="007976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CDF5"/>
  <w15:chartTrackingRefBased/>
  <w15:docId w15:val="{D0AAD84F-E184-44EA-B343-5F11A109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3A5FCC"/>
    <w:pPr>
      <w:autoSpaceDE w:val="0"/>
      <w:autoSpaceDN w:val="0"/>
      <w:adjustRightInd w:val="0"/>
      <w:spacing w:after="0" w:line="221" w:lineRule="atLeast"/>
    </w:pPr>
    <w:rPr>
      <w:rFonts w:ascii="Proxima Nova" w:hAnsi="Proxima Nova"/>
      <w:sz w:val="24"/>
      <w:szCs w:val="24"/>
    </w:rPr>
  </w:style>
  <w:style w:type="paragraph" w:customStyle="1" w:styleId="Pa6">
    <w:name w:val="Pa6"/>
    <w:basedOn w:val="Normal"/>
    <w:next w:val="Normal"/>
    <w:uiPriority w:val="99"/>
    <w:rsid w:val="003A5FCC"/>
    <w:pPr>
      <w:autoSpaceDE w:val="0"/>
      <w:autoSpaceDN w:val="0"/>
      <w:adjustRightInd w:val="0"/>
      <w:spacing w:after="0" w:line="221" w:lineRule="atLeast"/>
    </w:pPr>
    <w:rPr>
      <w:rFonts w:ascii="Proxima Nova" w:hAnsi="Proxima Nova"/>
      <w:sz w:val="24"/>
      <w:szCs w:val="24"/>
    </w:rPr>
  </w:style>
  <w:style w:type="paragraph" w:customStyle="1" w:styleId="Pa4">
    <w:name w:val="Pa4"/>
    <w:basedOn w:val="Normal"/>
    <w:next w:val="Normal"/>
    <w:uiPriority w:val="99"/>
    <w:rsid w:val="003A5FCC"/>
    <w:pPr>
      <w:autoSpaceDE w:val="0"/>
      <w:autoSpaceDN w:val="0"/>
      <w:adjustRightInd w:val="0"/>
      <w:spacing w:after="0" w:line="221" w:lineRule="atLeast"/>
    </w:pPr>
    <w:rPr>
      <w:rFonts w:ascii="Proxima Nova" w:hAnsi="Proxima Nova"/>
      <w:sz w:val="24"/>
      <w:szCs w:val="24"/>
    </w:rPr>
  </w:style>
  <w:style w:type="paragraph" w:customStyle="1" w:styleId="Default">
    <w:name w:val="Default"/>
    <w:rsid w:val="003A5F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9D179-947F-4F07-8C24-1663A944A179}"/>
</file>

<file path=customXml/itemProps2.xml><?xml version="1.0" encoding="utf-8"?>
<ds:datastoreItem xmlns:ds="http://schemas.openxmlformats.org/officeDocument/2006/customXml" ds:itemID="{6A68280D-67D8-4A2C-94D6-65D26ADCF8E3}"/>
</file>

<file path=customXml/itemProps3.xml><?xml version="1.0" encoding="utf-8"?>
<ds:datastoreItem xmlns:ds="http://schemas.openxmlformats.org/officeDocument/2006/customXml" ds:itemID="{F3563459-9119-4B11-985B-3BAD2CC6D618}"/>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1</cp:revision>
  <dcterms:created xsi:type="dcterms:W3CDTF">2022-10-25T18:40:00Z</dcterms:created>
  <dcterms:modified xsi:type="dcterms:W3CDTF">2022-10-25T18:41:00Z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