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D7F" w14:textId="17360F61" w:rsidR="00F701C2" w:rsidRPr="00D9296F" w:rsidRDefault="00724B06" w:rsidP="00D929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929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Statement on Article </w:t>
      </w:r>
      <w:r w:rsidR="008758D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9</w:t>
      </w:r>
      <w:r w:rsidRPr="00D929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  <w:r w:rsidR="008758D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Adjudicative jurisdiction </w:t>
      </w:r>
    </w:p>
    <w:p w14:paraId="5F5D101A" w14:textId="0F40BA1B" w:rsidR="00D37167" w:rsidRDefault="00D37167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96F">
        <w:rPr>
          <w:rFonts w:ascii="Times New Roman" w:hAnsi="Times New Roman" w:cs="Times New Roman"/>
          <w:sz w:val="24"/>
          <w:szCs w:val="24"/>
          <w:lang w:val="en-US"/>
        </w:rPr>
        <w:t xml:space="preserve">With regards to Article </w:t>
      </w:r>
      <w:r w:rsidR="00BE01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9296F">
        <w:rPr>
          <w:rFonts w:ascii="Times New Roman" w:hAnsi="Times New Roman" w:cs="Times New Roman"/>
          <w:sz w:val="24"/>
          <w:szCs w:val="24"/>
          <w:lang w:val="en-US"/>
        </w:rPr>
        <w:t>, and any interventions going forward, we align ourselves with interventions made by the State representatives of South Africa and Palestine and others insisting on working with the text of the 3</w:t>
      </w:r>
      <w:r w:rsidRPr="00D929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rd </w:t>
      </w:r>
      <w:r w:rsidRPr="00D9296F">
        <w:rPr>
          <w:rFonts w:ascii="Times New Roman" w:hAnsi="Times New Roman" w:cs="Times New Roman"/>
          <w:sz w:val="24"/>
          <w:szCs w:val="24"/>
          <w:lang w:val="en-US"/>
        </w:rPr>
        <w:t>draft and comments made at the 7</w:t>
      </w:r>
      <w:r w:rsidRPr="00D929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9296F">
        <w:rPr>
          <w:rFonts w:ascii="Times New Roman" w:hAnsi="Times New Roman" w:cs="Times New Roman"/>
          <w:sz w:val="24"/>
          <w:szCs w:val="24"/>
          <w:lang w:val="en-US"/>
        </w:rPr>
        <w:t xml:space="preserve"> session. </w:t>
      </w:r>
    </w:p>
    <w:p w14:paraId="7E952E01" w14:textId="725EA01D" w:rsidR="00BE01D4" w:rsidRDefault="00BE01D4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regards Article 9.1 we endorse the submissions made by South Africa and the State of Palestine during the 7</w:t>
      </w:r>
      <w:r w:rsidRPr="00BE01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to add ‘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 violations’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after the words human rights abuses, as well 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‘upon the victims and their family’s choice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believe this offers a victim </w:t>
      </w:r>
      <w:r w:rsidR="0059736E">
        <w:rPr>
          <w:rFonts w:ascii="Times New Roman" w:hAnsi="Times New Roman" w:cs="Times New Roman"/>
          <w:sz w:val="24"/>
          <w:szCs w:val="24"/>
          <w:lang w:val="en-US"/>
        </w:rPr>
        <w:t>centered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approach to issues of adjudicative jurisdiction.</w:t>
      </w:r>
    </w:p>
    <w:p w14:paraId="5F13945B" w14:textId="084A3BCE" w:rsidR="00BE01D4" w:rsidRDefault="00BE01D4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Article 9.1 (c) we endorse the State of Palestine’s addition of the words ‘</w:t>
      </w:r>
      <w:r w:rsidRPr="00BE01D4"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including in their business relationships and global production chain’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noting that this approach offers broader protection to victims.</w:t>
      </w:r>
    </w:p>
    <w:p w14:paraId="22E506A2" w14:textId="43C292FD" w:rsidR="00BE01D4" w:rsidRDefault="00BE01D4" w:rsidP="00D929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9.2 we align ourselves with the State of Palestine’s suggestion for the deletion of the words ‘</w:t>
      </w:r>
      <w:r w:rsidRPr="00BE01D4">
        <w:rPr>
          <w:rFonts w:ascii="Times New Roman" w:hAnsi="Times New Roman" w:cs="Times New Roman"/>
          <w:b/>
          <w:bCs/>
          <w:sz w:val="24"/>
          <w:szCs w:val="24"/>
          <w:lang w:val="en-US"/>
        </w:rPr>
        <w:t>domestic law’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inclusion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including through their business relationship and global production chain’</w:t>
      </w:r>
    </w:p>
    <w:p w14:paraId="1A8DC044" w14:textId="073ABD84" w:rsidR="00BE01D4" w:rsidRDefault="00BE01D4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9.2 bis which adds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place where substantial assets are </w:t>
      </w:r>
      <w:r w:rsidR="005973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held </w:t>
      </w:r>
      <w:r w:rsidR="0059736E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considered as a </w:t>
      </w:r>
      <w:r w:rsidR="008758D9">
        <w:rPr>
          <w:rFonts w:ascii="Times New Roman" w:hAnsi="Times New Roman" w:cs="Times New Roman"/>
          <w:sz w:val="24"/>
          <w:szCs w:val="24"/>
          <w:lang w:val="en-US"/>
        </w:rPr>
        <w:t>place of domicile for a company.</w:t>
      </w:r>
    </w:p>
    <w:p w14:paraId="6420C2EC" w14:textId="59D2F647" w:rsidR="008758D9" w:rsidRDefault="008758D9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 Article 9.3 we support South Africa’s input in the 7</w:t>
      </w:r>
      <w:r w:rsidRPr="008758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for the text to read </w:t>
      </w:r>
    </w:p>
    <w:p w14:paraId="0D3EE274" w14:textId="4FAF7A56" w:rsidR="008758D9" w:rsidRPr="009973BB" w:rsidRDefault="008758D9" w:rsidP="00D929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3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Courts vested with jurisdiction on the basis of Article 9.1 and 9.2 shall avoid imposing any legal obstacles, including the doctrine of forum non </w:t>
      </w:r>
      <w:proofErr w:type="spellStart"/>
      <w:r w:rsidRPr="009973B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conveniens</w:t>
      </w:r>
      <w:proofErr w:type="spellEnd"/>
      <w:r w:rsidRPr="009973BB">
        <w:rPr>
          <w:rFonts w:ascii="Times New Roman" w:hAnsi="Times New Roman" w:cs="Times New Roman"/>
          <w:b/>
          <w:bCs/>
          <w:sz w:val="24"/>
          <w:szCs w:val="24"/>
          <w:lang w:val="en-US"/>
        </w:rPr>
        <w:t>, to initiate proceedings in line with Article 7.5 of this (legally binding instrument).</w:t>
      </w:r>
    </w:p>
    <w:p w14:paraId="19F52809" w14:textId="44213191" w:rsidR="008758D9" w:rsidRPr="00BE01D4" w:rsidRDefault="008758D9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endorse the State of Palestine and Namibia’s intervention, contrary to other suggestions to keep reference to forum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conveniens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51336A" w14:textId="0E885E86" w:rsidR="00724B06" w:rsidRPr="00D9296F" w:rsidRDefault="00724B06" w:rsidP="00D92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4B06" w:rsidRPr="00D9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6"/>
    <w:rsid w:val="0004487F"/>
    <w:rsid w:val="00123A55"/>
    <w:rsid w:val="00351296"/>
    <w:rsid w:val="0059461A"/>
    <w:rsid w:val="0059736E"/>
    <w:rsid w:val="00724B06"/>
    <w:rsid w:val="008758D9"/>
    <w:rsid w:val="009973BB"/>
    <w:rsid w:val="00BE01D4"/>
    <w:rsid w:val="00BE6F9B"/>
    <w:rsid w:val="00D37167"/>
    <w:rsid w:val="00D9296F"/>
    <w:rsid w:val="00F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E8055"/>
  <w15:chartTrackingRefBased/>
  <w15:docId w15:val="{5C72DEAE-9DD8-4E81-9C08-1AB459CF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B67C4-AE32-46A8-B510-6E56CCE4B7D0}"/>
</file>

<file path=customXml/itemProps2.xml><?xml version="1.0" encoding="utf-8"?>
<ds:datastoreItem xmlns:ds="http://schemas.openxmlformats.org/officeDocument/2006/customXml" ds:itemID="{BED7DA7C-6941-40AC-8DBE-3E834EB53C71}"/>
</file>

<file path=customXml/itemProps3.xml><?xml version="1.0" encoding="utf-8"?>
<ds:datastoreItem xmlns:ds="http://schemas.openxmlformats.org/officeDocument/2006/customXml" ds:itemID="{90E775B4-35D7-4B26-BE58-E8DFD39BC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1411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TM Chinyamurindi</dc:creator>
  <cp:keywords/>
  <dc:description/>
  <cp:lastModifiedBy>Dr. Y Meyer</cp:lastModifiedBy>
  <cp:revision>2</cp:revision>
  <dcterms:created xsi:type="dcterms:W3CDTF">2022-10-26T09:05:00Z</dcterms:created>
  <dcterms:modified xsi:type="dcterms:W3CDTF">2022-10-26T09:05:00Z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