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D78A" w14:textId="77777777" w:rsidR="00B54EAA" w:rsidRPr="00B54EAA" w:rsidRDefault="00B54EAA" w:rsidP="7510A842">
      <w:pPr>
        <w:tabs>
          <w:tab w:val="left" w:pos="4973"/>
        </w:tabs>
        <w:jc w:val="center"/>
        <w:rPr>
          <w:rFonts w:eastAsia="Corbel" w:cstheme="minorHAnsi"/>
          <w:b/>
          <w:bCs/>
          <w:color w:val="000000" w:themeColor="text1"/>
          <w:sz w:val="22"/>
          <w:szCs w:val="22"/>
        </w:rPr>
      </w:pPr>
    </w:p>
    <w:p w14:paraId="36AF4C0A" w14:textId="4F2B0627" w:rsidR="1BD09F76" w:rsidRPr="00B54EAA" w:rsidRDefault="1BD09F76" w:rsidP="7510A842">
      <w:pPr>
        <w:tabs>
          <w:tab w:val="left" w:pos="4973"/>
        </w:tabs>
        <w:jc w:val="center"/>
        <w:rPr>
          <w:rFonts w:eastAsia="Corbel" w:cstheme="minorHAnsi"/>
          <w:color w:val="000000" w:themeColor="text1"/>
          <w:sz w:val="22"/>
          <w:szCs w:val="22"/>
        </w:rPr>
      </w:pPr>
      <w:r w:rsidRPr="00B54EAA">
        <w:rPr>
          <w:rFonts w:eastAsia="Corbel" w:cstheme="minorHAnsi"/>
          <w:b/>
          <w:bCs/>
          <w:color w:val="000000" w:themeColor="text1"/>
          <w:sz w:val="22"/>
          <w:szCs w:val="22"/>
        </w:rPr>
        <w:t>8</w:t>
      </w:r>
      <w:r w:rsidRPr="00B54EAA">
        <w:rPr>
          <w:rFonts w:eastAsia="Corbel" w:cstheme="minorHAnsi"/>
          <w:b/>
          <w:bCs/>
          <w:color w:val="000000" w:themeColor="text1"/>
          <w:sz w:val="22"/>
          <w:szCs w:val="22"/>
          <w:vertAlign w:val="superscript"/>
        </w:rPr>
        <w:t>th</w:t>
      </w:r>
      <w:r w:rsidRPr="00B54EAA">
        <w:rPr>
          <w:rFonts w:eastAsia="Corbel" w:cstheme="minorHAnsi"/>
          <w:b/>
          <w:bCs/>
          <w:color w:val="000000" w:themeColor="text1"/>
          <w:sz w:val="22"/>
          <w:szCs w:val="22"/>
        </w:rPr>
        <w:t xml:space="preserve"> Session of the open-ended intergovernmental working group on transnational corporations and other business enterprises with respect to human rights</w:t>
      </w:r>
    </w:p>
    <w:p w14:paraId="1DF5B978" w14:textId="2D58010B" w:rsidR="7510A842" w:rsidRDefault="7510A842" w:rsidP="7510A842"/>
    <w:p w14:paraId="1A6A972A" w14:textId="355DFC48" w:rsidR="7510A842" w:rsidRDefault="7510A842" w:rsidP="7510A842"/>
    <w:p w14:paraId="3858ACC9" w14:textId="0695E63E" w:rsidR="00646D22" w:rsidRPr="00B54EAA" w:rsidRDefault="44DE9F43" w:rsidP="410C3197">
      <w:pPr>
        <w:jc w:val="center"/>
        <w:rPr>
          <w:sz w:val="22"/>
          <w:szCs w:val="22"/>
        </w:rPr>
      </w:pPr>
      <w:r w:rsidRPr="00B54EAA">
        <w:rPr>
          <w:sz w:val="22"/>
          <w:szCs w:val="22"/>
        </w:rPr>
        <w:t>Art. 8: Legal Liability</w:t>
      </w:r>
    </w:p>
    <w:p w14:paraId="184ECBEB" w14:textId="4391FEA8" w:rsidR="52E790CD" w:rsidRPr="00B54EAA" w:rsidRDefault="03A3DFD6" w:rsidP="410C3197">
      <w:pPr>
        <w:jc w:val="center"/>
        <w:rPr>
          <w:sz w:val="22"/>
          <w:szCs w:val="22"/>
        </w:rPr>
      </w:pPr>
      <w:r w:rsidRPr="00B54EAA">
        <w:rPr>
          <w:sz w:val="22"/>
          <w:szCs w:val="22"/>
        </w:rPr>
        <w:t>25 October 2022</w:t>
      </w:r>
    </w:p>
    <w:p w14:paraId="52E34CA5" w14:textId="75003912" w:rsidR="00B54EAA" w:rsidRPr="00B54EAA" w:rsidRDefault="00B54EAA" w:rsidP="410C3197">
      <w:pPr>
        <w:jc w:val="center"/>
        <w:rPr>
          <w:sz w:val="22"/>
          <w:szCs w:val="22"/>
        </w:rPr>
      </w:pPr>
    </w:p>
    <w:p w14:paraId="51A75126" w14:textId="42C9B4D4" w:rsidR="00B54EAA" w:rsidRPr="00B54EAA" w:rsidRDefault="00B54EAA" w:rsidP="00B54EAA">
      <w:pPr>
        <w:jc w:val="right"/>
        <w:rPr>
          <w:rFonts w:ascii="Calibri" w:eastAsia="Calibri" w:hAnsi="Calibri" w:cs="Calibri"/>
          <w:i/>
          <w:iCs/>
          <w:sz w:val="22"/>
          <w:szCs w:val="22"/>
        </w:rPr>
      </w:pPr>
      <w:r w:rsidRPr="00B54EAA">
        <w:rPr>
          <w:rFonts w:ascii="Calibri" w:eastAsia="Calibri" w:hAnsi="Calibri" w:cs="Calibri"/>
          <w:i/>
          <w:iCs/>
          <w:sz w:val="22"/>
          <w:szCs w:val="22"/>
        </w:rPr>
        <w:t xml:space="preserve">Delivered by: </w:t>
      </w:r>
      <w:r w:rsidRPr="00B54EAA">
        <w:rPr>
          <w:rFonts w:ascii="Calibri" w:eastAsia="Calibri" w:hAnsi="Calibri" w:cs="Calibri"/>
          <w:i/>
          <w:iCs/>
          <w:sz w:val="22"/>
          <w:szCs w:val="22"/>
        </w:rPr>
        <w:t xml:space="preserve">Ulises </w:t>
      </w:r>
      <w:proofErr w:type="spellStart"/>
      <w:r w:rsidRPr="00B54EAA">
        <w:rPr>
          <w:rFonts w:ascii="Calibri" w:eastAsia="Calibri" w:hAnsi="Calibri" w:cs="Calibri"/>
          <w:i/>
          <w:iCs/>
          <w:sz w:val="22"/>
          <w:szCs w:val="22"/>
        </w:rPr>
        <w:t>Quero</w:t>
      </w:r>
      <w:proofErr w:type="spellEnd"/>
    </w:p>
    <w:p w14:paraId="1AE0F31A" w14:textId="77777777" w:rsidR="00B54EAA" w:rsidRPr="00B54EAA" w:rsidRDefault="00B54EAA" w:rsidP="00B54EAA">
      <w:pPr>
        <w:jc w:val="right"/>
        <w:rPr>
          <w:rFonts w:ascii="Calibri" w:eastAsia="Calibri" w:hAnsi="Calibri" w:cs="Calibri"/>
          <w:i/>
          <w:iCs/>
          <w:sz w:val="22"/>
          <w:szCs w:val="22"/>
        </w:rPr>
      </w:pPr>
      <w:r w:rsidRPr="00B54EAA">
        <w:rPr>
          <w:rFonts w:ascii="Calibri" w:eastAsia="Calibri" w:hAnsi="Calibri" w:cs="Calibri"/>
          <w:i/>
          <w:iCs/>
          <w:sz w:val="22"/>
          <w:szCs w:val="22"/>
        </w:rPr>
        <w:t>Check against delivery</w:t>
      </w:r>
    </w:p>
    <w:p w14:paraId="6144EED4" w14:textId="52F0017E" w:rsidR="52E790CD" w:rsidRPr="00B54EAA" w:rsidRDefault="52E790CD" w:rsidP="410C3197">
      <w:pPr>
        <w:rPr>
          <w:rFonts w:eastAsiaTheme="minorEastAsia"/>
          <w:color w:val="000000" w:themeColor="text1"/>
          <w:sz w:val="22"/>
          <w:szCs w:val="22"/>
        </w:rPr>
      </w:pPr>
    </w:p>
    <w:p w14:paraId="074E3631" w14:textId="16091EC6" w:rsidR="12DDC3C3" w:rsidRPr="00B54EAA" w:rsidRDefault="12DDC3C3" w:rsidP="410C3197">
      <w:pPr>
        <w:rPr>
          <w:rFonts w:eastAsiaTheme="minorEastAsia"/>
          <w:color w:val="000000" w:themeColor="text1"/>
          <w:sz w:val="22"/>
          <w:szCs w:val="22"/>
        </w:rPr>
      </w:pPr>
      <w:r w:rsidRPr="00B54EAA">
        <w:rPr>
          <w:rFonts w:eastAsiaTheme="minorEastAsia"/>
          <w:color w:val="000000" w:themeColor="text1"/>
          <w:sz w:val="22"/>
          <w:szCs w:val="22"/>
        </w:rPr>
        <w:t>Thanks</w:t>
      </w:r>
      <w:r w:rsidR="7ACE9B14" w:rsidRPr="00B54EAA">
        <w:rPr>
          <w:rFonts w:eastAsiaTheme="minorEastAsia"/>
          <w:color w:val="000000" w:themeColor="text1"/>
          <w:sz w:val="22"/>
          <w:szCs w:val="22"/>
        </w:rPr>
        <w:t xml:space="preserve"> to the</w:t>
      </w:r>
      <w:r w:rsidRPr="00B54EAA">
        <w:rPr>
          <w:rFonts w:eastAsiaTheme="minorEastAsia"/>
          <w:color w:val="000000" w:themeColor="text1"/>
          <w:sz w:val="22"/>
          <w:szCs w:val="22"/>
        </w:rPr>
        <w:t xml:space="preserve"> Chair,</w:t>
      </w:r>
    </w:p>
    <w:p w14:paraId="46920168" w14:textId="790182F7" w:rsidR="410C3197" w:rsidRPr="00B54EAA" w:rsidRDefault="410C3197" w:rsidP="00B54EAA">
      <w:pPr>
        <w:jc w:val="both"/>
        <w:rPr>
          <w:rFonts w:eastAsiaTheme="minorEastAsia"/>
          <w:color w:val="000000" w:themeColor="text1"/>
          <w:sz w:val="22"/>
          <w:szCs w:val="22"/>
        </w:rPr>
      </w:pPr>
    </w:p>
    <w:p w14:paraId="28EA000E" w14:textId="3C20AF39" w:rsidR="52E790CD" w:rsidRPr="00B54EAA" w:rsidRDefault="51860362" w:rsidP="00B54EAA">
      <w:pPr>
        <w:jc w:val="both"/>
        <w:rPr>
          <w:rFonts w:eastAsiaTheme="minorEastAsia"/>
          <w:color w:val="000000" w:themeColor="text1"/>
          <w:sz w:val="22"/>
          <w:szCs w:val="22"/>
        </w:rPr>
      </w:pPr>
      <w:proofErr w:type="gramStart"/>
      <w:r w:rsidRPr="00B54EAA">
        <w:rPr>
          <w:rFonts w:eastAsiaTheme="minorEastAsia"/>
          <w:color w:val="000000" w:themeColor="text1"/>
          <w:sz w:val="22"/>
          <w:szCs w:val="22"/>
        </w:rPr>
        <w:t>In regard to</w:t>
      </w:r>
      <w:proofErr w:type="gramEnd"/>
      <w:r w:rsidRPr="00B54EAA">
        <w:rPr>
          <w:rFonts w:eastAsiaTheme="minorEastAsia"/>
          <w:color w:val="000000" w:themeColor="text1"/>
          <w:sz w:val="22"/>
          <w:szCs w:val="22"/>
        </w:rPr>
        <w:t xml:space="preserve"> </w:t>
      </w:r>
      <w:r w:rsidR="13E1766B" w:rsidRPr="00B54EAA">
        <w:rPr>
          <w:rFonts w:eastAsiaTheme="minorEastAsia"/>
          <w:color w:val="000000" w:themeColor="text1"/>
          <w:sz w:val="22"/>
          <w:szCs w:val="22"/>
        </w:rPr>
        <w:t xml:space="preserve">article </w:t>
      </w:r>
      <w:r w:rsidRPr="00B54EAA">
        <w:rPr>
          <w:rFonts w:eastAsiaTheme="minorEastAsia"/>
          <w:color w:val="000000" w:themeColor="text1"/>
          <w:sz w:val="22"/>
          <w:szCs w:val="22"/>
        </w:rPr>
        <w:t>8.1</w:t>
      </w:r>
      <w:r w:rsidR="6EF57885" w:rsidRPr="00B54EAA">
        <w:rPr>
          <w:rFonts w:eastAsiaTheme="minorEastAsia"/>
          <w:color w:val="000000" w:themeColor="text1"/>
          <w:sz w:val="22"/>
          <w:szCs w:val="22"/>
        </w:rPr>
        <w:t xml:space="preserve"> from the 3</w:t>
      </w:r>
      <w:r w:rsidR="6EF57885" w:rsidRPr="00B54EAA">
        <w:rPr>
          <w:rFonts w:eastAsiaTheme="minorEastAsia"/>
          <w:color w:val="000000" w:themeColor="text1"/>
          <w:sz w:val="22"/>
          <w:szCs w:val="22"/>
          <w:vertAlign w:val="superscript"/>
        </w:rPr>
        <w:t>rd</w:t>
      </w:r>
      <w:r w:rsidR="6EF57885" w:rsidRPr="00B54EAA">
        <w:rPr>
          <w:rFonts w:eastAsiaTheme="minorEastAsia"/>
          <w:color w:val="000000" w:themeColor="text1"/>
          <w:sz w:val="22"/>
          <w:szCs w:val="22"/>
        </w:rPr>
        <w:t xml:space="preserve"> draft</w:t>
      </w:r>
      <w:r w:rsidRPr="00B54EAA">
        <w:rPr>
          <w:rFonts w:eastAsiaTheme="minorEastAsia"/>
          <w:color w:val="000000" w:themeColor="text1"/>
          <w:sz w:val="22"/>
          <w:szCs w:val="22"/>
        </w:rPr>
        <w:t>, we suggest adding, “causing or contributing to” before human rights abuses</w:t>
      </w:r>
      <w:r w:rsidR="2225E0CA" w:rsidRPr="00B54EAA">
        <w:rPr>
          <w:rFonts w:eastAsiaTheme="minorEastAsia"/>
          <w:color w:val="000000" w:themeColor="text1"/>
          <w:sz w:val="22"/>
          <w:szCs w:val="22"/>
        </w:rPr>
        <w:t>, to be consistent with 8.3.</w:t>
      </w:r>
    </w:p>
    <w:p w14:paraId="43B90800" w14:textId="20FA7AB4" w:rsidR="52E790CD" w:rsidRPr="00B54EAA" w:rsidRDefault="51860362" w:rsidP="00B54EAA">
      <w:pPr>
        <w:jc w:val="both"/>
        <w:rPr>
          <w:rFonts w:eastAsiaTheme="minorEastAsia"/>
          <w:color w:val="000000" w:themeColor="text1"/>
          <w:sz w:val="22"/>
          <w:szCs w:val="22"/>
        </w:rPr>
      </w:pPr>
      <w:r w:rsidRPr="00B54EAA">
        <w:rPr>
          <w:rFonts w:eastAsiaTheme="minorEastAsia"/>
          <w:color w:val="000000" w:themeColor="text1"/>
          <w:sz w:val="22"/>
          <w:szCs w:val="22"/>
        </w:rPr>
        <w:t> </w:t>
      </w:r>
    </w:p>
    <w:p w14:paraId="205DCE91" w14:textId="29370AA4" w:rsidR="52E790CD" w:rsidRPr="00B54EAA" w:rsidRDefault="51860362" w:rsidP="00B54EAA">
      <w:pPr>
        <w:jc w:val="both"/>
        <w:rPr>
          <w:rFonts w:eastAsiaTheme="minorEastAsia"/>
          <w:color w:val="000000" w:themeColor="text1"/>
          <w:sz w:val="22"/>
          <w:szCs w:val="22"/>
        </w:rPr>
      </w:pPr>
      <w:r w:rsidRPr="00B54EAA">
        <w:rPr>
          <w:rFonts w:eastAsiaTheme="minorEastAsia"/>
          <w:color w:val="000000" w:themeColor="text1"/>
          <w:sz w:val="22"/>
          <w:szCs w:val="22"/>
        </w:rPr>
        <w:t>In 8.3, we suggest a</w:t>
      </w:r>
      <w:r w:rsidR="03CBAC21" w:rsidRPr="00B54EAA">
        <w:rPr>
          <w:rFonts w:eastAsiaTheme="minorEastAsia"/>
          <w:color w:val="000000" w:themeColor="text1"/>
          <w:sz w:val="22"/>
          <w:szCs w:val="22"/>
        </w:rPr>
        <w:t>mending</w:t>
      </w:r>
      <w:r w:rsidR="201013E6" w:rsidRPr="00B54EAA">
        <w:rPr>
          <w:rFonts w:eastAsiaTheme="minorEastAsia"/>
          <w:color w:val="000000" w:themeColor="text1"/>
          <w:sz w:val="22"/>
          <w:szCs w:val="22"/>
        </w:rPr>
        <w:t xml:space="preserve"> </w:t>
      </w:r>
      <w:r w:rsidRPr="00B54EAA">
        <w:rPr>
          <w:rFonts w:eastAsiaTheme="minorEastAsia"/>
          <w:color w:val="000000" w:themeColor="text1"/>
          <w:sz w:val="22"/>
          <w:szCs w:val="22"/>
        </w:rPr>
        <w:t xml:space="preserve">so that it reads “where legal or natural persons conducting business activities have caused or contributed to human rights abuses </w:t>
      </w:r>
      <w:r w:rsidRPr="00B54EAA">
        <w:rPr>
          <w:rFonts w:eastAsiaTheme="minorEastAsia"/>
          <w:color w:val="FF0000"/>
          <w:sz w:val="22"/>
          <w:szCs w:val="22"/>
        </w:rPr>
        <w:t>or violations of international humanitarian law.</w:t>
      </w:r>
      <w:r w:rsidRPr="00B54EAA">
        <w:rPr>
          <w:rFonts w:eastAsiaTheme="minorEastAsia"/>
          <w:color w:val="000000" w:themeColor="text1"/>
          <w:sz w:val="22"/>
          <w:szCs w:val="22"/>
        </w:rPr>
        <w:t>”</w:t>
      </w:r>
    </w:p>
    <w:p w14:paraId="0E3FB40C" w14:textId="46ACFE6C" w:rsidR="52E790CD" w:rsidRPr="00B54EAA" w:rsidRDefault="52E790CD" w:rsidP="00B54EAA">
      <w:pPr>
        <w:jc w:val="both"/>
        <w:rPr>
          <w:sz w:val="22"/>
          <w:szCs w:val="22"/>
        </w:rPr>
      </w:pPr>
    </w:p>
    <w:p w14:paraId="25C72F8B" w14:textId="62FF9EDC" w:rsidR="52E790CD" w:rsidRPr="00B54EAA" w:rsidRDefault="7EC6DDB7" w:rsidP="00B54EAA">
      <w:pPr>
        <w:jc w:val="both"/>
        <w:rPr>
          <w:rFonts w:eastAsiaTheme="minorEastAsia"/>
          <w:color w:val="000000" w:themeColor="text1"/>
          <w:sz w:val="22"/>
          <w:szCs w:val="22"/>
        </w:rPr>
      </w:pPr>
      <w:r w:rsidRPr="00B54EAA">
        <w:rPr>
          <w:rFonts w:eastAsiaTheme="minorEastAsia"/>
          <w:color w:val="000000" w:themeColor="text1"/>
          <w:sz w:val="22"/>
          <w:szCs w:val="22"/>
        </w:rPr>
        <w:t xml:space="preserve">For consistency, we suggest adding “abuses” in 8.4, so that the first sentence reads in part, “reparations to the victims of human rights violations or </w:t>
      </w:r>
      <w:r w:rsidRPr="00B54EAA">
        <w:rPr>
          <w:rFonts w:eastAsiaTheme="minorEastAsia"/>
          <w:color w:val="FF0000"/>
          <w:sz w:val="22"/>
          <w:szCs w:val="22"/>
        </w:rPr>
        <w:t>abuses</w:t>
      </w:r>
      <w:r w:rsidRPr="00B54EAA">
        <w:rPr>
          <w:rFonts w:eastAsiaTheme="minorEastAsia"/>
          <w:color w:val="000000" w:themeColor="text1"/>
          <w:sz w:val="22"/>
          <w:szCs w:val="22"/>
        </w:rPr>
        <w:t xml:space="preserve">. </w:t>
      </w:r>
      <w:r w:rsidR="2D1F7ACD" w:rsidRPr="00B54EAA">
        <w:rPr>
          <w:rFonts w:eastAsiaTheme="minorEastAsia"/>
          <w:color w:val="000000" w:themeColor="text1"/>
          <w:sz w:val="22"/>
          <w:szCs w:val="22"/>
        </w:rPr>
        <w:t xml:space="preserve">And </w:t>
      </w:r>
      <w:r w:rsidR="74F36730" w:rsidRPr="00B54EAA">
        <w:rPr>
          <w:rFonts w:eastAsiaTheme="minorEastAsia"/>
          <w:color w:val="000000" w:themeColor="text1"/>
          <w:sz w:val="22"/>
          <w:szCs w:val="22"/>
        </w:rPr>
        <w:t>w</w:t>
      </w:r>
      <w:r w:rsidRPr="00B54EAA">
        <w:rPr>
          <w:rFonts w:eastAsiaTheme="minorEastAsia"/>
          <w:color w:val="000000" w:themeColor="text1"/>
          <w:sz w:val="22"/>
          <w:szCs w:val="22"/>
        </w:rPr>
        <w:t xml:space="preserve">e </w:t>
      </w:r>
      <w:r w:rsidR="52B76026" w:rsidRPr="00B54EAA">
        <w:rPr>
          <w:rFonts w:eastAsiaTheme="minorEastAsia"/>
          <w:color w:val="000000" w:themeColor="text1"/>
          <w:sz w:val="22"/>
          <w:szCs w:val="22"/>
        </w:rPr>
        <w:t xml:space="preserve">then </w:t>
      </w:r>
      <w:r w:rsidRPr="00B54EAA">
        <w:rPr>
          <w:rFonts w:eastAsiaTheme="minorEastAsia"/>
          <w:color w:val="000000" w:themeColor="text1"/>
          <w:sz w:val="22"/>
          <w:szCs w:val="22"/>
        </w:rPr>
        <w:t>suggest adding, “</w:t>
      </w:r>
      <w:r w:rsidRPr="00B54EAA">
        <w:rPr>
          <w:rFonts w:eastAsiaTheme="minorEastAsia"/>
          <w:color w:val="FF0000"/>
          <w:sz w:val="22"/>
          <w:szCs w:val="22"/>
        </w:rPr>
        <w:t>Particular attention should be given to cases of environmental damage or contamination in order to limit ongoing and future human rights abuses or violations, including to ensure that all necessary measures are undertaken in close consultation with impacted communities</w:t>
      </w:r>
      <w:r w:rsidRPr="00B54EAA">
        <w:rPr>
          <w:rFonts w:eastAsiaTheme="minorEastAsia"/>
          <w:color w:val="000000" w:themeColor="text1"/>
          <w:sz w:val="22"/>
          <w:szCs w:val="22"/>
        </w:rPr>
        <w:t>.”    </w:t>
      </w:r>
    </w:p>
    <w:p w14:paraId="5FA76BD2" w14:textId="5B1A3931" w:rsidR="52E790CD" w:rsidRPr="00B54EAA" w:rsidRDefault="7EC6DDB7" w:rsidP="00B54EAA">
      <w:pPr>
        <w:jc w:val="both"/>
        <w:rPr>
          <w:rFonts w:eastAsiaTheme="minorEastAsia"/>
          <w:color w:val="000000" w:themeColor="text1"/>
          <w:sz w:val="22"/>
          <w:szCs w:val="22"/>
        </w:rPr>
      </w:pPr>
      <w:r w:rsidRPr="00B54EAA">
        <w:rPr>
          <w:rFonts w:eastAsiaTheme="minorEastAsia"/>
          <w:color w:val="000000" w:themeColor="text1"/>
          <w:sz w:val="22"/>
          <w:szCs w:val="22"/>
        </w:rPr>
        <w:t> </w:t>
      </w:r>
    </w:p>
    <w:p w14:paraId="60644DB9" w14:textId="6AD704E9" w:rsidR="7EC6DDB7" w:rsidRPr="00B54EAA" w:rsidRDefault="7EC6DDB7" w:rsidP="00B54EAA">
      <w:pPr>
        <w:jc w:val="both"/>
        <w:rPr>
          <w:rFonts w:eastAsiaTheme="minorEastAsia"/>
          <w:color w:val="000000" w:themeColor="text1"/>
          <w:sz w:val="22"/>
          <w:szCs w:val="22"/>
        </w:rPr>
      </w:pPr>
      <w:r w:rsidRPr="00B54EAA">
        <w:rPr>
          <w:rFonts w:eastAsiaTheme="minorEastAsia"/>
          <w:color w:val="000000" w:themeColor="text1"/>
          <w:sz w:val="22"/>
          <w:szCs w:val="22"/>
        </w:rPr>
        <w:t>We also suggest adding 8.6 bis, which would read “</w:t>
      </w:r>
      <w:r w:rsidRPr="00B54EAA">
        <w:rPr>
          <w:rFonts w:eastAsiaTheme="minorEastAsia"/>
          <w:color w:val="FF0000"/>
          <w:sz w:val="22"/>
          <w:szCs w:val="22"/>
        </w:rPr>
        <w:t>State Parties shall also ensure that their domestic law provides for liability of state authorities who fail to adopt and adequately enforce environmental and other related legislation, which may unduly permit and prolong human rights abuses from business activities</w:t>
      </w:r>
      <w:r w:rsidRPr="00B54EAA">
        <w:rPr>
          <w:rFonts w:eastAsiaTheme="minorEastAsia"/>
          <w:color w:val="000000" w:themeColor="text1"/>
          <w:sz w:val="22"/>
          <w:szCs w:val="22"/>
        </w:rPr>
        <w:t>.</w:t>
      </w:r>
      <w:r w:rsidR="3C118163" w:rsidRPr="00B54EAA">
        <w:rPr>
          <w:rFonts w:eastAsiaTheme="minorEastAsia"/>
          <w:color w:val="000000" w:themeColor="text1"/>
          <w:sz w:val="22"/>
          <w:szCs w:val="22"/>
        </w:rPr>
        <w:t>”</w:t>
      </w:r>
      <w:r w:rsidRPr="00B54EAA">
        <w:rPr>
          <w:rFonts w:eastAsiaTheme="minorEastAsia"/>
          <w:color w:val="000000" w:themeColor="text1"/>
          <w:sz w:val="22"/>
          <w:szCs w:val="22"/>
        </w:rPr>
        <w:t> </w:t>
      </w:r>
    </w:p>
    <w:p w14:paraId="191BFA7D" w14:textId="7DB43996" w:rsidR="646CBB1E" w:rsidRPr="00B54EAA" w:rsidRDefault="646CBB1E" w:rsidP="00B54EAA">
      <w:pPr>
        <w:jc w:val="both"/>
        <w:rPr>
          <w:sz w:val="22"/>
          <w:szCs w:val="22"/>
        </w:rPr>
      </w:pPr>
    </w:p>
    <w:p w14:paraId="5D88EAE7" w14:textId="4E1FEAC8" w:rsidR="5F990C76" w:rsidRPr="00B54EAA" w:rsidRDefault="5F990C76" w:rsidP="00B54EAA">
      <w:pPr>
        <w:jc w:val="both"/>
        <w:rPr>
          <w:rFonts w:ascii="Calibri" w:eastAsia="Calibri" w:hAnsi="Calibri" w:cs="Calibri"/>
          <w:sz w:val="22"/>
          <w:szCs w:val="22"/>
        </w:rPr>
      </w:pPr>
      <w:r w:rsidRPr="00B54EAA">
        <w:rPr>
          <w:rFonts w:ascii="Calibri" w:eastAsia="Calibri" w:hAnsi="Calibri" w:cs="Calibri"/>
          <w:sz w:val="22"/>
          <w:szCs w:val="22"/>
        </w:rPr>
        <w:t xml:space="preserve">We underscore the </w:t>
      </w:r>
      <w:r w:rsidR="6EAAF5A3" w:rsidRPr="00B54EAA">
        <w:rPr>
          <w:rFonts w:ascii="Calibri" w:eastAsia="Calibri" w:hAnsi="Calibri" w:cs="Calibri"/>
          <w:sz w:val="22"/>
          <w:szCs w:val="22"/>
        </w:rPr>
        <w:t>necessity</w:t>
      </w:r>
      <w:r w:rsidRPr="00B54EAA">
        <w:rPr>
          <w:rFonts w:ascii="Calibri" w:eastAsia="Calibri" w:hAnsi="Calibri" w:cs="Calibri"/>
          <w:sz w:val="22"/>
          <w:szCs w:val="22"/>
        </w:rPr>
        <w:t xml:space="preserve"> of Art. 8.7. This is particularly important as more States are negotiating and implement due diligence laws; given the varying standards and rigor in application of </w:t>
      </w:r>
      <w:r w:rsidR="7A3B5C08" w:rsidRPr="00B54EAA">
        <w:rPr>
          <w:rFonts w:ascii="Calibri" w:eastAsia="Calibri" w:hAnsi="Calibri" w:cs="Calibri"/>
          <w:sz w:val="22"/>
          <w:szCs w:val="22"/>
        </w:rPr>
        <w:t>human rights due diligence</w:t>
      </w:r>
      <w:r w:rsidRPr="00B54EAA">
        <w:rPr>
          <w:rFonts w:ascii="Calibri" w:eastAsia="Calibri" w:hAnsi="Calibri" w:cs="Calibri"/>
          <w:sz w:val="22"/>
          <w:szCs w:val="22"/>
        </w:rPr>
        <w:t xml:space="preserve">, businesses must continue to be held accountable for any adverse human rights impacts that they have caused or contributed to.  </w:t>
      </w:r>
      <w:r w:rsidR="004D25B1" w:rsidRPr="00B54EAA">
        <w:rPr>
          <w:rFonts w:ascii="Calibri" w:eastAsia="Calibri" w:hAnsi="Calibri" w:cs="Calibri"/>
          <w:sz w:val="22"/>
          <w:szCs w:val="22"/>
        </w:rPr>
        <w:t xml:space="preserve">We cannot accept any language that would imply that </w:t>
      </w:r>
      <w:r w:rsidR="291D9760" w:rsidRPr="00B54EAA">
        <w:rPr>
          <w:rFonts w:ascii="Calibri" w:eastAsia="Calibri" w:hAnsi="Calibri" w:cs="Calibri"/>
          <w:sz w:val="22"/>
          <w:szCs w:val="22"/>
        </w:rPr>
        <w:t>human rights due diligence</w:t>
      </w:r>
      <w:r w:rsidR="004D25B1" w:rsidRPr="00B54EAA">
        <w:rPr>
          <w:rFonts w:ascii="Calibri" w:eastAsia="Calibri" w:hAnsi="Calibri" w:cs="Calibri"/>
          <w:sz w:val="22"/>
          <w:szCs w:val="22"/>
        </w:rPr>
        <w:t xml:space="preserve"> can shield business from lia</w:t>
      </w:r>
      <w:r w:rsidR="008453DF" w:rsidRPr="00B54EAA">
        <w:rPr>
          <w:rFonts w:ascii="Calibri" w:eastAsia="Calibri" w:hAnsi="Calibri" w:cs="Calibri"/>
          <w:sz w:val="22"/>
          <w:szCs w:val="22"/>
        </w:rPr>
        <w:t>bility.</w:t>
      </w:r>
      <w:r w:rsidR="1ED57F30" w:rsidRPr="00B54EAA">
        <w:rPr>
          <w:rFonts w:ascii="Calibri" w:eastAsia="Calibri" w:hAnsi="Calibri" w:cs="Calibri"/>
          <w:sz w:val="22"/>
          <w:szCs w:val="22"/>
        </w:rPr>
        <w:t xml:space="preserve"> We support Palestine’s proposal to delete the last line of that paragraph. </w:t>
      </w:r>
    </w:p>
    <w:p w14:paraId="6D44017E" w14:textId="1335FA85" w:rsidR="52E790CD" w:rsidRPr="00B54EAA" w:rsidRDefault="52E790CD" w:rsidP="00B54EAA">
      <w:pPr>
        <w:jc w:val="both"/>
        <w:rPr>
          <w:sz w:val="22"/>
          <w:szCs w:val="22"/>
        </w:rPr>
      </w:pPr>
    </w:p>
    <w:p w14:paraId="110BB0E6" w14:textId="05CAB28A" w:rsidR="0044465D" w:rsidRPr="00B54EAA" w:rsidRDefault="00242D24" w:rsidP="00B54EAA">
      <w:pPr>
        <w:jc w:val="both"/>
        <w:rPr>
          <w:sz w:val="22"/>
          <w:szCs w:val="22"/>
        </w:rPr>
      </w:pPr>
      <w:r w:rsidRPr="00B54EAA">
        <w:rPr>
          <w:sz w:val="22"/>
          <w:szCs w:val="22"/>
        </w:rPr>
        <w:t xml:space="preserve">Finally, we would like to </w:t>
      </w:r>
      <w:r w:rsidR="002B20E1" w:rsidRPr="00B54EAA">
        <w:rPr>
          <w:sz w:val="22"/>
          <w:szCs w:val="22"/>
        </w:rPr>
        <w:t xml:space="preserve">warn against the </w:t>
      </w:r>
      <w:r w:rsidR="00D344E5" w:rsidRPr="00B54EAA">
        <w:rPr>
          <w:sz w:val="22"/>
          <w:szCs w:val="22"/>
        </w:rPr>
        <w:t xml:space="preserve">inadequate </w:t>
      </w:r>
      <w:r w:rsidR="008636AB" w:rsidRPr="00B54EAA">
        <w:rPr>
          <w:sz w:val="22"/>
          <w:szCs w:val="22"/>
        </w:rPr>
        <w:t xml:space="preserve">and disproportionate deference to domestic law </w:t>
      </w:r>
      <w:r w:rsidR="00B5754A" w:rsidRPr="00B54EAA">
        <w:rPr>
          <w:sz w:val="22"/>
          <w:szCs w:val="22"/>
        </w:rPr>
        <w:t>that de facto m</w:t>
      </w:r>
      <w:r w:rsidR="287A3BFD" w:rsidRPr="00B54EAA">
        <w:rPr>
          <w:sz w:val="22"/>
          <w:szCs w:val="22"/>
        </w:rPr>
        <w:t>a</w:t>
      </w:r>
      <w:r w:rsidR="00B5754A" w:rsidRPr="00B54EAA">
        <w:rPr>
          <w:sz w:val="22"/>
          <w:szCs w:val="22"/>
        </w:rPr>
        <w:t xml:space="preserve">y </w:t>
      </w:r>
      <w:r w:rsidR="4458989C" w:rsidRPr="00B54EAA">
        <w:rPr>
          <w:sz w:val="22"/>
          <w:szCs w:val="22"/>
        </w:rPr>
        <w:t>interfere with</w:t>
      </w:r>
      <w:r w:rsidR="00B5754A" w:rsidRPr="00B54EAA">
        <w:rPr>
          <w:sz w:val="22"/>
          <w:szCs w:val="22"/>
        </w:rPr>
        <w:t xml:space="preserve"> States</w:t>
      </w:r>
      <w:r w:rsidR="504B7CD1" w:rsidRPr="00B54EAA">
        <w:rPr>
          <w:sz w:val="22"/>
          <w:szCs w:val="22"/>
        </w:rPr>
        <w:t>’</w:t>
      </w:r>
      <w:r w:rsidR="00B5754A" w:rsidRPr="00B54EAA">
        <w:rPr>
          <w:sz w:val="22"/>
          <w:szCs w:val="22"/>
        </w:rPr>
        <w:t xml:space="preserve"> </w:t>
      </w:r>
      <w:proofErr w:type="gramStart"/>
      <w:r w:rsidR="6E0C2308" w:rsidRPr="00B54EAA">
        <w:rPr>
          <w:sz w:val="22"/>
          <w:szCs w:val="22"/>
        </w:rPr>
        <w:t>mandate</w:t>
      </w:r>
      <w:r w:rsidR="00B5754A" w:rsidRPr="00B54EAA">
        <w:rPr>
          <w:sz w:val="22"/>
          <w:szCs w:val="22"/>
        </w:rPr>
        <w:t xml:space="preserve">  to</w:t>
      </w:r>
      <w:proofErr w:type="gramEnd"/>
      <w:r w:rsidR="00B5754A" w:rsidRPr="00B54EAA">
        <w:rPr>
          <w:sz w:val="22"/>
          <w:szCs w:val="22"/>
        </w:rPr>
        <w:t xml:space="preserve"> negotiate</w:t>
      </w:r>
      <w:r w:rsidR="02A601D9" w:rsidRPr="00B54EAA">
        <w:rPr>
          <w:sz w:val="22"/>
          <w:szCs w:val="22"/>
        </w:rPr>
        <w:t xml:space="preserve"> and implement</w:t>
      </w:r>
      <w:r w:rsidR="00B5754A" w:rsidRPr="00B54EAA">
        <w:rPr>
          <w:sz w:val="22"/>
          <w:szCs w:val="22"/>
        </w:rPr>
        <w:t xml:space="preserve"> international binding rules</w:t>
      </w:r>
      <w:r w:rsidR="06A7BDA4" w:rsidRPr="00B54EAA">
        <w:rPr>
          <w:sz w:val="22"/>
          <w:szCs w:val="22"/>
        </w:rPr>
        <w:t>.</w:t>
      </w:r>
      <w:r w:rsidR="00163127" w:rsidRPr="00B54EAA">
        <w:rPr>
          <w:sz w:val="22"/>
          <w:szCs w:val="22"/>
        </w:rPr>
        <w:t xml:space="preserve"> </w:t>
      </w:r>
      <w:r w:rsidR="0080433C" w:rsidRPr="00B54EAA">
        <w:rPr>
          <w:sz w:val="22"/>
          <w:szCs w:val="22"/>
        </w:rPr>
        <w:t xml:space="preserve">We also warn against any language that </w:t>
      </w:r>
      <w:r w:rsidR="00587E5E" w:rsidRPr="00B54EAA">
        <w:rPr>
          <w:sz w:val="22"/>
          <w:szCs w:val="22"/>
        </w:rPr>
        <w:t xml:space="preserve">would imply that different types of liability may be mutually exclusive; </w:t>
      </w:r>
      <w:r w:rsidR="00410AF1" w:rsidRPr="00B54EAA">
        <w:rPr>
          <w:sz w:val="22"/>
          <w:szCs w:val="22"/>
        </w:rPr>
        <w:t xml:space="preserve">or any language that would exclude the direct liability of business </w:t>
      </w:r>
      <w:r w:rsidR="008453DF" w:rsidRPr="00B54EAA">
        <w:rPr>
          <w:sz w:val="22"/>
          <w:szCs w:val="22"/>
        </w:rPr>
        <w:t>for human rights abuses (as the main perpetrators).</w:t>
      </w:r>
    </w:p>
    <w:p w14:paraId="198FF48C" w14:textId="09D3BBAA" w:rsidR="646CBB1E" w:rsidRDefault="646CBB1E" w:rsidP="646CBB1E">
      <w:pPr>
        <w:rPr>
          <w:highlight w:val="yellow"/>
        </w:rPr>
      </w:pPr>
    </w:p>
    <w:p w14:paraId="4CC98A02" w14:textId="77777777" w:rsidR="0044465D" w:rsidRDefault="0044465D" w:rsidP="004446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A688FD" w14:textId="58C2B569" w:rsidR="7ED05B64" w:rsidRDefault="7ED05B64" w:rsidP="646CBB1E">
      <w:pPr>
        <w:rPr>
          <w:highlight w:val="yellow"/>
        </w:rPr>
      </w:pPr>
    </w:p>
    <w:sectPr w:rsidR="7ED05B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1549" w14:textId="77777777" w:rsidR="007A672E" w:rsidRDefault="007A672E" w:rsidP="00B54EAA">
      <w:r>
        <w:separator/>
      </w:r>
    </w:p>
  </w:endnote>
  <w:endnote w:type="continuationSeparator" w:id="0">
    <w:p w14:paraId="579D8BBD" w14:textId="77777777" w:rsidR="007A672E" w:rsidRDefault="007A672E" w:rsidP="00B5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63A7" w14:textId="77777777" w:rsidR="007A672E" w:rsidRDefault="007A672E" w:rsidP="00B54EAA">
      <w:r>
        <w:separator/>
      </w:r>
    </w:p>
  </w:footnote>
  <w:footnote w:type="continuationSeparator" w:id="0">
    <w:p w14:paraId="67E1427B" w14:textId="77777777" w:rsidR="007A672E" w:rsidRDefault="007A672E" w:rsidP="00B5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FBAB" w14:textId="0ACDF147" w:rsidR="00B54EAA" w:rsidRDefault="00B54EAA">
    <w:pPr>
      <w:pStyle w:val="Header"/>
    </w:pPr>
    <w:r>
      <w:rPr>
        <w:noProof/>
      </w:rPr>
      <w:drawing>
        <wp:inline distT="0" distB="0" distL="0" distR="0" wp14:anchorId="19ADE94B" wp14:editId="7C2A8203">
          <wp:extent cx="5943600" cy="94424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0BA"/>
    <w:multiLevelType w:val="multilevel"/>
    <w:tmpl w:val="7EA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315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26"/>
    <w:rsid w:val="00073126"/>
    <w:rsid w:val="00163127"/>
    <w:rsid w:val="00242D24"/>
    <w:rsid w:val="002B20E1"/>
    <w:rsid w:val="002E4583"/>
    <w:rsid w:val="0040290D"/>
    <w:rsid w:val="00410AF1"/>
    <w:rsid w:val="0044465D"/>
    <w:rsid w:val="004704DA"/>
    <w:rsid w:val="004D25B1"/>
    <w:rsid w:val="00587E5E"/>
    <w:rsid w:val="00646D22"/>
    <w:rsid w:val="007A672E"/>
    <w:rsid w:val="0080433C"/>
    <w:rsid w:val="008453DF"/>
    <w:rsid w:val="008636AB"/>
    <w:rsid w:val="0094751E"/>
    <w:rsid w:val="00997BEA"/>
    <w:rsid w:val="009A7E4C"/>
    <w:rsid w:val="00B54EAA"/>
    <w:rsid w:val="00B5754A"/>
    <w:rsid w:val="00C04ABA"/>
    <w:rsid w:val="00C34323"/>
    <w:rsid w:val="00D344E5"/>
    <w:rsid w:val="00F501EF"/>
    <w:rsid w:val="01D0FE4D"/>
    <w:rsid w:val="01F07F9E"/>
    <w:rsid w:val="02A601D9"/>
    <w:rsid w:val="02D760D3"/>
    <w:rsid w:val="035BD40A"/>
    <w:rsid w:val="03A3DFD6"/>
    <w:rsid w:val="03CA5682"/>
    <w:rsid w:val="03CBAC21"/>
    <w:rsid w:val="04241EB5"/>
    <w:rsid w:val="0522F65C"/>
    <w:rsid w:val="05622AD4"/>
    <w:rsid w:val="06A7BDA4"/>
    <w:rsid w:val="06BC68DD"/>
    <w:rsid w:val="07C44056"/>
    <w:rsid w:val="08973BE0"/>
    <w:rsid w:val="0999A9F4"/>
    <w:rsid w:val="0AC9DED8"/>
    <w:rsid w:val="0CF46274"/>
    <w:rsid w:val="0FE674CF"/>
    <w:rsid w:val="10917795"/>
    <w:rsid w:val="10FAB532"/>
    <w:rsid w:val="11D0B13A"/>
    <w:rsid w:val="120762CD"/>
    <w:rsid w:val="122AEA16"/>
    <w:rsid w:val="12DDC3C3"/>
    <w:rsid w:val="13E1766B"/>
    <w:rsid w:val="13ECC78D"/>
    <w:rsid w:val="141D2FB1"/>
    <w:rsid w:val="14AB3AD1"/>
    <w:rsid w:val="15082B2D"/>
    <w:rsid w:val="16238ECD"/>
    <w:rsid w:val="16282159"/>
    <w:rsid w:val="18250FFB"/>
    <w:rsid w:val="1B867C79"/>
    <w:rsid w:val="1BD09F76"/>
    <w:rsid w:val="1D12D86B"/>
    <w:rsid w:val="1DD14BAF"/>
    <w:rsid w:val="1DE18A67"/>
    <w:rsid w:val="1ED57F30"/>
    <w:rsid w:val="1FF6CFF9"/>
    <w:rsid w:val="201013E6"/>
    <w:rsid w:val="20F44D03"/>
    <w:rsid w:val="2225E0CA"/>
    <w:rsid w:val="24842261"/>
    <w:rsid w:val="258F4749"/>
    <w:rsid w:val="259AAC21"/>
    <w:rsid w:val="2621B92A"/>
    <w:rsid w:val="2865912E"/>
    <w:rsid w:val="287A3BFD"/>
    <w:rsid w:val="291D9760"/>
    <w:rsid w:val="29337FA7"/>
    <w:rsid w:val="293FCCE8"/>
    <w:rsid w:val="2B736BFF"/>
    <w:rsid w:val="2C00E0E2"/>
    <w:rsid w:val="2C259202"/>
    <w:rsid w:val="2C62CE3C"/>
    <w:rsid w:val="2D1F7ACD"/>
    <w:rsid w:val="2F3EED00"/>
    <w:rsid w:val="2FC14092"/>
    <w:rsid w:val="31DDD5E8"/>
    <w:rsid w:val="328AEDC2"/>
    <w:rsid w:val="33E38D9C"/>
    <w:rsid w:val="33EFDADD"/>
    <w:rsid w:val="340D6472"/>
    <w:rsid w:val="370C86D3"/>
    <w:rsid w:val="3794133B"/>
    <w:rsid w:val="379BCDF0"/>
    <w:rsid w:val="3835FA86"/>
    <w:rsid w:val="3ADA91EF"/>
    <w:rsid w:val="3B990533"/>
    <w:rsid w:val="3C118163"/>
    <w:rsid w:val="3D0E3106"/>
    <w:rsid w:val="3FBD26BD"/>
    <w:rsid w:val="400048A7"/>
    <w:rsid w:val="410C3197"/>
    <w:rsid w:val="412361B6"/>
    <w:rsid w:val="4133A06E"/>
    <w:rsid w:val="4170DCA8"/>
    <w:rsid w:val="421F1134"/>
    <w:rsid w:val="43B3F129"/>
    <w:rsid w:val="443D17B9"/>
    <w:rsid w:val="4458989C"/>
    <w:rsid w:val="44CC2CA0"/>
    <w:rsid w:val="44DE9F43"/>
    <w:rsid w:val="44E4260D"/>
    <w:rsid w:val="45DE74C5"/>
    <w:rsid w:val="46988188"/>
    <w:rsid w:val="486F0438"/>
    <w:rsid w:val="4AC84AC3"/>
    <w:rsid w:val="4BD36FAB"/>
    <w:rsid w:val="4C91E2EF"/>
    <w:rsid w:val="4CD6D9DE"/>
    <w:rsid w:val="4E407CEE"/>
    <w:rsid w:val="4F227262"/>
    <w:rsid w:val="4F3B67EE"/>
    <w:rsid w:val="4F77A809"/>
    <w:rsid w:val="4FB4E443"/>
    <w:rsid w:val="4FD1703C"/>
    <w:rsid w:val="504B7CD1"/>
    <w:rsid w:val="50E44FD9"/>
    <w:rsid w:val="51860362"/>
    <w:rsid w:val="51A2C31D"/>
    <w:rsid w:val="51F41FDE"/>
    <w:rsid w:val="52B76026"/>
    <w:rsid w:val="52E790CD"/>
    <w:rsid w:val="53CA14F3"/>
    <w:rsid w:val="53EE5BA1"/>
    <w:rsid w:val="566EAC5C"/>
    <w:rsid w:val="57148EBB"/>
    <w:rsid w:val="5741F0E4"/>
    <w:rsid w:val="57B28DC5"/>
    <w:rsid w:val="5AE62942"/>
    <w:rsid w:val="5B3A959B"/>
    <w:rsid w:val="5BF908DF"/>
    <w:rsid w:val="5C094797"/>
    <w:rsid w:val="5DD83B9D"/>
    <w:rsid w:val="5F990C76"/>
    <w:rsid w:val="6125DD8E"/>
    <w:rsid w:val="6222B5AD"/>
    <w:rsid w:val="63B70479"/>
    <w:rsid w:val="646CBB1E"/>
    <w:rsid w:val="65EAA390"/>
    <w:rsid w:val="665C6530"/>
    <w:rsid w:val="67060730"/>
    <w:rsid w:val="67678A18"/>
    <w:rsid w:val="699B292F"/>
    <w:rsid w:val="6A599C73"/>
    <w:rsid w:val="6BE6C1B3"/>
    <w:rsid w:val="6E0C2308"/>
    <w:rsid w:val="6E67126E"/>
    <w:rsid w:val="6EAAF5A3"/>
    <w:rsid w:val="6EC402CA"/>
    <w:rsid w:val="6EF57885"/>
    <w:rsid w:val="7014E7EF"/>
    <w:rsid w:val="709AB185"/>
    <w:rsid w:val="715924C9"/>
    <w:rsid w:val="72748869"/>
    <w:rsid w:val="738FEC09"/>
    <w:rsid w:val="743D891D"/>
    <w:rsid w:val="74F36730"/>
    <w:rsid w:val="7510A842"/>
    <w:rsid w:val="758CF5A2"/>
    <w:rsid w:val="763E0394"/>
    <w:rsid w:val="7681FE64"/>
    <w:rsid w:val="7A3B5C08"/>
    <w:rsid w:val="7ACE9B14"/>
    <w:rsid w:val="7D24965E"/>
    <w:rsid w:val="7EC6DDB7"/>
    <w:rsid w:val="7ED05B64"/>
    <w:rsid w:val="7FA4E7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797D"/>
  <w15:chartTrackingRefBased/>
  <w15:docId w15:val="{AA2E908B-E49F-43D8-8BF0-1C379427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44465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4465D"/>
  </w:style>
  <w:style w:type="character" w:customStyle="1" w:styleId="eop">
    <w:name w:val="eop"/>
    <w:basedOn w:val="DefaultParagraphFont"/>
    <w:rsid w:val="0044465D"/>
  </w:style>
  <w:style w:type="paragraph" w:styleId="Header">
    <w:name w:val="header"/>
    <w:basedOn w:val="Normal"/>
    <w:link w:val="HeaderChar"/>
    <w:uiPriority w:val="99"/>
    <w:unhideWhenUsed/>
    <w:rsid w:val="00B54EAA"/>
    <w:pPr>
      <w:tabs>
        <w:tab w:val="center" w:pos="4680"/>
        <w:tab w:val="right" w:pos="9360"/>
      </w:tabs>
    </w:pPr>
  </w:style>
  <w:style w:type="character" w:customStyle="1" w:styleId="HeaderChar">
    <w:name w:val="Header Char"/>
    <w:basedOn w:val="DefaultParagraphFont"/>
    <w:link w:val="Header"/>
    <w:uiPriority w:val="99"/>
    <w:rsid w:val="00B54EAA"/>
  </w:style>
  <w:style w:type="paragraph" w:styleId="Footer">
    <w:name w:val="footer"/>
    <w:basedOn w:val="Normal"/>
    <w:link w:val="FooterChar"/>
    <w:uiPriority w:val="99"/>
    <w:unhideWhenUsed/>
    <w:rsid w:val="00B54EAA"/>
    <w:pPr>
      <w:tabs>
        <w:tab w:val="center" w:pos="4680"/>
        <w:tab w:val="right" w:pos="9360"/>
      </w:tabs>
    </w:pPr>
  </w:style>
  <w:style w:type="character" w:customStyle="1" w:styleId="FooterChar">
    <w:name w:val="Footer Char"/>
    <w:basedOn w:val="DefaultParagraphFont"/>
    <w:link w:val="Footer"/>
    <w:uiPriority w:val="99"/>
    <w:rsid w:val="00B5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7398">
      <w:bodyDiv w:val="1"/>
      <w:marLeft w:val="0"/>
      <w:marRight w:val="0"/>
      <w:marTop w:val="0"/>
      <w:marBottom w:val="0"/>
      <w:divBdr>
        <w:top w:val="none" w:sz="0" w:space="0" w:color="auto"/>
        <w:left w:val="none" w:sz="0" w:space="0" w:color="auto"/>
        <w:bottom w:val="none" w:sz="0" w:space="0" w:color="auto"/>
        <w:right w:val="none" w:sz="0" w:space="0" w:color="auto"/>
      </w:divBdr>
      <w:divsChild>
        <w:div w:id="38630844">
          <w:marLeft w:val="0"/>
          <w:marRight w:val="0"/>
          <w:marTop w:val="0"/>
          <w:marBottom w:val="0"/>
          <w:divBdr>
            <w:top w:val="none" w:sz="0" w:space="0" w:color="auto"/>
            <w:left w:val="none" w:sz="0" w:space="0" w:color="auto"/>
            <w:bottom w:val="none" w:sz="0" w:space="0" w:color="auto"/>
            <w:right w:val="none" w:sz="0" w:space="0" w:color="auto"/>
          </w:divBdr>
        </w:div>
        <w:div w:id="304746247">
          <w:marLeft w:val="0"/>
          <w:marRight w:val="0"/>
          <w:marTop w:val="0"/>
          <w:marBottom w:val="0"/>
          <w:divBdr>
            <w:top w:val="none" w:sz="0" w:space="0" w:color="auto"/>
            <w:left w:val="none" w:sz="0" w:space="0" w:color="auto"/>
            <w:bottom w:val="none" w:sz="0" w:space="0" w:color="auto"/>
            <w:right w:val="none" w:sz="0" w:space="0" w:color="auto"/>
          </w:divBdr>
        </w:div>
        <w:div w:id="436095837">
          <w:marLeft w:val="0"/>
          <w:marRight w:val="0"/>
          <w:marTop w:val="0"/>
          <w:marBottom w:val="0"/>
          <w:divBdr>
            <w:top w:val="none" w:sz="0" w:space="0" w:color="auto"/>
            <w:left w:val="none" w:sz="0" w:space="0" w:color="auto"/>
            <w:bottom w:val="none" w:sz="0" w:space="0" w:color="auto"/>
            <w:right w:val="none" w:sz="0" w:space="0" w:color="auto"/>
          </w:divBdr>
        </w:div>
        <w:div w:id="627518477">
          <w:marLeft w:val="0"/>
          <w:marRight w:val="0"/>
          <w:marTop w:val="0"/>
          <w:marBottom w:val="0"/>
          <w:divBdr>
            <w:top w:val="none" w:sz="0" w:space="0" w:color="auto"/>
            <w:left w:val="none" w:sz="0" w:space="0" w:color="auto"/>
            <w:bottom w:val="none" w:sz="0" w:space="0" w:color="auto"/>
            <w:right w:val="none" w:sz="0" w:space="0" w:color="auto"/>
          </w:divBdr>
        </w:div>
        <w:div w:id="826480624">
          <w:marLeft w:val="0"/>
          <w:marRight w:val="0"/>
          <w:marTop w:val="0"/>
          <w:marBottom w:val="0"/>
          <w:divBdr>
            <w:top w:val="none" w:sz="0" w:space="0" w:color="auto"/>
            <w:left w:val="none" w:sz="0" w:space="0" w:color="auto"/>
            <w:bottom w:val="none" w:sz="0" w:space="0" w:color="auto"/>
            <w:right w:val="none" w:sz="0" w:space="0" w:color="auto"/>
          </w:divBdr>
          <w:divsChild>
            <w:div w:id="972566378">
              <w:marLeft w:val="0"/>
              <w:marRight w:val="0"/>
              <w:marTop w:val="0"/>
              <w:marBottom w:val="0"/>
              <w:divBdr>
                <w:top w:val="none" w:sz="0" w:space="0" w:color="auto"/>
                <w:left w:val="none" w:sz="0" w:space="0" w:color="auto"/>
                <w:bottom w:val="none" w:sz="0" w:space="0" w:color="auto"/>
                <w:right w:val="none" w:sz="0" w:space="0" w:color="auto"/>
              </w:divBdr>
            </w:div>
            <w:div w:id="1050614473">
              <w:marLeft w:val="0"/>
              <w:marRight w:val="0"/>
              <w:marTop w:val="0"/>
              <w:marBottom w:val="0"/>
              <w:divBdr>
                <w:top w:val="none" w:sz="0" w:space="0" w:color="auto"/>
                <w:left w:val="none" w:sz="0" w:space="0" w:color="auto"/>
                <w:bottom w:val="none" w:sz="0" w:space="0" w:color="auto"/>
                <w:right w:val="none" w:sz="0" w:space="0" w:color="auto"/>
              </w:divBdr>
            </w:div>
          </w:divsChild>
        </w:div>
        <w:div w:id="1152524951">
          <w:marLeft w:val="0"/>
          <w:marRight w:val="0"/>
          <w:marTop w:val="0"/>
          <w:marBottom w:val="0"/>
          <w:divBdr>
            <w:top w:val="none" w:sz="0" w:space="0" w:color="auto"/>
            <w:left w:val="none" w:sz="0" w:space="0" w:color="auto"/>
            <w:bottom w:val="none" w:sz="0" w:space="0" w:color="auto"/>
            <w:right w:val="none" w:sz="0" w:space="0" w:color="auto"/>
          </w:divBdr>
        </w:div>
        <w:div w:id="1176648090">
          <w:marLeft w:val="0"/>
          <w:marRight w:val="0"/>
          <w:marTop w:val="0"/>
          <w:marBottom w:val="0"/>
          <w:divBdr>
            <w:top w:val="none" w:sz="0" w:space="0" w:color="auto"/>
            <w:left w:val="none" w:sz="0" w:space="0" w:color="auto"/>
            <w:bottom w:val="none" w:sz="0" w:space="0" w:color="auto"/>
            <w:right w:val="none" w:sz="0" w:space="0" w:color="auto"/>
          </w:divBdr>
        </w:div>
        <w:div w:id="1186939860">
          <w:marLeft w:val="0"/>
          <w:marRight w:val="0"/>
          <w:marTop w:val="0"/>
          <w:marBottom w:val="0"/>
          <w:divBdr>
            <w:top w:val="none" w:sz="0" w:space="0" w:color="auto"/>
            <w:left w:val="none" w:sz="0" w:space="0" w:color="auto"/>
            <w:bottom w:val="none" w:sz="0" w:space="0" w:color="auto"/>
            <w:right w:val="none" w:sz="0" w:space="0" w:color="auto"/>
          </w:divBdr>
        </w:div>
        <w:div w:id="1496724595">
          <w:marLeft w:val="0"/>
          <w:marRight w:val="0"/>
          <w:marTop w:val="0"/>
          <w:marBottom w:val="0"/>
          <w:divBdr>
            <w:top w:val="none" w:sz="0" w:space="0" w:color="auto"/>
            <w:left w:val="none" w:sz="0" w:space="0" w:color="auto"/>
            <w:bottom w:val="none" w:sz="0" w:space="0" w:color="auto"/>
            <w:right w:val="none" w:sz="0" w:space="0" w:color="auto"/>
          </w:divBdr>
        </w:div>
        <w:div w:id="1587615926">
          <w:marLeft w:val="0"/>
          <w:marRight w:val="0"/>
          <w:marTop w:val="0"/>
          <w:marBottom w:val="0"/>
          <w:divBdr>
            <w:top w:val="none" w:sz="0" w:space="0" w:color="auto"/>
            <w:left w:val="none" w:sz="0" w:space="0" w:color="auto"/>
            <w:bottom w:val="none" w:sz="0" w:space="0" w:color="auto"/>
            <w:right w:val="none" w:sz="0" w:space="0" w:color="auto"/>
          </w:divBdr>
        </w:div>
        <w:div w:id="1640114272">
          <w:marLeft w:val="0"/>
          <w:marRight w:val="0"/>
          <w:marTop w:val="0"/>
          <w:marBottom w:val="0"/>
          <w:divBdr>
            <w:top w:val="none" w:sz="0" w:space="0" w:color="auto"/>
            <w:left w:val="none" w:sz="0" w:space="0" w:color="auto"/>
            <w:bottom w:val="none" w:sz="0" w:space="0" w:color="auto"/>
            <w:right w:val="none" w:sz="0" w:space="0" w:color="auto"/>
          </w:divBdr>
        </w:div>
        <w:div w:id="207743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25695-8F4D-40B6-9888-BCB48FA088BF}">
  <ds:schemaRefs>
    <ds:schemaRef ds:uri="http://schemas.microsoft.com/sharepoint/v3/contenttype/forms"/>
  </ds:schemaRefs>
</ds:datastoreItem>
</file>

<file path=customXml/itemProps2.xml><?xml version="1.0" encoding="utf-8"?>
<ds:datastoreItem xmlns:ds="http://schemas.openxmlformats.org/officeDocument/2006/customXml" ds:itemID="{EDAB1921-F805-4B0E-88FF-C4AC4C7D2255}">
  <ds:schemaRefs>
    <ds:schemaRef ds:uri="http://schemas.microsoft.com/office/2006/metadata/properties"/>
    <ds:schemaRef ds:uri="http://schemas.microsoft.com/office/infopath/2007/PartnerControls"/>
    <ds:schemaRef ds:uri="63551598-73e7-4116-9c96-da7493a2a1ab"/>
    <ds:schemaRef ds:uri="169b912a-3102-4fd4-bdd7-6339cee3bbc9"/>
    <ds:schemaRef ds:uri="http://schemas.microsoft.com/sharepoint/v3"/>
  </ds:schemaRefs>
</ds:datastoreItem>
</file>

<file path=customXml/itemProps3.xml><?xml version="1.0" encoding="utf-8"?>
<ds:datastoreItem xmlns:ds="http://schemas.openxmlformats.org/officeDocument/2006/customXml" ds:itemID="{2F9703EA-7418-4E3F-AFE3-957571398BCC}"/>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Marya Farah</cp:lastModifiedBy>
  <cp:revision>24</cp:revision>
  <dcterms:created xsi:type="dcterms:W3CDTF">2022-10-13T19:17:00Z</dcterms:created>
  <dcterms:modified xsi:type="dcterms:W3CDTF">2022-10-25T15:53:00Z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y fmtid="{D5CDD505-2E9C-101B-9397-08002B2CF9AE}" pid="3" name="MediaServiceImageTags">
    <vt:lpwstr/>
  </property>
</Properties>
</file>