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67C5" w14:textId="77777777" w:rsidR="00AF2D0D" w:rsidRPr="006D4A49" w:rsidRDefault="00AF2D0D" w:rsidP="00777A7B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57AFA721" w14:textId="2F8EF107" w:rsidR="006B45F6" w:rsidRPr="006D4A49" w:rsidRDefault="006B45F6" w:rsidP="00777A7B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6D4A49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0800" behindDoc="1" locked="0" layoutInCell="1" allowOverlap="1" wp14:anchorId="50AF2E71" wp14:editId="54DCDA1B">
            <wp:simplePos x="0" y="0"/>
            <wp:positionH relativeFrom="margin">
              <wp:posOffset>0</wp:posOffset>
            </wp:positionH>
            <wp:positionV relativeFrom="paragraph">
              <wp:posOffset>-635635</wp:posOffset>
            </wp:positionV>
            <wp:extent cx="1849120" cy="63817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35439" b="-1751"/>
                    <a:stretch/>
                  </pic:blipFill>
                  <pic:spPr bwMode="auto">
                    <a:xfrm>
                      <a:off x="0" y="0"/>
                      <a:ext cx="184912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AEBF3" w14:textId="68F542AB" w:rsidR="00BA711C" w:rsidRPr="006D4A49" w:rsidRDefault="00BA711C" w:rsidP="00777A7B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D4A49">
        <w:rPr>
          <w:rFonts w:ascii="Arial" w:hAnsi="Arial" w:cs="Arial"/>
          <w:b/>
          <w:bCs/>
          <w:sz w:val="28"/>
          <w:szCs w:val="28"/>
          <w:lang w:val="en-GB"/>
        </w:rPr>
        <w:t>IOE Statement on article</w:t>
      </w:r>
      <w:r w:rsidR="00FE601A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6D4A49">
        <w:rPr>
          <w:rFonts w:ascii="Arial" w:hAnsi="Arial" w:cs="Arial"/>
          <w:b/>
          <w:bCs/>
          <w:sz w:val="28"/>
          <w:szCs w:val="28"/>
          <w:lang w:val="en-GB"/>
        </w:rPr>
        <w:t>6</w:t>
      </w:r>
      <w:r w:rsidR="00FE601A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6D4A49">
        <w:rPr>
          <w:rFonts w:ascii="Arial" w:hAnsi="Arial" w:cs="Arial"/>
          <w:b/>
          <w:bCs/>
          <w:sz w:val="28"/>
          <w:szCs w:val="28"/>
          <w:lang w:val="en-GB"/>
        </w:rPr>
        <w:t>of the draft LBI on BHR</w:t>
      </w:r>
    </w:p>
    <w:p w14:paraId="6BD39746" w14:textId="77777777" w:rsidR="00BA711C" w:rsidRPr="006D4A49" w:rsidRDefault="00BA711C" w:rsidP="00777A7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7B500A4" w14:textId="55AA7A43" w:rsidR="00F83529" w:rsidRPr="006D4A49" w:rsidRDefault="00BA711C" w:rsidP="00777A7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D4A49">
        <w:rPr>
          <w:rFonts w:ascii="Arial" w:hAnsi="Arial" w:cs="Arial"/>
          <w:b/>
          <w:bCs/>
          <w:sz w:val="24"/>
          <w:szCs w:val="24"/>
          <w:lang w:val="en-GB"/>
        </w:rPr>
        <w:t xml:space="preserve">8th Session OEIGWG </w:t>
      </w:r>
    </w:p>
    <w:p w14:paraId="3E605456" w14:textId="77777777" w:rsidR="00F83529" w:rsidRPr="006D4A49" w:rsidRDefault="00F83529" w:rsidP="00777A7B">
      <w:pPr>
        <w:spacing w:after="0" w:line="276" w:lineRule="auto"/>
        <w:jc w:val="center"/>
        <w:rPr>
          <w:rFonts w:ascii="Arial" w:hAnsi="Arial" w:cs="Arial"/>
          <w:lang w:val="en-GB"/>
        </w:rPr>
      </w:pPr>
    </w:p>
    <w:p w14:paraId="270AF561" w14:textId="6C30E23C" w:rsidR="007234DC" w:rsidRPr="006D4A49" w:rsidRDefault="00AF59D0" w:rsidP="00777A7B">
      <w:pPr>
        <w:spacing w:after="0" w:line="276" w:lineRule="auto"/>
        <w:jc w:val="center"/>
        <w:rPr>
          <w:rFonts w:ascii="Arial" w:hAnsi="Arial" w:cs="Arial"/>
          <w:lang w:val="en-GB"/>
        </w:rPr>
      </w:pPr>
      <w:r w:rsidRPr="006D4A49">
        <w:rPr>
          <w:rFonts w:ascii="Arial" w:hAnsi="Arial" w:cs="Arial"/>
          <w:lang w:val="en-GB"/>
        </w:rPr>
        <w:t>24-28</w:t>
      </w:r>
      <w:r w:rsidR="007234DC" w:rsidRPr="006D4A49">
        <w:rPr>
          <w:rFonts w:ascii="Arial" w:hAnsi="Arial" w:cs="Arial"/>
          <w:lang w:val="en-GB"/>
        </w:rPr>
        <w:t xml:space="preserve"> October 2022,</w:t>
      </w:r>
      <w:r w:rsidRPr="006D4A49">
        <w:rPr>
          <w:rFonts w:ascii="Arial" w:hAnsi="Arial" w:cs="Arial"/>
          <w:lang w:val="en-GB"/>
        </w:rPr>
        <w:t xml:space="preserve"> UN Palais, Room</w:t>
      </w:r>
      <w:r w:rsidR="00AC0C4A" w:rsidRPr="006D4A49">
        <w:rPr>
          <w:rFonts w:ascii="Arial" w:hAnsi="Arial" w:cs="Arial"/>
          <w:lang w:val="en-GB"/>
        </w:rPr>
        <w:t xml:space="preserve"> XX,</w:t>
      </w:r>
      <w:r w:rsidR="007234DC" w:rsidRPr="006D4A49">
        <w:rPr>
          <w:rFonts w:ascii="Arial" w:hAnsi="Arial" w:cs="Arial"/>
          <w:lang w:val="en-GB"/>
        </w:rPr>
        <w:t xml:space="preserve"> </w:t>
      </w:r>
      <w:r w:rsidR="00CB2B05" w:rsidRPr="006D4A49">
        <w:rPr>
          <w:rFonts w:ascii="Arial" w:hAnsi="Arial" w:cs="Arial"/>
          <w:lang w:val="en-GB"/>
        </w:rPr>
        <w:t>10</w:t>
      </w:r>
      <w:r w:rsidR="007234DC" w:rsidRPr="006D4A49">
        <w:rPr>
          <w:rFonts w:ascii="Arial" w:hAnsi="Arial" w:cs="Arial"/>
          <w:lang w:val="en-GB"/>
        </w:rPr>
        <w:t>:00–1</w:t>
      </w:r>
      <w:r w:rsidR="00CB2B05" w:rsidRPr="006D4A49">
        <w:rPr>
          <w:rFonts w:ascii="Arial" w:hAnsi="Arial" w:cs="Arial"/>
          <w:lang w:val="en-GB"/>
        </w:rPr>
        <w:t>3</w:t>
      </w:r>
      <w:r w:rsidR="007234DC" w:rsidRPr="006D4A49">
        <w:rPr>
          <w:rFonts w:ascii="Arial" w:hAnsi="Arial" w:cs="Arial"/>
          <w:lang w:val="en-GB"/>
        </w:rPr>
        <w:t>:</w:t>
      </w:r>
      <w:r w:rsidR="00CB2B05" w:rsidRPr="006D4A49">
        <w:rPr>
          <w:rFonts w:ascii="Arial" w:hAnsi="Arial" w:cs="Arial"/>
          <w:lang w:val="en-GB"/>
        </w:rPr>
        <w:t>00 and 15:00-18 :00 CET</w:t>
      </w:r>
    </w:p>
    <w:p w14:paraId="70765F0E" w14:textId="77777777" w:rsidR="00F83529" w:rsidRPr="006D4A49" w:rsidRDefault="00F83529" w:rsidP="00777A7B">
      <w:pPr>
        <w:spacing w:after="0" w:line="276" w:lineRule="auto"/>
        <w:jc w:val="center"/>
        <w:rPr>
          <w:rFonts w:ascii="Arial" w:hAnsi="Arial" w:cs="Arial"/>
          <w:lang w:val="en-GB"/>
        </w:rPr>
      </w:pPr>
    </w:p>
    <w:p w14:paraId="00E2E041" w14:textId="77777777" w:rsidR="006B45F6" w:rsidRPr="006D4A49" w:rsidRDefault="006B45F6" w:rsidP="00777A7B">
      <w:pPr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14:paraId="30230515" w14:textId="77777777" w:rsidR="007F59C7" w:rsidRPr="006D4A49" w:rsidRDefault="007F59C7" w:rsidP="007F59C7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2EE8E216" w14:textId="5AD30756" w:rsidR="00561AAB" w:rsidRPr="006D4A49" w:rsidRDefault="00561AAB" w:rsidP="00405E59">
      <w:pPr>
        <w:spacing w:after="0" w:line="276" w:lineRule="auto"/>
        <w:jc w:val="both"/>
        <w:rPr>
          <w:rFonts w:ascii="Arial" w:hAnsi="Arial" w:cs="Arial"/>
        </w:rPr>
      </w:pPr>
      <w:r w:rsidRPr="006D4A49">
        <w:rPr>
          <w:rFonts w:ascii="Arial" w:hAnsi="Arial" w:cs="Arial"/>
          <w:b/>
          <w:bCs/>
          <w:sz w:val="24"/>
          <w:szCs w:val="24"/>
          <w:highlight w:val="yellow"/>
          <w:u w:val="single"/>
          <w:lang w:val="en-GB"/>
        </w:rPr>
        <w:t>Article 6. Prevention</w:t>
      </w:r>
    </w:p>
    <w:p w14:paraId="6FFBEE10" w14:textId="6CCD5079" w:rsidR="00561AAB" w:rsidRPr="006D4A49" w:rsidRDefault="00561AAB" w:rsidP="00405E59">
      <w:pPr>
        <w:spacing w:after="0" w:line="276" w:lineRule="auto"/>
        <w:jc w:val="both"/>
        <w:rPr>
          <w:rFonts w:ascii="Arial" w:hAnsi="Arial" w:cs="Arial"/>
        </w:rPr>
      </w:pPr>
    </w:p>
    <w:p w14:paraId="5EF3025F" w14:textId="77777777" w:rsidR="00561AAB" w:rsidRPr="006D4A49" w:rsidRDefault="00561AAB" w:rsidP="00405E59">
      <w:pPr>
        <w:spacing w:after="0" w:line="360" w:lineRule="auto"/>
        <w:jc w:val="both"/>
        <w:rPr>
          <w:rFonts w:ascii="Arial" w:hAnsi="Arial" w:cs="Arial"/>
        </w:rPr>
      </w:pPr>
      <w:r w:rsidRPr="006D4A49">
        <w:rPr>
          <w:rFonts w:ascii="Arial" w:hAnsi="Arial" w:cs="Arial"/>
          <w:lang w:val="en-GB"/>
        </w:rPr>
        <w:t xml:space="preserve">Thank you Chair, I am </w:t>
      </w:r>
      <w:r w:rsidRPr="006D4A49">
        <w:rPr>
          <w:rFonts w:ascii="Arial" w:hAnsi="Arial" w:cs="Arial"/>
        </w:rPr>
        <w:t xml:space="preserve">speaking on behalf of the International Organisation of Employers. </w:t>
      </w:r>
    </w:p>
    <w:p w14:paraId="1B9510D2" w14:textId="4D16CE19" w:rsidR="00561AAB" w:rsidRPr="006D4A49" w:rsidRDefault="00561AAB" w:rsidP="00405E59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6FA947BD" w14:textId="5E1B5F6F" w:rsidR="00D42250" w:rsidRPr="00D42250" w:rsidRDefault="00D42250" w:rsidP="00405E59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D42250">
        <w:rPr>
          <w:rFonts w:ascii="Arial" w:hAnsi="Arial" w:cs="Arial"/>
          <w:lang w:val="en-GB"/>
        </w:rPr>
        <w:t xml:space="preserve">As a general comment, the draft provision seems to be far from </w:t>
      </w:r>
      <w:r w:rsidR="00D420F1">
        <w:rPr>
          <w:rFonts w:ascii="Arial" w:hAnsi="Arial" w:cs="Arial"/>
          <w:lang w:val="en-GB"/>
        </w:rPr>
        <w:t xml:space="preserve">possible </w:t>
      </w:r>
      <w:r w:rsidRPr="00405E59">
        <w:rPr>
          <w:rFonts w:ascii="Arial" w:hAnsi="Arial" w:cs="Arial"/>
          <w:b/>
          <w:bCs/>
          <w:lang w:val="en-GB"/>
        </w:rPr>
        <w:t>implement</w:t>
      </w:r>
      <w:r w:rsidR="00D420F1">
        <w:rPr>
          <w:rFonts w:ascii="Arial" w:hAnsi="Arial" w:cs="Arial"/>
          <w:b/>
          <w:bCs/>
          <w:lang w:val="en-GB"/>
        </w:rPr>
        <w:t>ation</w:t>
      </w:r>
      <w:r w:rsidRPr="00D42250">
        <w:rPr>
          <w:rFonts w:ascii="Arial" w:hAnsi="Arial" w:cs="Arial"/>
          <w:lang w:val="en-GB"/>
        </w:rPr>
        <w:t>.</w:t>
      </w:r>
    </w:p>
    <w:p w14:paraId="39E9F672" w14:textId="77777777" w:rsidR="00D42250" w:rsidRDefault="00D42250" w:rsidP="00405E59">
      <w:pPr>
        <w:pStyle w:val="ListParagraph"/>
        <w:spacing w:after="0" w:line="360" w:lineRule="auto"/>
        <w:jc w:val="both"/>
        <w:rPr>
          <w:rFonts w:ascii="Arial" w:hAnsi="Arial" w:cs="Arial"/>
          <w:lang w:val="en-GB"/>
        </w:rPr>
      </w:pPr>
    </w:p>
    <w:p w14:paraId="749FC706" w14:textId="0947BF77" w:rsidR="00D42250" w:rsidRDefault="00D42250" w:rsidP="00405E59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D42250">
        <w:rPr>
          <w:rFonts w:ascii="Arial" w:hAnsi="Arial" w:cs="Arial"/>
          <w:lang w:val="en-GB"/>
        </w:rPr>
        <w:t xml:space="preserve">As for </w:t>
      </w:r>
      <w:r w:rsidRPr="00405E59">
        <w:rPr>
          <w:rFonts w:ascii="Arial" w:hAnsi="Arial" w:cs="Arial"/>
          <w:b/>
          <w:bCs/>
          <w:lang w:val="en-GB"/>
        </w:rPr>
        <w:t>the scope</w:t>
      </w:r>
      <w:r w:rsidRPr="00D42250">
        <w:rPr>
          <w:rFonts w:ascii="Arial" w:hAnsi="Arial" w:cs="Arial"/>
          <w:lang w:val="en-GB"/>
        </w:rPr>
        <w:t xml:space="preserve">, </w:t>
      </w:r>
      <w:r w:rsidR="00510647">
        <w:rPr>
          <w:rFonts w:ascii="Arial" w:hAnsi="Arial" w:cs="Arial"/>
          <w:lang w:val="en-GB"/>
        </w:rPr>
        <w:t xml:space="preserve">we </w:t>
      </w:r>
      <w:r w:rsidR="004F011E">
        <w:rPr>
          <w:rFonts w:ascii="Arial" w:hAnsi="Arial" w:cs="Arial"/>
          <w:lang w:val="en-GB"/>
        </w:rPr>
        <w:t>continue to express ou</w:t>
      </w:r>
      <w:r w:rsidR="00E64010">
        <w:rPr>
          <w:rFonts w:ascii="Arial" w:hAnsi="Arial" w:cs="Arial"/>
          <w:lang w:val="en-GB"/>
        </w:rPr>
        <w:t>r</w:t>
      </w:r>
      <w:r w:rsidR="004F011E">
        <w:rPr>
          <w:rFonts w:ascii="Arial" w:hAnsi="Arial" w:cs="Arial"/>
          <w:lang w:val="en-GB"/>
        </w:rPr>
        <w:t xml:space="preserve"> concerns </w:t>
      </w:r>
      <w:r w:rsidR="00E64010">
        <w:rPr>
          <w:rFonts w:ascii="Arial" w:hAnsi="Arial" w:cs="Arial"/>
          <w:lang w:val="en-GB"/>
        </w:rPr>
        <w:t>as</w:t>
      </w:r>
      <w:r w:rsidR="004F011E">
        <w:rPr>
          <w:rFonts w:ascii="Arial" w:hAnsi="Arial" w:cs="Arial"/>
          <w:lang w:val="en-GB"/>
        </w:rPr>
        <w:t xml:space="preserve"> </w:t>
      </w:r>
      <w:r w:rsidR="00E64010">
        <w:rPr>
          <w:rFonts w:ascii="Arial" w:hAnsi="Arial" w:cs="Arial"/>
          <w:lang w:val="en-GB"/>
        </w:rPr>
        <w:t>for the</w:t>
      </w:r>
      <w:r w:rsidR="00AA46F1">
        <w:rPr>
          <w:rFonts w:ascii="Arial" w:hAnsi="Arial" w:cs="Arial"/>
          <w:lang w:val="en-GB"/>
        </w:rPr>
        <w:t xml:space="preserve"> limited scope referring only to</w:t>
      </w:r>
      <w:r w:rsidR="00E64010">
        <w:rPr>
          <w:rFonts w:ascii="Arial" w:hAnsi="Arial" w:cs="Arial"/>
          <w:lang w:val="en-GB"/>
        </w:rPr>
        <w:t xml:space="preserve"> </w:t>
      </w:r>
      <w:r w:rsidRPr="00405E59">
        <w:rPr>
          <w:rFonts w:ascii="Arial" w:hAnsi="Arial" w:cs="Arial"/>
          <w:b/>
          <w:bCs/>
          <w:lang w:val="en-GB"/>
        </w:rPr>
        <w:t>transnational companies</w:t>
      </w:r>
      <w:r w:rsidR="00510647">
        <w:rPr>
          <w:rFonts w:ascii="Arial" w:hAnsi="Arial" w:cs="Arial"/>
          <w:lang w:val="en-GB"/>
        </w:rPr>
        <w:t xml:space="preserve">. </w:t>
      </w:r>
    </w:p>
    <w:p w14:paraId="52894D96" w14:textId="78725259" w:rsidR="00D42250" w:rsidRDefault="00D42250" w:rsidP="00405E5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4CE1EE3" w14:textId="6990B551" w:rsidR="00D42250" w:rsidRDefault="00D42250" w:rsidP="00405E5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 6.3. t</w:t>
      </w:r>
      <w:r w:rsidRPr="00D42250">
        <w:rPr>
          <w:rFonts w:ascii="Arial" w:hAnsi="Arial" w:cs="Arial"/>
          <w:lang w:val="en-GB"/>
        </w:rPr>
        <w:t>h</w:t>
      </w:r>
      <w:r>
        <w:rPr>
          <w:rFonts w:ascii="Arial" w:hAnsi="Arial" w:cs="Arial"/>
          <w:lang w:val="en-GB"/>
        </w:rPr>
        <w:t xml:space="preserve">e entire </w:t>
      </w:r>
      <w:r w:rsidRPr="00D42250">
        <w:rPr>
          <w:rFonts w:ascii="Arial" w:hAnsi="Arial" w:cs="Arial"/>
          <w:lang w:val="en-GB"/>
        </w:rPr>
        <w:t xml:space="preserve">provision </w:t>
      </w:r>
      <w:r w:rsidRPr="00405E59">
        <w:rPr>
          <w:rFonts w:ascii="Arial" w:hAnsi="Arial" w:cs="Arial"/>
          <w:b/>
          <w:bCs/>
          <w:lang w:val="en-GB"/>
        </w:rPr>
        <w:t xml:space="preserve">should be </w:t>
      </w:r>
      <w:r w:rsidR="004F3014">
        <w:rPr>
          <w:rFonts w:ascii="Arial" w:hAnsi="Arial" w:cs="Arial"/>
          <w:b/>
          <w:bCs/>
          <w:lang w:val="en-GB"/>
        </w:rPr>
        <w:t>aligned to</w:t>
      </w:r>
      <w:r w:rsidRPr="00405E59">
        <w:rPr>
          <w:rFonts w:ascii="Arial" w:hAnsi="Arial" w:cs="Arial"/>
          <w:b/>
          <w:bCs/>
          <w:lang w:val="en-GB"/>
        </w:rPr>
        <w:t xml:space="preserve"> the UNGPs</w:t>
      </w:r>
      <w:r w:rsidR="00405E59" w:rsidRPr="00405E59">
        <w:rPr>
          <w:rFonts w:ascii="Arial" w:hAnsi="Arial" w:cs="Arial"/>
          <w:b/>
          <w:bCs/>
          <w:lang w:val="en-GB"/>
        </w:rPr>
        <w:t xml:space="preserve"> 15, 17 and 18</w:t>
      </w:r>
      <w:r w:rsidR="00405E59" w:rsidRPr="00405E59">
        <w:rPr>
          <w:rFonts w:ascii="Arial" w:hAnsi="Arial" w:cs="Arial"/>
          <w:lang w:val="en-GB"/>
        </w:rPr>
        <w:t>.</w:t>
      </w:r>
    </w:p>
    <w:p w14:paraId="7A4E51E9" w14:textId="29A947BD" w:rsidR="00405E59" w:rsidRDefault="00405E59" w:rsidP="00405E5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C3724EE" w14:textId="4FD2279D" w:rsidR="00B265B8" w:rsidRDefault="00405E59" w:rsidP="00B265B8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 6.4, the clause </w:t>
      </w:r>
      <w:r w:rsidRPr="00405E59">
        <w:rPr>
          <w:rFonts w:ascii="Arial" w:hAnsi="Arial" w:cs="Arial"/>
          <w:lang w:val="en-GB"/>
        </w:rPr>
        <w:t>should be deleted in its entirety and replaced with the language of the UNGP</w:t>
      </w:r>
      <w:r>
        <w:rPr>
          <w:rFonts w:ascii="Arial" w:hAnsi="Arial" w:cs="Arial"/>
          <w:lang w:val="en-GB"/>
        </w:rPr>
        <w:t xml:space="preserve"> 21</w:t>
      </w:r>
      <w:r w:rsidR="00E87FA4">
        <w:rPr>
          <w:rFonts w:ascii="Arial" w:hAnsi="Arial" w:cs="Arial"/>
          <w:lang w:val="en-GB"/>
        </w:rPr>
        <w:t>. The current text is</w:t>
      </w:r>
      <w:r w:rsidR="00981A25" w:rsidRPr="00B265B8">
        <w:rPr>
          <w:rFonts w:ascii="Arial" w:hAnsi="Arial" w:cs="Arial"/>
          <w:lang w:val="en-GB"/>
        </w:rPr>
        <w:t xml:space="preserve"> too </w:t>
      </w:r>
      <w:r w:rsidRPr="00B265B8">
        <w:rPr>
          <w:rFonts w:ascii="Arial" w:hAnsi="Arial" w:cs="Arial"/>
          <w:lang w:val="en-GB"/>
        </w:rPr>
        <w:t>vague</w:t>
      </w:r>
      <w:r w:rsidR="00981A25" w:rsidRPr="00B265B8">
        <w:rPr>
          <w:rFonts w:ascii="Arial" w:hAnsi="Arial" w:cs="Arial"/>
          <w:lang w:val="en-GB"/>
        </w:rPr>
        <w:t>,</w:t>
      </w:r>
      <w:r w:rsidR="00DB1335">
        <w:rPr>
          <w:rFonts w:ascii="Arial" w:hAnsi="Arial" w:cs="Arial"/>
          <w:lang w:val="en-GB"/>
        </w:rPr>
        <w:t xml:space="preserve"> and</w:t>
      </w:r>
      <w:r w:rsidR="00981A25" w:rsidRPr="00B265B8">
        <w:rPr>
          <w:rFonts w:ascii="Arial" w:hAnsi="Arial" w:cs="Arial"/>
          <w:lang w:val="en-GB"/>
        </w:rPr>
        <w:t xml:space="preserve"> </w:t>
      </w:r>
      <w:r w:rsidRPr="00B265B8">
        <w:rPr>
          <w:rFonts w:ascii="Arial" w:hAnsi="Arial" w:cs="Arial"/>
          <w:lang w:val="en-GB"/>
        </w:rPr>
        <w:t>problematic</w:t>
      </w:r>
      <w:r w:rsidR="00981A25" w:rsidRPr="00B265B8">
        <w:rPr>
          <w:rFonts w:ascii="Arial" w:hAnsi="Arial" w:cs="Arial"/>
          <w:lang w:val="en-GB"/>
        </w:rPr>
        <w:t xml:space="preserve"> </w:t>
      </w:r>
    </w:p>
    <w:p w14:paraId="3EA2535E" w14:textId="746516D6" w:rsidR="00981A25" w:rsidRDefault="00981A25" w:rsidP="00981A2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529F9D7" w14:textId="6E6CDA8C" w:rsidR="00981A25" w:rsidRDefault="00981A25" w:rsidP="00981A25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A72F81">
        <w:rPr>
          <w:rFonts w:ascii="Arial" w:hAnsi="Arial" w:cs="Arial"/>
          <w:lang w:val="en-GB"/>
        </w:rPr>
        <w:t xml:space="preserve">On 6.4.bis </w:t>
      </w:r>
      <w:r w:rsidR="00B265B8" w:rsidRPr="00A72F81">
        <w:rPr>
          <w:rFonts w:ascii="Arial" w:hAnsi="Arial" w:cs="Arial"/>
          <w:lang w:val="en-GB"/>
        </w:rPr>
        <w:t>p</w:t>
      </w:r>
      <w:r w:rsidRPr="00A72F81">
        <w:rPr>
          <w:rFonts w:ascii="Arial" w:hAnsi="Arial" w:cs="Arial"/>
          <w:lang w:val="en-GB"/>
        </w:rPr>
        <w:t>arent and outsourcing enterprises cannot have obligations whatsoever to give “all the necessary technical and financial means” to their business relationships in their global value chai</w:t>
      </w:r>
      <w:r w:rsidR="00403463" w:rsidRPr="00A72F81">
        <w:rPr>
          <w:rFonts w:ascii="Arial" w:hAnsi="Arial" w:cs="Arial"/>
          <w:lang w:val="en-GB"/>
        </w:rPr>
        <w:t>n</w:t>
      </w:r>
      <w:r w:rsidRPr="00A72F81">
        <w:rPr>
          <w:rFonts w:ascii="Arial" w:hAnsi="Arial" w:cs="Arial"/>
          <w:lang w:val="en-GB"/>
        </w:rPr>
        <w:t xml:space="preserve"> for them to be able to implement their due diligence.</w:t>
      </w:r>
    </w:p>
    <w:p w14:paraId="67A5C10B" w14:textId="5CEBAC45" w:rsidR="00B265B8" w:rsidRDefault="00B265B8" w:rsidP="00981A2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83CB4C6" w14:textId="1256BA0D" w:rsidR="00B265B8" w:rsidRDefault="00B265B8" w:rsidP="00981A25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 6.7. </w:t>
      </w:r>
      <w:r w:rsidR="00F92C46">
        <w:rPr>
          <w:rFonts w:ascii="Arial" w:hAnsi="Arial" w:cs="Arial"/>
          <w:lang w:val="en-GB"/>
        </w:rPr>
        <w:t>Reference to</w:t>
      </w:r>
      <w:r>
        <w:rPr>
          <w:rFonts w:ascii="Arial" w:hAnsi="Arial" w:cs="Arial"/>
          <w:lang w:val="en-GB"/>
        </w:rPr>
        <w:t xml:space="preserve"> </w:t>
      </w:r>
      <w:r w:rsidRPr="00B265B8">
        <w:rPr>
          <w:rFonts w:ascii="Arial" w:hAnsi="Arial" w:cs="Arial"/>
          <w:lang w:val="en-GB"/>
        </w:rPr>
        <w:t>“adequate penalties”</w:t>
      </w:r>
      <w:r>
        <w:rPr>
          <w:rFonts w:ascii="Arial" w:hAnsi="Arial" w:cs="Arial"/>
          <w:lang w:val="en-GB"/>
        </w:rPr>
        <w:t xml:space="preserve"> should be omitted</w:t>
      </w:r>
      <w:r w:rsidR="00403463">
        <w:rPr>
          <w:rFonts w:ascii="Arial" w:hAnsi="Arial" w:cs="Arial"/>
          <w:lang w:val="en-GB"/>
        </w:rPr>
        <w:t xml:space="preserve"> as</w:t>
      </w:r>
      <w:r w:rsidRPr="00B265B8">
        <w:rPr>
          <w:rFonts w:ascii="Arial" w:hAnsi="Arial" w:cs="Arial"/>
          <w:lang w:val="en-GB"/>
        </w:rPr>
        <w:t xml:space="preserve"> penalties should be set in line with national judicial systems.</w:t>
      </w:r>
    </w:p>
    <w:p w14:paraId="02C7573C" w14:textId="77777777" w:rsidR="00403463" w:rsidRDefault="00403463" w:rsidP="00981A2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77B8FB9" w14:textId="6E922EA0" w:rsidR="00B265B8" w:rsidRDefault="00B265B8" w:rsidP="00981A25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 6.7.bis: the proposal is calling for “universal jurisdiction” which is </w:t>
      </w:r>
      <w:r w:rsidR="00915885">
        <w:rPr>
          <w:rFonts w:ascii="Arial" w:hAnsi="Arial" w:cs="Arial"/>
          <w:lang w:val="en-GB"/>
        </w:rPr>
        <w:t xml:space="preserve">largely </w:t>
      </w:r>
      <w:r w:rsidR="00AC21C8">
        <w:rPr>
          <w:rFonts w:ascii="Arial" w:hAnsi="Arial" w:cs="Arial"/>
          <w:lang w:val="en-GB"/>
        </w:rPr>
        <w:t xml:space="preserve">unimplementable and should be left to </w:t>
      </w:r>
      <w:r>
        <w:rPr>
          <w:rFonts w:ascii="Arial" w:hAnsi="Arial" w:cs="Arial"/>
          <w:lang w:val="en-GB"/>
        </w:rPr>
        <w:t>States to decide</w:t>
      </w:r>
      <w:r w:rsidR="00AC21C8">
        <w:rPr>
          <w:rFonts w:ascii="Arial" w:hAnsi="Arial" w:cs="Arial"/>
          <w:lang w:val="en-GB"/>
        </w:rPr>
        <w:t>. It should be deleted.</w:t>
      </w:r>
    </w:p>
    <w:p w14:paraId="6CC500FE" w14:textId="5CC3F3DA" w:rsidR="00B265B8" w:rsidRDefault="00B265B8" w:rsidP="00981A2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46EDB78" w14:textId="4D0A3B24" w:rsidR="00B265B8" w:rsidRDefault="00B265B8" w:rsidP="00981A25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 6.8. </w:t>
      </w:r>
      <w:r w:rsidRPr="00B265B8">
        <w:rPr>
          <w:rFonts w:ascii="Arial" w:hAnsi="Arial" w:cs="Arial"/>
          <w:lang w:val="en-GB"/>
        </w:rPr>
        <w:t>This provision restricts freedom of speech and expression enshrined in Article 19 of the Universal Declaration</w:t>
      </w:r>
      <w:r w:rsidR="00403463">
        <w:rPr>
          <w:rFonts w:ascii="Arial" w:hAnsi="Arial" w:cs="Arial"/>
          <w:lang w:val="en-GB"/>
        </w:rPr>
        <w:t xml:space="preserve"> and</w:t>
      </w:r>
      <w:r>
        <w:rPr>
          <w:rFonts w:ascii="Arial" w:hAnsi="Arial" w:cs="Arial"/>
          <w:lang w:val="en-GB"/>
        </w:rPr>
        <w:t xml:space="preserve"> should be omitted. </w:t>
      </w:r>
    </w:p>
    <w:p w14:paraId="598475A4" w14:textId="74CFFB85" w:rsidR="00B265B8" w:rsidRDefault="00B265B8" w:rsidP="00981A2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9F1005F" w14:textId="52A46664" w:rsidR="00B265B8" w:rsidRPr="00981A25" w:rsidRDefault="00B265B8" w:rsidP="00981A25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 6.8. bis and ter. </w:t>
      </w:r>
      <w:r w:rsidRPr="00B265B8">
        <w:rPr>
          <w:rFonts w:ascii="Arial" w:hAnsi="Arial" w:cs="Arial"/>
          <w:lang w:val="en-GB"/>
        </w:rPr>
        <w:t>The proposals regarding “international financial institutions” loses sight of the fact that this draft is aimed at States and non-state actors such as companies</w:t>
      </w:r>
      <w:r>
        <w:rPr>
          <w:rFonts w:ascii="Arial" w:hAnsi="Arial" w:cs="Arial"/>
          <w:lang w:val="en-GB"/>
        </w:rPr>
        <w:t>.</w:t>
      </w:r>
    </w:p>
    <w:p w14:paraId="5DE8DFA6" w14:textId="5F5A1DDA" w:rsidR="00561AAB" w:rsidRPr="006C21FE" w:rsidRDefault="00A72F81" w:rsidP="00405E59">
      <w:pPr>
        <w:spacing w:after="0" w:line="360" w:lineRule="auto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lastRenderedPageBreak/>
        <w:t>T</w:t>
      </w:r>
      <w:r w:rsidR="00561AAB" w:rsidRPr="006C21FE">
        <w:rPr>
          <w:rFonts w:ascii="Arial" w:hAnsi="Arial" w:cs="Arial"/>
          <w:u w:val="single"/>
          <w:lang w:val="en-GB"/>
        </w:rPr>
        <w:t>urn</w:t>
      </w:r>
      <w:r w:rsidR="008B0CB1">
        <w:rPr>
          <w:rFonts w:ascii="Arial" w:hAnsi="Arial" w:cs="Arial"/>
          <w:u w:val="single"/>
          <w:lang w:val="en-GB"/>
        </w:rPr>
        <w:t>ing</w:t>
      </w:r>
      <w:r w:rsidR="00561AAB" w:rsidRPr="006C21FE">
        <w:rPr>
          <w:rFonts w:ascii="Arial" w:hAnsi="Arial" w:cs="Arial"/>
          <w:u w:val="single"/>
          <w:lang w:val="en-GB"/>
        </w:rPr>
        <w:t xml:space="preserve"> to the Chair’s new proposals:</w:t>
      </w:r>
    </w:p>
    <w:p w14:paraId="56B0F662" w14:textId="7CCAB98A" w:rsidR="00561AAB" w:rsidRPr="006D4A49" w:rsidRDefault="00561AAB" w:rsidP="00405E59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15E6E364" w14:textId="09A75546" w:rsidR="00B265B8" w:rsidRPr="00B265B8" w:rsidRDefault="006D4A49" w:rsidP="00230F21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B265B8">
        <w:rPr>
          <w:rFonts w:ascii="Arial" w:hAnsi="Arial" w:cs="Arial"/>
          <w:b/>
          <w:bCs/>
          <w:lang w:val="en-GB"/>
        </w:rPr>
        <w:t>On 6.1</w:t>
      </w:r>
      <w:r w:rsidR="00B265B8" w:rsidRPr="00B265B8">
        <w:rPr>
          <w:rFonts w:ascii="Arial" w:hAnsi="Arial" w:cs="Arial"/>
          <w:b/>
          <w:bCs/>
          <w:lang w:val="en-GB"/>
        </w:rPr>
        <w:t>,</w:t>
      </w:r>
      <w:r w:rsidR="00B265B8" w:rsidRPr="00B265B8">
        <w:rPr>
          <w:rFonts w:ascii="Arial" w:hAnsi="Arial" w:cs="Arial"/>
          <w:lang w:val="en-GB"/>
        </w:rPr>
        <w:t xml:space="preserve"> t</w:t>
      </w:r>
      <w:r w:rsidRPr="00B265B8">
        <w:rPr>
          <w:rFonts w:ascii="Arial" w:hAnsi="Arial" w:cs="Arial"/>
          <w:lang w:val="en-GB"/>
        </w:rPr>
        <w:t xml:space="preserve">his proposal should refer explicitly to the obligations of States </w:t>
      </w:r>
      <w:r w:rsidR="00BD665B">
        <w:rPr>
          <w:rFonts w:ascii="Arial" w:hAnsi="Arial" w:cs="Arial"/>
          <w:lang w:val="en-GB"/>
        </w:rPr>
        <w:t xml:space="preserve">(First </w:t>
      </w:r>
      <w:proofErr w:type="gramStart"/>
      <w:r w:rsidR="00BD665B">
        <w:rPr>
          <w:rFonts w:ascii="Arial" w:hAnsi="Arial" w:cs="Arial"/>
          <w:lang w:val="en-GB"/>
        </w:rPr>
        <w:t>pilar)</w:t>
      </w:r>
      <w:r w:rsidRPr="00B265B8">
        <w:rPr>
          <w:rFonts w:ascii="Arial" w:hAnsi="Arial" w:cs="Arial"/>
          <w:lang w:val="en-GB"/>
        </w:rPr>
        <w:t>to</w:t>
      </w:r>
      <w:proofErr w:type="gramEnd"/>
      <w:r w:rsidRPr="00B265B8">
        <w:rPr>
          <w:rFonts w:ascii="Arial" w:hAnsi="Arial" w:cs="Arial"/>
          <w:lang w:val="en-GB"/>
        </w:rPr>
        <w:t xml:space="preserve"> support businesses in their responsibility to respect. Prevention is a shared responsibility between States and businesses. </w:t>
      </w:r>
    </w:p>
    <w:p w14:paraId="21D5333F" w14:textId="77777777" w:rsidR="006D4A49" w:rsidRPr="00230F21" w:rsidRDefault="006D4A49" w:rsidP="00230F21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3E999BC" w14:textId="79DE9902" w:rsidR="006D4A49" w:rsidRPr="00230F21" w:rsidRDefault="006D4A49" w:rsidP="00230F21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230F21">
        <w:rPr>
          <w:rFonts w:ascii="Arial" w:hAnsi="Arial" w:cs="Arial"/>
          <w:lang w:val="en-GB"/>
        </w:rPr>
        <w:t>The wording on</w:t>
      </w:r>
      <w:r w:rsidR="00230F21" w:rsidRPr="00230F21">
        <w:rPr>
          <w:rFonts w:ascii="Arial" w:hAnsi="Arial" w:cs="Arial"/>
          <w:lang w:val="en-GB"/>
        </w:rPr>
        <w:t xml:space="preserve"> 6.1. (b)</w:t>
      </w:r>
      <w:r w:rsidRPr="00230F21">
        <w:rPr>
          <w:rFonts w:ascii="Arial" w:hAnsi="Arial" w:cs="Arial"/>
          <w:lang w:val="en-GB"/>
        </w:rPr>
        <w:t xml:space="preserve"> “strengthen the practice of human rights due diligence by business enterprises” is not clear enough and should be replaced by “</w:t>
      </w:r>
      <w:r w:rsidRPr="00230F21">
        <w:rPr>
          <w:rFonts w:ascii="Arial" w:hAnsi="Arial" w:cs="Arial"/>
          <w:b/>
          <w:bCs/>
          <w:lang w:val="en-GB"/>
        </w:rPr>
        <w:t>provide support, advice and guidance to business enterprises on respecting human rights by appropriate methods, including on HRDD, as well as through capacity-building and awareness-raising.</w:t>
      </w:r>
      <w:r w:rsidRPr="00230F21">
        <w:rPr>
          <w:rFonts w:ascii="Arial" w:hAnsi="Arial" w:cs="Arial"/>
          <w:lang w:val="en-GB"/>
        </w:rPr>
        <w:t>”.</w:t>
      </w:r>
    </w:p>
    <w:p w14:paraId="6E106CD6" w14:textId="77777777" w:rsidR="006D4A49" w:rsidRPr="006D4A49" w:rsidRDefault="006D4A49" w:rsidP="00230F21">
      <w:pPr>
        <w:pStyle w:val="ListParagraph"/>
        <w:spacing w:after="0" w:line="360" w:lineRule="auto"/>
        <w:ind w:left="360"/>
        <w:jc w:val="both"/>
        <w:rPr>
          <w:rFonts w:ascii="Arial" w:hAnsi="Arial" w:cs="Arial"/>
          <w:lang w:val="en-GB"/>
        </w:rPr>
      </w:pPr>
    </w:p>
    <w:p w14:paraId="083CD986" w14:textId="218EEE5F" w:rsidR="006D4A49" w:rsidRPr="00230F21" w:rsidRDefault="00230F21" w:rsidP="00230F21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230F21">
        <w:rPr>
          <w:rFonts w:ascii="Arial" w:hAnsi="Arial" w:cs="Arial"/>
          <w:lang w:val="en-GB"/>
        </w:rPr>
        <w:t>“</w:t>
      </w:r>
      <w:r w:rsidRPr="00230F21">
        <w:rPr>
          <w:rFonts w:ascii="Arial" w:hAnsi="Arial" w:cs="Arial"/>
          <w:b/>
          <w:bCs/>
          <w:lang w:val="en-GB"/>
        </w:rPr>
        <w:t>A</w:t>
      </w:r>
      <w:r w:rsidR="006D4A49" w:rsidRPr="00230F21">
        <w:rPr>
          <w:rFonts w:ascii="Arial" w:hAnsi="Arial" w:cs="Arial"/>
          <w:b/>
          <w:bCs/>
          <w:lang w:val="en-GB"/>
        </w:rPr>
        <w:t>ctive participation from businesses, in particular, SMEs, as well as Employer Organisations</w:t>
      </w:r>
      <w:r w:rsidRPr="00230F21">
        <w:rPr>
          <w:rFonts w:ascii="Arial" w:hAnsi="Arial" w:cs="Arial"/>
          <w:lang w:val="en-GB"/>
        </w:rPr>
        <w:t>” under (d)</w:t>
      </w:r>
      <w:r w:rsidR="006D4A49" w:rsidRPr="00230F21">
        <w:rPr>
          <w:rFonts w:ascii="Arial" w:hAnsi="Arial" w:cs="Arial"/>
          <w:lang w:val="en-GB"/>
        </w:rPr>
        <w:t xml:space="preserve"> should be explicitly included.</w:t>
      </w:r>
    </w:p>
    <w:p w14:paraId="1A44ACF8" w14:textId="54746CC4" w:rsidR="00561AAB" w:rsidRPr="006D4A49" w:rsidRDefault="00561AAB" w:rsidP="00230F21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17D8408" w14:textId="0181E243" w:rsidR="006D4A49" w:rsidRPr="00230F21" w:rsidRDefault="006D4A49" w:rsidP="00230F21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230F21">
        <w:rPr>
          <w:rFonts w:ascii="Arial" w:hAnsi="Arial" w:cs="Arial"/>
          <w:b/>
          <w:bCs/>
        </w:rPr>
        <w:t>On 6.2.</w:t>
      </w:r>
      <w:r w:rsidRPr="00230F21">
        <w:rPr>
          <w:rFonts w:ascii="Arial" w:hAnsi="Arial" w:cs="Arial"/>
        </w:rPr>
        <w:t xml:space="preserve"> “</w:t>
      </w:r>
      <w:r w:rsidRPr="00230F21">
        <w:rPr>
          <w:rFonts w:ascii="Arial" w:hAnsi="Arial" w:cs="Arial"/>
          <w:b/>
          <w:bCs/>
        </w:rPr>
        <w:t>Necessary independence and resources</w:t>
      </w:r>
      <w:r w:rsidRPr="00230F21">
        <w:rPr>
          <w:rFonts w:ascii="Arial" w:hAnsi="Arial" w:cs="Arial"/>
        </w:rPr>
        <w:t xml:space="preserve">” should be added to this proposal. Also, to avoid any subjective language, the term “undue influence” should be omitted. </w:t>
      </w:r>
    </w:p>
    <w:p w14:paraId="02D63FFF" w14:textId="77777777" w:rsidR="006D4A49" w:rsidRPr="006D4A49" w:rsidRDefault="006D4A49" w:rsidP="00230F21">
      <w:pPr>
        <w:pStyle w:val="ListParagraph"/>
        <w:spacing w:after="0" w:line="360" w:lineRule="auto"/>
        <w:ind w:left="360"/>
        <w:jc w:val="both"/>
        <w:rPr>
          <w:rFonts w:ascii="Arial" w:hAnsi="Arial" w:cs="Arial"/>
          <w:lang w:val="en-GB"/>
        </w:rPr>
      </w:pPr>
    </w:p>
    <w:p w14:paraId="10F47CDA" w14:textId="04B02F6A" w:rsidR="006D4A49" w:rsidRPr="00230F21" w:rsidRDefault="006D4A49" w:rsidP="00230F21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230F21">
        <w:rPr>
          <w:rFonts w:ascii="Arial" w:hAnsi="Arial" w:cs="Arial"/>
          <w:b/>
          <w:bCs/>
          <w:lang w:val="en-GB"/>
        </w:rPr>
        <w:t>On 6. 3.</w:t>
      </w:r>
      <w:r w:rsidRPr="00230F21">
        <w:rPr>
          <w:rFonts w:ascii="Arial" w:hAnsi="Arial" w:cs="Arial"/>
          <w:lang w:val="en-GB"/>
        </w:rPr>
        <w:t xml:space="preserve"> </w:t>
      </w:r>
      <w:r w:rsidR="00434074">
        <w:rPr>
          <w:rFonts w:ascii="Arial" w:hAnsi="Arial" w:cs="Arial"/>
          <w:lang w:val="en-GB"/>
        </w:rPr>
        <w:t xml:space="preserve">Again, </w:t>
      </w:r>
      <w:r w:rsidR="00B265B8" w:rsidRPr="00230F21">
        <w:rPr>
          <w:rFonts w:ascii="Arial" w:hAnsi="Arial" w:cs="Arial"/>
          <w:lang w:val="en-GB"/>
        </w:rPr>
        <w:t>t</w:t>
      </w:r>
      <w:r w:rsidRPr="00230F21">
        <w:rPr>
          <w:rFonts w:ascii="Arial" w:hAnsi="Arial" w:cs="Arial"/>
          <w:lang w:val="en-GB"/>
        </w:rPr>
        <w:t xml:space="preserve">his proposal does not consider the obligations arising from the State’s duty to protect human rights which should provide guidance and support to companies when undertaking their HRDD. </w:t>
      </w:r>
      <w:r w:rsidR="009E0A81" w:rsidRPr="00230F21">
        <w:rPr>
          <w:rFonts w:ascii="Arial" w:hAnsi="Arial" w:cs="Arial"/>
          <w:lang w:val="en-GB"/>
        </w:rPr>
        <w:t xml:space="preserve">Additionally, these legally new enforceable requirements would be </w:t>
      </w:r>
      <w:r w:rsidR="009E0A81" w:rsidRPr="00230F21">
        <w:rPr>
          <w:rFonts w:ascii="Arial" w:hAnsi="Arial" w:cs="Arial"/>
          <w:b/>
          <w:bCs/>
          <w:lang w:val="en-GB"/>
        </w:rPr>
        <w:t>extremely burdensome for business enterprises</w:t>
      </w:r>
      <w:r w:rsidR="009E0A81" w:rsidRPr="00230F21">
        <w:rPr>
          <w:rFonts w:ascii="Arial" w:hAnsi="Arial" w:cs="Arial"/>
          <w:lang w:val="en-GB"/>
        </w:rPr>
        <w:t>.</w:t>
      </w:r>
    </w:p>
    <w:p w14:paraId="50E95B26" w14:textId="77777777" w:rsidR="009E0A81" w:rsidRPr="009E0A81" w:rsidRDefault="009E0A81" w:rsidP="009E0A81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325E6CB2" w14:textId="58FC20E6" w:rsidR="009E0A81" w:rsidRPr="00610F55" w:rsidRDefault="009E0A81" w:rsidP="00A72F81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lang w:val="en-GB"/>
        </w:rPr>
      </w:pPr>
      <w:r w:rsidRPr="00610F55">
        <w:rPr>
          <w:rFonts w:ascii="Arial" w:hAnsi="Arial" w:cs="Arial"/>
          <w:lang w:val="en-GB"/>
        </w:rPr>
        <w:t xml:space="preserve">Point 6.3. (d) </w:t>
      </w:r>
      <w:r w:rsidR="004D4939" w:rsidRPr="00610F55">
        <w:rPr>
          <w:rFonts w:ascii="Arial" w:hAnsi="Arial" w:cs="Arial"/>
          <w:lang w:val="en-GB"/>
        </w:rPr>
        <w:t>remains unimplementable</w:t>
      </w:r>
      <w:r w:rsidR="00276725" w:rsidRPr="00610F55">
        <w:rPr>
          <w:rFonts w:ascii="Arial" w:hAnsi="Arial" w:cs="Arial"/>
          <w:lang w:val="en-GB"/>
        </w:rPr>
        <w:t>. Public security is granted by States</w:t>
      </w:r>
      <w:r w:rsidRPr="00610F55">
        <w:rPr>
          <w:rFonts w:ascii="Arial" w:hAnsi="Arial" w:cs="Arial"/>
          <w:lang w:val="en-GB"/>
        </w:rPr>
        <w:t>:</w:t>
      </w:r>
      <w:r w:rsidR="006D4A49" w:rsidRPr="00610F55">
        <w:rPr>
          <w:rFonts w:ascii="Arial" w:hAnsi="Arial" w:cs="Arial"/>
          <w:lang w:val="en-GB"/>
        </w:rPr>
        <w:t xml:space="preserve"> </w:t>
      </w:r>
      <w:r w:rsidR="00610F55" w:rsidRPr="00610F55">
        <w:rPr>
          <w:rFonts w:ascii="Arial" w:hAnsi="Arial" w:cs="Arial"/>
          <w:lang w:val="en-GB"/>
        </w:rPr>
        <w:t>not by</w:t>
      </w:r>
      <w:r w:rsidR="006D4A49" w:rsidRPr="00610F55">
        <w:rPr>
          <w:rFonts w:ascii="Arial" w:hAnsi="Arial" w:cs="Arial"/>
          <w:lang w:val="en-GB"/>
        </w:rPr>
        <w:t xml:space="preserve"> a company, as </w:t>
      </w:r>
      <w:r w:rsidR="00610F55" w:rsidRPr="00610F55">
        <w:rPr>
          <w:rFonts w:ascii="Arial" w:hAnsi="Arial" w:cs="Arial"/>
          <w:lang w:val="en-GB"/>
        </w:rPr>
        <w:t>a consequence of</w:t>
      </w:r>
      <w:r w:rsidR="006D4A49" w:rsidRPr="00610F55">
        <w:rPr>
          <w:rFonts w:ascii="Arial" w:hAnsi="Arial" w:cs="Arial"/>
          <w:lang w:val="en-GB"/>
        </w:rPr>
        <w:t xml:space="preserve"> its HRDD</w:t>
      </w:r>
    </w:p>
    <w:p w14:paraId="0B0F7E76" w14:textId="77777777" w:rsidR="00A72F81" w:rsidRDefault="00A72F81" w:rsidP="00E1111D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</w:p>
    <w:p w14:paraId="46536A0A" w14:textId="50F967CA" w:rsidR="00403463" w:rsidRPr="00403463" w:rsidRDefault="00812170" w:rsidP="00E1111D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Finally,</w:t>
      </w:r>
      <w:r w:rsidR="00403463" w:rsidRPr="00403463">
        <w:rPr>
          <w:rFonts w:ascii="Arial" w:hAnsi="Arial" w:cs="Arial"/>
          <w:lang w:val="en-GB"/>
        </w:rPr>
        <w:t xml:space="preserve"> State Parties </w:t>
      </w:r>
      <w:r>
        <w:rPr>
          <w:rFonts w:ascii="Arial" w:hAnsi="Arial" w:cs="Arial"/>
          <w:lang w:val="en-GB"/>
        </w:rPr>
        <w:t xml:space="preserve">should have </w:t>
      </w:r>
      <w:r w:rsidR="00403463" w:rsidRPr="00403463">
        <w:rPr>
          <w:rFonts w:ascii="Arial" w:hAnsi="Arial" w:cs="Arial"/>
          <w:lang w:val="en-GB"/>
        </w:rPr>
        <w:t>the possibility to exclude micro-companies and small and medium enterprises (</w:t>
      </w:r>
      <w:r>
        <w:rPr>
          <w:rFonts w:ascii="Arial" w:hAnsi="Arial" w:cs="Arial"/>
          <w:lang w:val="en-GB"/>
        </w:rPr>
        <w:t>M</w:t>
      </w:r>
      <w:r w:rsidR="00403463" w:rsidRPr="00403463">
        <w:rPr>
          <w:rFonts w:ascii="Arial" w:hAnsi="Arial" w:cs="Arial"/>
          <w:lang w:val="en-GB"/>
        </w:rPr>
        <w:t>SMEs) from legally binding due diligence obligations</w:t>
      </w:r>
      <w:r w:rsidR="00E1111D">
        <w:rPr>
          <w:rFonts w:ascii="Arial" w:hAnsi="Arial" w:cs="Arial"/>
          <w:lang w:val="en-GB"/>
        </w:rPr>
        <w:t>.</w:t>
      </w:r>
    </w:p>
    <w:p w14:paraId="19E923E5" w14:textId="77777777" w:rsidR="006D4A49" w:rsidRDefault="006D4A49" w:rsidP="00E1111D">
      <w:pPr>
        <w:pStyle w:val="ListParagraph"/>
        <w:spacing w:after="0" w:line="360" w:lineRule="auto"/>
        <w:ind w:left="360"/>
        <w:jc w:val="both"/>
        <w:rPr>
          <w:rFonts w:ascii="Arial" w:hAnsi="Arial" w:cs="Arial"/>
          <w:lang w:val="en-GB"/>
        </w:rPr>
      </w:pPr>
    </w:p>
    <w:p w14:paraId="297B0B40" w14:textId="251870C8" w:rsidR="009E0A81" w:rsidRPr="00403463" w:rsidRDefault="006D4A49" w:rsidP="00E1111D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403463">
        <w:rPr>
          <w:rFonts w:ascii="Arial" w:hAnsi="Arial" w:cs="Arial"/>
          <w:lang w:val="en-GB"/>
        </w:rPr>
        <w:t>On 6.4</w:t>
      </w:r>
      <w:r w:rsidR="009E0A81" w:rsidRPr="00403463">
        <w:rPr>
          <w:rFonts w:ascii="Arial" w:hAnsi="Arial" w:cs="Arial"/>
          <w:lang w:val="en-GB"/>
        </w:rPr>
        <w:t xml:space="preserve">, </w:t>
      </w:r>
      <w:r w:rsidR="00481D2D">
        <w:rPr>
          <w:rFonts w:ascii="Arial" w:hAnsi="Arial" w:cs="Arial"/>
          <w:lang w:val="en-GB"/>
        </w:rPr>
        <w:t>W</w:t>
      </w:r>
      <w:proofErr w:type="spellStart"/>
      <w:r w:rsidRPr="00403463">
        <w:rPr>
          <w:rFonts w:ascii="Arial" w:hAnsi="Arial" w:cs="Arial"/>
        </w:rPr>
        <w:t>hat</w:t>
      </w:r>
      <w:proofErr w:type="spellEnd"/>
      <w:r w:rsidRPr="00403463">
        <w:rPr>
          <w:rFonts w:ascii="Arial" w:hAnsi="Arial" w:cs="Arial"/>
        </w:rPr>
        <w:t xml:space="preserve"> does “third party” means in this context? Are we referring to suppliers? This </w:t>
      </w:r>
      <w:r w:rsidRPr="00403463">
        <w:rPr>
          <w:rFonts w:ascii="Arial" w:hAnsi="Arial" w:cs="Arial"/>
          <w:b/>
          <w:bCs/>
        </w:rPr>
        <w:t>language should be clarified</w:t>
      </w:r>
      <w:r w:rsidRPr="00403463">
        <w:rPr>
          <w:rFonts w:ascii="Arial" w:hAnsi="Arial" w:cs="Arial"/>
        </w:rPr>
        <w:t xml:space="preserve">. </w:t>
      </w:r>
    </w:p>
    <w:p w14:paraId="45A473C0" w14:textId="77777777" w:rsidR="00A72F81" w:rsidRDefault="00A72F81" w:rsidP="00E1111D">
      <w:pPr>
        <w:spacing w:after="0" w:line="360" w:lineRule="auto"/>
        <w:jc w:val="both"/>
        <w:rPr>
          <w:rFonts w:ascii="Arial" w:hAnsi="Arial" w:cs="Arial"/>
        </w:rPr>
      </w:pPr>
    </w:p>
    <w:p w14:paraId="1A678FD8" w14:textId="1F3815AE" w:rsidR="006D4A49" w:rsidRPr="006D4A49" w:rsidRDefault="00403463" w:rsidP="00E111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  <w:r w:rsidR="006D4A49" w:rsidRPr="006D4A49">
        <w:rPr>
          <w:rFonts w:ascii="Arial" w:hAnsi="Arial" w:cs="Arial"/>
        </w:rPr>
        <w:t xml:space="preserve"> </w:t>
      </w:r>
    </w:p>
    <w:sectPr w:rsidR="006D4A49" w:rsidRPr="006D4A49" w:rsidSect="00AF2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7D57" w14:textId="77777777" w:rsidR="008B3F45" w:rsidRDefault="008B3F45" w:rsidP="0095232A">
      <w:pPr>
        <w:spacing w:after="0" w:line="240" w:lineRule="auto"/>
      </w:pPr>
      <w:r>
        <w:separator/>
      </w:r>
    </w:p>
  </w:endnote>
  <w:endnote w:type="continuationSeparator" w:id="0">
    <w:p w14:paraId="7E0E5CB0" w14:textId="77777777" w:rsidR="008B3F45" w:rsidRDefault="008B3F45" w:rsidP="0095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C875" w14:textId="77777777" w:rsidR="00063F54" w:rsidRDefault="00063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800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76977" w14:textId="52F0B655" w:rsidR="0095232A" w:rsidRDefault="009523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C7E42" w14:textId="77777777" w:rsidR="0095232A" w:rsidRDefault="00952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38F9" w14:textId="77777777" w:rsidR="00063F54" w:rsidRDefault="00063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AE5F" w14:textId="77777777" w:rsidR="008B3F45" w:rsidRDefault="008B3F45" w:rsidP="0095232A">
      <w:pPr>
        <w:spacing w:after="0" w:line="240" w:lineRule="auto"/>
      </w:pPr>
      <w:r>
        <w:separator/>
      </w:r>
    </w:p>
  </w:footnote>
  <w:footnote w:type="continuationSeparator" w:id="0">
    <w:p w14:paraId="52249962" w14:textId="77777777" w:rsidR="008B3F45" w:rsidRDefault="008B3F45" w:rsidP="0095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A328" w14:textId="77777777" w:rsidR="00063F54" w:rsidRDefault="00063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F94F" w14:textId="0633FAFA" w:rsidR="00063F54" w:rsidRDefault="00063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464E" w14:textId="77777777" w:rsidR="00063F54" w:rsidRDefault="00063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2DC"/>
    <w:multiLevelType w:val="hybridMultilevel"/>
    <w:tmpl w:val="4504FBF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0A412DC"/>
    <w:multiLevelType w:val="hybridMultilevel"/>
    <w:tmpl w:val="5A3E7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26771"/>
    <w:multiLevelType w:val="hybridMultilevel"/>
    <w:tmpl w:val="2090B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F4D63"/>
    <w:multiLevelType w:val="hybridMultilevel"/>
    <w:tmpl w:val="161EE57C"/>
    <w:lvl w:ilvl="0" w:tplc="7A92DA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320"/>
    <w:multiLevelType w:val="hybridMultilevel"/>
    <w:tmpl w:val="C0146D10"/>
    <w:lvl w:ilvl="0" w:tplc="466E77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5A05"/>
    <w:multiLevelType w:val="hybridMultilevel"/>
    <w:tmpl w:val="5BCE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B2C"/>
    <w:multiLevelType w:val="hybridMultilevel"/>
    <w:tmpl w:val="795065F6"/>
    <w:lvl w:ilvl="0" w:tplc="950A49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36E05"/>
    <w:multiLevelType w:val="hybridMultilevel"/>
    <w:tmpl w:val="0688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8D5"/>
    <w:multiLevelType w:val="hybridMultilevel"/>
    <w:tmpl w:val="BE9AAB98"/>
    <w:lvl w:ilvl="0" w:tplc="4C105D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30D3"/>
    <w:multiLevelType w:val="hybridMultilevel"/>
    <w:tmpl w:val="9A8C7E1A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727EA"/>
    <w:multiLevelType w:val="hybridMultilevel"/>
    <w:tmpl w:val="D826A69E"/>
    <w:lvl w:ilvl="0" w:tplc="758635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B78DB"/>
    <w:multiLevelType w:val="hybridMultilevel"/>
    <w:tmpl w:val="172E988C"/>
    <w:lvl w:ilvl="0" w:tplc="0F00C3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05A92"/>
    <w:multiLevelType w:val="hybridMultilevel"/>
    <w:tmpl w:val="E00E1D64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3728"/>
    <w:multiLevelType w:val="hybridMultilevel"/>
    <w:tmpl w:val="02B8AD3A"/>
    <w:lvl w:ilvl="0" w:tplc="1F2A033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F3EEE"/>
    <w:multiLevelType w:val="hybridMultilevel"/>
    <w:tmpl w:val="E54A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6DA8"/>
    <w:multiLevelType w:val="hybridMultilevel"/>
    <w:tmpl w:val="2524260E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31F7"/>
    <w:multiLevelType w:val="hybridMultilevel"/>
    <w:tmpl w:val="121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121F7"/>
    <w:multiLevelType w:val="multilevel"/>
    <w:tmpl w:val="6F00BF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AEE4BC7"/>
    <w:multiLevelType w:val="hybridMultilevel"/>
    <w:tmpl w:val="9190D2EC"/>
    <w:lvl w:ilvl="0" w:tplc="950A49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04A27"/>
    <w:multiLevelType w:val="hybridMultilevel"/>
    <w:tmpl w:val="29840F26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52623DB5"/>
    <w:multiLevelType w:val="hybridMultilevel"/>
    <w:tmpl w:val="3696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567F"/>
    <w:multiLevelType w:val="hybridMultilevel"/>
    <w:tmpl w:val="7CA8AC84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E0A30"/>
    <w:multiLevelType w:val="hybridMultilevel"/>
    <w:tmpl w:val="F728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14B10"/>
    <w:multiLevelType w:val="hybridMultilevel"/>
    <w:tmpl w:val="ED78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D2104"/>
    <w:multiLevelType w:val="hybridMultilevel"/>
    <w:tmpl w:val="5CD6E542"/>
    <w:lvl w:ilvl="0" w:tplc="6B88A3D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F510B"/>
    <w:multiLevelType w:val="hybridMultilevel"/>
    <w:tmpl w:val="9880E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91A0A"/>
    <w:multiLevelType w:val="hybridMultilevel"/>
    <w:tmpl w:val="1C1A523E"/>
    <w:lvl w:ilvl="0" w:tplc="950A49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B841A2"/>
    <w:multiLevelType w:val="hybridMultilevel"/>
    <w:tmpl w:val="6B9E2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0950E7"/>
    <w:multiLevelType w:val="hybridMultilevel"/>
    <w:tmpl w:val="0596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D09FD"/>
    <w:multiLevelType w:val="hybridMultilevel"/>
    <w:tmpl w:val="B2D4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16A93"/>
    <w:multiLevelType w:val="hybridMultilevel"/>
    <w:tmpl w:val="BF548CF2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830C8"/>
    <w:multiLevelType w:val="multilevel"/>
    <w:tmpl w:val="566A8D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47413788">
    <w:abstractNumId w:val="22"/>
  </w:num>
  <w:num w:numId="2" w16cid:durableId="495413636">
    <w:abstractNumId w:val="10"/>
  </w:num>
  <w:num w:numId="3" w16cid:durableId="869538322">
    <w:abstractNumId w:val="21"/>
  </w:num>
  <w:num w:numId="4" w16cid:durableId="1070425571">
    <w:abstractNumId w:val="17"/>
  </w:num>
  <w:num w:numId="5" w16cid:durableId="1323310906">
    <w:abstractNumId w:val="15"/>
  </w:num>
  <w:num w:numId="6" w16cid:durableId="611207493">
    <w:abstractNumId w:val="14"/>
  </w:num>
  <w:num w:numId="7" w16cid:durableId="253713805">
    <w:abstractNumId w:val="12"/>
  </w:num>
  <w:num w:numId="8" w16cid:durableId="997617712">
    <w:abstractNumId w:val="9"/>
  </w:num>
  <w:num w:numId="9" w16cid:durableId="1751610819">
    <w:abstractNumId w:val="30"/>
  </w:num>
  <w:num w:numId="10" w16cid:durableId="1216501049">
    <w:abstractNumId w:val="5"/>
  </w:num>
  <w:num w:numId="11" w16cid:durableId="2023434035">
    <w:abstractNumId w:val="7"/>
  </w:num>
  <w:num w:numId="12" w16cid:durableId="1463843240">
    <w:abstractNumId w:val="11"/>
  </w:num>
  <w:num w:numId="13" w16cid:durableId="1756239693">
    <w:abstractNumId w:val="13"/>
  </w:num>
  <w:num w:numId="14" w16cid:durableId="1230339668">
    <w:abstractNumId w:val="4"/>
  </w:num>
  <w:num w:numId="15" w16cid:durableId="594554339">
    <w:abstractNumId w:val="8"/>
  </w:num>
  <w:num w:numId="16" w16cid:durableId="1022123238">
    <w:abstractNumId w:val="3"/>
  </w:num>
  <w:num w:numId="17" w16cid:durableId="1027684814">
    <w:abstractNumId w:val="26"/>
  </w:num>
  <w:num w:numId="18" w16cid:durableId="1770273964">
    <w:abstractNumId w:val="18"/>
  </w:num>
  <w:num w:numId="19" w16cid:durableId="982000268">
    <w:abstractNumId w:val="6"/>
  </w:num>
  <w:num w:numId="20" w16cid:durableId="1143541309">
    <w:abstractNumId w:val="25"/>
  </w:num>
  <w:num w:numId="21" w16cid:durableId="766076978">
    <w:abstractNumId w:val="31"/>
  </w:num>
  <w:num w:numId="22" w16cid:durableId="936207646">
    <w:abstractNumId w:val="28"/>
  </w:num>
  <w:num w:numId="23" w16cid:durableId="1842085891">
    <w:abstractNumId w:val="19"/>
  </w:num>
  <w:num w:numId="24" w16cid:durableId="553347141">
    <w:abstractNumId w:val="29"/>
  </w:num>
  <w:num w:numId="25" w16cid:durableId="1391728127">
    <w:abstractNumId w:val="2"/>
  </w:num>
  <w:num w:numId="26" w16cid:durableId="1102535902">
    <w:abstractNumId w:val="27"/>
  </w:num>
  <w:num w:numId="27" w16cid:durableId="650596761">
    <w:abstractNumId w:val="1"/>
  </w:num>
  <w:num w:numId="28" w16cid:durableId="1319765634">
    <w:abstractNumId w:val="20"/>
  </w:num>
  <w:num w:numId="29" w16cid:durableId="357892394">
    <w:abstractNumId w:val="16"/>
  </w:num>
  <w:num w:numId="30" w16cid:durableId="493030578">
    <w:abstractNumId w:val="24"/>
  </w:num>
  <w:num w:numId="31" w16cid:durableId="72316702">
    <w:abstractNumId w:val="0"/>
  </w:num>
  <w:num w:numId="32" w16cid:durableId="3249419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F6"/>
    <w:rsid w:val="000065DF"/>
    <w:rsid w:val="0000766B"/>
    <w:rsid w:val="00013141"/>
    <w:rsid w:val="0002408F"/>
    <w:rsid w:val="00043982"/>
    <w:rsid w:val="00050DFF"/>
    <w:rsid w:val="000516F7"/>
    <w:rsid w:val="000548EF"/>
    <w:rsid w:val="00055343"/>
    <w:rsid w:val="00060B17"/>
    <w:rsid w:val="00063F54"/>
    <w:rsid w:val="00084DE1"/>
    <w:rsid w:val="00086556"/>
    <w:rsid w:val="00092C23"/>
    <w:rsid w:val="00095B74"/>
    <w:rsid w:val="000A5E33"/>
    <w:rsid w:val="000B6074"/>
    <w:rsid w:val="000B6FFD"/>
    <w:rsid w:val="000C4A27"/>
    <w:rsid w:val="000C789F"/>
    <w:rsid w:val="000D09F9"/>
    <w:rsid w:val="000D4241"/>
    <w:rsid w:val="000E485C"/>
    <w:rsid w:val="000E7458"/>
    <w:rsid w:val="000F584F"/>
    <w:rsid w:val="000F5981"/>
    <w:rsid w:val="000F62B2"/>
    <w:rsid w:val="00103B19"/>
    <w:rsid w:val="00104517"/>
    <w:rsid w:val="00136451"/>
    <w:rsid w:val="001457E7"/>
    <w:rsid w:val="00150ED0"/>
    <w:rsid w:val="0015230A"/>
    <w:rsid w:val="00152A3D"/>
    <w:rsid w:val="00156435"/>
    <w:rsid w:val="00156F9E"/>
    <w:rsid w:val="0016206C"/>
    <w:rsid w:val="00167873"/>
    <w:rsid w:val="0017775F"/>
    <w:rsid w:val="00187047"/>
    <w:rsid w:val="0018740E"/>
    <w:rsid w:val="001D0770"/>
    <w:rsid w:val="001D1F20"/>
    <w:rsid w:val="001E0D1D"/>
    <w:rsid w:val="001E17E8"/>
    <w:rsid w:val="001F00FA"/>
    <w:rsid w:val="002038DF"/>
    <w:rsid w:val="00215847"/>
    <w:rsid w:val="002171A1"/>
    <w:rsid w:val="00217866"/>
    <w:rsid w:val="0022294E"/>
    <w:rsid w:val="00230F21"/>
    <w:rsid w:val="00234044"/>
    <w:rsid w:val="002354C3"/>
    <w:rsid w:val="0026279C"/>
    <w:rsid w:val="00270C0C"/>
    <w:rsid w:val="0027405E"/>
    <w:rsid w:val="00275164"/>
    <w:rsid w:val="00276725"/>
    <w:rsid w:val="0028415A"/>
    <w:rsid w:val="00287E31"/>
    <w:rsid w:val="00290CCE"/>
    <w:rsid w:val="002922D2"/>
    <w:rsid w:val="002A1F34"/>
    <w:rsid w:val="002A3652"/>
    <w:rsid w:val="002B2489"/>
    <w:rsid w:val="002B288D"/>
    <w:rsid w:val="002B2ADF"/>
    <w:rsid w:val="002B6A32"/>
    <w:rsid w:val="002C0DAC"/>
    <w:rsid w:val="002C1F97"/>
    <w:rsid w:val="002D5B57"/>
    <w:rsid w:val="002E4A79"/>
    <w:rsid w:val="003204A1"/>
    <w:rsid w:val="00320A7D"/>
    <w:rsid w:val="0032395E"/>
    <w:rsid w:val="00326313"/>
    <w:rsid w:val="00342896"/>
    <w:rsid w:val="00345D5E"/>
    <w:rsid w:val="003576DC"/>
    <w:rsid w:val="0036130B"/>
    <w:rsid w:val="0036182B"/>
    <w:rsid w:val="0036432C"/>
    <w:rsid w:val="0037063B"/>
    <w:rsid w:val="003726CF"/>
    <w:rsid w:val="00395EBA"/>
    <w:rsid w:val="003B7924"/>
    <w:rsid w:val="003F4232"/>
    <w:rsid w:val="00403463"/>
    <w:rsid w:val="00404010"/>
    <w:rsid w:val="00405E59"/>
    <w:rsid w:val="004141FD"/>
    <w:rsid w:val="00421344"/>
    <w:rsid w:val="00434074"/>
    <w:rsid w:val="0044081B"/>
    <w:rsid w:val="00442490"/>
    <w:rsid w:val="00447AD4"/>
    <w:rsid w:val="00453A75"/>
    <w:rsid w:val="0045610B"/>
    <w:rsid w:val="00464F9D"/>
    <w:rsid w:val="00470034"/>
    <w:rsid w:val="00477A62"/>
    <w:rsid w:val="00481D2D"/>
    <w:rsid w:val="004A547D"/>
    <w:rsid w:val="004B0518"/>
    <w:rsid w:val="004C360C"/>
    <w:rsid w:val="004C71C8"/>
    <w:rsid w:val="004D4939"/>
    <w:rsid w:val="004E353A"/>
    <w:rsid w:val="004F011E"/>
    <w:rsid w:val="004F1244"/>
    <w:rsid w:val="004F3014"/>
    <w:rsid w:val="00502F89"/>
    <w:rsid w:val="00510647"/>
    <w:rsid w:val="00512589"/>
    <w:rsid w:val="005176AA"/>
    <w:rsid w:val="00524062"/>
    <w:rsid w:val="005268A4"/>
    <w:rsid w:val="00547EE0"/>
    <w:rsid w:val="005557EC"/>
    <w:rsid w:val="00555B8E"/>
    <w:rsid w:val="00561AAB"/>
    <w:rsid w:val="00565E74"/>
    <w:rsid w:val="0057241E"/>
    <w:rsid w:val="005729A8"/>
    <w:rsid w:val="005851E2"/>
    <w:rsid w:val="00587F6B"/>
    <w:rsid w:val="005916E7"/>
    <w:rsid w:val="005921E7"/>
    <w:rsid w:val="0059266E"/>
    <w:rsid w:val="005B50F9"/>
    <w:rsid w:val="005B5B91"/>
    <w:rsid w:val="005B7D54"/>
    <w:rsid w:val="005C591F"/>
    <w:rsid w:val="005D0470"/>
    <w:rsid w:val="005E667E"/>
    <w:rsid w:val="005F34E2"/>
    <w:rsid w:val="005F589C"/>
    <w:rsid w:val="00610F55"/>
    <w:rsid w:val="00630180"/>
    <w:rsid w:val="00643AA5"/>
    <w:rsid w:val="00645BEF"/>
    <w:rsid w:val="00680112"/>
    <w:rsid w:val="00695627"/>
    <w:rsid w:val="00697B36"/>
    <w:rsid w:val="006A6A3B"/>
    <w:rsid w:val="006B45F6"/>
    <w:rsid w:val="006C21FE"/>
    <w:rsid w:val="006C7825"/>
    <w:rsid w:val="006D0DAC"/>
    <w:rsid w:val="006D4A49"/>
    <w:rsid w:val="00710A4D"/>
    <w:rsid w:val="00715002"/>
    <w:rsid w:val="00722989"/>
    <w:rsid w:val="007234DC"/>
    <w:rsid w:val="0074409F"/>
    <w:rsid w:val="0075087D"/>
    <w:rsid w:val="00751C78"/>
    <w:rsid w:val="0075300C"/>
    <w:rsid w:val="00762502"/>
    <w:rsid w:val="0077062F"/>
    <w:rsid w:val="00777A7B"/>
    <w:rsid w:val="00783913"/>
    <w:rsid w:val="0079269E"/>
    <w:rsid w:val="007A1E81"/>
    <w:rsid w:val="007A4DD5"/>
    <w:rsid w:val="007A6245"/>
    <w:rsid w:val="007E41F8"/>
    <w:rsid w:val="007F5900"/>
    <w:rsid w:val="007F59C7"/>
    <w:rsid w:val="00801CFF"/>
    <w:rsid w:val="00812170"/>
    <w:rsid w:val="00833036"/>
    <w:rsid w:val="0084766D"/>
    <w:rsid w:val="008524AD"/>
    <w:rsid w:val="0086047C"/>
    <w:rsid w:val="00865CB0"/>
    <w:rsid w:val="0086674B"/>
    <w:rsid w:val="00873419"/>
    <w:rsid w:val="00875828"/>
    <w:rsid w:val="00882477"/>
    <w:rsid w:val="00897BB2"/>
    <w:rsid w:val="008A3364"/>
    <w:rsid w:val="008A7071"/>
    <w:rsid w:val="008B0CB1"/>
    <w:rsid w:val="008B3F45"/>
    <w:rsid w:val="008C2C5E"/>
    <w:rsid w:val="008D59CF"/>
    <w:rsid w:val="008E1BB9"/>
    <w:rsid w:val="008F7D23"/>
    <w:rsid w:val="0090020D"/>
    <w:rsid w:val="00900A03"/>
    <w:rsid w:val="00900FF0"/>
    <w:rsid w:val="009015C4"/>
    <w:rsid w:val="00904401"/>
    <w:rsid w:val="00905940"/>
    <w:rsid w:val="0091170D"/>
    <w:rsid w:val="00915885"/>
    <w:rsid w:val="0091589D"/>
    <w:rsid w:val="00932359"/>
    <w:rsid w:val="009352E0"/>
    <w:rsid w:val="00935FB2"/>
    <w:rsid w:val="0093704A"/>
    <w:rsid w:val="0094413E"/>
    <w:rsid w:val="009470DB"/>
    <w:rsid w:val="0095102D"/>
    <w:rsid w:val="00951B9A"/>
    <w:rsid w:val="0095232A"/>
    <w:rsid w:val="00973592"/>
    <w:rsid w:val="00977BC5"/>
    <w:rsid w:val="00981A25"/>
    <w:rsid w:val="009A079B"/>
    <w:rsid w:val="009B2165"/>
    <w:rsid w:val="009B2F72"/>
    <w:rsid w:val="009C0E1B"/>
    <w:rsid w:val="009D2CFE"/>
    <w:rsid w:val="009E006B"/>
    <w:rsid w:val="009E0A81"/>
    <w:rsid w:val="009F1244"/>
    <w:rsid w:val="00A053C3"/>
    <w:rsid w:val="00A408DD"/>
    <w:rsid w:val="00A4139C"/>
    <w:rsid w:val="00A576AB"/>
    <w:rsid w:val="00A64186"/>
    <w:rsid w:val="00A66359"/>
    <w:rsid w:val="00A6751E"/>
    <w:rsid w:val="00A72F81"/>
    <w:rsid w:val="00A75A6D"/>
    <w:rsid w:val="00A835C5"/>
    <w:rsid w:val="00A973E0"/>
    <w:rsid w:val="00AA46F1"/>
    <w:rsid w:val="00AB16E3"/>
    <w:rsid w:val="00AC0428"/>
    <w:rsid w:val="00AC0C4A"/>
    <w:rsid w:val="00AC21C8"/>
    <w:rsid w:val="00AD3429"/>
    <w:rsid w:val="00AD4DFB"/>
    <w:rsid w:val="00AF2D0D"/>
    <w:rsid w:val="00AF395F"/>
    <w:rsid w:val="00AF591C"/>
    <w:rsid w:val="00AF59D0"/>
    <w:rsid w:val="00AF75A6"/>
    <w:rsid w:val="00B00DBF"/>
    <w:rsid w:val="00B072B1"/>
    <w:rsid w:val="00B07F29"/>
    <w:rsid w:val="00B14E3F"/>
    <w:rsid w:val="00B172E9"/>
    <w:rsid w:val="00B265B8"/>
    <w:rsid w:val="00B26FE9"/>
    <w:rsid w:val="00B27692"/>
    <w:rsid w:val="00B36A43"/>
    <w:rsid w:val="00B5577C"/>
    <w:rsid w:val="00B6026B"/>
    <w:rsid w:val="00B66377"/>
    <w:rsid w:val="00B670BF"/>
    <w:rsid w:val="00B84D21"/>
    <w:rsid w:val="00B932C3"/>
    <w:rsid w:val="00B97630"/>
    <w:rsid w:val="00BA461D"/>
    <w:rsid w:val="00BA711C"/>
    <w:rsid w:val="00BB480D"/>
    <w:rsid w:val="00BD3AB0"/>
    <w:rsid w:val="00BD54BB"/>
    <w:rsid w:val="00BD665B"/>
    <w:rsid w:val="00BE7022"/>
    <w:rsid w:val="00BF4B2E"/>
    <w:rsid w:val="00C00056"/>
    <w:rsid w:val="00C02182"/>
    <w:rsid w:val="00C0369F"/>
    <w:rsid w:val="00C0753A"/>
    <w:rsid w:val="00C07B20"/>
    <w:rsid w:val="00C14D51"/>
    <w:rsid w:val="00C322A0"/>
    <w:rsid w:val="00C3443C"/>
    <w:rsid w:val="00C3759F"/>
    <w:rsid w:val="00C40CB4"/>
    <w:rsid w:val="00C51A26"/>
    <w:rsid w:val="00C57DDE"/>
    <w:rsid w:val="00C63213"/>
    <w:rsid w:val="00C65B75"/>
    <w:rsid w:val="00C86A65"/>
    <w:rsid w:val="00C94E5E"/>
    <w:rsid w:val="00CA42DC"/>
    <w:rsid w:val="00CB2B05"/>
    <w:rsid w:val="00CC20F7"/>
    <w:rsid w:val="00CF4E35"/>
    <w:rsid w:val="00D00873"/>
    <w:rsid w:val="00D0113D"/>
    <w:rsid w:val="00D052F9"/>
    <w:rsid w:val="00D05A13"/>
    <w:rsid w:val="00D420F1"/>
    <w:rsid w:val="00D42250"/>
    <w:rsid w:val="00D4446D"/>
    <w:rsid w:val="00D55131"/>
    <w:rsid w:val="00D61109"/>
    <w:rsid w:val="00D67F0E"/>
    <w:rsid w:val="00D76937"/>
    <w:rsid w:val="00D84CF6"/>
    <w:rsid w:val="00D97CA1"/>
    <w:rsid w:val="00DA0253"/>
    <w:rsid w:val="00DA4F3C"/>
    <w:rsid w:val="00DA726E"/>
    <w:rsid w:val="00DB1335"/>
    <w:rsid w:val="00DB4EFE"/>
    <w:rsid w:val="00DD5C0A"/>
    <w:rsid w:val="00DE0C62"/>
    <w:rsid w:val="00DE219A"/>
    <w:rsid w:val="00E1111D"/>
    <w:rsid w:val="00E11EFF"/>
    <w:rsid w:val="00E32F7E"/>
    <w:rsid w:val="00E35429"/>
    <w:rsid w:val="00E35ADB"/>
    <w:rsid w:val="00E35C73"/>
    <w:rsid w:val="00E45FA9"/>
    <w:rsid w:val="00E50232"/>
    <w:rsid w:val="00E50377"/>
    <w:rsid w:val="00E56036"/>
    <w:rsid w:val="00E64010"/>
    <w:rsid w:val="00E66DEB"/>
    <w:rsid w:val="00E7747F"/>
    <w:rsid w:val="00E840CD"/>
    <w:rsid w:val="00E87FA4"/>
    <w:rsid w:val="00EA64ED"/>
    <w:rsid w:val="00ED7E27"/>
    <w:rsid w:val="00EE1E20"/>
    <w:rsid w:val="00EF413D"/>
    <w:rsid w:val="00F03F4D"/>
    <w:rsid w:val="00F075AC"/>
    <w:rsid w:val="00F22574"/>
    <w:rsid w:val="00F227FF"/>
    <w:rsid w:val="00F23053"/>
    <w:rsid w:val="00F26255"/>
    <w:rsid w:val="00F27C4B"/>
    <w:rsid w:val="00F35E82"/>
    <w:rsid w:val="00F36157"/>
    <w:rsid w:val="00F37431"/>
    <w:rsid w:val="00F3793B"/>
    <w:rsid w:val="00F62991"/>
    <w:rsid w:val="00F65E78"/>
    <w:rsid w:val="00F670BF"/>
    <w:rsid w:val="00F72C99"/>
    <w:rsid w:val="00F7541A"/>
    <w:rsid w:val="00F83529"/>
    <w:rsid w:val="00F860F9"/>
    <w:rsid w:val="00F86FB0"/>
    <w:rsid w:val="00F911C5"/>
    <w:rsid w:val="00F92C46"/>
    <w:rsid w:val="00FA4182"/>
    <w:rsid w:val="00FB0E30"/>
    <w:rsid w:val="00FB238A"/>
    <w:rsid w:val="00FB3DD1"/>
    <w:rsid w:val="00FB6351"/>
    <w:rsid w:val="00FB7928"/>
    <w:rsid w:val="00FC1918"/>
    <w:rsid w:val="00FC3C8F"/>
    <w:rsid w:val="00FC5D84"/>
    <w:rsid w:val="00FD69E7"/>
    <w:rsid w:val="00FE601A"/>
    <w:rsid w:val="00FE7496"/>
    <w:rsid w:val="00FF2A21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F16B7"/>
  <w15:chartTrackingRefBased/>
  <w15:docId w15:val="{98A12841-C3E2-4465-9DA0-4BA1F08E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2A"/>
  </w:style>
  <w:style w:type="paragraph" w:styleId="Footer">
    <w:name w:val="footer"/>
    <w:basedOn w:val="Normal"/>
    <w:link w:val="FooterChar"/>
    <w:uiPriority w:val="99"/>
    <w:unhideWhenUsed/>
    <w:rsid w:val="0095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2A"/>
  </w:style>
  <w:style w:type="character" w:styleId="CommentReference">
    <w:name w:val="annotation reference"/>
    <w:basedOn w:val="DefaultParagraphFont"/>
    <w:uiPriority w:val="99"/>
    <w:semiHidden/>
    <w:unhideWhenUsed/>
    <w:rsid w:val="0042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344"/>
    <w:rPr>
      <w:b/>
      <w:bCs/>
      <w:sz w:val="20"/>
      <w:szCs w:val="20"/>
    </w:rPr>
  </w:style>
  <w:style w:type="paragraph" w:customStyle="1" w:styleId="pf0">
    <w:name w:val="pf0"/>
    <w:basedOn w:val="Normal"/>
    <w:rsid w:val="005E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5E667E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17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5E2F8-8184-4CF5-A6C8-A755A0BAC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D7F4A-8C6E-4390-8E84-E2B433DA7431}"/>
</file>

<file path=customXml/itemProps3.xml><?xml version="1.0" encoding="utf-8"?>
<ds:datastoreItem xmlns:ds="http://schemas.openxmlformats.org/officeDocument/2006/customXml" ds:itemID="{1DC0B200-8CFB-40EB-A737-676AA97D0B33}"/>
</file>

<file path=customXml/itemProps4.xml><?xml version="1.0" encoding="utf-8"?>
<ds:datastoreItem xmlns:ds="http://schemas.openxmlformats.org/officeDocument/2006/customXml" ds:itemID="{33C79E9E-52DD-461F-9929-167E70625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</dc:creator>
  <cp:keywords/>
  <dc:description/>
  <cp:lastModifiedBy>EMP</cp:lastModifiedBy>
  <cp:revision>4</cp:revision>
  <dcterms:created xsi:type="dcterms:W3CDTF">2022-10-25T07:44:00Z</dcterms:created>
  <dcterms:modified xsi:type="dcterms:W3CDTF">2022-10-25T07:45:00Z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7df85dee-0e9d-40b5-9119-6f1f0e5a0701</vt:lpwstr>
  </property>
  <property fmtid="{D5CDD505-2E9C-101B-9397-08002B2CF9AE}" pid="3" name="ContentTypeId">
    <vt:lpwstr>0x0101003C9C92DE8293814081447B4AC393B750</vt:lpwstr>
  </property>
</Properties>
</file>