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A8E0" w14:textId="77777777" w:rsidR="00D81C92" w:rsidRDefault="00D81C92" w:rsidP="00D81C92">
      <w:pPr>
        <w:tabs>
          <w:tab w:val="left" w:pos="4973"/>
        </w:tabs>
        <w:jc w:val="center"/>
        <w:rPr>
          <w:rFonts w:ascii="Corbel" w:eastAsia="Corbel" w:hAnsi="Corbel" w:cs="Corbel"/>
          <w:color w:val="000000" w:themeColor="text1"/>
          <w:sz w:val="22"/>
          <w:szCs w:val="22"/>
        </w:rPr>
      </w:pPr>
      <w:r w:rsidRPr="2202E2A2">
        <w:rPr>
          <w:rFonts w:ascii="Corbel" w:eastAsia="Corbel" w:hAnsi="Corbel" w:cs="Corbel"/>
          <w:b/>
          <w:bCs/>
          <w:color w:val="000000" w:themeColor="text1"/>
          <w:sz w:val="22"/>
          <w:szCs w:val="22"/>
        </w:rPr>
        <w:t>8</w:t>
      </w:r>
      <w:r w:rsidRPr="2202E2A2">
        <w:rPr>
          <w:rFonts w:ascii="Corbel" w:eastAsia="Corbel" w:hAnsi="Corbel" w:cs="Corbel"/>
          <w:b/>
          <w:bCs/>
          <w:color w:val="000000" w:themeColor="text1"/>
          <w:sz w:val="22"/>
          <w:szCs w:val="22"/>
          <w:vertAlign w:val="superscript"/>
        </w:rPr>
        <w:t>th</w:t>
      </w:r>
      <w:r w:rsidRPr="2202E2A2">
        <w:rPr>
          <w:rFonts w:ascii="Corbel" w:eastAsia="Corbel" w:hAnsi="Corbel" w:cs="Corbel"/>
          <w:b/>
          <w:bCs/>
          <w:color w:val="000000" w:themeColor="text1"/>
          <w:sz w:val="22"/>
          <w:szCs w:val="22"/>
        </w:rPr>
        <w:t xml:space="preserve"> Session of the open-ended intergovernmental working group on transnational corporations and other business enterprises with respect to human rights</w:t>
      </w:r>
    </w:p>
    <w:p w14:paraId="1A356D39" w14:textId="77777777" w:rsidR="00D81C92" w:rsidRDefault="00D81C92" w:rsidP="00D81C92"/>
    <w:p w14:paraId="0EABE100" w14:textId="6D5E29FA" w:rsidR="00D81C92" w:rsidRPr="005E24B1" w:rsidRDefault="00D81C92" w:rsidP="00D81C92">
      <w:pPr>
        <w:jc w:val="center"/>
        <w:rPr>
          <w:rFonts w:cstheme="minorHAnsi"/>
        </w:rPr>
      </w:pPr>
      <w:r w:rsidRPr="005E24B1">
        <w:rPr>
          <w:rFonts w:cstheme="minorHAnsi"/>
        </w:rPr>
        <w:t>Art. 6: Prevention</w:t>
      </w:r>
    </w:p>
    <w:p w14:paraId="72E386CD" w14:textId="77777777" w:rsidR="00D81C92" w:rsidRPr="005E24B1" w:rsidRDefault="00D81C92" w:rsidP="00D81C92">
      <w:pPr>
        <w:jc w:val="center"/>
        <w:rPr>
          <w:rFonts w:cstheme="minorHAnsi"/>
        </w:rPr>
      </w:pPr>
      <w:r w:rsidRPr="005E24B1">
        <w:rPr>
          <w:rFonts w:cstheme="minorHAnsi"/>
        </w:rPr>
        <w:t>25 October 2022</w:t>
      </w:r>
    </w:p>
    <w:p w14:paraId="59E1A7E0" w14:textId="0D65ADA4" w:rsidR="00D81C92" w:rsidRPr="005E24B1" w:rsidRDefault="00D81C92" w:rsidP="00D81C92">
      <w:pPr>
        <w:rPr>
          <w:rFonts w:eastAsia="Times New Roman" w:cstheme="minorHAnsi"/>
        </w:rPr>
      </w:pPr>
    </w:p>
    <w:p w14:paraId="10C333B0" w14:textId="77777777" w:rsidR="00D81C92" w:rsidRPr="00D81C92" w:rsidRDefault="00D81C92" w:rsidP="00D81C92">
      <w:pPr>
        <w:rPr>
          <w:rFonts w:eastAsia="Times New Roman" w:cstheme="minorHAnsi"/>
        </w:rPr>
      </w:pPr>
    </w:p>
    <w:p w14:paraId="40F23370" w14:textId="443C8BC4" w:rsidR="00D81C92" w:rsidRPr="00D81C92" w:rsidRDefault="00D81C92" w:rsidP="00BD7B63">
      <w:pPr>
        <w:jc w:val="both"/>
        <w:rPr>
          <w:rFonts w:eastAsia="Times New Roman" w:cstheme="minorHAnsi"/>
        </w:rPr>
      </w:pPr>
      <w:r w:rsidRPr="00D81C92">
        <w:rPr>
          <w:rFonts w:eastAsia="Times New Roman" w:cstheme="minorHAnsi"/>
          <w:color w:val="000000"/>
        </w:rPr>
        <w:t xml:space="preserve">This statement is made on behalf </w:t>
      </w:r>
      <w:r w:rsidRPr="005E24B1">
        <w:rPr>
          <w:rFonts w:eastAsia="Times New Roman" w:cstheme="minorHAnsi"/>
          <w:color w:val="000000"/>
        </w:rPr>
        <w:t xml:space="preserve">of </w:t>
      </w:r>
      <w:r w:rsidRPr="00D81C92">
        <w:rPr>
          <w:rFonts w:eastAsia="Times New Roman" w:cstheme="minorHAnsi"/>
          <w:color w:val="000000"/>
        </w:rPr>
        <w:t xml:space="preserve">Feminists for a </w:t>
      </w:r>
      <w:proofErr w:type="spellStart"/>
      <w:r w:rsidRPr="00D81C92">
        <w:rPr>
          <w:rFonts w:eastAsia="Times New Roman" w:cstheme="minorHAnsi"/>
          <w:color w:val="000000"/>
        </w:rPr>
        <w:t>BindingTreaty</w:t>
      </w:r>
      <w:proofErr w:type="spellEnd"/>
      <w:r w:rsidRPr="005E24B1">
        <w:rPr>
          <w:rFonts w:eastAsia="Times New Roman" w:cstheme="minorHAnsi"/>
          <w:color w:val="000000"/>
        </w:rPr>
        <w:t xml:space="preserve">, of which Franciscans International is a member. </w:t>
      </w:r>
      <w:r w:rsidR="003250B4">
        <w:rPr>
          <w:rFonts w:ascii="Calibri" w:hAnsi="Calibri" w:cs="Calibri"/>
          <w:color w:val="000000"/>
        </w:rPr>
        <w:t>Our comments pertain to the text of the 3</w:t>
      </w:r>
      <w:r w:rsidR="003250B4">
        <w:rPr>
          <w:rFonts w:ascii="Calibri" w:hAnsi="Calibri" w:cs="Calibri"/>
          <w:color w:val="000000"/>
          <w:sz w:val="14"/>
          <w:szCs w:val="14"/>
          <w:vertAlign w:val="superscript"/>
        </w:rPr>
        <w:t>rd</w:t>
      </w:r>
      <w:r w:rsidR="003250B4">
        <w:rPr>
          <w:rFonts w:ascii="Calibri" w:hAnsi="Calibri" w:cs="Calibri"/>
          <w:color w:val="000000"/>
        </w:rPr>
        <w:t xml:space="preserve"> revised draft.</w:t>
      </w:r>
    </w:p>
    <w:p w14:paraId="26AC1B38" w14:textId="77777777" w:rsidR="00D81C92" w:rsidRPr="00D81C92" w:rsidRDefault="00D81C92" w:rsidP="00BD7B63">
      <w:pPr>
        <w:jc w:val="both"/>
        <w:rPr>
          <w:rFonts w:eastAsia="Times New Roman" w:cstheme="minorHAnsi"/>
        </w:rPr>
      </w:pPr>
    </w:p>
    <w:p w14:paraId="44E418F1"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It is essential to make clear that the instrument also applies to violations committed by the State or its agents in the context of business activities. In line with our statement made last year, we suggest reintroducing the notion of human rights violation in the text, and maintaining the clarification, in the current draft, that the definition of business activities and relationships include those involving state entities in</w:t>
      </w:r>
      <w:r w:rsidRPr="003250B4">
        <w:rPr>
          <w:rFonts w:eastAsia="Times New Roman" w:cstheme="minorHAnsi"/>
          <w:b/>
          <w:bCs/>
          <w:color w:val="000000"/>
          <w:shd w:val="clear" w:color="auto" w:fill="FFFFFF"/>
        </w:rPr>
        <w:t xml:space="preserve"> </w:t>
      </w:r>
      <w:r w:rsidRPr="003250B4">
        <w:rPr>
          <w:rFonts w:eastAsia="Times New Roman" w:cstheme="minorHAnsi"/>
          <w:color w:val="000000"/>
          <w:shd w:val="clear" w:color="auto" w:fill="FFFFFF"/>
        </w:rPr>
        <w:t>Articles 1.3 and 1.5. In general, we regret that the role of the State as an economic actor is still not addressed in the text including under article 6. </w:t>
      </w:r>
    </w:p>
    <w:p w14:paraId="7D9DAD23" w14:textId="77777777" w:rsidR="003250B4" w:rsidRPr="003250B4" w:rsidRDefault="003250B4" w:rsidP="00BD7B63">
      <w:pPr>
        <w:jc w:val="both"/>
        <w:rPr>
          <w:rFonts w:eastAsia="Times New Roman" w:cstheme="minorHAnsi"/>
          <w:color w:val="000000"/>
          <w:shd w:val="clear" w:color="auto" w:fill="FFFFFF"/>
        </w:rPr>
      </w:pPr>
    </w:p>
    <w:p w14:paraId="250824E2" w14:textId="77777777" w:rsidR="003250B4" w:rsidRPr="003250B4" w:rsidRDefault="003250B4" w:rsidP="00BD7B63">
      <w:pPr>
        <w:jc w:val="both"/>
        <w:rPr>
          <w:rFonts w:eastAsia="Times New Roman" w:cstheme="minorHAnsi"/>
          <w:color w:val="000000"/>
          <w:shd w:val="clear" w:color="auto" w:fill="FFFFFF"/>
        </w:rPr>
      </w:pPr>
      <w:proofErr w:type="gramStart"/>
      <w:r w:rsidRPr="003250B4">
        <w:rPr>
          <w:rFonts w:eastAsia="Times New Roman" w:cstheme="minorHAnsi"/>
          <w:color w:val="000000"/>
          <w:shd w:val="clear" w:color="auto" w:fill="FFFFFF"/>
        </w:rPr>
        <w:t>In regard to</w:t>
      </w:r>
      <w:proofErr w:type="gramEnd"/>
      <w:r w:rsidRPr="003250B4">
        <w:rPr>
          <w:rFonts w:eastAsia="Times New Roman" w:cstheme="minorHAnsi"/>
          <w:color w:val="000000"/>
          <w:shd w:val="clear" w:color="auto" w:fill="FFFFFF"/>
        </w:rPr>
        <w:t xml:space="preserve"> Article 6.2, we suggest editing the text so that it reads in part “respect internationally recognized human rights, avoid and prevent human rights abuses and violations throughout their business activities and relationships.” We support States that suggested deleting the term “mitigate.”. </w:t>
      </w:r>
    </w:p>
    <w:p w14:paraId="447BADAB"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 </w:t>
      </w:r>
    </w:p>
    <w:p w14:paraId="57C26278"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To ensure accessibility and transparency of human rights due diligence assessments done by businesses, we recommend adding at the beginning of art. 6.3 (a</w:t>
      </w:r>
      <w:proofErr w:type="gramStart"/>
      <w:r w:rsidRPr="003250B4">
        <w:rPr>
          <w:rFonts w:eastAsia="Times New Roman" w:cstheme="minorHAnsi"/>
          <w:color w:val="000000"/>
          <w:shd w:val="clear" w:color="auto" w:fill="FFFFFF"/>
        </w:rPr>
        <w:t>),  “</w:t>
      </w:r>
      <w:proofErr w:type="gramEnd"/>
      <w:r w:rsidRPr="003250B4">
        <w:rPr>
          <w:rFonts w:eastAsia="Times New Roman" w:cstheme="minorHAnsi"/>
          <w:color w:val="000000"/>
          <w:shd w:val="clear" w:color="auto" w:fill="FFFFFF"/>
        </w:rPr>
        <w:t xml:space="preserve">In partnership with potentially affected communities and individuals, identify, assess and publish in an accessible manner”. In the same vein, we also suggest </w:t>
      </w:r>
      <w:proofErr w:type="gramStart"/>
      <w:r w:rsidRPr="003250B4">
        <w:rPr>
          <w:rFonts w:eastAsia="Times New Roman" w:cstheme="minorHAnsi"/>
          <w:color w:val="000000"/>
          <w:shd w:val="clear" w:color="auto" w:fill="FFFFFF"/>
        </w:rPr>
        <w:t>amending  Art.</w:t>
      </w:r>
      <w:proofErr w:type="gramEnd"/>
      <w:r w:rsidRPr="003250B4">
        <w:rPr>
          <w:rFonts w:eastAsia="Times New Roman" w:cstheme="minorHAnsi"/>
          <w:color w:val="000000"/>
          <w:shd w:val="clear" w:color="auto" w:fill="FFFFFF"/>
        </w:rPr>
        <w:t xml:space="preserve"> 6.3(d) so that it reads, “Communicate regularly and in a public, appropriate, and accessible manner to the public and stakeholders, including through gender-responsive consultation with local and Indigenous communities”.</w:t>
      </w:r>
    </w:p>
    <w:p w14:paraId="57487E44" w14:textId="77777777" w:rsidR="003250B4" w:rsidRPr="003250B4" w:rsidRDefault="003250B4" w:rsidP="00BD7B63">
      <w:pPr>
        <w:jc w:val="both"/>
        <w:rPr>
          <w:rFonts w:eastAsia="Times New Roman" w:cstheme="minorHAnsi"/>
          <w:color w:val="000000"/>
          <w:shd w:val="clear" w:color="auto" w:fill="FFFFFF"/>
        </w:rPr>
      </w:pPr>
    </w:p>
    <w:p w14:paraId="1320ED65"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Regarding 6.3(b), we suggest retaining “avoid” -so that it reads “take appropriate measures to avoid and prevent abuses.” In that regard, we also suggest adding a sentence in 6.3 (b) on situations where mitigation of risks is impossible such as in certain contexts of conflict. The issue of immitigability should also be reasserted in Article 6(4)(g), with an additional emphasis in relation to compliance with international humanitarian law, so that it reads:</w:t>
      </w:r>
    </w:p>
    <w:p w14:paraId="713FE460" w14:textId="77777777" w:rsidR="003250B4" w:rsidRPr="003250B4" w:rsidRDefault="003250B4" w:rsidP="00BD7B63">
      <w:pPr>
        <w:jc w:val="both"/>
        <w:rPr>
          <w:rFonts w:eastAsia="Times New Roman" w:cstheme="minorHAnsi"/>
          <w:color w:val="000000"/>
          <w:shd w:val="clear" w:color="auto" w:fill="FFFFFF"/>
        </w:rPr>
      </w:pPr>
    </w:p>
    <w:p w14:paraId="3B2928EB"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 xml:space="preserve">“Adopting and implementing enhanced and ongoing human rights due diligence measures to prevent human rights abuses in conflict-affected areas, including situations of occupation, and ensure that businesses respect international humanitarian law standards. Given the risk of </w:t>
      </w:r>
      <w:proofErr w:type="gramStart"/>
      <w:r w:rsidRPr="003250B4">
        <w:rPr>
          <w:rFonts w:eastAsia="Times New Roman" w:cstheme="minorHAnsi"/>
          <w:color w:val="000000"/>
          <w:shd w:val="clear" w:color="auto" w:fill="FFFFFF"/>
        </w:rPr>
        <w:t>gross  human</w:t>
      </w:r>
      <w:proofErr w:type="gramEnd"/>
      <w:r w:rsidRPr="003250B4">
        <w:rPr>
          <w:rFonts w:eastAsia="Times New Roman" w:cstheme="minorHAnsi"/>
          <w:color w:val="000000"/>
          <w:shd w:val="clear" w:color="auto" w:fill="FFFFFF"/>
        </w:rPr>
        <w:t xml:space="preserve"> rights abuses in conflict-affected areas, certain situations may require that businesses refrain from entering into activities and/or relationships or cease them depending on the phase of operation.”</w:t>
      </w:r>
    </w:p>
    <w:p w14:paraId="35138488" w14:textId="77777777" w:rsidR="003250B4" w:rsidRPr="003250B4" w:rsidRDefault="003250B4" w:rsidP="00BD7B63">
      <w:pPr>
        <w:jc w:val="both"/>
        <w:rPr>
          <w:rFonts w:eastAsia="Times New Roman" w:cstheme="minorHAnsi"/>
          <w:color w:val="000000"/>
          <w:shd w:val="clear" w:color="auto" w:fill="FFFFFF"/>
        </w:rPr>
      </w:pPr>
    </w:p>
    <w:p w14:paraId="48D021FC" w14:textId="6B2E4AB0"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 xml:space="preserve">We support maintaining the third revised draft’s reference in Article 1.2 to the right to a clean, healthy, and sustainable environment and to fundamental freedoms in the definition of human </w:t>
      </w:r>
      <w:r w:rsidRPr="003250B4">
        <w:rPr>
          <w:rFonts w:eastAsia="Times New Roman" w:cstheme="minorHAnsi"/>
          <w:color w:val="000000"/>
          <w:shd w:val="clear" w:color="auto" w:fill="FFFFFF"/>
        </w:rPr>
        <w:lastRenderedPageBreak/>
        <w:t>rights abuse. We hence support language in Art. 6.4(a), where human rights due diligence includes ‘environmental and climate change impact assessments; as well as language in Art. 6.4(e) on public reporting by businesses on environmental and climate change standards. </w:t>
      </w:r>
    </w:p>
    <w:p w14:paraId="73B48C72" w14:textId="77777777" w:rsidR="003250B4" w:rsidRPr="003250B4" w:rsidRDefault="003250B4" w:rsidP="00BD7B63">
      <w:pPr>
        <w:jc w:val="both"/>
        <w:rPr>
          <w:rFonts w:eastAsia="Times New Roman" w:cstheme="minorHAnsi"/>
          <w:color w:val="000000"/>
          <w:shd w:val="clear" w:color="auto" w:fill="FFFFFF"/>
        </w:rPr>
      </w:pPr>
    </w:p>
    <w:p w14:paraId="707CF1B0" w14:textId="77777777"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 xml:space="preserve">We recall that a gender perspective is essential to understand </w:t>
      </w:r>
      <w:proofErr w:type="gramStart"/>
      <w:r w:rsidRPr="003250B4">
        <w:rPr>
          <w:rFonts w:eastAsia="Times New Roman" w:cstheme="minorHAnsi"/>
          <w:color w:val="000000"/>
          <w:shd w:val="clear" w:color="auto" w:fill="FFFFFF"/>
        </w:rPr>
        <w:t>businesses’</w:t>
      </w:r>
      <w:proofErr w:type="gramEnd"/>
      <w:r w:rsidRPr="003250B4">
        <w:rPr>
          <w:rFonts w:eastAsia="Times New Roman" w:cstheme="minorHAnsi"/>
          <w:color w:val="000000"/>
          <w:shd w:val="clear" w:color="auto" w:fill="FFFFFF"/>
        </w:rPr>
        <w:t xml:space="preserve"> differentiated human rights impacts including in the context of human rights due diligence. We hence generally support article 6.4(b) of the third draft and reiterate the textual proposals we made last year to strengthen this provision. Consultations with Indigenous peoples must be undertaken in accordance with the internationally agreed standards of free, </w:t>
      </w:r>
      <w:proofErr w:type="gramStart"/>
      <w:r w:rsidRPr="003250B4">
        <w:rPr>
          <w:rFonts w:eastAsia="Times New Roman" w:cstheme="minorHAnsi"/>
          <w:color w:val="000000"/>
          <w:shd w:val="clear" w:color="auto" w:fill="FFFFFF"/>
        </w:rPr>
        <w:t>prior</w:t>
      </w:r>
      <w:proofErr w:type="gramEnd"/>
      <w:r w:rsidRPr="003250B4">
        <w:rPr>
          <w:rFonts w:eastAsia="Times New Roman" w:cstheme="minorHAnsi"/>
          <w:color w:val="000000"/>
          <w:shd w:val="clear" w:color="auto" w:fill="FFFFFF"/>
        </w:rPr>
        <w:t xml:space="preserve"> and informed consent in article 6.4(d). </w:t>
      </w:r>
    </w:p>
    <w:p w14:paraId="0450EBF2" w14:textId="77777777" w:rsidR="003250B4" w:rsidRPr="003250B4" w:rsidRDefault="003250B4" w:rsidP="00BD7B63">
      <w:pPr>
        <w:jc w:val="both"/>
        <w:rPr>
          <w:rFonts w:eastAsia="Times New Roman" w:cstheme="minorHAnsi"/>
          <w:color w:val="000000"/>
          <w:shd w:val="clear" w:color="auto" w:fill="FFFFFF"/>
        </w:rPr>
      </w:pPr>
    </w:p>
    <w:p w14:paraId="2F7851E5" w14:textId="13E56B8E" w:rsidR="003250B4" w:rsidRPr="003250B4" w:rsidRDefault="003250B4" w:rsidP="00BD7B63">
      <w:pPr>
        <w:jc w:val="both"/>
        <w:rPr>
          <w:rFonts w:eastAsia="Times New Roman" w:cstheme="minorHAnsi"/>
          <w:color w:val="000000"/>
          <w:shd w:val="clear" w:color="auto" w:fill="FFFFFF"/>
        </w:rPr>
      </w:pPr>
      <w:r w:rsidRPr="003250B4">
        <w:rPr>
          <w:rFonts w:eastAsia="Times New Roman" w:cstheme="minorHAnsi"/>
          <w:color w:val="000000"/>
          <w:shd w:val="clear" w:color="auto" w:fill="FFFFFF"/>
        </w:rPr>
        <w:t>Finally, the LBI must protect against corporate influence in government decision-making in the context of business activities, we support maintaining the third revised draft’s Article 6.8 addressing this concern and suggest strengthening it in line with our comments from last year.</w:t>
      </w:r>
    </w:p>
    <w:p w14:paraId="35EA93C3" w14:textId="77777777" w:rsidR="003250B4" w:rsidRPr="003250B4" w:rsidRDefault="003250B4" w:rsidP="003250B4">
      <w:pPr>
        <w:rPr>
          <w:rFonts w:eastAsia="Times New Roman" w:cstheme="minorHAnsi"/>
          <w:color w:val="000000"/>
          <w:shd w:val="clear" w:color="auto" w:fill="FFFFFF"/>
        </w:rPr>
      </w:pPr>
    </w:p>
    <w:p w14:paraId="78799F03" w14:textId="77777777" w:rsidR="00D81C92" w:rsidRPr="00D81C92" w:rsidRDefault="00D81C92" w:rsidP="00D81C92">
      <w:pPr>
        <w:rPr>
          <w:rFonts w:ascii="Times New Roman" w:eastAsia="Times New Roman" w:hAnsi="Times New Roman" w:cs="Times New Roman"/>
        </w:rPr>
      </w:pPr>
    </w:p>
    <w:p w14:paraId="47E9E4DA" w14:textId="77777777" w:rsidR="00646D22" w:rsidRDefault="00646D22"/>
    <w:sectPr w:rsidR="0064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2"/>
    <w:rsid w:val="000B2EE9"/>
    <w:rsid w:val="00117CF2"/>
    <w:rsid w:val="002E4583"/>
    <w:rsid w:val="003250B4"/>
    <w:rsid w:val="005E24B1"/>
    <w:rsid w:val="00646D22"/>
    <w:rsid w:val="0094751E"/>
    <w:rsid w:val="00BD7B63"/>
    <w:rsid w:val="00C356F7"/>
    <w:rsid w:val="00D81C92"/>
    <w:rsid w:val="00F5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A599A"/>
  <w15:chartTrackingRefBased/>
  <w15:docId w15:val="{185C1F63-95F9-B841-9E95-742DDA4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C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5293">
      <w:bodyDiv w:val="1"/>
      <w:marLeft w:val="0"/>
      <w:marRight w:val="0"/>
      <w:marTop w:val="0"/>
      <w:marBottom w:val="0"/>
      <w:divBdr>
        <w:top w:val="none" w:sz="0" w:space="0" w:color="auto"/>
        <w:left w:val="none" w:sz="0" w:space="0" w:color="auto"/>
        <w:bottom w:val="none" w:sz="0" w:space="0" w:color="auto"/>
        <w:right w:val="none" w:sz="0" w:space="0" w:color="auto"/>
      </w:divBdr>
    </w:div>
    <w:div w:id="867835758">
      <w:bodyDiv w:val="1"/>
      <w:marLeft w:val="0"/>
      <w:marRight w:val="0"/>
      <w:marTop w:val="0"/>
      <w:marBottom w:val="0"/>
      <w:divBdr>
        <w:top w:val="none" w:sz="0" w:space="0" w:color="auto"/>
        <w:left w:val="none" w:sz="0" w:space="0" w:color="auto"/>
        <w:bottom w:val="none" w:sz="0" w:space="0" w:color="auto"/>
        <w:right w:val="none" w:sz="0" w:space="0" w:color="auto"/>
      </w:divBdr>
    </w:div>
    <w:div w:id="21425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58E24-1093-4984-B41F-0AB9F622FCE0}"/>
</file>

<file path=customXml/itemProps2.xml><?xml version="1.0" encoding="utf-8"?>
<ds:datastoreItem xmlns:ds="http://schemas.openxmlformats.org/officeDocument/2006/customXml" ds:itemID="{3A530C14-634B-4F0A-A794-3076C269F353}"/>
</file>

<file path=customXml/itemProps3.xml><?xml version="1.0" encoding="utf-8"?>
<ds:datastoreItem xmlns:ds="http://schemas.openxmlformats.org/officeDocument/2006/customXml" ds:itemID="{9B25EECD-BB30-411A-8132-CFFBDF36D89A}"/>
</file>

<file path=docProps/app.xml><?xml version="1.0" encoding="utf-8"?>
<Properties xmlns="http://schemas.openxmlformats.org/officeDocument/2006/extended-properties" xmlns:vt="http://schemas.openxmlformats.org/officeDocument/2006/docPropsVTypes">
  <Template>Normal.dotm</Template>
  <TotalTime>19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6</cp:revision>
  <dcterms:created xsi:type="dcterms:W3CDTF">2022-10-24T21:21:00Z</dcterms:created>
  <dcterms:modified xsi:type="dcterms:W3CDTF">2022-10-25T13:27:00Z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