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9604" w14:textId="65205C93" w:rsidR="00592CF9" w:rsidRDefault="0DB61810" w:rsidP="0019312D">
      <w:pPr>
        <w:spacing w:after="0"/>
        <w:jc w:val="right"/>
        <w:rPr>
          <w:rFonts w:asciiTheme="majorHAnsi" w:eastAsiaTheme="majorEastAsia" w:hAnsiTheme="majorHAnsi" w:cstheme="majorHAnsi"/>
          <w:lang w:val="es-CO"/>
        </w:rPr>
      </w:pPr>
      <w:r w:rsidRPr="007D40EC">
        <w:rPr>
          <w:rFonts w:asciiTheme="majorHAnsi" w:eastAsiaTheme="majorEastAsia" w:hAnsiTheme="majorHAnsi" w:cstheme="majorHAnsi"/>
          <w:lang w:val="es-CO"/>
        </w:rPr>
        <w:t>Bogotá</w:t>
      </w:r>
      <w:r w:rsidRPr="007D40EC">
        <w:rPr>
          <w:rFonts w:asciiTheme="majorHAnsi" w:eastAsiaTheme="majorEastAsia" w:hAnsiTheme="majorHAnsi" w:cstheme="majorHAnsi"/>
          <w:lang w:val="es-ES"/>
        </w:rPr>
        <w:t xml:space="preserve">, </w:t>
      </w:r>
      <w:r w:rsidR="001D7ABD" w:rsidRPr="007D40EC">
        <w:rPr>
          <w:rFonts w:asciiTheme="majorHAnsi" w:eastAsiaTheme="majorEastAsia" w:hAnsiTheme="majorHAnsi" w:cstheme="majorHAnsi"/>
          <w:lang w:val="es-ES"/>
        </w:rPr>
        <w:t>2</w:t>
      </w:r>
      <w:r w:rsidR="00D57DDD">
        <w:rPr>
          <w:rFonts w:asciiTheme="majorHAnsi" w:eastAsiaTheme="majorEastAsia" w:hAnsiTheme="majorHAnsi" w:cstheme="majorHAnsi"/>
          <w:lang w:val="es-ES"/>
        </w:rPr>
        <w:t>9</w:t>
      </w:r>
      <w:r w:rsidR="001D7ABD" w:rsidRPr="007D40EC">
        <w:rPr>
          <w:rFonts w:asciiTheme="majorHAnsi" w:eastAsiaTheme="majorEastAsia" w:hAnsiTheme="majorHAnsi" w:cstheme="majorHAnsi"/>
          <w:lang w:val="es-ES"/>
        </w:rPr>
        <w:t xml:space="preserve"> de marzo</w:t>
      </w:r>
      <w:r w:rsidR="350B7F0D" w:rsidRPr="007D40EC">
        <w:rPr>
          <w:rFonts w:asciiTheme="majorHAnsi" w:eastAsiaTheme="majorEastAsia" w:hAnsiTheme="majorHAnsi" w:cstheme="majorHAnsi"/>
          <w:lang w:val="es-ES"/>
        </w:rPr>
        <w:t xml:space="preserve"> </w:t>
      </w:r>
      <w:r w:rsidR="350B7F0D" w:rsidRPr="007D40EC">
        <w:rPr>
          <w:rFonts w:asciiTheme="majorHAnsi" w:eastAsiaTheme="majorEastAsia" w:hAnsiTheme="majorHAnsi" w:cstheme="majorHAnsi"/>
          <w:lang w:val="es-CO"/>
        </w:rPr>
        <w:t>de</w:t>
      </w:r>
      <w:r w:rsidRPr="007D40EC">
        <w:rPr>
          <w:rFonts w:asciiTheme="majorHAnsi" w:eastAsiaTheme="majorEastAsia" w:hAnsiTheme="majorHAnsi" w:cstheme="majorHAnsi"/>
          <w:lang w:val="es-CO"/>
        </w:rPr>
        <w:t xml:space="preserve"> 202</w:t>
      </w:r>
      <w:r w:rsidR="00CB13B7" w:rsidRPr="007D40EC">
        <w:rPr>
          <w:rFonts w:asciiTheme="majorHAnsi" w:eastAsiaTheme="majorEastAsia" w:hAnsiTheme="majorHAnsi" w:cstheme="majorHAnsi"/>
          <w:lang w:val="es-CO"/>
        </w:rPr>
        <w:t>4</w:t>
      </w:r>
    </w:p>
    <w:p w14:paraId="68D17215" w14:textId="77777777" w:rsidR="007354BC" w:rsidRPr="007D40EC" w:rsidRDefault="007354BC" w:rsidP="0019312D">
      <w:pPr>
        <w:spacing w:after="0"/>
        <w:jc w:val="right"/>
        <w:rPr>
          <w:rFonts w:asciiTheme="majorHAnsi" w:eastAsiaTheme="majorEastAsia" w:hAnsiTheme="majorHAnsi" w:cstheme="majorHAnsi"/>
          <w:lang w:val="es-CO"/>
        </w:rPr>
      </w:pPr>
    </w:p>
    <w:p w14:paraId="3E62FB42" w14:textId="7918F929" w:rsidR="00592CF9" w:rsidRPr="007D40EC" w:rsidRDefault="00CB13B7" w:rsidP="0019312D">
      <w:pPr>
        <w:spacing w:after="0"/>
        <w:rPr>
          <w:rFonts w:asciiTheme="majorHAnsi" w:eastAsiaTheme="majorEastAsia" w:hAnsiTheme="majorHAnsi" w:cstheme="majorHAnsi"/>
          <w:b/>
          <w:bCs/>
          <w:lang w:val="es-CO"/>
        </w:rPr>
      </w:pPr>
      <w:r w:rsidRPr="007D40EC">
        <w:rPr>
          <w:rFonts w:asciiTheme="majorHAnsi" w:eastAsiaTheme="majorEastAsia" w:hAnsiTheme="majorHAnsi" w:cstheme="majorHAnsi"/>
          <w:b/>
          <w:bCs/>
          <w:lang w:val="es-CO"/>
        </w:rPr>
        <w:t>Relator Especial sobre</w:t>
      </w:r>
      <w:r w:rsidR="00BF29A1" w:rsidRPr="007D40EC">
        <w:rPr>
          <w:rFonts w:asciiTheme="majorHAnsi" w:eastAsiaTheme="majorEastAsia" w:hAnsiTheme="majorHAnsi" w:cstheme="majorHAnsi"/>
          <w:b/>
          <w:bCs/>
          <w:lang w:val="es-CO"/>
        </w:rPr>
        <w:t xml:space="preserve"> sustancias tóxicas y derechos humanos</w:t>
      </w:r>
    </w:p>
    <w:p w14:paraId="764DEAB7" w14:textId="77777777" w:rsidR="00592CF9" w:rsidRPr="007D40EC" w:rsidRDefault="0DB61810" w:rsidP="0019312D">
      <w:pPr>
        <w:spacing w:after="0"/>
        <w:rPr>
          <w:rFonts w:asciiTheme="majorHAnsi" w:eastAsiaTheme="majorEastAsia" w:hAnsiTheme="majorHAnsi" w:cstheme="majorHAnsi"/>
          <w:lang w:val="es-CO"/>
        </w:rPr>
      </w:pPr>
      <w:r w:rsidRPr="007D40EC">
        <w:rPr>
          <w:rFonts w:asciiTheme="majorHAnsi" w:eastAsiaTheme="majorEastAsia" w:hAnsiTheme="majorHAnsi" w:cstheme="majorHAnsi"/>
          <w:lang w:val="es-CO"/>
        </w:rPr>
        <w:t>Oficina del Alto Comisionado para los Derechos Humanos de las Naciones Unidas</w:t>
      </w:r>
    </w:p>
    <w:p w14:paraId="26326338" w14:textId="77777777" w:rsidR="00592CF9" w:rsidRPr="007D40EC" w:rsidRDefault="0DB61810" w:rsidP="0019312D">
      <w:pPr>
        <w:spacing w:after="0"/>
        <w:rPr>
          <w:rFonts w:asciiTheme="majorHAnsi" w:eastAsiaTheme="majorEastAsia" w:hAnsiTheme="majorHAnsi" w:cstheme="majorHAnsi"/>
          <w:lang w:val="fr-CA"/>
        </w:rPr>
      </w:pPr>
      <w:r w:rsidRPr="007D40EC">
        <w:rPr>
          <w:rFonts w:asciiTheme="majorHAnsi" w:eastAsiaTheme="majorEastAsia" w:hAnsiTheme="majorHAnsi" w:cstheme="majorHAnsi"/>
          <w:lang w:val="fr-CA"/>
        </w:rPr>
        <w:t>Palais Wilson</w:t>
      </w:r>
    </w:p>
    <w:p w14:paraId="7615352E" w14:textId="77777777" w:rsidR="00592CF9" w:rsidRPr="007D40EC" w:rsidRDefault="0DB61810" w:rsidP="0019312D">
      <w:pPr>
        <w:spacing w:after="0"/>
        <w:rPr>
          <w:rFonts w:asciiTheme="majorHAnsi" w:eastAsiaTheme="majorEastAsia" w:hAnsiTheme="majorHAnsi" w:cstheme="majorHAnsi"/>
          <w:lang w:val="fr-CA"/>
        </w:rPr>
      </w:pPr>
      <w:r w:rsidRPr="007D40EC">
        <w:rPr>
          <w:rFonts w:asciiTheme="majorHAnsi" w:eastAsiaTheme="majorEastAsia" w:hAnsiTheme="majorHAnsi" w:cstheme="majorHAnsi"/>
          <w:lang w:val="fr-CA"/>
        </w:rPr>
        <w:t>52, rue des Pâquis</w:t>
      </w:r>
    </w:p>
    <w:p w14:paraId="26A61DBF" w14:textId="77777777" w:rsidR="00592CF9" w:rsidRDefault="0DB61810" w:rsidP="0019312D">
      <w:pPr>
        <w:spacing w:after="0"/>
        <w:rPr>
          <w:rFonts w:asciiTheme="majorHAnsi" w:eastAsiaTheme="majorEastAsia" w:hAnsiTheme="majorHAnsi" w:cstheme="majorHAnsi"/>
          <w:lang w:val="fr-CA"/>
        </w:rPr>
      </w:pPr>
      <w:r w:rsidRPr="007D40EC">
        <w:rPr>
          <w:rFonts w:asciiTheme="majorHAnsi" w:eastAsiaTheme="majorEastAsia" w:hAnsiTheme="majorHAnsi" w:cstheme="majorHAnsi"/>
          <w:lang w:val="fr-CA"/>
        </w:rPr>
        <w:t xml:space="preserve">CH-1211 </w:t>
      </w:r>
      <w:proofErr w:type="spellStart"/>
      <w:r w:rsidRPr="007D40EC">
        <w:rPr>
          <w:rFonts w:asciiTheme="majorHAnsi" w:eastAsiaTheme="majorEastAsia" w:hAnsiTheme="majorHAnsi" w:cstheme="majorHAnsi"/>
          <w:lang w:val="fr-CA"/>
        </w:rPr>
        <w:t>Ginebra</w:t>
      </w:r>
      <w:proofErr w:type="spellEnd"/>
      <w:r w:rsidRPr="007D40EC">
        <w:rPr>
          <w:rFonts w:asciiTheme="majorHAnsi" w:eastAsiaTheme="majorEastAsia" w:hAnsiTheme="majorHAnsi" w:cstheme="majorHAnsi"/>
          <w:lang w:val="fr-CA"/>
        </w:rPr>
        <w:t xml:space="preserve"> 10, </w:t>
      </w:r>
      <w:proofErr w:type="spellStart"/>
      <w:r w:rsidRPr="007D40EC">
        <w:rPr>
          <w:rFonts w:asciiTheme="majorHAnsi" w:eastAsiaTheme="majorEastAsia" w:hAnsiTheme="majorHAnsi" w:cstheme="majorHAnsi"/>
          <w:lang w:val="fr-CA"/>
        </w:rPr>
        <w:t>Suiza</w:t>
      </w:r>
      <w:proofErr w:type="spellEnd"/>
    </w:p>
    <w:p w14:paraId="6A43FD34" w14:textId="77777777" w:rsidR="007354BC" w:rsidRPr="007D40EC" w:rsidRDefault="007354BC" w:rsidP="0019312D">
      <w:pPr>
        <w:spacing w:after="0"/>
        <w:rPr>
          <w:rFonts w:asciiTheme="majorHAnsi" w:eastAsiaTheme="majorEastAsia" w:hAnsiTheme="majorHAnsi" w:cstheme="majorHAnsi"/>
          <w:lang w:val="fr-CA"/>
        </w:rPr>
      </w:pPr>
    </w:p>
    <w:p w14:paraId="4DD001ED" w14:textId="7A896F2F" w:rsidR="00592CF9" w:rsidRDefault="0DB61810" w:rsidP="0019312D">
      <w:pPr>
        <w:spacing w:after="0"/>
        <w:ind w:left="3402"/>
        <w:jc w:val="both"/>
        <w:rPr>
          <w:rFonts w:asciiTheme="majorHAnsi" w:eastAsiaTheme="majorEastAsia" w:hAnsiTheme="majorHAnsi" w:cstheme="majorHAnsi"/>
          <w:b/>
          <w:bCs/>
          <w:lang w:val="es-CO"/>
        </w:rPr>
      </w:pPr>
      <w:r w:rsidRPr="007D40EC">
        <w:rPr>
          <w:rFonts w:asciiTheme="majorHAnsi" w:eastAsiaTheme="majorEastAsia" w:hAnsiTheme="majorHAnsi" w:cstheme="majorHAnsi"/>
          <w:b/>
          <w:bCs/>
          <w:lang w:val="es-CO"/>
        </w:rPr>
        <w:t xml:space="preserve">Re: </w:t>
      </w:r>
      <w:r w:rsidR="00BF29A1" w:rsidRPr="007D40EC">
        <w:rPr>
          <w:rFonts w:asciiTheme="majorHAnsi" w:eastAsiaTheme="majorEastAsia" w:hAnsiTheme="majorHAnsi" w:cstheme="majorHAnsi"/>
          <w:b/>
          <w:bCs/>
          <w:lang w:val="es-CO"/>
        </w:rPr>
        <w:t xml:space="preserve">Convocatoria de contribuciones – </w:t>
      </w:r>
      <w:r w:rsidR="00D57DDD">
        <w:rPr>
          <w:rFonts w:asciiTheme="majorHAnsi" w:eastAsiaTheme="majorEastAsia" w:hAnsiTheme="majorHAnsi" w:cstheme="majorHAnsi"/>
          <w:b/>
          <w:bCs/>
          <w:lang w:val="es-CO"/>
        </w:rPr>
        <w:t>Género y sustancias tóxicas</w:t>
      </w:r>
    </w:p>
    <w:p w14:paraId="3A10434D" w14:textId="77777777" w:rsidR="00E03C3D" w:rsidRPr="007D40EC" w:rsidRDefault="00E03C3D" w:rsidP="0019312D">
      <w:pPr>
        <w:spacing w:after="0"/>
        <w:ind w:left="3402"/>
        <w:jc w:val="both"/>
        <w:rPr>
          <w:rFonts w:asciiTheme="majorHAnsi" w:eastAsiaTheme="majorEastAsia" w:hAnsiTheme="majorHAnsi" w:cstheme="majorHAnsi"/>
          <w:b/>
          <w:bCs/>
          <w:lang w:val="es-CO"/>
        </w:rPr>
      </w:pPr>
    </w:p>
    <w:p w14:paraId="3FE6BD43" w14:textId="44EF2A24" w:rsidR="00592CF9" w:rsidRDefault="0DB61810" w:rsidP="009C2D2D">
      <w:pPr>
        <w:pStyle w:val="Encabezado1"/>
        <w:spacing w:after="0"/>
        <w:rPr>
          <w:rFonts w:asciiTheme="majorHAnsi" w:eastAsiaTheme="majorEastAsia" w:hAnsiTheme="majorHAnsi" w:cstheme="majorHAnsi"/>
        </w:rPr>
      </w:pPr>
      <w:r w:rsidRPr="007D40EC">
        <w:rPr>
          <w:rFonts w:asciiTheme="majorHAnsi" w:eastAsiaTheme="majorEastAsia" w:hAnsiTheme="majorHAnsi" w:cstheme="majorHAnsi"/>
        </w:rPr>
        <w:t>Distinguido</w:t>
      </w:r>
      <w:r w:rsidR="00CB13B7" w:rsidRPr="007D40EC">
        <w:rPr>
          <w:rFonts w:asciiTheme="majorHAnsi" w:eastAsiaTheme="majorEastAsia" w:hAnsiTheme="majorHAnsi" w:cstheme="majorHAnsi"/>
        </w:rPr>
        <w:t xml:space="preserve"> Relator Especial</w:t>
      </w:r>
      <w:r w:rsidR="1AB09229" w:rsidRPr="007D40EC">
        <w:rPr>
          <w:rFonts w:asciiTheme="majorHAnsi" w:eastAsiaTheme="majorEastAsia" w:hAnsiTheme="majorHAnsi" w:cstheme="majorHAnsi"/>
        </w:rPr>
        <w:t>:</w:t>
      </w:r>
      <w:r w:rsidR="0BCC35B7" w:rsidRPr="007D40EC">
        <w:rPr>
          <w:rFonts w:asciiTheme="majorHAnsi" w:eastAsiaTheme="majorEastAsia" w:hAnsiTheme="majorHAnsi" w:cstheme="majorHAnsi"/>
        </w:rPr>
        <w:t xml:space="preserve"> </w:t>
      </w:r>
    </w:p>
    <w:p w14:paraId="5FC2DB71" w14:textId="77777777" w:rsidR="009C2D2D" w:rsidRPr="009C2D2D" w:rsidRDefault="009C2D2D" w:rsidP="009C2D2D">
      <w:pPr>
        <w:pStyle w:val="TextoCarta"/>
        <w:spacing w:after="0"/>
      </w:pPr>
    </w:p>
    <w:p w14:paraId="69A8E545" w14:textId="36EB0D2D" w:rsidR="009B5298" w:rsidRDefault="2F9DFD97" w:rsidP="009C2D2D">
      <w:pPr>
        <w:pStyle w:val="TextoCarta"/>
        <w:spacing w:after="0"/>
        <w:rPr>
          <w:rFonts w:asciiTheme="majorHAnsi" w:eastAsiaTheme="majorEastAsia" w:hAnsiTheme="majorHAnsi" w:cstheme="majorHAnsi"/>
        </w:rPr>
      </w:pPr>
      <w:r w:rsidRPr="007D40EC">
        <w:rPr>
          <w:rFonts w:asciiTheme="majorHAnsi" w:eastAsiaTheme="majorEastAsia" w:hAnsiTheme="majorHAnsi" w:cstheme="majorHAnsi"/>
        </w:rPr>
        <w:t xml:space="preserve">En el marco </w:t>
      </w:r>
      <w:r w:rsidR="003C6750" w:rsidRPr="007D40EC">
        <w:rPr>
          <w:rFonts w:asciiTheme="majorHAnsi" w:eastAsiaTheme="majorEastAsia" w:hAnsiTheme="majorHAnsi" w:cstheme="majorHAnsi"/>
        </w:rPr>
        <w:t>de la convocatoria de contribuciones sobre</w:t>
      </w:r>
      <w:r w:rsidR="004B6541" w:rsidRPr="007D40EC">
        <w:rPr>
          <w:rFonts w:asciiTheme="majorHAnsi" w:eastAsiaTheme="majorEastAsia" w:hAnsiTheme="majorHAnsi" w:cstheme="majorHAnsi"/>
        </w:rPr>
        <w:t xml:space="preserve"> </w:t>
      </w:r>
      <w:r w:rsidR="00D57DDD">
        <w:rPr>
          <w:rFonts w:asciiTheme="majorHAnsi" w:eastAsiaTheme="majorEastAsia" w:hAnsiTheme="majorHAnsi" w:cstheme="majorHAnsi"/>
        </w:rPr>
        <w:t>género y sustancias tóxicas</w:t>
      </w:r>
      <w:r w:rsidR="00EF536B" w:rsidRPr="007D40EC">
        <w:rPr>
          <w:rFonts w:asciiTheme="majorHAnsi" w:eastAsiaTheme="majorEastAsia" w:hAnsiTheme="majorHAnsi" w:cstheme="majorHAnsi"/>
        </w:rPr>
        <w:t xml:space="preserve">, </w:t>
      </w:r>
      <w:r w:rsidRPr="007D40EC">
        <w:rPr>
          <w:rFonts w:asciiTheme="majorHAnsi" w:eastAsiaTheme="majorEastAsia" w:hAnsiTheme="majorHAnsi" w:cstheme="majorHAnsi"/>
        </w:rPr>
        <w:t xml:space="preserve">el </w:t>
      </w:r>
      <w:r w:rsidRPr="007D40EC">
        <w:rPr>
          <w:rFonts w:asciiTheme="majorHAnsi" w:eastAsiaTheme="majorEastAsia" w:hAnsiTheme="majorHAnsi" w:cstheme="majorHAnsi"/>
          <w:b/>
          <w:bCs/>
        </w:rPr>
        <w:t>Centro</w:t>
      </w:r>
      <w:r w:rsidR="00EF536B" w:rsidRPr="007D40EC">
        <w:rPr>
          <w:rFonts w:asciiTheme="majorHAnsi" w:eastAsiaTheme="majorEastAsia" w:hAnsiTheme="majorHAnsi" w:cstheme="majorHAnsi"/>
          <w:b/>
          <w:bCs/>
        </w:rPr>
        <w:t xml:space="preserve"> de Derechos Reproductivos</w:t>
      </w:r>
      <w:r w:rsidR="00EF536B" w:rsidRPr="007D40EC">
        <w:rPr>
          <w:rFonts w:asciiTheme="majorHAnsi" w:eastAsiaTheme="majorEastAsia" w:hAnsiTheme="majorHAnsi" w:cstheme="majorHAnsi"/>
        </w:rPr>
        <w:t xml:space="preserve"> respetuosamente aporta la siguiente información relacionada </w:t>
      </w:r>
      <w:r w:rsidR="00D57DDD">
        <w:rPr>
          <w:rFonts w:asciiTheme="majorHAnsi" w:eastAsiaTheme="majorEastAsia" w:hAnsiTheme="majorHAnsi" w:cstheme="majorHAnsi"/>
        </w:rPr>
        <w:t>el uso de sustancias tóxicas en Brasil, Argentina y Colombia y su impacto diferenciado en las mujeres</w:t>
      </w:r>
      <w:r w:rsidR="009B5298" w:rsidRPr="007D40EC">
        <w:rPr>
          <w:rFonts w:asciiTheme="majorHAnsi" w:eastAsiaTheme="majorEastAsia" w:hAnsiTheme="majorHAnsi" w:cstheme="majorHAnsi"/>
        </w:rPr>
        <w:t xml:space="preserve">. </w:t>
      </w:r>
    </w:p>
    <w:p w14:paraId="510D1B1F" w14:textId="77777777" w:rsidR="009C2D2D" w:rsidRPr="007D40EC" w:rsidRDefault="009C2D2D" w:rsidP="0019312D">
      <w:pPr>
        <w:pStyle w:val="TextoCarta"/>
        <w:spacing w:after="0"/>
        <w:rPr>
          <w:rFonts w:asciiTheme="majorHAnsi" w:eastAsiaTheme="majorEastAsia" w:hAnsiTheme="majorHAnsi" w:cstheme="majorHAnsi"/>
        </w:rPr>
      </w:pPr>
    </w:p>
    <w:p w14:paraId="36833668" w14:textId="7746BCA3" w:rsidR="00DD75C5" w:rsidRPr="007D40EC" w:rsidRDefault="136A6B80" w:rsidP="53A3F74E">
      <w:pPr>
        <w:pStyle w:val="TextoCarta"/>
        <w:spacing w:after="0"/>
        <w:rPr>
          <w:rFonts w:asciiTheme="majorHAnsi" w:eastAsiaTheme="majorEastAsia" w:hAnsiTheme="majorHAnsi" w:cstheme="majorBidi"/>
        </w:rPr>
      </w:pPr>
      <w:r w:rsidRPr="53A3F74E">
        <w:rPr>
          <w:rFonts w:asciiTheme="majorHAnsi" w:eastAsiaTheme="majorEastAsia" w:hAnsiTheme="majorHAnsi" w:cstheme="majorBidi"/>
        </w:rPr>
        <w:t>Primero, presentaremos el contexto en el que se enmarca el uso de glifosato en cada país.</w:t>
      </w:r>
      <w:r w:rsidR="00C21758" w:rsidRPr="53A3F74E">
        <w:rPr>
          <w:rFonts w:asciiTheme="majorHAnsi" w:eastAsiaTheme="majorEastAsia" w:hAnsiTheme="majorHAnsi" w:cstheme="majorBidi"/>
        </w:rPr>
        <w:t xml:space="preserve"> </w:t>
      </w:r>
      <w:r w:rsidR="00023FB5" w:rsidRPr="53A3F74E">
        <w:rPr>
          <w:rFonts w:asciiTheme="majorHAnsi" w:eastAsiaTheme="majorEastAsia" w:hAnsiTheme="majorHAnsi" w:cstheme="majorBidi"/>
        </w:rPr>
        <w:t>Segundo</w:t>
      </w:r>
      <w:r w:rsidR="00C21758" w:rsidRPr="53A3F74E">
        <w:rPr>
          <w:rFonts w:asciiTheme="majorHAnsi" w:eastAsiaTheme="majorEastAsia" w:hAnsiTheme="majorHAnsi" w:cstheme="majorBidi"/>
        </w:rPr>
        <w:t xml:space="preserve">, expondremos </w:t>
      </w:r>
      <w:r w:rsidR="00CA7330" w:rsidRPr="53A3F74E">
        <w:rPr>
          <w:rFonts w:asciiTheme="majorHAnsi" w:eastAsiaTheme="majorEastAsia" w:hAnsiTheme="majorHAnsi" w:cstheme="majorBidi"/>
        </w:rPr>
        <w:t>los impactos diferenciados en la salud de mujeres y niñas que la exposición a agrotóxicos genera</w:t>
      </w:r>
      <w:r w:rsidR="00EB3022" w:rsidRPr="53A3F74E">
        <w:rPr>
          <w:rFonts w:asciiTheme="majorHAnsi" w:eastAsiaTheme="majorEastAsia" w:hAnsiTheme="majorHAnsi" w:cstheme="majorBidi"/>
        </w:rPr>
        <w:t xml:space="preserve"> y la importancia de un enfoque interseccional</w:t>
      </w:r>
      <w:r w:rsidR="00080697" w:rsidRPr="53A3F74E">
        <w:rPr>
          <w:rFonts w:asciiTheme="majorHAnsi" w:eastAsiaTheme="majorEastAsia" w:hAnsiTheme="majorHAnsi" w:cstheme="majorBidi"/>
        </w:rPr>
        <w:t>.</w:t>
      </w:r>
      <w:r w:rsidR="008527C4" w:rsidRPr="53A3F74E">
        <w:rPr>
          <w:rFonts w:asciiTheme="majorHAnsi" w:eastAsiaTheme="majorEastAsia" w:hAnsiTheme="majorHAnsi" w:cstheme="majorBidi"/>
        </w:rPr>
        <w:t xml:space="preserve"> Tercero, haremos un breve recuento de los estándares internacionales de derechos humanos en la materia.</w:t>
      </w:r>
      <w:r w:rsidR="00023FB5" w:rsidRPr="53A3F74E">
        <w:rPr>
          <w:rFonts w:asciiTheme="majorHAnsi" w:eastAsiaTheme="majorEastAsia" w:hAnsiTheme="majorHAnsi" w:cstheme="majorBidi"/>
        </w:rPr>
        <w:t xml:space="preserve"> </w:t>
      </w:r>
      <w:r w:rsidR="69EBDC0F" w:rsidRPr="53A3F74E">
        <w:rPr>
          <w:rFonts w:asciiTheme="majorHAnsi" w:eastAsiaTheme="majorEastAsia" w:hAnsiTheme="majorHAnsi" w:cstheme="majorBidi"/>
        </w:rPr>
        <w:t>Finalmente, presentaremos respetuosamente algunas recomendaciones que tendrá en cuenta el Relator Especial en su informe temático.</w:t>
      </w:r>
    </w:p>
    <w:p w14:paraId="0B2B6FF8" w14:textId="77777777" w:rsidR="005A2323" w:rsidRDefault="005A2323" w:rsidP="0003291A">
      <w:pPr>
        <w:pStyle w:val="TextoCarta"/>
        <w:spacing w:after="0"/>
        <w:ind w:firstLine="0"/>
        <w:rPr>
          <w:rFonts w:asciiTheme="majorHAnsi" w:eastAsiaTheme="majorEastAsia" w:hAnsiTheme="majorHAnsi" w:cstheme="majorHAnsi"/>
        </w:rPr>
      </w:pPr>
    </w:p>
    <w:p w14:paraId="56B77AC9" w14:textId="77777777" w:rsidR="00E03C3D" w:rsidRPr="007D40EC" w:rsidRDefault="00E03C3D" w:rsidP="0019312D">
      <w:pPr>
        <w:pStyle w:val="TextoCarta"/>
        <w:spacing w:after="0"/>
        <w:rPr>
          <w:rFonts w:asciiTheme="majorHAnsi" w:eastAsiaTheme="majorEastAsia" w:hAnsiTheme="majorHAnsi" w:cstheme="majorHAnsi"/>
        </w:rPr>
      </w:pPr>
    </w:p>
    <w:p w14:paraId="2776E96B" w14:textId="5D5C3CFF" w:rsidR="00E03C3D" w:rsidRDefault="001A0F0C" w:rsidP="00BB2248">
      <w:pPr>
        <w:pStyle w:val="TextoCarta"/>
        <w:numPr>
          <w:ilvl w:val="0"/>
          <w:numId w:val="7"/>
        </w:numPr>
        <w:spacing w:after="0"/>
        <w:ind w:firstLine="0"/>
        <w:rPr>
          <w:rFonts w:asciiTheme="majorHAnsi" w:eastAsiaTheme="majorEastAsia" w:hAnsiTheme="majorHAnsi" w:cstheme="majorHAnsi"/>
          <w:b/>
          <w:bCs/>
        </w:rPr>
      </w:pPr>
      <w:r w:rsidRPr="009112D7">
        <w:rPr>
          <w:rFonts w:asciiTheme="majorHAnsi" w:eastAsiaTheme="majorEastAsia" w:hAnsiTheme="majorHAnsi" w:cstheme="majorHAnsi"/>
          <w:b/>
          <w:bCs/>
        </w:rPr>
        <w:t>Contexto</w:t>
      </w:r>
    </w:p>
    <w:p w14:paraId="5282FDDA" w14:textId="77777777" w:rsidR="009112D7" w:rsidRPr="009112D7" w:rsidRDefault="009112D7" w:rsidP="009112D7">
      <w:pPr>
        <w:pStyle w:val="TextoCarta"/>
        <w:spacing w:after="0"/>
        <w:ind w:left="720" w:firstLine="0"/>
        <w:rPr>
          <w:rFonts w:asciiTheme="majorHAnsi" w:eastAsiaTheme="majorEastAsia" w:hAnsiTheme="majorHAnsi" w:cstheme="majorHAnsi"/>
          <w:b/>
          <w:bCs/>
        </w:rPr>
      </w:pPr>
    </w:p>
    <w:p w14:paraId="06FA0F83" w14:textId="2FB965C7" w:rsidR="004E423A" w:rsidRDefault="009112D7" w:rsidP="004E423A">
      <w:pPr>
        <w:pStyle w:val="TextoCarta"/>
        <w:spacing w:after="0"/>
        <w:ind w:firstLine="709"/>
        <w:rPr>
          <w:rFonts w:asciiTheme="majorHAnsi" w:eastAsiaTheme="majorEastAsia" w:hAnsiTheme="majorHAnsi" w:cstheme="majorHAnsi"/>
        </w:rPr>
      </w:pPr>
      <w:r>
        <w:rPr>
          <w:rFonts w:asciiTheme="majorHAnsi" w:eastAsiaTheme="majorEastAsia" w:hAnsiTheme="majorHAnsi" w:cstheme="majorHAnsi"/>
        </w:rPr>
        <w:t>Latinoamérica es la región que más agrotóxicos utiliza a nivel mundial, superando con ventaja a otras regiones</w:t>
      </w:r>
      <w:r w:rsidRPr="00E17DA8">
        <w:rPr>
          <w:rFonts w:asciiTheme="majorHAnsi" w:eastAsiaTheme="majorEastAsia" w:hAnsiTheme="majorHAnsi" w:cstheme="majorHAnsi"/>
          <w:vertAlign w:val="superscript"/>
          <w:lang w:val="en-US"/>
        </w:rPr>
        <w:footnoteReference w:id="2"/>
      </w:r>
      <w:r>
        <w:rPr>
          <w:rFonts w:asciiTheme="majorHAnsi" w:eastAsiaTheme="majorEastAsia" w:hAnsiTheme="majorHAnsi" w:cstheme="majorHAnsi"/>
        </w:rPr>
        <w:t>. Para 2020, fue responsable del 51% del uso global de dichas sustancias</w:t>
      </w:r>
      <w:r w:rsidRPr="0011226F">
        <w:rPr>
          <w:rFonts w:asciiTheme="majorHAnsi" w:eastAsiaTheme="majorEastAsia" w:hAnsiTheme="majorHAnsi" w:cstheme="majorHAnsi"/>
          <w:vertAlign w:val="superscript"/>
          <w:lang w:val="en-US"/>
        </w:rPr>
        <w:footnoteReference w:id="3"/>
      </w:r>
      <w:r>
        <w:rPr>
          <w:rFonts w:asciiTheme="majorHAnsi" w:eastAsiaTheme="majorEastAsia" w:hAnsiTheme="majorHAnsi" w:cstheme="majorHAnsi"/>
        </w:rPr>
        <w:t xml:space="preserve">. </w:t>
      </w:r>
      <w:r w:rsidRPr="007F1D7B">
        <w:rPr>
          <w:rFonts w:asciiTheme="majorHAnsi" w:eastAsiaTheme="majorEastAsia" w:hAnsiTheme="majorHAnsi" w:cstheme="majorHAnsi"/>
        </w:rPr>
        <w:t>En varios países de la región un porcentaje importante de los agrotóxicos que se usan se encuentran prohibidos por la Unión Europea</w:t>
      </w:r>
      <w:r w:rsidRPr="007F1D7B">
        <w:rPr>
          <w:rFonts w:asciiTheme="majorHAnsi" w:eastAsiaTheme="majorEastAsia" w:hAnsiTheme="majorHAnsi" w:cstheme="majorHAnsi"/>
          <w:vertAlign w:val="superscript"/>
          <w:lang w:val="en-US"/>
        </w:rPr>
        <w:footnoteReference w:id="4"/>
      </w:r>
      <w:r>
        <w:rPr>
          <w:rFonts w:asciiTheme="majorHAnsi" w:eastAsiaTheme="majorEastAsia" w:hAnsiTheme="majorHAnsi" w:cstheme="majorHAnsi"/>
        </w:rPr>
        <w:t>, y</w:t>
      </w:r>
      <w:r w:rsidRPr="007F1D7B">
        <w:rPr>
          <w:rFonts w:asciiTheme="majorHAnsi" w:eastAsiaTheme="majorEastAsia" w:hAnsiTheme="majorHAnsi" w:cstheme="majorHAnsi"/>
        </w:rPr>
        <w:t xml:space="preserve"> </w:t>
      </w:r>
      <w:r>
        <w:rPr>
          <w:rFonts w:asciiTheme="majorHAnsi" w:eastAsiaTheme="majorEastAsia" w:hAnsiTheme="majorHAnsi" w:cstheme="majorHAnsi"/>
        </w:rPr>
        <w:t>se puede evidenciar residuos de esas sustancias en los alimentos consumidos</w:t>
      </w:r>
      <w:r w:rsidRPr="00FC244B">
        <w:rPr>
          <w:rFonts w:asciiTheme="majorHAnsi" w:eastAsiaTheme="majorEastAsia" w:hAnsiTheme="majorHAnsi" w:cstheme="majorHAnsi"/>
          <w:vertAlign w:val="superscript"/>
          <w:lang w:val="en-US"/>
        </w:rPr>
        <w:footnoteReference w:id="5"/>
      </w:r>
      <w:r w:rsidR="004E423A">
        <w:rPr>
          <w:rFonts w:asciiTheme="majorHAnsi" w:eastAsiaTheme="majorEastAsia" w:hAnsiTheme="majorHAnsi" w:cstheme="majorHAnsi"/>
        </w:rPr>
        <w:t xml:space="preserve">. </w:t>
      </w:r>
    </w:p>
    <w:p w14:paraId="01447E26" w14:textId="77777777" w:rsidR="004E423A" w:rsidRDefault="004E423A" w:rsidP="004E423A">
      <w:pPr>
        <w:pStyle w:val="TextoCarta"/>
        <w:spacing w:after="0"/>
        <w:ind w:firstLine="709"/>
        <w:rPr>
          <w:rFonts w:asciiTheme="majorHAnsi" w:eastAsiaTheme="majorEastAsia" w:hAnsiTheme="majorHAnsi" w:cstheme="majorHAnsi"/>
        </w:rPr>
      </w:pPr>
    </w:p>
    <w:p w14:paraId="7F72B72F" w14:textId="54EA0244" w:rsidR="004E423A" w:rsidRPr="005949CC" w:rsidRDefault="004E423A" w:rsidP="004E423A">
      <w:pPr>
        <w:spacing w:after="0" w:line="276" w:lineRule="auto"/>
        <w:jc w:val="both"/>
        <w:rPr>
          <w:rFonts w:asciiTheme="majorHAnsi" w:eastAsia="Times New Roman" w:hAnsiTheme="majorHAnsi" w:cstheme="majorHAnsi"/>
          <w:color w:val="000000"/>
          <w:lang w:val="es-CO" w:eastAsia="es-AR"/>
        </w:rPr>
      </w:pPr>
      <w:r w:rsidRPr="005949CC">
        <w:rPr>
          <w:rFonts w:asciiTheme="majorHAnsi" w:eastAsia="Times New Roman" w:hAnsiTheme="majorHAnsi" w:cstheme="majorHAnsi"/>
          <w:color w:val="000000"/>
          <w:lang w:val="es-CO" w:eastAsia="es-AR"/>
        </w:rPr>
        <w:t>Brasil y Argentina están entre los países que más consumen agrotóxicos, con 377.176 y 241.294 toneladas respectivamente en 2020</w:t>
      </w:r>
      <w:r w:rsidRPr="005949CC">
        <w:rPr>
          <w:rStyle w:val="FootnoteReference"/>
          <w:rFonts w:asciiTheme="majorHAnsi" w:eastAsia="Times New Roman" w:hAnsiTheme="majorHAnsi" w:cstheme="majorHAnsi"/>
          <w:color w:val="000000"/>
          <w:lang w:val="es-CO" w:eastAsia="es-AR"/>
        </w:rPr>
        <w:footnoteReference w:id="6"/>
      </w:r>
      <w:r w:rsidRPr="005949CC">
        <w:rPr>
          <w:rFonts w:asciiTheme="majorHAnsi" w:eastAsia="Times New Roman" w:hAnsiTheme="majorHAnsi" w:cstheme="majorHAnsi"/>
          <w:color w:val="000000"/>
          <w:lang w:val="es-CO" w:eastAsia="es-AR"/>
        </w:rPr>
        <w:t>. Les siguen Uruguay, Paraguay y México. En Uruguay, el 97% de alimentos consumidos entre 2015 y 2016 contenían residuos de pesticidas</w:t>
      </w:r>
      <w:r w:rsidRPr="005949CC">
        <w:rPr>
          <w:rStyle w:val="FootnoteReference"/>
          <w:rFonts w:asciiTheme="majorHAnsi" w:eastAsia="Times New Roman" w:hAnsiTheme="majorHAnsi" w:cstheme="majorHAnsi"/>
          <w:color w:val="000000"/>
          <w:lang w:val="es-CO" w:eastAsia="es-AR"/>
        </w:rPr>
        <w:footnoteReference w:id="7"/>
      </w:r>
      <w:r w:rsidRPr="005949CC">
        <w:rPr>
          <w:rFonts w:asciiTheme="majorHAnsi" w:eastAsia="Times New Roman" w:hAnsiTheme="majorHAnsi" w:cstheme="majorHAnsi"/>
          <w:color w:val="000000"/>
          <w:lang w:val="es-CO" w:eastAsia="es-AR"/>
        </w:rPr>
        <w:t>. En 2013, Paraguay quintuplicó su importación de agrotóxicos</w:t>
      </w:r>
      <w:r w:rsidRPr="005949CC">
        <w:rPr>
          <w:rStyle w:val="FootnoteReference"/>
          <w:rFonts w:asciiTheme="majorHAnsi" w:eastAsia="Times New Roman" w:hAnsiTheme="majorHAnsi" w:cstheme="majorHAnsi"/>
          <w:color w:val="000000"/>
          <w:lang w:val="es-CO" w:eastAsia="es-AR"/>
        </w:rPr>
        <w:footnoteReference w:id="8"/>
      </w:r>
      <w:r w:rsidRPr="005949CC">
        <w:rPr>
          <w:rFonts w:asciiTheme="majorHAnsi" w:eastAsia="Times New Roman" w:hAnsiTheme="majorHAnsi" w:cstheme="majorHAnsi"/>
          <w:color w:val="000000"/>
          <w:lang w:val="es-CO" w:eastAsia="es-AR"/>
        </w:rPr>
        <w:t xml:space="preserve"> y en México se usan 140 agrotóxicos prohibidos en otros países, 111 de los cuales están clasificados como altamente peligrosos</w:t>
      </w:r>
      <w:r w:rsidRPr="005949CC">
        <w:rPr>
          <w:rStyle w:val="FootnoteReference"/>
          <w:rFonts w:asciiTheme="majorHAnsi" w:eastAsia="Times New Roman" w:hAnsiTheme="majorHAnsi" w:cstheme="majorHAnsi"/>
          <w:color w:val="000000"/>
          <w:lang w:val="es-CO" w:eastAsia="es-AR"/>
        </w:rPr>
        <w:footnoteReference w:id="9"/>
      </w:r>
      <w:r w:rsidRPr="005949CC">
        <w:rPr>
          <w:rFonts w:asciiTheme="majorHAnsi" w:eastAsia="Times New Roman" w:hAnsiTheme="majorHAnsi" w:cstheme="majorHAnsi"/>
          <w:color w:val="000000"/>
          <w:lang w:val="es-CO" w:eastAsia="es-AR"/>
        </w:rPr>
        <w:t>.</w:t>
      </w:r>
    </w:p>
    <w:p w14:paraId="3EDEABD4" w14:textId="77777777" w:rsidR="004E423A" w:rsidRDefault="004E423A" w:rsidP="004E423A">
      <w:pPr>
        <w:pStyle w:val="TextoCarta"/>
        <w:spacing w:after="0"/>
        <w:ind w:firstLine="709"/>
        <w:rPr>
          <w:rFonts w:asciiTheme="majorHAnsi" w:eastAsiaTheme="majorEastAsia" w:hAnsiTheme="majorHAnsi" w:cstheme="majorHAnsi"/>
        </w:rPr>
      </w:pPr>
    </w:p>
    <w:p w14:paraId="162AE032" w14:textId="4373715C" w:rsidR="004E423A" w:rsidRDefault="004E423A" w:rsidP="006F15BC">
      <w:pPr>
        <w:spacing w:after="0" w:line="276" w:lineRule="auto"/>
        <w:jc w:val="both"/>
        <w:rPr>
          <w:rFonts w:asciiTheme="majorHAnsi" w:eastAsiaTheme="majorEastAsia" w:hAnsiTheme="majorHAnsi" w:cstheme="majorHAnsi"/>
          <w:lang w:val="es-419"/>
        </w:rPr>
      </w:pPr>
      <w:r w:rsidRPr="00636DE8">
        <w:rPr>
          <w:rFonts w:asciiTheme="majorHAnsi" w:eastAsiaTheme="majorEastAsia" w:hAnsiTheme="majorHAnsi" w:cstheme="majorHAnsi"/>
          <w:b/>
          <w:bCs/>
          <w:lang w:val="es-419"/>
        </w:rPr>
        <w:t>Argentina</w:t>
      </w:r>
      <w:r w:rsidRPr="00636DE8">
        <w:rPr>
          <w:rFonts w:asciiTheme="majorHAnsi" w:eastAsiaTheme="majorEastAsia" w:hAnsiTheme="majorHAnsi" w:cstheme="majorHAnsi"/>
          <w:lang w:val="es-419"/>
        </w:rPr>
        <w:t xml:space="preserve"> es uno de los países con mayor consumo de herbicidas del mundo</w:t>
      </w:r>
      <w:r w:rsidRPr="002F5F09">
        <w:rPr>
          <w:rFonts w:asciiTheme="majorHAnsi" w:eastAsiaTheme="majorEastAsia" w:hAnsiTheme="majorHAnsi" w:cstheme="majorHAnsi"/>
          <w:vertAlign w:val="superscript"/>
        </w:rPr>
        <w:footnoteReference w:id="10"/>
      </w:r>
      <w:r w:rsidRPr="00636DE8">
        <w:rPr>
          <w:rFonts w:asciiTheme="majorHAnsi" w:eastAsiaTheme="majorEastAsia" w:hAnsiTheme="majorHAnsi" w:cstheme="majorHAnsi"/>
          <w:lang w:val="es-419"/>
        </w:rPr>
        <w:t xml:space="preserve">. </w:t>
      </w:r>
      <w:r w:rsidR="002F5F09" w:rsidRPr="002F5F09">
        <w:rPr>
          <w:rFonts w:asciiTheme="majorHAnsi" w:hAnsiTheme="majorHAnsi" w:cstheme="majorHAnsi"/>
          <w:lang w:val="es-CO"/>
        </w:rPr>
        <w:t>El mayor porcentaje de uso de los agrotóxicos es esparcido en las provincias con mayores niveles de producción de cultivos de soja,</w:t>
      </w:r>
      <w:r w:rsidR="004B7CCD">
        <w:rPr>
          <w:rFonts w:asciiTheme="majorHAnsi" w:hAnsiTheme="majorHAnsi" w:cstheme="majorHAnsi"/>
          <w:lang w:val="es-CO"/>
        </w:rPr>
        <w:t xml:space="preserve"> en la </w:t>
      </w:r>
      <w:r w:rsidR="002F5F09" w:rsidRPr="002F5F09">
        <w:rPr>
          <w:rFonts w:asciiTheme="majorHAnsi" w:hAnsiTheme="majorHAnsi" w:cstheme="majorHAnsi"/>
          <w:lang w:val="es-CO"/>
        </w:rPr>
        <w:t xml:space="preserve">Pampa Húmeda, donde habitan alrededor de 13 millones de personas (Buenos Aires, Santa Fe, Entre Ríos, Córdoba, entre otras). </w:t>
      </w:r>
      <w:r w:rsidR="002F5F09" w:rsidRPr="002F5F09">
        <w:rPr>
          <w:rFonts w:asciiTheme="majorHAnsi" w:hAnsiTheme="majorHAnsi" w:cstheme="majorHAnsi"/>
          <w:u w:val="single"/>
          <w:lang w:val="es-CO"/>
        </w:rPr>
        <w:t>Paralelamente, en estas zonas puede observarse la multiplicación de abortos involuntarios, niñas/os nacidas/os prematuramente o con serios problemas respiratorios y afecciones en la piel</w:t>
      </w:r>
      <w:r w:rsidR="006F15BC" w:rsidRPr="002F5F09">
        <w:rPr>
          <w:rStyle w:val="FootnoteReference"/>
          <w:rFonts w:asciiTheme="majorHAnsi" w:hAnsiTheme="majorHAnsi" w:cstheme="majorHAnsi"/>
          <w:lang w:val="es-CO"/>
        </w:rPr>
        <w:footnoteReference w:id="11"/>
      </w:r>
      <w:r w:rsidR="006F15BC" w:rsidRPr="002F5F09">
        <w:rPr>
          <w:rFonts w:asciiTheme="majorHAnsi" w:hAnsiTheme="majorHAnsi" w:cstheme="majorHAnsi"/>
          <w:lang w:val="es-CO"/>
        </w:rPr>
        <w:t>.</w:t>
      </w:r>
      <w:r w:rsidR="002F5F09" w:rsidRPr="002F5F09">
        <w:rPr>
          <w:rFonts w:asciiTheme="majorHAnsi" w:hAnsiTheme="majorHAnsi" w:cstheme="majorHAnsi"/>
          <w:lang w:val="es-CO"/>
        </w:rPr>
        <w:t xml:space="preserve"> </w:t>
      </w:r>
      <w:r w:rsidR="006F15BC">
        <w:rPr>
          <w:rFonts w:asciiTheme="majorHAnsi" w:hAnsiTheme="majorHAnsi" w:cstheme="majorHAnsi"/>
          <w:lang w:val="es-CO"/>
        </w:rPr>
        <w:t>Como consecuencia</w:t>
      </w:r>
      <w:r w:rsidRPr="006F15BC">
        <w:rPr>
          <w:rFonts w:asciiTheme="majorHAnsi" w:eastAsiaTheme="majorEastAsia" w:hAnsiTheme="majorHAnsi" w:cstheme="majorHAnsi"/>
          <w:lang w:val="es-419"/>
        </w:rPr>
        <w:t>, se han presentado múltiples denuncias de poblaciones afectadas en su salud por la exposición a agrotóxicos, como el emblemático caso de las Madres de Barrio Ituz</w:t>
      </w:r>
      <w:r w:rsidR="008F0675" w:rsidRPr="006F15BC">
        <w:rPr>
          <w:rFonts w:asciiTheme="majorHAnsi" w:eastAsiaTheme="majorEastAsia" w:hAnsiTheme="majorHAnsi" w:cstheme="majorHAnsi"/>
          <w:lang w:val="es-419"/>
        </w:rPr>
        <w:t>a</w:t>
      </w:r>
      <w:r w:rsidRPr="006F15BC">
        <w:rPr>
          <w:rFonts w:asciiTheme="majorHAnsi" w:eastAsiaTheme="majorEastAsia" w:hAnsiTheme="majorHAnsi" w:cstheme="majorHAnsi"/>
          <w:lang w:val="es-419"/>
        </w:rPr>
        <w:t>ingó</w:t>
      </w:r>
      <w:r>
        <w:rPr>
          <w:rStyle w:val="FootnoteReference"/>
          <w:rFonts w:asciiTheme="majorHAnsi" w:eastAsiaTheme="majorEastAsia" w:hAnsiTheme="majorHAnsi" w:cstheme="majorHAnsi"/>
        </w:rPr>
        <w:footnoteReference w:id="12"/>
      </w:r>
      <w:r w:rsidRPr="006F15BC">
        <w:rPr>
          <w:rFonts w:asciiTheme="majorHAnsi" w:eastAsiaTheme="majorEastAsia" w:hAnsiTheme="majorHAnsi" w:cstheme="majorHAnsi"/>
          <w:lang w:val="es-419"/>
        </w:rPr>
        <w:t>, ocurrido a principios de los años 2000, y el caso de Sabrina Ortiz, quien tuvo un aborto espontáneo a causa de las fumigaciones realizadas en los cultivos cercanos a su casa</w:t>
      </w:r>
      <w:r>
        <w:rPr>
          <w:rStyle w:val="FootnoteReference"/>
          <w:rFonts w:asciiTheme="majorHAnsi" w:eastAsiaTheme="majorEastAsia" w:hAnsiTheme="majorHAnsi" w:cstheme="majorHAnsi"/>
        </w:rPr>
        <w:footnoteReference w:id="13"/>
      </w:r>
      <w:r w:rsidRPr="006F15BC">
        <w:rPr>
          <w:rFonts w:asciiTheme="majorHAnsi" w:eastAsiaTheme="majorEastAsia" w:hAnsiTheme="majorHAnsi" w:cstheme="majorHAnsi"/>
          <w:lang w:val="es-419"/>
        </w:rPr>
        <w:t xml:space="preserve">. </w:t>
      </w:r>
    </w:p>
    <w:p w14:paraId="1DD1903A" w14:textId="77777777" w:rsidR="00E57E20" w:rsidRPr="00E57E20" w:rsidRDefault="00E57E20" w:rsidP="00E57E20">
      <w:pPr>
        <w:spacing w:after="0" w:line="276" w:lineRule="auto"/>
        <w:jc w:val="both"/>
        <w:rPr>
          <w:rFonts w:asciiTheme="majorHAnsi" w:eastAsia="Times New Roman" w:hAnsiTheme="majorHAnsi" w:cstheme="majorHAnsi"/>
          <w:color w:val="000000"/>
          <w:lang w:val="es-CO" w:eastAsia="es-AR"/>
        </w:rPr>
      </w:pPr>
    </w:p>
    <w:p w14:paraId="05E79098" w14:textId="590BD950" w:rsidR="004E423A" w:rsidRPr="008A6F56" w:rsidRDefault="00E57E20" w:rsidP="00E57E20">
      <w:pPr>
        <w:spacing w:after="0" w:line="276" w:lineRule="auto"/>
        <w:jc w:val="both"/>
        <w:rPr>
          <w:rFonts w:asciiTheme="majorHAnsi" w:eastAsiaTheme="majorEastAsia" w:hAnsiTheme="majorHAnsi" w:cstheme="majorHAnsi"/>
          <w:lang w:val="es-CO"/>
        </w:rPr>
      </w:pPr>
      <w:r w:rsidRPr="00E57E20">
        <w:rPr>
          <w:rFonts w:asciiTheme="majorHAnsi" w:eastAsia="Times New Roman" w:hAnsiTheme="majorHAnsi" w:cstheme="majorHAnsi"/>
          <w:color w:val="000000"/>
          <w:lang w:val="es-CO" w:eastAsia="es-AR"/>
        </w:rPr>
        <w:t>Un reciente estudio realizado por el Instituto de Salud Socioambiental de la Universidad Nacional de Rosario, en la Provincia de Santa Fe abordó la salud reproductiva en esa provincia en poblaciones expuestas a agrotóxicos. Se demostró un incremento significativo del porcentaje de abortos involuntarios en el primer trimestre de embarazo en relación con el número de embarazos entre los años 1996 y 2018</w:t>
      </w:r>
      <w:r w:rsidRPr="00E57E20">
        <w:rPr>
          <w:rStyle w:val="FootnoteReference"/>
          <w:rFonts w:asciiTheme="majorHAnsi" w:eastAsia="Times New Roman" w:hAnsiTheme="majorHAnsi" w:cstheme="majorHAnsi"/>
          <w:color w:val="000000"/>
          <w:lang w:val="es-CO" w:eastAsia="es-AR"/>
        </w:rPr>
        <w:footnoteReference w:id="14"/>
      </w:r>
      <w:r w:rsidRPr="00E57E20">
        <w:rPr>
          <w:rFonts w:asciiTheme="majorHAnsi" w:eastAsia="Times New Roman" w:hAnsiTheme="majorHAnsi" w:cstheme="majorHAnsi"/>
          <w:color w:val="000000"/>
          <w:lang w:val="es-CO" w:eastAsia="es-AR"/>
        </w:rPr>
        <w:t xml:space="preserve">. </w:t>
      </w:r>
      <w:r w:rsidRPr="00E57E20">
        <w:rPr>
          <w:rFonts w:asciiTheme="majorHAnsi" w:eastAsia="Times New Roman" w:hAnsiTheme="majorHAnsi" w:cstheme="majorHAnsi"/>
          <w:color w:val="000000"/>
          <w:u w:val="single"/>
          <w:lang w:val="es-CO" w:eastAsia="es-AR"/>
        </w:rPr>
        <w:t>En estos 22 años, el número de abortos involuntarios en el primer trimestre se multiplicó 4,7 veces. El estudio también encontró relación entre problemas en el sistema endocrino causados por los agrotóxicos con impactos en la salud reproductiva, entre ellos, un 75% más de probabilidad de sufrir un aborto involuntario en el primer trimestre en comparación a mujeres no expuestas</w:t>
      </w:r>
      <w:r w:rsidRPr="00E57E20">
        <w:rPr>
          <w:rStyle w:val="FootnoteReference"/>
          <w:rFonts w:asciiTheme="majorHAnsi" w:eastAsia="Times New Roman" w:hAnsiTheme="majorHAnsi" w:cstheme="majorHAnsi"/>
          <w:color w:val="000000"/>
          <w:lang w:val="es-CO" w:eastAsia="es-AR"/>
        </w:rPr>
        <w:footnoteReference w:id="15"/>
      </w:r>
      <w:r w:rsidRPr="00E57E20">
        <w:rPr>
          <w:rFonts w:asciiTheme="majorHAnsi" w:eastAsia="Times New Roman" w:hAnsiTheme="majorHAnsi" w:cstheme="majorHAnsi"/>
          <w:color w:val="000000"/>
          <w:lang w:val="es-CO" w:eastAsia="es-AR"/>
        </w:rPr>
        <w:t xml:space="preserve">. </w:t>
      </w:r>
    </w:p>
    <w:p w14:paraId="7F22E4CC" w14:textId="5A21CDA4" w:rsidR="003D55D7" w:rsidRDefault="004E423A" w:rsidP="003D55D7">
      <w:pPr>
        <w:spacing w:after="0" w:line="276" w:lineRule="auto"/>
        <w:jc w:val="both"/>
        <w:rPr>
          <w:rFonts w:asciiTheme="majorHAnsi" w:hAnsiTheme="majorHAnsi" w:cstheme="majorHAnsi"/>
          <w:lang w:val="es-CO"/>
        </w:rPr>
      </w:pPr>
      <w:r w:rsidRPr="00636DE8">
        <w:rPr>
          <w:rFonts w:asciiTheme="majorHAnsi" w:eastAsiaTheme="majorEastAsia" w:hAnsiTheme="majorHAnsi" w:cstheme="majorBidi"/>
          <w:lang w:val="es-419"/>
        </w:rPr>
        <w:t xml:space="preserve">En </w:t>
      </w:r>
      <w:r w:rsidRPr="00636DE8">
        <w:rPr>
          <w:rFonts w:asciiTheme="majorHAnsi" w:eastAsiaTheme="majorEastAsia" w:hAnsiTheme="majorHAnsi" w:cstheme="majorBidi"/>
          <w:b/>
          <w:bCs/>
          <w:lang w:val="es-419"/>
        </w:rPr>
        <w:t>Brasil</w:t>
      </w:r>
      <w:r w:rsidRPr="00636DE8">
        <w:rPr>
          <w:rFonts w:asciiTheme="majorHAnsi" w:eastAsiaTheme="majorEastAsia" w:hAnsiTheme="majorHAnsi" w:cstheme="majorBidi"/>
          <w:lang w:val="es-419"/>
        </w:rPr>
        <w:t xml:space="preserve">, el glifosato es el agrotóxico más utilizado, convirtiéndolo en el tercer país del mundo con mayor consumo de </w:t>
      </w:r>
      <w:r w:rsidRPr="00636DE8">
        <w:rPr>
          <w:rFonts w:asciiTheme="majorHAnsi" w:eastAsiaTheme="majorEastAsia" w:hAnsiTheme="majorHAnsi" w:cstheme="majorHAnsi"/>
          <w:lang w:val="es-419"/>
        </w:rPr>
        <w:t>herbicidas</w:t>
      </w:r>
      <w:r w:rsidRPr="00E13EC1">
        <w:rPr>
          <w:rFonts w:asciiTheme="majorHAnsi" w:eastAsiaTheme="majorEastAsia" w:hAnsiTheme="majorHAnsi" w:cstheme="majorHAnsi"/>
          <w:vertAlign w:val="superscript"/>
        </w:rPr>
        <w:footnoteReference w:id="16"/>
      </w:r>
      <w:r w:rsidRPr="00636DE8">
        <w:rPr>
          <w:rFonts w:asciiTheme="majorHAnsi" w:eastAsiaTheme="majorEastAsia" w:hAnsiTheme="majorHAnsi" w:cstheme="majorHAnsi"/>
          <w:lang w:val="es-419"/>
        </w:rPr>
        <w:t xml:space="preserve">. </w:t>
      </w:r>
      <w:r w:rsidR="00E13EC1" w:rsidRPr="00E13EC1">
        <w:rPr>
          <w:rFonts w:asciiTheme="majorHAnsi" w:eastAsia="Times New Roman" w:hAnsiTheme="majorHAnsi" w:cstheme="majorHAnsi"/>
          <w:color w:val="000000"/>
          <w:u w:val="single"/>
          <w:lang w:val="es-CO" w:eastAsia="es-AR"/>
        </w:rPr>
        <w:t>Se estima que al menos 14.549 personas fueron intoxicadas</w:t>
      </w:r>
      <w:r w:rsidR="004B7CCD">
        <w:rPr>
          <w:rFonts w:asciiTheme="majorHAnsi" w:eastAsia="Times New Roman" w:hAnsiTheme="majorHAnsi" w:cstheme="majorHAnsi"/>
          <w:color w:val="000000"/>
          <w:u w:val="single"/>
          <w:lang w:val="es-CO" w:eastAsia="es-AR"/>
        </w:rPr>
        <w:t xml:space="preserve"> por estas sustancias</w:t>
      </w:r>
      <w:r w:rsidR="00E13EC1" w:rsidRPr="00E117FF">
        <w:rPr>
          <w:rFonts w:asciiTheme="majorHAnsi" w:eastAsia="Times New Roman" w:hAnsiTheme="majorHAnsi" w:cstheme="majorHAnsi"/>
          <w:color w:val="000000"/>
          <w:u w:val="single"/>
          <w:lang w:val="es-CO" w:eastAsia="es-AR"/>
        </w:rPr>
        <w:t xml:space="preserve"> entre 2019 y 2022, de las cuales murieron al menos 439</w:t>
      </w:r>
      <w:r w:rsidR="00E13EC1" w:rsidRPr="00E117FF">
        <w:rPr>
          <w:rStyle w:val="FootnoteReference"/>
          <w:rFonts w:asciiTheme="majorHAnsi" w:eastAsia="Times New Roman" w:hAnsiTheme="majorHAnsi" w:cstheme="majorHAnsi"/>
          <w:color w:val="000000"/>
          <w:lang w:val="es-CO" w:eastAsia="es-AR"/>
        </w:rPr>
        <w:footnoteReference w:id="17"/>
      </w:r>
      <w:r w:rsidR="00E13EC1" w:rsidRPr="00E117FF">
        <w:rPr>
          <w:rFonts w:asciiTheme="majorHAnsi" w:eastAsia="Times New Roman" w:hAnsiTheme="majorHAnsi" w:cstheme="majorHAnsi"/>
          <w:color w:val="000000"/>
          <w:lang w:val="es-CO" w:eastAsia="es-AR"/>
        </w:rPr>
        <w:t xml:space="preserve">. </w:t>
      </w:r>
      <w:r w:rsidR="007B0221">
        <w:rPr>
          <w:rFonts w:asciiTheme="majorHAnsi" w:eastAsia="Times New Roman" w:hAnsiTheme="majorHAnsi" w:cstheme="majorHAnsi"/>
          <w:color w:val="000000"/>
          <w:lang w:val="es-CO" w:eastAsia="es-AR"/>
        </w:rPr>
        <w:t>S</w:t>
      </w:r>
      <w:r w:rsidR="00E117FF" w:rsidRPr="00E117FF">
        <w:rPr>
          <w:rFonts w:asciiTheme="majorHAnsi" w:eastAsia="Times New Roman" w:hAnsiTheme="majorHAnsi" w:cstheme="majorHAnsi"/>
          <w:lang w:val="es-CO" w:eastAsia="es-AR"/>
        </w:rPr>
        <w:t xml:space="preserve">e ha denunciado </w:t>
      </w:r>
      <w:r w:rsidR="007B0221">
        <w:rPr>
          <w:rFonts w:asciiTheme="majorHAnsi" w:eastAsia="Times New Roman" w:hAnsiTheme="majorHAnsi" w:cstheme="majorHAnsi"/>
          <w:lang w:val="es-CO" w:eastAsia="es-AR"/>
        </w:rPr>
        <w:t>su</w:t>
      </w:r>
      <w:r w:rsidR="00E117FF" w:rsidRPr="00E117FF">
        <w:rPr>
          <w:rFonts w:asciiTheme="majorHAnsi" w:eastAsia="Times New Roman" w:hAnsiTheme="majorHAnsi" w:cstheme="majorHAnsi"/>
          <w:lang w:val="es-CO" w:eastAsia="es-AR"/>
        </w:rPr>
        <w:t xml:space="preserve"> uso por agentes privados que incumplen las normas para su aplicación y cuyas acciones no son controladas de forma efectiva por el Estado.</w:t>
      </w:r>
      <w:r w:rsidR="0031705B">
        <w:rPr>
          <w:rFonts w:asciiTheme="majorHAnsi" w:eastAsia="Times New Roman" w:hAnsiTheme="majorHAnsi" w:cstheme="majorHAnsi"/>
          <w:lang w:val="es-CO" w:eastAsia="es-AR"/>
        </w:rPr>
        <w:t xml:space="preserve"> Organizaciones de sociedad civil</w:t>
      </w:r>
      <w:r w:rsidR="00E117FF" w:rsidRPr="00E117FF">
        <w:rPr>
          <w:rFonts w:asciiTheme="majorHAnsi" w:eastAsia="Times New Roman" w:hAnsiTheme="majorHAnsi" w:cstheme="majorHAnsi"/>
          <w:lang w:val="es-CO" w:eastAsia="es-AR"/>
        </w:rPr>
        <w:t xml:space="preserve"> documentaron </w:t>
      </w:r>
      <w:r w:rsidR="0031705B">
        <w:rPr>
          <w:rFonts w:asciiTheme="majorHAnsi" w:eastAsia="Times New Roman" w:hAnsiTheme="majorHAnsi" w:cstheme="majorHAnsi"/>
          <w:lang w:val="es-CO" w:eastAsia="es-AR"/>
        </w:rPr>
        <w:t xml:space="preserve">más de </w:t>
      </w:r>
      <w:r w:rsidR="00E117FF" w:rsidRPr="00E117FF">
        <w:rPr>
          <w:rFonts w:asciiTheme="majorHAnsi" w:eastAsia="Times New Roman" w:hAnsiTheme="majorHAnsi" w:cstheme="majorHAnsi"/>
          <w:lang w:val="es-CO" w:eastAsia="es-AR"/>
        </w:rPr>
        <w:t xml:space="preserve">30 casos emblemáticos y colectivos, en todos los Estados, que muestran afectaciones a </w:t>
      </w:r>
      <w:r w:rsidR="00E117FF" w:rsidRPr="00E117FF">
        <w:rPr>
          <w:rFonts w:asciiTheme="majorHAnsi" w:hAnsiTheme="majorHAnsi" w:cstheme="majorHAnsi"/>
          <w:lang w:val="es-CO"/>
        </w:rPr>
        <w:t>comunidades campesinas, pueblos indígenas, comunidades quilombolas y tradicionales, trabajadores rurales e incluso personas en hospitales y escuelas rurales</w:t>
      </w:r>
      <w:r w:rsidR="00E117FF" w:rsidRPr="00E117FF">
        <w:rPr>
          <w:rStyle w:val="FootnoteReference"/>
          <w:rFonts w:asciiTheme="majorHAnsi" w:hAnsiTheme="majorHAnsi" w:cstheme="majorHAnsi"/>
          <w:lang w:val="es-CO"/>
        </w:rPr>
        <w:footnoteReference w:id="18"/>
      </w:r>
      <w:r w:rsidR="00E117FF" w:rsidRPr="00E117FF">
        <w:rPr>
          <w:rFonts w:asciiTheme="majorHAnsi" w:hAnsiTheme="majorHAnsi" w:cstheme="majorHAnsi"/>
          <w:lang w:val="es-CO"/>
        </w:rPr>
        <w:t xml:space="preserve">. </w:t>
      </w:r>
      <w:r w:rsidR="00E117FF" w:rsidRPr="00E117FF">
        <w:rPr>
          <w:rFonts w:asciiTheme="majorHAnsi" w:hAnsiTheme="majorHAnsi" w:cstheme="majorHAnsi"/>
          <w:u w:val="single"/>
          <w:lang w:val="es-CO"/>
        </w:rPr>
        <w:t>Las principales áreas contaminadas fueron las residencias, afectando familias enteras, incluyendo niños, niñas y bebés.</w:t>
      </w:r>
    </w:p>
    <w:p w14:paraId="236010A8" w14:textId="77777777" w:rsidR="003D55D7" w:rsidRDefault="003D55D7" w:rsidP="003D55D7">
      <w:pPr>
        <w:spacing w:after="0" w:line="276" w:lineRule="auto"/>
        <w:jc w:val="both"/>
        <w:rPr>
          <w:rFonts w:asciiTheme="majorHAnsi" w:hAnsiTheme="majorHAnsi" w:cstheme="majorHAnsi"/>
          <w:lang w:val="es-CO"/>
        </w:rPr>
      </w:pPr>
    </w:p>
    <w:p w14:paraId="5D24C31F" w14:textId="78B06D5A" w:rsidR="003D55D7" w:rsidRPr="003D55D7" w:rsidRDefault="003D55D7" w:rsidP="00C257BB">
      <w:pPr>
        <w:spacing w:after="0" w:line="276" w:lineRule="auto"/>
        <w:jc w:val="both"/>
        <w:rPr>
          <w:rFonts w:asciiTheme="majorHAnsi" w:eastAsia="Times New Roman" w:hAnsiTheme="majorHAnsi" w:cstheme="majorHAnsi"/>
          <w:lang w:val="es-CO" w:eastAsia="es-AR"/>
        </w:rPr>
      </w:pPr>
      <w:r w:rsidRPr="003D55D7">
        <w:rPr>
          <w:rFonts w:asciiTheme="majorHAnsi" w:eastAsia="Times New Roman" w:hAnsiTheme="majorHAnsi" w:cstheme="majorHAnsi"/>
          <w:lang w:val="es-CO" w:eastAsia="es-AR"/>
        </w:rPr>
        <w:t>Estas prácticas, que incluyen la pulverización aérea, han sido realizadas de forma sistemática para desplazar forzadamente a personas y comunidades de sus territorios</w:t>
      </w:r>
      <w:r w:rsidRPr="003D55D7">
        <w:rPr>
          <w:rStyle w:val="FootnoteReference"/>
          <w:rFonts w:asciiTheme="majorHAnsi" w:eastAsia="Times New Roman" w:hAnsiTheme="majorHAnsi" w:cstheme="majorHAnsi"/>
          <w:lang w:val="es-CO" w:eastAsia="es-AR"/>
        </w:rPr>
        <w:footnoteReference w:id="19"/>
      </w:r>
      <w:r w:rsidRPr="003D55D7">
        <w:rPr>
          <w:rFonts w:asciiTheme="majorHAnsi" w:eastAsia="Times New Roman" w:hAnsiTheme="majorHAnsi" w:cstheme="majorHAnsi"/>
          <w:lang w:val="es-CO" w:eastAsia="es-AR"/>
        </w:rPr>
        <w:t xml:space="preserve">, con una afectación particular de pueblos indígenas y comunidades negras y quilombolas, </w:t>
      </w:r>
      <w:r w:rsidRPr="003D55D7">
        <w:rPr>
          <w:rFonts w:asciiTheme="majorHAnsi" w:eastAsia="Times New Roman" w:hAnsiTheme="majorHAnsi" w:cstheme="majorHAnsi"/>
          <w:u w:val="single"/>
          <w:lang w:val="es-CO" w:eastAsia="es-AR"/>
        </w:rPr>
        <w:t>constituyéndose formas de racismo ambiental</w:t>
      </w:r>
      <w:r w:rsidRPr="003D55D7">
        <w:rPr>
          <w:rStyle w:val="FootnoteReference"/>
          <w:rFonts w:asciiTheme="majorHAnsi" w:eastAsia="Times New Roman" w:hAnsiTheme="majorHAnsi" w:cstheme="majorHAnsi"/>
          <w:u w:val="single"/>
          <w:lang w:val="es-CO" w:eastAsia="es-AR"/>
        </w:rPr>
        <w:footnoteReference w:id="20"/>
      </w:r>
      <w:r w:rsidRPr="003D55D7">
        <w:rPr>
          <w:rFonts w:asciiTheme="majorHAnsi" w:eastAsia="Times New Roman" w:hAnsiTheme="majorHAnsi" w:cstheme="majorHAnsi"/>
          <w:u w:val="single"/>
          <w:lang w:val="es-CO" w:eastAsia="es-AR"/>
        </w:rPr>
        <w:t>, lo cual ha sido denunciado por el Ministerio Público Federal</w:t>
      </w:r>
      <w:r w:rsidRPr="003D55D7">
        <w:rPr>
          <w:rStyle w:val="FootnoteReference"/>
          <w:rFonts w:asciiTheme="majorHAnsi" w:eastAsia="Times New Roman" w:hAnsiTheme="majorHAnsi" w:cstheme="majorHAnsi"/>
          <w:lang w:val="es-CO" w:eastAsia="es-AR"/>
        </w:rPr>
        <w:footnoteReference w:id="21"/>
      </w:r>
      <w:r w:rsidRPr="003D55D7">
        <w:rPr>
          <w:rFonts w:asciiTheme="majorHAnsi" w:eastAsia="Times New Roman" w:hAnsiTheme="majorHAnsi" w:cstheme="majorHAnsi"/>
          <w:lang w:val="es-CO" w:eastAsia="es-AR"/>
        </w:rPr>
        <w:t>. En adición, se han presentado amenazas e incluso asesinatos contra personas que han denunciado o se han pronunciado públicamente contra estos hechos</w:t>
      </w:r>
      <w:r w:rsidRPr="003D55D7">
        <w:rPr>
          <w:rStyle w:val="FootnoteReference"/>
          <w:rFonts w:asciiTheme="majorHAnsi" w:eastAsia="Times New Roman" w:hAnsiTheme="majorHAnsi" w:cstheme="majorHAnsi"/>
          <w:lang w:val="es-CO" w:eastAsia="es-AR"/>
        </w:rPr>
        <w:footnoteReference w:id="22"/>
      </w:r>
      <w:r w:rsidRPr="003D55D7">
        <w:rPr>
          <w:rFonts w:asciiTheme="majorHAnsi" w:eastAsia="Times New Roman" w:hAnsiTheme="majorHAnsi" w:cstheme="majorHAnsi"/>
          <w:lang w:val="es-CO" w:eastAsia="es-AR"/>
        </w:rPr>
        <w:t>.</w:t>
      </w:r>
    </w:p>
    <w:p w14:paraId="1A62B4D3" w14:textId="77777777" w:rsidR="00E117FF" w:rsidRDefault="00E117FF" w:rsidP="53A3F74E">
      <w:pPr>
        <w:pStyle w:val="TextoCarta"/>
        <w:spacing w:after="0"/>
        <w:ind w:firstLine="709"/>
        <w:rPr>
          <w:rFonts w:ascii="Calibri" w:eastAsia="Times New Roman" w:hAnsi="Calibri" w:cs="Calibri"/>
          <w:color w:val="000000"/>
          <w:lang w:eastAsia="es-AR"/>
        </w:rPr>
      </w:pPr>
    </w:p>
    <w:p w14:paraId="697AD0F6" w14:textId="2289C54C" w:rsidR="004E423A" w:rsidRPr="002258D2" w:rsidRDefault="001467CB" w:rsidP="00C257BB">
      <w:pPr>
        <w:pStyle w:val="TextoCarta"/>
        <w:spacing w:after="0"/>
        <w:ind w:firstLine="0"/>
        <w:rPr>
          <w:rFonts w:asciiTheme="majorHAnsi" w:eastAsiaTheme="majorEastAsia" w:hAnsiTheme="majorHAnsi" w:cstheme="majorBidi"/>
        </w:rPr>
      </w:pPr>
      <w:r>
        <w:rPr>
          <w:rFonts w:asciiTheme="majorHAnsi" w:eastAsiaTheme="majorEastAsia" w:hAnsiTheme="majorHAnsi" w:cstheme="majorBidi"/>
        </w:rPr>
        <w:t>En el país, la regulación existente</w:t>
      </w:r>
      <w:r w:rsidR="004E423A" w:rsidRPr="53A3F74E">
        <w:rPr>
          <w:rFonts w:asciiTheme="majorHAnsi" w:eastAsiaTheme="majorEastAsia" w:hAnsiTheme="majorHAnsi" w:cstheme="majorBidi"/>
        </w:rPr>
        <w:t xml:space="preserve"> en materia del uso de agrotóxicos</w:t>
      </w:r>
      <w:r>
        <w:rPr>
          <w:rFonts w:asciiTheme="majorHAnsi" w:eastAsiaTheme="majorEastAsia" w:hAnsiTheme="majorHAnsi" w:cstheme="majorBidi"/>
        </w:rPr>
        <w:t xml:space="preserve"> establece pocas limitaciones a su uso</w:t>
      </w:r>
      <w:r w:rsidR="004E423A" w:rsidRPr="53A3F74E">
        <w:rPr>
          <w:rFonts w:asciiTheme="majorHAnsi" w:eastAsiaTheme="majorEastAsia" w:hAnsiTheme="majorHAnsi" w:cstheme="majorBidi"/>
        </w:rPr>
        <w:t>, lo que genera que se permitan unos límites muy altos de residuos químicos en los alimentos consumidos por la población</w:t>
      </w:r>
      <w:r w:rsidR="004E423A" w:rsidRPr="53A3F74E">
        <w:rPr>
          <w:rFonts w:asciiTheme="majorHAnsi" w:eastAsiaTheme="majorEastAsia" w:hAnsiTheme="majorHAnsi" w:cstheme="majorBidi"/>
          <w:vertAlign w:val="superscript"/>
          <w:lang w:val="en-US"/>
        </w:rPr>
        <w:footnoteReference w:id="23"/>
      </w:r>
      <w:r w:rsidR="004E423A" w:rsidRPr="53A3F74E">
        <w:rPr>
          <w:rFonts w:asciiTheme="majorHAnsi" w:eastAsiaTheme="majorEastAsia" w:hAnsiTheme="majorHAnsi" w:cstheme="majorBidi"/>
        </w:rPr>
        <w:t>. Además, resulta preocupante que recientemente el Congreso aprobó una Ley conocida como</w:t>
      </w:r>
      <w:r w:rsidR="00F14414">
        <w:rPr>
          <w:rFonts w:asciiTheme="majorHAnsi" w:eastAsiaTheme="majorEastAsia" w:hAnsiTheme="majorHAnsi" w:cstheme="majorBidi"/>
        </w:rPr>
        <w:t xml:space="preserve"> “</w:t>
      </w:r>
      <w:r w:rsidR="004E423A" w:rsidRPr="53A3F74E">
        <w:rPr>
          <w:rFonts w:asciiTheme="majorHAnsi" w:eastAsiaTheme="majorEastAsia" w:hAnsiTheme="majorHAnsi" w:cstheme="majorBidi"/>
        </w:rPr>
        <w:t xml:space="preserve">Paquete Veneno” que flexibiliza </w:t>
      </w:r>
      <w:r>
        <w:rPr>
          <w:rFonts w:asciiTheme="majorHAnsi" w:eastAsiaTheme="majorEastAsia" w:hAnsiTheme="majorHAnsi" w:cstheme="majorBidi"/>
        </w:rPr>
        <w:t xml:space="preserve">aún más </w:t>
      </w:r>
      <w:r w:rsidR="004E423A" w:rsidRPr="53A3F74E">
        <w:rPr>
          <w:rFonts w:asciiTheme="majorHAnsi" w:eastAsiaTheme="majorEastAsia" w:hAnsiTheme="majorHAnsi" w:cstheme="majorBidi"/>
        </w:rPr>
        <w:t>los requisitos para el</w:t>
      </w:r>
      <w:r>
        <w:rPr>
          <w:rFonts w:asciiTheme="majorHAnsi" w:eastAsiaTheme="majorEastAsia" w:hAnsiTheme="majorHAnsi" w:cstheme="majorBidi"/>
        </w:rPr>
        <w:t xml:space="preserve"> uso de</w:t>
      </w:r>
      <w:r w:rsidR="004E423A" w:rsidRPr="53A3F74E">
        <w:rPr>
          <w:rFonts w:asciiTheme="majorHAnsi" w:eastAsiaTheme="majorEastAsia" w:hAnsiTheme="majorHAnsi" w:cstheme="majorBidi"/>
        </w:rPr>
        <w:t xml:space="preserve"> agrotóxicos y disminuye las competencias de entidades del Estado que realizan supervisión en su registro y autorización. Est</w:t>
      </w:r>
      <w:r>
        <w:rPr>
          <w:rFonts w:asciiTheme="majorHAnsi" w:eastAsiaTheme="majorEastAsia" w:hAnsiTheme="majorHAnsi" w:cstheme="majorBidi"/>
        </w:rPr>
        <w:t>a regulación</w:t>
      </w:r>
      <w:r w:rsidR="004E423A" w:rsidRPr="53A3F74E">
        <w:rPr>
          <w:rFonts w:asciiTheme="majorHAnsi" w:eastAsiaTheme="majorEastAsia" w:hAnsiTheme="majorHAnsi" w:cstheme="majorBidi"/>
        </w:rPr>
        <w:t xml:space="preserve"> contiene lagunas que ponen en riesgo de exposición a estas sustancias a más personas</w:t>
      </w:r>
      <w:r w:rsidR="004E423A" w:rsidRPr="53A3F74E">
        <w:rPr>
          <w:rStyle w:val="FootnoteReference"/>
          <w:rFonts w:asciiTheme="majorHAnsi" w:eastAsiaTheme="majorEastAsia" w:hAnsiTheme="majorHAnsi" w:cstheme="majorBidi"/>
        </w:rPr>
        <w:footnoteReference w:id="24"/>
      </w:r>
      <w:r w:rsidR="004E423A" w:rsidRPr="53A3F74E">
        <w:rPr>
          <w:rFonts w:asciiTheme="majorHAnsi" w:eastAsiaTheme="majorEastAsia" w:hAnsiTheme="majorHAnsi" w:cstheme="majorBidi"/>
        </w:rPr>
        <w:t xml:space="preserve">. </w:t>
      </w:r>
    </w:p>
    <w:p w14:paraId="27AF6A6D" w14:textId="77777777" w:rsidR="004E423A" w:rsidRDefault="004E423A" w:rsidP="009112D7">
      <w:pPr>
        <w:pStyle w:val="TextoCarta"/>
        <w:spacing w:after="0"/>
        <w:ind w:firstLine="709"/>
        <w:rPr>
          <w:rFonts w:asciiTheme="majorHAnsi" w:eastAsiaTheme="majorEastAsia" w:hAnsiTheme="majorHAnsi" w:cstheme="majorHAnsi"/>
        </w:rPr>
      </w:pPr>
    </w:p>
    <w:p w14:paraId="0F929125" w14:textId="77777777" w:rsidR="004E423A" w:rsidRDefault="004E423A" w:rsidP="009112D7">
      <w:pPr>
        <w:pStyle w:val="TextoCarta"/>
        <w:spacing w:after="0"/>
        <w:ind w:firstLine="709"/>
        <w:rPr>
          <w:rFonts w:asciiTheme="majorHAnsi" w:eastAsiaTheme="majorEastAsia" w:hAnsiTheme="majorHAnsi" w:cstheme="majorHAnsi"/>
        </w:rPr>
      </w:pPr>
      <w:r w:rsidRPr="53A3F74E">
        <w:rPr>
          <w:rFonts w:asciiTheme="majorHAnsi" w:eastAsiaTheme="majorEastAsia" w:hAnsiTheme="majorHAnsi" w:cstheme="majorBidi"/>
        </w:rPr>
        <w:t xml:space="preserve">En </w:t>
      </w:r>
      <w:r w:rsidRPr="53A3F74E">
        <w:rPr>
          <w:rFonts w:asciiTheme="majorHAnsi" w:eastAsiaTheme="majorEastAsia" w:hAnsiTheme="majorHAnsi" w:cstheme="majorBidi"/>
          <w:b/>
          <w:bCs/>
        </w:rPr>
        <w:t>Colombia</w:t>
      </w:r>
      <w:r w:rsidRPr="53A3F74E">
        <w:rPr>
          <w:rFonts w:asciiTheme="majorHAnsi" w:eastAsiaTheme="majorEastAsia" w:hAnsiTheme="majorHAnsi" w:cstheme="majorBidi"/>
        </w:rPr>
        <w:t>, desde 1994, el Estado puso en marcha el Programa de Erradicación de Cultivos Ilícitos mediante la aspersión aérea con Glifosato (PEGIC)</w:t>
      </w:r>
      <w:r w:rsidRPr="53A3F74E">
        <w:rPr>
          <w:rFonts w:asciiTheme="majorHAnsi" w:hAnsiTheme="majorHAnsi" w:cstheme="majorBidi"/>
          <w:kern w:val="2"/>
          <w:sz w:val="20"/>
          <w:szCs w:val="20"/>
          <w:vertAlign w:val="superscript"/>
          <w14:ligatures w14:val="standardContextual"/>
        </w:rPr>
        <w:t xml:space="preserve"> </w:t>
      </w:r>
      <w:r w:rsidRPr="53A3F74E">
        <w:rPr>
          <w:rFonts w:asciiTheme="majorHAnsi" w:eastAsiaTheme="majorEastAsia" w:hAnsiTheme="majorHAnsi" w:cstheme="majorBidi"/>
          <w:vertAlign w:val="superscript"/>
          <w:lang w:val="en-US"/>
        </w:rPr>
        <w:footnoteReference w:id="25"/>
      </w:r>
      <w:r w:rsidRPr="53A3F74E">
        <w:rPr>
          <w:rFonts w:asciiTheme="majorHAnsi" w:eastAsiaTheme="majorEastAsia" w:hAnsiTheme="majorHAnsi" w:cstheme="majorBidi"/>
        </w:rPr>
        <w:t>. En el marco de esta política pública, entre 1994 y 1999, se asperjaron 159.621 hectáreas de coca</w:t>
      </w:r>
      <w:r w:rsidRPr="53A3F74E">
        <w:rPr>
          <w:rFonts w:asciiTheme="majorHAnsi" w:eastAsiaTheme="majorEastAsia" w:hAnsiTheme="majorHAnsi" w:cstheme="majorBidi"/>
          <w:vertAlign w:val="superscript"/>
          <w:lang w:val="en-US"/>
        </w:rPr>
        <w:footnoteReference w:id="26"/>
      </w:r>
      <w:r w:rsidRPr="53A3F74E">
        <w:rPr>
          <w:rFonts w:asciiTheme="majorHAnsi" w:eastAsiaTheme="majorEastAsia" w:hAnsiTheme="majorHAnsi" w:cstheme="majorBidi"/>
        </w:rPr>
        <w:t>, y entre 2000 y 2005 se asperjaron 690.733,9 hectáreas</w:t>
      </w:r>
      <w:r w:rsidRPr="53A3F74E">
        <w:rPr>
          <w:rFonts w:asciiTheme="majorHAnsi" w:eastAsiaTheme="majorEastAsia" w:hAnsiTheme="majorHAnsi" w:cstheme="majorBidi"/>
          <w:vertAlign w:val="superscript"/>
          <w:lang w:val="en-US"/>
        </w:rPr>
        <w:footnoteReference w:id="27"/>
      </w:r>
      <w:r w:rsidRPr="53A3F74E">
        <w:rPr>
          <w:rFonts w:asciiTheme="majorHAnsi" w:eastAsiaTheme="majorEastAsia" w:hAnsiTheme="majorHAnsi" w:cstheme="majorBidi"/>
        </w:rPr>
        <w:t>. Este programa siguió siendo ejecutado hasta 2015, pese a que el Instituto Nacional de Salud había desaconsejado, desde 1986, el uso masivo de cualquier herbicida mediante aplicación aérea</w:t>
      </w:r>
      <w:r w:rsidRPr="53A3F74E">
        <w:rPr>
          <w:rStyle w:val="FootnoteReference"/>
          <w:rFonts w:asciiTheme="majorHAnsi" w:hAnsiTheme="majorHAnsi" w:cstheme="majorBidi"/>
          <w:sz w:val="20"/>
          <w:szCs w:val="20"/>
        </w:rPr>
        <w:footnoteReference w:id="28"/>
      </w:r>
      <w:r w:rsidRPr="53A3F74E">
        <w:rPr>
          <w:rFonts w:asciiTheme="majorHAnsi" w:eastAsiaTheme="majorEastAsia" w:hAnsiTheme="majorHAnsi" w:cstheme="majorBidi"/>
        </w:rPr>
        <w:t xml:space="preserve">, y a pesar de las múltiples advertencias de numerosas autoridades nacionales de los daños que representaban las aspersiones para la salud humana. </w:t>
      </w:r>
    </w:p>
    <w:p w14:paraId="04D6FF1A" w14:textId="77777777" w:rsidR="004E423A" w:rsidRDefault="004E423A" w:rsidP="009112D7">
      <w:pPr>
        <w:pStyle w:val="TextoCarta"/>
        <w:spacing w:after="0"/>
        <w:ind w:firstLine="0"/>
        <w:rPr>
          <w:rFonts w:asciiTheme="majorHAnsi" w:eastAsiaTheme="majorEastAsia" w:hAnsiTheme="majorHAnsi" w:cstheme="majorHAnsi"/>
        </w:rPr>
      </w:pPr>
    </w:p>
    <w:p w14:paraId="00CA5A95" w14:textId="77777777" w:rsidR="00C569DE" w:rsidRDefault="004E423A" w:rsidP="53A3F74E">
      <w:pPr>
        <w:spacing w:after="0"/>
        <w:jc w:val="both"/>
        <w:rPr>
          <w:rFonts w:asciiTheme="majorHAnsi" w:hAnsiTheme="majorHAnsi" w:cstheme="majorBidi"/>
          <w:lang w:val="es-CO"/>
        </w:rPr>
      </w:pPr>
      <w:r w:rsidRPr="00CD295B">
        <w:rPr>
          <w:rFonts w:asciiTheme="majorHAnsi" w:eastAsiaTheme="majorEastAsia" w:hAnsiTheme="majorHAnsi" w:cstheme="majorHAnsi"/>
          <w:lang w:val="es-CO"/>
        </w:rPr>
        <w:tab/>
      </w:r>
      <w:r w:rsidRPr="53A3F74E">
        <w:rPr>
          <w:rFonts w:asciiTheme="majorHAnsi" w:eastAsiaTheme="majorEastAsia" w:hAnsiTheme="majorHAnsi" w:cstheme="majorBidi"/>
          <w:lang w:val="es-CO"/>
        </w:rPr>
        <w:t xml:space="preserve">Aquí, cabe traer a colación los casos emblemáticos de dos mujeres afectadas en su salud por la aspersión aérea de glifosato en el marco del PECIG, los cuales se encuentran presentados como peticiones ante el Sistema Interamericano de Derechos Humanos, con admisibilidad y en espera a un informe de fondo por parte de la CIDH por violaciones a los derechos protegidos por la Convención Americana. El primero de los casos es el de </w:t>
      </w:r>
      <w:r w:rsidRPr="53A3F74E">
        <w:rPr>
          <w:rFonts w:asciiTheme="majorHAnsi" w:hAnsiTheme="majorHAnsi" w:cstheme="majorBidi"/>
          <w:lang w:val="es-CO"/>
        </w:rPr>
        <w:t>Yaneth Valderrama, una mujer del Caquetá que tenía 4 meses de embarazo cuando fue asperjada con glifosato</w:t>
      </w:r>
      <w:r w:rsidRPr="53A3F74E">
        <w:rPr>
          <w:rStyle w:val="FootnoteReference"/>
          <w:rFonts w:asciiTheme="majorHAnsi" w:hAnsiTheme="majorHAnsi" w:cstheme="majorBidi"/>
        </w:rPr>
        <w:footnoteReference w:id="29"/>
      </w:r>
      <w:r w:rsidRPr="53A3F74E">
        <w:rPr>
          <w:rFonts w:asciiTheme="majorHAnsi" w:hAnsiTheme="majorHAnsi" w:cstheme="majorBidi"/>
          <w:lang w:val="es-CO"/>
        </w:rPr>
        <w:t>. Dos días después tuvo un aborto espontáneo y falleció unos meses después</w:t>
      </w:r>
      <w:r w:rsidRPr="53A3F74E">
        <w:rPr>
          <w:rStyle w:val="FootnoteReference"/>
          <w:rFonts w:asciiTheme="majorHAnsi" w:hAnsiTheme="majorHAnsi" w:cstheme="majorBidi"/>
        </w:rPr>
        <w:footnoteReference w:id="30"/>
      </w:r>
      <w:r w:rsidRPr="53A3F74E">
        <w:rPr>
          <w:rFonts w:asciiTheme="majorHAnsi" w:hAnsiTheme="majorHAnsi" w:cstheme="majorBidi"/>
          <w:lang w:val="es-CO"/>
        </w:rPr>
        <w:t xml:space="preserve">. </w:t>
      </w:r>
    </w:p>
    <w:p w14:paraId="52ECA479" w14:textId="77777777" w:rsidR="00C569DE" w:rsidRDefault="00C569DE" w:rsidP="53A3F74E">
      <w:pPr>
        <w:spacing w:after="0"/>
        <w:jc w:val="both"/>
        <w:rPr>
          <w:rFonts w:asciiTheme="majorHAnsi" w:hAnsiTheme="majorHAnsi" w:cstheme="majorBidi"/>
          <w:lang w:val="es-CO"/>
        </w:rPr>
      </w:pPr>
    </w:p>
    <w:p w14:paraId="470546EF" w14:textId="6E01B794" w:rsidR="004E423A" w:rsidRDefault="004E423A" w:rsidP="53A3F74E">
      <w:pPr>
        <w:spacing w:after="0"/>
        <w:jc w:val="both"/>
        <w:rPr>
          <w:rFonts w:asciiTheme="majorHAnsi" w:hAnsiTheme="majorHAnsi" w:cstheme="majorBidi"/>
          <w:lang w:val="es-CO"/>
        </w:rPr>
      </w:pPr>
      <w:r w:rsidRPr="53A3F74E">
        <w:rPr>
          <w:rFonts w:asciiTheme="majorHAnsi" w:hAnsiTheme="majorHAnsi" w:cstheme="majorBidi"/>
          <w:lang w:val="es-CO"/>
        </w:rPr>
        <w:t>El segundo es el caso de Doris Alape, quien estaba embarazada cuando se realizó una fumigación masiva con glifosato en Tolima, la cual afectó cultivos, fuentes de agua, animales y casas</w:t>
      </w:r>
      <w:r w:rsidRPr="53A3F74E">
        <w:rPr>
          <w:rStyle w:val="FootnoteReference"/>
          <w:rFonts w:asciiTheme="majorHAnsi" w:hAnsiTheme="majorHAnsi" w:cstheme="majorBidi"/>
        </w:rPr>
        <w:footnoteReference w:id="31"/>
      </w:r>
      <w:r w:rsidRPr="53A3F74E">
        <w:rPr>
          <w:rFonts w:asciiTheme="majorHAnsi" w:hAnsiTheme="majorHAnsi" w:cstheme="majorBidi"/>
          <w:lang w:val="es-CO"/>
        </w:rPr>
        <w:t>. En esa ocasión, varias mujeres tuvieron abortos involuntarios, incluyendo a Doris, quien, tras estar en contacto con una fuente hídrica contaminada, dio a luz con tan solo 28 semanas de gestación</w:t>
      </w:r>
      <w:r w:rsidRPr="53A3F74E">
        <w:rPr>
          <w:rStyle w:val="FootnoteReference"/>
          <w:rFonts w:asciiTheme="majorHAnsi" w:hAnsiTheme="majorHAnsi" w:cstheme="majorBidi"/>
        </w:rPr>
        <w:footnoteReference w:id="32"/>
      </w:r>
      <w:r w:rsidRPr="53A3F74E">
        <w:rPr>
          <w:rFonts w:asciiTheme="majorHAnsi" w:hAnsiTheme="majorHAnsi" w:cstheme="majorBidi"/>
          <w:lang w:val="es-CO"/>
        </w:rPr>
        <w:t>. Esto conllevó a que su hijo muriera poco después y a que Doris experimentara otros impactos en su salud física que le impiden trabajar</w:t>
      </w:r>
      <w:r w:rsidRPr="53A3F74E">
        <w:rPr>
          <w:rStyle w:val="FootnoteReference"/>
          <w:rFonts w:asciiTheme="majorHAnsi" w:hAnsiTheme="majorHAnsi" w:cstheme="majorBidi"/>
        </w:rPr>
        <w:footnoteReference w:id="33"/>
      </w:r>
      <w:r w:rsidRPr="53A3F74E">
        <w:rPr>
          <w:rFonts w:asciiTheme="majorHAnsi" w:hAnsiTheme="majorHAnsi" w:cstheme="majorBidi"/>
          <w:lang w:val="es-CO"/>
        </w:rPr>
        <w:t xml:space="preserve">. </w:t>
      </w:r>
    </w:p>
    <w:p w14:paraId="307F2B66" w14:textId="77777777" w:rsidR="004E423A" w:rsidRDefault="004E423A" w:rsidP="009112D7">
      <w:pPr>
        <w:spacing w:after="0"/>
        <w:jc w:val="both"/>
        <w:rPr>
          <w:rFonts w:asciiTheme="majorHAnsi" w:hAnsiTheme="majorHAnsi" w:cstheme="majorBidi"/>
          <w:lang w:val="es-CO"/>
        </w:rPr>
      </w:pPr>
    </w:p>
    <w:p w14:paraId="536D294D" w14:textId="2C82DEB3" w:rsidR="004E423A" w:rsidRDefault="004E423A" w:rsidP="004F1987">
      <w:pPr>
        <w:pStyle w:val="TextoCarta"/>
        <w:numPr>
          <w:ilvl w:val="0"/>
          <w:numId w:val="7"/>
        </w:numPr>
        <w:spacing w:after="0"/>
        <w:rPr>
          <w:rFonts w:asciiTheme="majorHAnsi" w:eastAsiaTheme="majorEastAsia" w:hAnsiTheme="majorHAnsi" w:cstheme="majorHAnsi"/>
          <w:b/>
          <w:bCs/>
        </w:rPr>
      </w:pPr>
      <w:r w:rsidRPr="00104DEA">
        <w:rPr>
          <w:rFonts w:asciiTheme="majorHAnsi" w:eastAsiaTheme="majorEastAsia" w:hAnsiTheme="majorHAnsi" w:cstheme="majorHAnsi"/>
          <w:b/>
          <w:bCs/>
        </w:rPr>
        <w:t>Impactos en la salud</w:t>
      </w:r>
      <w:r>
        <w:rPr>
          <w:rFonts w:asciiTheme="majorHAnsi" w:eastAsiaTheme="majorEastAsia" w:hAnsiTheme="majorHAnsi" w:cstheme="majorHAnsi"/>
          <w:b/>
          <w:bCs/>
        </w:rPr>
        <w:t xml:space="preserve"> de las mujeres y niñas e interseccionalidad</w:t>
      </w:r>
    </w:p>
    <w:p w14:paraId="1DD64BD0" w14:textId="77777777" w:rsidR="004E423A" w:rsidRDefault="004E423A" w:rsidP="004F1987">
      <w:pPr>
        <w:pStyle w:val="TextoCarta"/>
        <w:spacing w:after="0"/>
        <w:rPr>
          <w:rFonts w:asciiTheme="majorHAnsi" w:eastAsiaTheme="majorEastAsia" w:hAnsiTheme="majorHAnsi" w:cstheme="majorHAnsi"/>
          <w:b/>
          <w:bCs/>
        </w:rPr>
      </w:pPr>
    </w:p>
    <w:p w14:paraId="41272010" w14:textId="77777777" w:rsidR="004E423A" w:rsidRPr="006E74D5" w:rsidRDefault="004E423A" w:rsidP="53A3F74E">
      <w:pPr>
        <w:pStyle w:val="TextoCarta"/>
        <w:spacing w:after="0"/>
        <w:rPr>
          <w:rFonts w:asciiTheme="majorHAnsi" w:eastAsiaTheme="majorEastAsia" w:hAnsiTheme="majorHAnsi" w:cstheme="majorBidi"/>
        </w:rPr>
      </w:pPr>
      <w:r w:rsidRPr="53A3F74E">
        <w:rPr>
          <w:rFonts w:asciiTheme="majorHAnsi" w:eastAsiaTheme="majorEastAsia" w:hAnsiTheme="majorHAnsi" w:cstheme="majorBidi"/>
        </w:rPr>
        <w:t>Las mujeres embarazadas son especialmente sensibles a los efectos de factores ambientales que pueden provocar defectos congénitos en el embrión, alterar el eje hormonal durante el embarazo o provocar cambios en la genética del feto</w:t>
      </w:r>
      <w:r w:rsidRPr="53A3F74E">
        <w:rPr>
          <w:rStyle w:val="FootnoteReference"/>
          <w:rFonts w:asciiTheme="majorHAnsi" w:eastAsiaTheme="majorEastAsia" w:hAnsiTheme="majorHAnsi" w:cstheme="majorBidi"/>
        </w:rPr>
        <w:footnoteReference w:id="34"/>
      </w:r>
      <w:r w:rsidRPr="53A3F74E">
        <w:rPr>
          <w:rFonts w:asciiTheme="majorHAnsi" w:eastAsiaTheme="majorEastAsia" w:hAnsiTheme="majorHAnsi" w:cstheme="majorBidi"/>
        </w:rPr>
        <w:t xml:space="preserve">.  Esto implica que algunos de los impactos más graves de la exposición a agrotóxicos se relacionan con daños a la salud reproductiva que afectan desproporcionadamente a mujeres y niñas. Sin embargo, tienden a ser invisibilizados por el contexto regional de discriminación de género. </w:t>
      </w:r>
    </w:p>
    <w:p w14:paraId="1505D3D1" w14:textId="77777777" w:rsidR="004E423A" w:rsidRDefault="004E423A" w:rsidP="004F1987">
      <w:pPr>
        <w:pStyle w:val="TextoCarta"/>
        <w:spacing w:after="0"/>
        <w:rPr>
          <w:rFonts w:asciiTheme="majorHAnsi" w:eastAsiaTheme="majorEastAsia" w:hAnsiTheme="majorHAnsi" w:cstheme="majorBidi"/>
        </w:rPr>
      </w:pPr>
    </w:p>
    <w:p w14:paraId="1B9BAFC7" w14:textId="77777777" w:rsidR="004E423A" w:rsidRDefault="004E423A" w:rsidP="004F1987">
      <w:pPr>
        <w:pStyle w:val="TextoCarta"/>
        <w:spacing w:after="0"/>
        <w:rPr>
          <w:rFonts w:asciiTheme="majorHAnsi" w:eastAsiaTheme="majorEastAsia" w:hAnsiTheme="majorHAnsi" w:cstheme="majorBidi"/>
          <w:lang w:val="es-MX"/>
        </w:rPr>
      </w:pPr>
      <w:r w:rsidRPr="53A3F74E">
        <w:rPr>
          <w:rFonts w:asciiTheme="majorHAnsi" w:eastAsiaTheme="majorEastAsia" w:hAnsiTheme="majorHAnsi" w:cstheme="majorBidi"/>
        </w:rPr>
        <w:t>Además,</w:t>
      </w:r>
      <w:r w:rsidRPr="53A3F74E">
        <w:rPr>
          <w:rFonts w:asciiTheme="majorHAnsi" w:eastAsiaTheme="majorEastAsia" w:hAnsiTheme="majorHAnsi" w:cstheme="majorBidi"/>
          <w:lang w:val="es-MX"/>
        </w:rPr>
        <w:t xml:space="preserve"> las mujeres, al estar a cargo de labores domésticas, suelen estar en mayor contacto, entre cuatro y cinco veces al día, con fuentes de agua que pueden ser de mala calidad</w:t>
      </w:r>
      <w:r w:rsidRPr="53A3F74E">
        <w:rPr>
          <w:rFonts w:asciiTheme="majorHAnsi" w:eastAsiaTheme="majorEastAsia" w:hAnsiTheme="majorHAnsi" w:cstheme="majorBidi"/>
          <w:vertAlign w:val="superscript"/>
          <w:lang w:val="es-MX"/>
        </w:rPr>
        <w:footnoteReference w:id="35"/>
      </w:r>
      <w:r w:rsidRPr="53A3F74E">
        <w:rPr>
          <w:rFonts w:asciiTheme="majorHAnsi" w:eastAsiaTheme="majorEastAsia" w:hAnsiTheme="majorHAnsi" w:cstheme="majorBidi"/>
          <w:lang w:val="es-MX"/>
        </w:rPr>
        <w:t>. Ejemplo de esto son los casos de Doris Alpe, quien estuvo en contacto con agua contaminada con glifosato, y de Yaneth Valderrama, quien se encontraba lavando ropa en un río, es decir, ejerciendo labores domésticas, cuando fue fumigada</w:t>
      </w:r>
      <w:r w:rsidRPr="53A3F74E">
        <w:rPr>
          <w:rFonts w:asciiTheme="majorHAnsi" w:eastAsiaTheme="majorEastAsia" w:hAnsiTheme="majorHAnsi" w:cstheme="majorBidi"/>
          <w:vertAlign w:val="superscript"/>
          <w:lang w:val="es-MX"/>
        </w:rPr>
        <w:footnoteReference w:id="36"/>
      </w:r>
      <w:r w:rsidRPr="53A3F74E">
        <w:rPr>
          <w:rFonts w:asciiTheme="majorHAnsi" w:eastAsiaTheme="majorEastAsia" w:hAnsiTheme="majorHAnsi" w:cstheme="majorBidi"/>
          <w:lang w:val="es-MX"/>
        </w:rPr>
        <w:t>.</w:t>
      </w:r>
    </w:p>
    <w:p w14:paraId="3EB31745" w14:textId="77777777" w:rsidR="004E423A" w:rsidRDefault="004E423A" w:rsidP="004F1987">
      <w:pPr>
        <w:pStyle w:val="TextoCarta"/>
        <w:spacing w:after="0"/>
        <w:rPr>
          <w:rFonts w:asciiTheme="majorHAnsi" w:eastAsiaTheme="majorEastAsia" w:hAnsiTheme="majorHAnsi" w:cstheme="majorBidi"/>
        </w:rPr>
      </w:pPr>
    </w:p>
    <w:p w14:paraId="779091D2" w14:textId="77777777" w:rsidR="004E423A" w:rsidRDefault="004E423A" w:rsidP="004F1987">
      <w:pPr>
        <w:pStyle w:val="TextoCarta"/>
        <w:spacing w:after="0"/>
        <w:rPr>
          <w:rFonts w:asciiTheme="majorHAnsi" w:eastAsiaTheme="majorEastAsia" w:hAnsiTheme="majorHAnsi" w:cstheme="majorBidi"/>
        </w:rPr>
      </w:pPr>
      <w:r w:rsidRPr="53A3F74E">
        <w:rPr>
          <w:rFonts w:asciiTheme="majorHAnsi" w:eastAsiaTheme="majorEastAsia" w:hAnsiTheme="majorHAnsi" w:cstheme="majorBidi"/>
        </w:rPr>
        <w:t>Ahora bien, la exposición del glifosato está relacionada con trastornos de fertilidad en mujeres y un aumento en la tasa de abortos espontáneos y partos prematuros</w:t>
      </w:r>
      <w:r w:rsidRPr="53A3F74E">
        <w:rPr>
          <w:rFonts w:asciiTheme="majorHAnsi" w:eastAsiaTheme="majorEastAsia" w:hAnsiTheme="majorHAnsi" w:cstheme="majorBidi"/>
          <w:vertAlign w:val="superscript"/>
          <w:lang w:val="en-US"/>
        </w:rPr>
        <w:footnoteReference w:id="37"/>
      </w:r>
      <w:r w:rsidRPr="53A3F74E">
        <w:rPr>
          <w:rFonts w:asciiTheme="majorHAnsi" w:eastAsiaTheme="majorEastAsia" w:hAnsiTheme="majorHAnsi" w:cstheme="majorBidi"/>
        </w:rPr>
        <w:t>. Adicionalmente, cuando mujeres gestantes son expuestas a este herbicida, sus hijos tienen mayores probabilidades de tener bajo peso al nacer, ser prematuros, tener discapacidad, adquirir una infección o, incluso, morir</w:t>
      </w:r>
      <w:r w:rsidRPr="53A3F74E">
        <w:rPr>
          <w:rStyle w:val="FootnoteReference"/>
          <w:rFonts w:asciiTheme="majorHAnsi" w:eastAsiaTheme="majorEastAsia" w:hAnsiTheme="majorHAnsi" w:cstheme="majorBidi"/>
        </w:rPr>
        <w:footnoteReference w:id="38"/>
      </w:r>
      <w:r w:rsidRPr="53A3F74E">
        <w:rPr>
          <w:rFonts w:asciiTheme="majorHAnsi" w:eastAsiaTheme="majorEastAsia" w:hAnsiTheme="majorHAnsi" w:cstheme="majorBidi"/>
        </w:rPr>
        <w:t>. La exposición neonatal de mujeres a pesticidas también se ha asociado la pubertad precoz, la reducción de la fertilidad, problemas durante el embarazo, cáncer de mama, endometriosis y síndrome de ovario poliquístico</w:t>
      </w:r>
      <w:r w:rsidRPr="53A3F74E">
        <w:rPr>
          <w:rFonts w:asciiTheme="majorHAnsi" w:eastAsiaTheme="majorEastAsia" w:hAnsiTheme="majorHAnsi" w:cstheme="majorBidi"/>
          <w:vertAlign w:val="superscript"/>
        </w:rPr>
        <w:footnoteReference w:id="39"/>
      </w:r>
      <w:r w:rsidRPr="53A3F74E">
        <w:rPr>
          <w:rFonts w:asciiTheme="majorHAnsi" w:eastAsiaTheme="majorEastAsia" w:hAnsiTheme="majorHAnsi" w:cstheme="majorBidi"/>
        </w:rPr>
        <w:t xml:space="preserve">. </w:t>
      </w:r>
    </w:p>
    <w:p w14:paraId="035059CA" w14:textId="77777777" w:rsidR="00FB7123" w:rsidRDefault="00FB7123" w:rsidP="004F1987">
      <w:pPr>
        <w:pStyle w:val="TextoCarta"/>
        <w:spacing w:after="0"/>
        <w:rPr>
          <w:rFonts w:asciiTheme="majorHAnsi" w:eastAsiaTheme="majorEastAsia" w:hAnsiTheme="majorHAnsi" w:cstheme="majorBidi"/>
        </w:rPr>
      </w:pPr>
    </w:p>
    <w:p w14:paraId="2A6B04DE" w14:textId="0E5F9333" w:rsidR="00FB7123" w:rsidRDefault="00FB7123" w:rsidP="004F1987">
      <w:pPr>
        <w:pStyle w:val="TextoCarta"/>
        <w:spacing w:after="0"/>
        <w:rPr>
          <w:rFonts w:asciiTheme="majorHAnsi" w:eastAsiaTheme="majorEastAsia" w:hAnsiTheme="majorHAnsi" w:cstheme="majorBidi"/>
        </w:rPr>
      </w:pPr>
      <w:r>
        <w:rPr>
          <w:rFonts w:asciiTheme="majorHAnsi" w:eastAsiaTheme="majorEastAsia" w:hAnsiTheme="majorHAnsi" w:cstheme="majorBidi"/>
        </w:rPr>
        <w:t xml:space="preserve">Un reciente estudio realizado por </w:t>
      </w:r>
      <w:proofErr w:type="spellStart"/>
      <w:r>
        <w:rPr>
          <w:rFonts w:asciiTheme="majorHAnsi" w:eastAsiaTheme="majorEastAsia" w:hAnsiTheme="majorHAnsi" w:cstheme="majorBidi"/>
        </w:rPr>
        <w:t>Abrasco</w:t>
      </w:r>
      <w:proofErr w:type="spellEnd"/>
      <w:r>
        <w:rPr>
          <w:rFonts w:asciiTheme="majorHAnsi" w:eastAsiaTheme="majorEastAsia" w:hAnsiTheme="majorHAnsi" w:cstheme="majorBidi"/>
        </w:rPr>
        <w:t xml:space="preserve"> (Asociación Brasilera de Salud Colectiva) revela </w:t>
      </w:r>
      <w:r w:rsidR="00392D51">
        <w:rPr>
          <w:rFonts w:asciiTheme="majorHAnsi" w:eastAsiaTheme="majorEastAsia" w:hAnsiTheme="majorHAnsi" w:cstheme="majorBidi"/>
        </w:rPr>
        <w:t xml:space="preserve">que los agrotóxicos generar un </w:t>
      </w:r>
      <w:r w:rsidRPr="00FB7123">
        <w:rPr>
          <w:rFonts w:asciiTheme="majorHAnsi" w:eastAsiaTheme="majorEastAsia" w:hAnsiTheme="majorHAnsi" w:cstheme="majorBidi"/>
        </w:rPr>
        <w:t>amplio espectro de problemas</w:t>
      </w:r>
      <w:r w:rsidR="00392D51">
        <w:rPr>
          <w:rFonts w:asciiTheme="majorHAnsi" w:eastAsiaTheme="majorEastAsia" w:hAnsiTheme="majorHAnsi" w:cstheme="majorBidi"/>
        </w:rPr>
        <w:t xml:space="preserve"> en la salud reproductiva</w:t>
      </w:r>
      <w:r w:rsidRPr="00FB7123">
        <w:rPr>
          <w:rFonts w:asciiTheme="majorHAnsi" w:eastAsiaTheme="majorEastAsia" w:hAnsiTheme="majorHAnsi" w:cstheme="majorBidi"/>
        </w:rPr>
        <w:t xml:space="preserve"> como la infertilidad masculina y femenina, las alteraciones endocrinas, los daños al embarazo y al desarrollo fetal, algunos tipos de cáncer, las mutaciones de células germinales, los efectos tardíos en el desarrollo de los niños, la pubertad y los efectos transgeneracionales, entre otros</w:t>
      </w:r>
      <w:r w:rsidR="00392D51">
        <w:rPr>
          <w:rStyle w:val="FootnoteReference"/>
          <w:rFonts w:asciiTheme="majorHAnsi" w:eastAsiaTheme="majorEastAsia" w:hAnsiTheme="majorHAnsi" w:cstheme="majorBidi"/>
        </w:rPr>
        <w:footnoteReference w:id="40"/>
      </w:r>
      <w:r w:rsidRPr="00FB7123">
        <w:rPr>
          <w:rFonts w:asciiTheme="majorHAnsi" w:eastAsiaTheme="majorEastAsia" w:hAnsiTheme="majorHAnsi" w:cstheme="majorBidi"/>
        </w:rPr>
        <w:t>.</w:t>
      </w:r>
    </w:p>
    <w:p w14:paraId="00372ABE" w14:textId="77777777" w:rsidR="004E423A" w:rsidRDefault="004E423A" w:rsidP="004F1987">
      <w:pPr>
        <w:pStyle w:val="TextoCarta"/>
        <w:spacing w:after="0"/>
        <w:rPr>
          <w:rFonts w:asciiTheme="majorHAnsi" w:eastAsiaTheme="majorEastAsia" w:hAnsiTheme="majorHAnsi" w:cstheme="majorBidi"/>
        </w:rPr>
      </w:pPr>
    </w:p>
    <w:p w14:paraId="5F6F5B77" w14:textId="77777777" w:rsidR="004E423A" w:rsidRDefault="004E423A" w:rsidP="004F1987">
      <w:pPr>
        <w:pStyle w:val="TextoCarta"/>
        <w:spacing w:after="0"/>
        <w:rPr>
          <w:rFonts w:asciiTheme="majorHAnsi" w:eastAsiaTheme="majorEastAsia" w:hAnsiTheme="majorHAnsi" w:cstheme="majorBidi"/>
        </w:rPr>
      </w:pPr>
      <w:r w:rsidRPr="53A3F74E">
        <w:rPr>
          <w:rFonts w:asciiTheme="majorHAnsi" w:eastAsiaTheme="majorEastAsia" w:hAnsiTheme="majorHAnsi" w:cstheme="majorBidi"/>
        </w:rPr>
        <w:t>Es importante notar que la exposición durante el embarazo a estos químicos tiene efectos diferenciados en los fetos de sexo femenino, pues durante la etapa de gestación se desarrollan los óvulos que la potencial mujer tendrá por el resto de su vida, porque las mujeres nacen con una cantidad limitada de óvulos, los cuales no se regeneran ni se producen luego</w:t>
      </w:r>
      <w:r w:rsidRPr="53A3F74E">
        <w:rPr>
          <w:rStyle w:val="FootnoteReference"/>
          <w:rFonts w:asciiTheme="majorHAnsi" w:eastAsiaTheme="majorEastAsia" w:hAnsiTheme="majorHAnsi" w:cstheme="majorBidi"/>
        </w:rPr>
        <w:footnoteReference w:id="41"/>
      </w:r>
      <w:r w:rsidRPr="53A3F74E">
        <w:rPr>
          <w:rFonts w:asciiTheme="majorHAnsi" w:eastAsiaTheme="majorEastAsia" w:hAnsiTheme="majorHAnsi" w:cstheme="majorBidi"/>
        </w:rPr>
        <w:t>. Entonces, como la exposición a agrotóxicos durante la gestación genera óvulos anómalos o de baja calidad, esto supone una amenaza para la salud y los derechos sexuales y reproductivos de las mujeres</w:t>
      </w:r>
      <w:r w:rsidRPr="53A3F74E">
        <w:rPr>
          <w:rStyle w:val="FootnoteReference"/>
          <w:rFonts w:asciiTheme="majorHAnsi" w:eastAsiaTheme="majorEastAsia" w:hAnsiTheme="majorHAnsi" w:cstheme="majorBidi"/>
        </w:rPr>
        <w:footnoteReference w:id="42"/>
      </w:r>
      <w:r w:rsidRPr="53A3F74E">
        <w:rPr>
          <w:rFonts w:asciiTheme="majorHAnsi" w:eastAsiaTheme="majorEastAsia" w:hAnsiTheme="majorHAnsi" w:cstheme="majorBidi"/>
        </w:rPr>
        <w:t xml:space="preserve">. </w:t>
      </w:r>
    </w:p>
    <w:p w14:paraId="64A40345" w14:textId="77777777" w:rsidR="00D35F11" w:rsidRDefault="00D35F11" w:rsidP="00D35F11">
      <w:pPr>
        <w:pStyle w:val="TextoCarta"/>
        <w:spacing w:after="0"/>
        <w:ind w:firstLine="0"/>
        <w:rPr>
          <w:rFonts w:asciiTheme="majorHAnsi" w:eastAsiaTheme="majorEastAsia" w:hAnsiTheme="majorHAnsi" w:cstheme="majorBidi"/>
        </w:rPr>
      </w:pPr>
    </w:p>
    <w:p w14:paraId="6196CCCA" w14:textId="398A1083" w:rsidR="00D35F11" w:rsidRPr="00D35F11" w:rsidRDefault="00D35F11" w:rsidP="00D35F11">
      <w:pPr>
        <w:pStyle w:val="TextoCarta"/>
        <w:spacing w:after="0"/>
        <w:ind w:firstLine="0"/>
        <w:rPr>
          <w:rFonts w:asciiTheme="majorHAnsi" w:eastAsiaTheme="majorEastAsia" w:hAnsiTheme="majorHAnsi" w:cstheme="majorHAnsi"/>
        </w:rPr>
      </w:pPr>
      <w:r w:rsidRPr="00D35F11">
        <w:rPr>
          <w:rFonts w:asciiTheme="majorHAnsi" w:hAnsiTheme="majorHAnsi" w:cstheme="majorHAnsi"/>
        </w:rPr>
        <w:t xml:space="preserve">Por su parte, la Federación Internacional de Ginecología y Obstetricia (FIGO) reconoció que la exposición al glifosato puede tener </w:t>
      </w:r>
      <w:r w:rsidR="00BB3BC8">
        <w:rPr>
          <w:rFonts w:asciiTheme="majorHAnsi" w:hAnsiTheme="majorHAnsi" w:cstheme="majorHAnsi"/>
        </w:rPr>
        <w:t xml:space="preserve">graves </w:t>
      </w:r>
      <w:r w:rsidRPr="00D35F11">
        <w:rPr>
          <w:rFonts w:asciiTheme="majorHAnsi" w:hAnsiTheme="majorHAnsi" w:cstheme="majorHAnsi"/>
        </w:rPr>
        <w:t>efectos sobre la salud reproductiva de las mujeres, y bajo el principio de precaución, recomendó su eliminación global completa</w:t>
      </w:r>
      <w:r w:rsidRPr="00D35F11">
        <w:rPr>
          <w:rStyle w:val="FootnoteReference"/>
          <w:rFonts w:asciiTheme="majorHAnsi" w:hAnsiTheme="majorHAnsi" w:cstheme="majorHAnsi"/>
        </w:rPr>
        <w:footnoteReference w:id="43"/>
      </w:r>
      <w:r w:rsidRPr="00D35F11">
        <w:rPr>
          <w:rFonts w:asciiTheme="majorHAnsi" w:hAnsiTheme="majorHAnsi" w:cstheme="majorHAnsi"/>
        </w:rPr>
        <w:t>.</w:t>
      </w:r>
    </w:p>
    <w:p w14:paraId="2ECE772F" w14:textId="77777777" w:rsidR="004E423A" w:rsidRDefault="004E423A" w:rsidP="00D717E7">
      <w:pPr>
        <w:pStyle w:val="TextoCarta"/>
        <w:spacing w:after="0"/>
        <w:ind w:firstLine="0"/>
        <w:rPr>
          <w:rFonts w:asciiTheme="majorHAnsi" w:eastAsiaTheme="majorEastAsia" w:hAnsiTheme="majorHAnsi" w:cstheme="majorBidi"/>
          <w:b/>
          <w:bCs/>
        </w:rPr>
      </w:pPr>
    </w:p>
    <w:p w14:paraId="5A1E9DDD" w14:textId="2FEBE16E" w:rsidR="004E423A" w:rsidRDefault="004E423A" w:rsidP="53A3F74E">
      <w:pPr>
        <w:pStyle w:val="TextoCarta"/>
        <w:spacing w:after="0"/>
        <w:rPr>
          <w:rFonts w:asciiTheme="majorHAnsi" w:eastAsiaTheme="majorEastAsia" w:hAnsiTheme="majorHAnsi" w:cstheme="majorBidi"/>
        </w:rPr>
      </w:pPr>
      <w:r w:rsidRPr="53A3F74E">
        <w:rPr>
          <w:rFonts w:asciiTheme="majorHAnsi" w:eastAsiaTheme="majorEastAsia" w:hAnsiTheme="majorHAnsi" w:cstheme="majorBidi"/>
        </w:rPr>
        <w:t xml:space="preserve">Más allá del hecho de que los agrotóxicos tienen impactos diferenciados sobre la salud de mujeres y niñas, es fundamental considerar que las mujeres en mayor situación de vulnerabilidad son las más expuestas a estos químicos. Esto ocurre, debido a que los agrotóxicos son mayormente utilizados en zonas rurales, ya sea porque allí es donde se encuentran los cultivos transgénicos sobre los cuales se utilizan estas sustancias (Brasil y Argentina), o porque las políticas antidrogas se dirigen especialmente a esas áreas, donde se concentran la mayoría de los cultivos ilícitos (Colombia). </w:t>
      </w:r>
    </w:p>
    <w:p w14:paraId="223F6CC1" w14:textId="77777777" w:rsidR="004E423A" w:rsidRPr="008C343F" w:rsidRDefault="004E423A" w:rsidP="008C343F">
      <w:pPr>
        <w:pStyle w:val="TextoCarta"/>
        <w:spacing w:after="0"/>
        <w:rPr>
          <w:rFonts w:asciiTheme="majorHAnsi" w:eastAsiaTheme="majorEastAsia" w:hAnsiTheme="majorHAnsi" w:cstheme="majorBidi"/>
        </w:rPr>
      </w:pPr>
    </w:p>
    <w:p w14:paraId="49D3FF5E" w14:textId="4F6855C7" w:rsidR="004E423A" w:rsidRDefault="004E423A" w:rsidP="53A3F74E">
      <w:pPr>
        <w:pStyle w:val="TextoCarta"/>
        <w:spacing w:after="0"/>
        <w:ind w:firstLine="709"/>
        <w:rPr>
          <w:rFonts w:ascii="Calibri Light" w:hAnsi="Calibri Light" w:cs="Calibri Light"/>
        </w:rPr>
      </w:pPr>
      <w:r w:rsidRPr="53A3F74E">
        <w:rPr>
          <w:rFonts w:asciiTheme="majorHAnsi" w:eastAsiaTheme="majorEastAsia" w:hAnsiTheme="majorHAnsi" w:cstheme="majorBidi"/>
        </w:rPr>
        <w:t xml:space="preserve">En la ruralidad habitan, en su mayoría, mujeres campesinas, indígenas, afrodescendientes, entre otras, donde confluyen múltiples factores de vulnerabilidad por su género, etnicidad, raza y situación socioeconómica, entre otros. Esto no solo les impacta en que están más expuestas a agrotóxicos, sino también en que tienen menor acceso a servicios de salud de calidad para tratar las enfermedades que se derivan de dicha exposición. </w:t>
      </w:r>
      <w:r>
        <w:rPr>
          <w:rFonts w:ascii="Calibri Light" w:hAnsi="Calibri Light" w:cs="Calibri Light"/>
        </w:rPr>
        <w:t>Según la Organización Panamericana de la salud, “[l]as Américas tienen un déficit de 600.000 profesionales de la salud, que afecta el acceso a la salud en las zonas rurales y desatendidas”</w:t>
      </w:r>
      <w:r>
        <w:rPr>
          <w:rStyle w:val="FootnoteReference"/>
          <w:rFonts w:ascii="Calibri Light" w:hAnsi="Calibri Light" w:cs="Calibri Light"/>
        </w:rPr>
        <w:footnoteReference w:id="44"/>
      </w:r>
      <w:r>
        <w:rPr>
          <w:rFonts w:ascii="Calibri Light" w:hAnsi="Calibri Light" w:cs="Calibri Light"/>
        </w:rPr>
        <w:t xml:space="preserve">. </w:t>
      </w:r>
    </w:p>
    <w:p w14:paraId="5AEB25A3" w14:textId="77777777" w:rsidR="00865923" w:rsidRDefault="00865923" w:rsidP="53A3F74E">
      <w:pPr>
        <w:pStyle w:val="TextoCarta"/>
        <w:spacing w:after="0"/>
        <w:ind w:firstLine="709"/>
        <w:rPr>
          <w:rFonts w:asciiTheme="majorHAnsi" w:eastAsiaTheme="majorEastAsia" w:hAnsiTheme="majorHAnsi" w:cstheme="majorBidi"/>
        </w:rPr>
      </w:pPr>
    </w:p>
    <w:p w14:paraId="37F8C57C" w14:textId="6CE36E4C" w:rsidR="004E423A" w:rsidRDefault="004E423A" w:rsidP="53A3F74E">
      <w:pPr>
        <w:pStyle w:val="TextoCarta"/>
        <w:spacing w:after="0"/>
        <w:ind w:firstLine="709"/>
        <w:rPr>
          <w:rFonts w:ascii="Calibri Light" w:hAnsi="Calibri Light" w:cs="Calibri Light"/>
        </w:rPr>
      </w:pPr>
      <w:r w:rsidRPr="53A3F74E">
        <w:rPr>
          <w:rFonts w:ascii="Calibri Light" w:hAnsi="Calibri Light" w:cs="Calibri Light"/>
        </w:rPr>
        <w:t xml:space="preserve">El caso colombiano es un ejemplo de lo anterior. Desde hace 20 años, se expuso a glifosato en zonas afectadas particularmente por el conflicto armado, en donde residían mujeres indígenas, campesinas y afrocolombianas en la política antidrogas del Estado. Fueron justamente mujeres campesinas, como Yaneth Valderrama, víctimas de una política localizada que expuso solo sus territorios a este tóxico peligroso para la salud humana. </w:t>
      </w:r>
    </w:p>
    <w:p w14:paraId="3E560F4A" w14:textId="39E7641F" w:rsidR="004E423A" w:rsidRDefault="004E423A" w:rsidP="53A3F74E">
      <w:pPr>
        <w:pStyle w:val="TextoCarta"/>
        <w:spacing w:after="0"/>
        <w:ind w:firstLine="709"/>
        <w:rPr>
          <w:rFonts w:ascii="Calibri Light" w:hAnsi="Calibri Light" w:cs="Calibri Light"/>
        </w:rPr>
      </w:pPr>
    </w:p>
    <w:p w14:paraId="1DAB9E3D" w14:textId="3B9F5F86" w:rsidR="004E423A" w:rsidRDefault="00F25FE9" w:rsidP="53A3F74E">
      <w:pPr>
        <w:pStyle w:val="TextoCarta"/>
        <w:spacing w:after="0"/>
        <w:ind w:firstLine="709"/>
        <w:rPr>
          <w:rFonts w:ascii="Calibri Light" w:hAnsi="Calibri Light" w:cs="Calibri Light"/>
          <w:highlight w:val="yellow"/>
        </w:rPr>
      </w:pPr>
      <w:r>
        <w:rPr>
          <w:rFonts w:ascii="Calibri Light" w:hAnsi="Calibri Light" w:cs="Calibri Light"/>
        </w:rPr>
        <w:t>L</w:t>
      </w:r>
      <w:r w:rsidR="004E423A" w:rsidRPr="53A3F74E">
        <w:rPr>
          <w:rFonts w:ascii="Calibri Light" w:hAnsi="Calibri Light" w:cs="Calibri Light"/>
        </w:rPr>
        <w:t>os mecanismos de reparación existentes en América Latina para las personas afectadas por la exposición a tóxicos nocivos son gravosos, costosos e imponen cargas desproporcionadas a quienes los activan. Ejemplo de ello es el caso colombiano, en donde la acción de reparación directa,</w:t>
      </w:r>
      <w:r w:rsidR="004E423A" w:rsidRPr="53A3F74E">
        <w:rPr>
          <w:rStyle w:val="FootnoteReference"/>
          <w:rFonts w:ascii="Calibri Light" w:hAnsi="Calibri Light" w:cs="Calibri Light"/>
        </w:rPr>
        <w:footnoteReference w:id="45"/>
      </w:r>
      <w:r w:rsidR="004E423A" w:rsidRPr="53A3F74E">
        <w:rPr>
          <w:rFonts w:ascii="Calibri Light" w:hAnsi="Calibri Light" w:cs="Calibri Light"/>
        </w:rPr>
        <w:t xml:space="preserve"> o la acción de responsabilidad civil extracontractual,</w:t>
      </w:r>
      <w:r w:rsidR="004E423A" w:rsidRPr="53A3F74E">
        <w:rPr>
          <w:rStyle w:val="FootnoteReference"/>
          <w:rFonts w:ascii="Calibri Light" w:hAnsi="Calibri Light" w:cs="Calibri Light"/>
        </w:rPr>
        <w:footnoteReference w:id="46"/>
      </w:r>
      <w:r w:rsidR="004E423A" w:rsidRPr="53A3F74E">
        <w:rPr>
          <w:rFonts w:ascii="Calibri Light" w:hAnsi="Calibri Light" w:cs="Calibri Light"/>
        </w:rPr>
        <w:t xml:space="preserve"> las dos opciones jurídicas más claras para las víctimas requieren representación judicial, probar un nexo causal entre el daño sufrido y la exposición a tóxicos, y tardan en ocasiones más de 10 años en resolverse. Esta carga es especialmente gravosa para las mujeres, con niveles de ingreso menores a los hombres de la región.</w:t>
      </w:r>
      <w:r w:rsidR="004E423A" w:rsidRPr="53A3F74E">
        <w:rPr>
          <w:rStyle w:val="FootnoteReference"/>
          <w:rFonts w:ascii="Calibri Light" w:hAnsi="Calibri Light" w:cs="Calibri Light"/>
        </w:rPr>
        <w:footnoteReference w:id="47"/>
      </w:r>
    </w:p>
    <w:p w14:paraId="6EBF8A97" w14:textId="5F1D316D" w:rsidR="004E423A" w:rsidRDefault="004E423A" w:rsidP="53A3F74E">
      <w:pPr>
        <w:pStyle w:val="TextoCarta"/>
        <w:spacing w:after="0"/>
        <w:ind w:firstLine="709"/>
        <w:rPr>
          <w:rFonts w:ascii="Calibri Light" w:hAnsi="Calibri Light" w:cs="Calibri Light"/>
        </w:rPr>
      </w:pPr>
    </w:p>
    <w:p w14:paraId="311316E1" w14:textId="20DB81C1" w:rsidR="004E423A" w:rsidRDefault="004E423A" w:rsidP="53A3F74E">
      <w:pPr>
        <w:pStyle w:val="TextoCarta"/>
        <w:spacing w:after="0"/>
        <w:ind w:firstLine="709"/>
        <w:rPr>
          <w:rFonts w:ascii="Calibri Light" w:hAnsi="Calibri Light" w:cs="Calibri Light"/>
        </w:rPr>
      </w:pPr>
      <w:r w:rsidRPr="53A3F74E">
        <w:rPr>
          <w:rFonts w:ascii="Calibri Light" w:hAnsi="Calibri Light" w:cs="Calibri Light"/>
        </w:rPr>
        <w:t xml:space="preserve">En el caso de las pruebas que se requieren para establecer un nexo entre los daños a la salud y la exposición a determinado tóxico nocivo, estas suelen ser costosas, implicar traslados, y tomar tiempo. La exigencia de presentar este medio de prueba para acceder a una reparación resulta desproporcionada y se constituye en una barrera de acceso a justicia.  </w:t>
      </w:r>
    </w:p>
    <w:p w14:paraId="6CE6DF7F" w14:textId="77777777" w:rsidR="004E423A" w:rsidRPr="007D40EC" w:rsidRDefault="004E423A" w:rsidP="00603F22">
      <w:pPr>
        <w:pStyle w:val="TextoCarta"/>
        <w:spacing w:after="0"/>
        <w:ind w:firstLine="709"/>
        <w:rPr>
          <w:rFonts w:asciiTheme="majorHAnsi" w:eastAsiaTheme="majorEastAsia" w:hAnsiTheme="majorHAnsi" w:cstheme="majorHAnsi"/>
        </w:rPr>
      </w:pPr>
    </w:p>
    <w:p w14:paraId="7BECDC48" w14:textId="205C1AE9" w:rsidR="004E423A" w:rsidRDefault="004E423A" w:rsidP="00E82BC7">
      <w:pPr>
        <w:pStyle w:val="TextoCarta"/>
        <w:numPr>
          <w:ilvl w:val="0"/>
          <w:numId w:val="7"/>
        </w:numPr>
        <w:spacing w:after="0"/>
        <w:rPr>
          <w:rFonts w:asciiTheme="majorHAnsi" w:eastAsiaTheme="majorEastAsia" w:hAnsiTheme="majorHAnsi" w:cstheme="majorHAnsi"/>
          <w:b/>
          <w:bCs/>
        </w:rPr>
      </w:pPr>
      <w:r>
        <w:rPr>
          <w:rFonts w:asciiTheme="majorHAnsi" w:eastAsiaTheme="majorEastAsia" w:hAnsiTheme="majorHAnsi" w:cstheme="majorHAnsi"/>
          <w:b/>
          <w:bCs/>
        </w:rPr>
        <w:t>Estándares internacionales sobre el uso de agrotóxicos</w:t>
      </w:r>
    </w:p>
    <w:p w14:paraId="2CDD76BF" w14:textId="77777777" w:rsidR="004E423A" w:rsidRPr="007D40EC" w:rsidRDefault="004E423A" w:rsidP="00387FB4">
      <w:pPr>
        <w:pStyle w:val="TextoCarta"/>
        <w:spacing w:after="0"/>
        <w:ind w:left="720" w:firstLine="0"/>
        <w:rPr>
          <w:rFonts w:asciiTheme="majorHAnsi" w:eastAsiaTheme="majorEastAsia" w:hAnsiTheme="majorHAnsi" w:cstheme="majorHAnsi"/>
          <w:b/>
          <w:bCs/>
        </w:rPr>
      </w:pPr>
    </w:p>
    <w:p w14:paraId="446B4FB8" w14:textId="2B46EC9B" w:rsidR="004E423A" w:rsidRDefault="004E423A" w:rsidP="00387FB4">
      <w:pPr>
        <w:spacing w:after="0" w:line="240" w:lineRule="auto"/>
        <w:ind w:firstLine="709"/>
        <w:jc w:val="both"/>
        <w:rPr>
          <w:rFonts w:ascii="Calibri Light" w:hAnsi="Calibri Light" w:cs="Calibri Light"/>
          <w:lang w:val="es-MX"/>
        </w:rPr>
      </w:pPr>
      <w:r w:rsidRPr="00387FB4">
        <w:rPr>
          <w:rFonts w:ascii="Calibri Light" w:hAnsi="Calibri Light" w:cs="Calibri Light"/>
          <w:lang w:val="es-CO"/>
        </w:rPr>
        <w:t xml:space="preserve">Del </w:t>
      </w:r>
      <w:r w:rsidRPr="00C96D03">
        <w:rPr>
          <w:rFonts w:ascii="Calibri Light" w:hAnsi="Calibri Light" w:cs="Calibri Light"/>
          <w:b/>
          <w:bCs/>
          <w:lang w:val="es-CO"/>
        </w:rPr>
        <w:t>derecho al medio ambiente san</w:t>
      </w:r>
      <w:r w:rsidRPr="001A5A41">
        <w:rPr>
          <w:rFonts w:ascii="Calibri Light" w:hAnsi="Calibri Light" w:cs="Calibri Light"/>
          <w:b/>
          <w:bCs/>
          <w:lang w:val="es-CO"/>
        </w:rPr>
        <w:t>o</w:t>
      </w:r>
      <w:r w:rsidRPr="001A5A41">
        <w:rPr>
          <w:rStyle w:val="FootnoteReference"/>
          <w:rFonts w:ascii="Calibri Light" w:hAnsi="Calibri Light" w:cs="Calibri Light"/>
          <w:b/>
          <w:bCs/>
          <w:lang w:val="es-CO"/>
        </w:rPr>
        <w:footnoteReference w:id="48"/>
      </w:r>
      <w:r w:rsidRPr="53A3F74E">
        <w:rPr>
          <w:rFonts w:ascii="Calibri Light" w:hAnsi="Calibri Light" w:cs="Calibri Light"/>
          <w:lang w:val="es-CO"/>
        </w:rPr>
        <w:t xml:space="preserve"> </w:t>
      </w:r>
      <w:r w:rsidRPr="00387FB4">
        <w:rPr>
          <w:rFonts w:ascii="Calibri Light" w:hAnsi="Calibri Light" w:cs="Calibri Light"/>
          <w:lang w:val="es-CO"/>
        </w:rPr>
        <w:t>se deriva el principio de precaución en materia ambiental</w:t>
      </w:r>
      <w:r>
        <w:rPr>
          <w:rStyle w:val="FootnoteReference"/>
          <w:rFonts w:ascii="Calibri Light" w:hAnsi="Calibri Light" w:cs="Calibri Light"/>
        </w:rPr>
        <w:footnoteReference w:id="49"/>
      </w:r>
      <w:r w:rsidRPr="00387FB4">
        <w:rPr>
          <w:rFonts w:ascii="Calibri Light" w:hAnsi="Calibri Light" w:cs="Calibri Light"/>
          <w:lang w:val="es-CO"/>
        </w:rPr>
        <w:t xml:space="preserve">, cuya aplicación se </w:t>
      </w:r>
      <w:r w:rsidRPr="00444F5D">
        <w:rPr>
          <w:rFonts w:ascii="Calibri Light" w:hAnsi="Calibri Light" w:cs="Calibri Light"/>
          <w:lang w:val="es-MX"/>
        </w:rPr>
        <w:t>define de la siguiente forma: “cuando haya peligro de daño grave o irreversible, la falta de certeza científica absoluta no deberá utilizarse como razón para postergar la adopción de medidas eficaces en función de los costos para impedir la degradación del medio ambiente”</w:t>
      </w:r>
      <w:r w:rsidRPr="00444F5D">
        <w:rPr>
          <w:rFonts w:ascii="Calibri Light" w:hAnsi="Calibri Light" w:cs="Calibri Light"/>
          <w:vertAlign w:val="superscript"/>
          <w:lang w:val="es-MX"/>
        </w:rPr>
        <w:footnoteReference w:id="50"/>
      </w:r>
      <w:r w:rsidRPr="00444F5D">
        <w:rPr>
          <w:rFonts w:ascii="Calibri Light" w:hAnsi="Calibri Light" w:cs="Calibri Light"/>
          <w:lang w:val="es-MX"/>
        </w:rPr>
        <w:t xml:space="preserve">. </w:t>
      </w:r>
      <w:r>
        <w:rPr>
          <w:rFonts w:ascii="Calibri Light" w:hAnsi="Calibri Light" w:cs="Calibri Light"/>
          <w:lang w:val="es-MX"/>
        </w:rPr>
        <w:t>De acuerdo con la Corte Interamericana</w:t>
      </w:r>
      <w:r w:rsidRPr="00EE0A68">
        <w:rPr>
          <w:rFonts w:ascii="Calibri Light" w:hAnsi="Calibri Light" w:cs="Calibri Light"/>
          <w:lang w:val="es-MX"/>
        </w:rPr>
        <w:t>, esto, aunado con el deber de debida diligencia, implica que los Estados deben adoptar todas las medidas apropiadas tendientes a lograr progresivamente la efectividad del derecho al medio ambiente, incluyendo la adopción de mecanismos concretos y constantes</w:t>
      </w:r>
      <w:r w:rsidRPr="00EE0A68">
        <w:rPr>
          <w:rFonts w:ascii="Calibri Light" w:hAnsi="Calibri Light" w:cs="Calibri Light"/>
          <w:vertAlign w:val="superscript"/>
          <w:lang w:val="es-MX"/>
        </w:rPr>
        <w:footnoteReference w:id="51"/>
      </w:r>
      <w:r w:rsidRPr="00EE0A68">
        <w:rPr>
          <w:rFonts w:ascii="Calibri Light" w:hAnsi="Calibri Light" w:cs="Calibri Light"/>
          <w:lang w:val="es-MX"/>
        </w:rPr>
        <w:t xml:space="preserve"> para ese fin, aun cuando no haya certeza científica de los posibles daños</w:t>
      </w:r>
      <w:r w:rsidRPr="00EE0A68">
        <w:rPr>
          <w:rFonts w:ascii="Calibri Light" w:hAnsi="Calibri Light" w:cs="Calibri Light"/>
          <w:vertAlign w:val="superscript"/>
          <w:lang w:val="es-MX"/>
        </w:rPr>
        <w:footnoteReference w:id="52"/>
      </w:r>
      <w:r w:rsidRPr="00EE0A68">
        <w:rPr>
          <w:rFonts w:ascii="Calibri Light" w:hAnsi="Calibri Light" w:cs="Calibri Light"/>
          <w:lang w:val="es-MX"/>
        </w:rPr>
        <w:t>.</w:t>
      </w:r>
      <w:r>
        <w:rPr>
          <w:rFonts w:ascii="Calibri Light" w:hAnsi="Calibri Light" w:cs="Calibri Light"/>
          <w:lang w:val="es-MX"/>
        </w:rPr>
        <w:t xml:space="preserve">  </w:t>
      </w:r>
    </w:p>
    <w:p w14:paraId="07FE47B2" w14:textId="441054A0" w:rsidR="004E423A" w:rsidRDefault="004E423A" w:rsidP="53A3F74E">
      <w:pPr>
        <w:spacing w:after="0" w:line="240" w:lineRule="auto"/>
        <w:ind w:firstLine="709"/>
        <w:jc w:val="both"/>
        <w:rPr>
          <w:rFonts w:ascii="Calibri Light" w:hAnsi="Calibri Light" w:cs="Calibri Light"/>
          <w:lang w:val="es-MX"/>
        </w:rPr>
      </w:pPr>
    </w:p>
    <w:p w14:paraId="485D5A9A" w14:textId="337E79C6" w:rsidR="004E423A" w:rsidRPr="00036BBB" w:rsidRDefault="004E423A" w:rsidP="53A3F74E">
      <w:pPr>
        <w:spacing w:after="0" w:line="240" w:lineRule="auto"/>
        <w:ind w:firstLine="709"/>
        <w:jc w:val="both"/>
        <w:rPr>
          <w:rFonts w:ascii="Calibri Light" w:hAnsi="Calibri Light" w:cs="Calibri Light"/>
          <w:lang w:val="es-419"/>
        </w:rPr>
      </w:pPr>
      <w:r w:rsidRPr="027D8434">
        <w:rPr>
          <w:rFonts w:ascii="Calibri Light" w:hAnsi="Calibri Light" w:cs="Calibri Light"/>
          <w:lang w:val="es-419"/>
        </w:rPr>
        <w:t>Recientemente la Corte Interamericana de Derechos Humanos, en el caso Oroya vs Perú</w:t>
      </w:r>
      <w:r w:rsidRPr="027D8434">
        <w:rPr>
          <w:rStyle w:val="FootnoteReference"/>
          <w:rFonts w:ascii="Calibri Light" w:hAnsi="Calibri Light" w:cs="Calibri Light"/>
        </w:rPr>
        <w:footnoteReference w:id="53"/>
      </w:r>
    </w:p>
    <w:p w14:paraId="0F64FF4A" w14:textId="79CB510B" w:rsidR="004E423A" w:rsidRDefault="004E423A" w:rsidP="53A3F74E">
      <w:pPr>
        <w:spacing w:after="0" w:line="240" w:lineRule="auto"/>
        <w:jc w:val="both"/>
        <w:rPr>
          <w:rFonts w:ascii="Calibri Light" w:eastAsia="Calibri Light" w:hAnsi="Calibri Light" w:cs="Calibri Light"/>
          <w:lang w:val="es-MX"/>
        </w:rPr>
      </w:pPr>
      <w:r w:rsidRPr="53A3F74E">
        <w:rPr>
          <w:rFonts w:ascii="Calibri Light" w:hAnsi="Calibri Light" w:cs="Calibri Light"/>
          <w:lang w:val="es-MX"/>
        </w:rPr>
        <w:t xml:space="preserve"> </w:t>
      </w:r>
      <w:r w:rsidRPr="027D8434">
        <w:rPr>
          <w:rFonts w:ascii="Calibri Light" w:hAnsi="Calibri Light" w:cs="Calibri Light"/>
          <w:lang w:val="es-MX"/>
        </w:rPr>
        <w:t xml:space="preserve">ratificó el derecho a un medio ambiente sano como un derecho fundamental, lo que incluye un ambiente libre de tóxicos nocivos para la salud humana. Esto reafirma el estándar interamericano mencionado en el caso Comunidades </w:t>
      </w:r>
      <w:r w:rsidRPr="027D8434">
        <w:rPr>
          <w:rFonts w:ascii="Calibri Light" w:eastAsia="Calibri Light" w:hAnsi="Calibri Light" w:cs="Calibri Light"/>
          <w:lang w:val="es-MX"/>
        </w:rPr>
        <w:t xml:space="preserve">Indígenas Miembros de la Asociación </w:t>
      </w:r>
      <w:proofErr w:type="spellStart"/>
      <w:r w:rsidRPr="027D8434">
        <w:rPr>
          <w:rFonts w:ascii="Calibri Light" w:eastAsia="Calibri Light" w:hAnsi="Calibri Light" w:cs="Calibri Light"/>
          <w:lang w:val="es-MX"/>
        </w:rPr>
        <w:t>Lhaka</w:t>
      </w:r>
      <w:proofErr w:type="spellEnd"/>
      <w:r w:rsidRPr="027D8434">
        <w:rPr>
          <w:rFonts w:ascii="Calibri Light" w:eastAsia="Calibri Light" w:hAnsi="Calibri Light" w:cs="Calibri Light"/>
          <w:lang w:val="es-MX"/>
        </w:rPr>
        <w:t xml:space="preserve"> </w:t>
      </w:r>
      <w:proofErr w:type="spellStart"/>
      <w:r w:rsidRPr="027D8434">
        <w:rPr>
          <w:rFonts w:ascii="Calibri Light" w:eastAsia="Calibri Light" w:hAnsi="Calibri Light" w:cs="Calibri Light"/>
          <w:lang w:val="es-MX"/>
        </w:rPr>
        <w:t>Honhat</w:t>
      </w:r>
      <w:proofErr w:type="spellEnd"/>
      <w:r w:rsidRPr="027D8434">
        <w:rPr>
          <w:rFonts w:ascii="Calibri Light" w:eastAsia="Calibri Light" w:hAnsi="Calibri Light" w:cs="Calibri Light"/>
          <w:lang w:val="es-MX"/>
        </w:rPr>
        <w:t xml:space="preserve"> (Nuestra Tierra) Vs. Argentina</w:t>
      </w:r>
      <w:r w:rsidRPr="027D8434">
        <w:rPr>
          <w:rStyle w:val="FootnoteReference"/>
          <w:rFonts w:ascii="Calibri Light" w:eastAsia="Calibri Light" w:hAnsi="Calibri Light" w:cs="Calibri Light"/>
          <w:lang w:val="es-MX"/>
        </w:rPr>
        <w:footnoteReference w:id="54"/>
      </w:r>
      <w:r w:rsidRPr="027D8434">
        <w:rPr>
          <w:rFonts w:ascii="Calibri Light" w:eastAsia="Calibri Light" w:hAnsi="Calibri Light" w:cs="Calibri Light"/>
          <w:lang w:val="es-MX"/>
        </w:rPr>
        <w:t xml:space="preserve">  que dejó en claro que el acceso al agua potable es un derecho fundamental independiente. Todo lo anterior, no cuenta aún con un análisis de las dimensiones de género, y como la distribución inequitativa de las labores del cuidado, que llevan a que las mujeres sean las principales piscadoras de fuentes de agua potable, y entornos saludables para las personas a su cargo, lo que les impone desplazamientos largos y cargas desproporcionadas.  En este sentido, el Centro de Derechos reproductivos presentó un escrito en el marco de la opinión consultiva sobre derecho al cuidado presentada a la </w:t>
      </w:r>
      <w:proofErr w:type="spellStart"/>
      <w:r w:rsidRPr="027D8434">
        <w:rPr>
          <w:rFonts w:ascii="Calibri Light" w:eastAsia="Calibri Light" w:hAnsi="Calibri Light" w:cs="Calibri Light"/>
          <w:lang w:val="es-MX"/>
        </w:rPr>
        <w:t>CorteIDH</w:t>
      </w:r>
      <w:proofErr w:type="spellEnd"/>
      <w:r w:rsidRPr="027D8434">
        <w:rPr>
          <w:rFonts w:ascii="Calibri Light" w:eastAsia="Calibri Light" w:hAnsi="Calibri Light" w:cs="Calibri Light"/>
          <w:lang w:val="es-MX"/>
        </w:rPr>
        <w:t xml:space="preserve"> por parte del gobierno argentino, en dónde explicitamos la relación entre el trabajo reproductivo como una forma de cuidado. </w:t>
      </w:r>
      <w:r w:rsidRPr="027D8434">
        <w:rPr>
          <w:rStyle w:val="FootnoteReference"/>
          <w:rFonts w:ascii="Calibri Light" w:eastAsia="Calibri Light" w:hAnsi="Calibri Light" w:cs="Calibri Light"/>
          <w:lang w:val="es-MX"/>
        </w:rPr>
        <w:footnoteReference w:id="55"/>
      </w:r>
    </w:p>
    <w:p w14:paraId="63DE2C32" w14:textId="77777777" w:rsidR="00387FB4" w:rsidRDefault="00387FB4" w:rsidP="00387FB4">
      <w:pPr>
        <w:spacing w:after="0" w:line="240" w:lineRule="auto"/>
        <w:jc w:val="both"/>
        <w:rPr>
          <w:rFonts w:ascii="Calibri Light" w:hAnsi="Calibri Light" w:cs="Calibri Light"/>
          <w:lang w:val="es-MX"/>
        </w:rPr>
      </w:pPr>
    </w:p>
    <w:p w14:paraId="5D5258A6" w14:textId="7DFFF378" w:rsidR="00387FB4" w:rsidRDefault="00D2127E" w:rsidP="007633EF">
      <w:pPr>
        <w:spacing w:after="0" w:line="240" w:lineRule="auto"/>
        <w:ind w:firstLine="709"/>
        <w:jc w:val="both"/>
        <w:rPr>
          <w:rFonts w:ascii="Calibri Light" w:hAnsi="Calibri Light" w:cs="Calibri Light"/>
          <w:lang w:val="es-MX"/>
        </w:rPr>
      </w:pPr>
      <w:r w:rsidRPr="007633EF">
        <w:rPr>
          <w:rFonts w:ascii="Calibri Light" w:hAnsi="Calibri Light" w:cs="Calibri Light"/>
          <w:lang w:val="es-MX"/>
        </w:rPr>
        <w:t>El Comité de Derechos Humanos ha entendido que los Estados pueden violar el derecho a la vida y a la vida digna cuando no tomen medidas suficientes o eficaces para evitar la exposición crónica a sustancias peligrosas, pues incumplen su deber de garantizar a las personas no ser objeto de acciones u omisiones que les causen una muerte prematura o no natural</w:t>
      </w:r>
      <w:r w:rsidRPr="007633EF">
        <w:rPr>
          <w:rFonts w:ascii="Calibri Light" w:hAnsi="Calibri Light" w:cs="Calibri Light"/>
          <w:vertAlign w:val="superscript"/>
          <w:lang w:val="es-MX"/>
        </w:rPr>
        <w:footnoteReference w:id="56"/>
      </w:r>
      <w:r w:rsidRPr="007633EF">
        <w:rPr>
          <w:rFonts w:ascii="Calibri Light" w:hAnsi="Calibri Light" w:cs="Calibri Light"/>
          <w:lang w:val="es-MX"/>
        </w:rPr>
        <w:t xml:space="preserve">. </w:t>
      </w:r>
      <w:r w:rsidR="007633EF" w:rsidRPr="007633EF">
        <w:rPr>
          <w:rFonts w:ascii="Calibri Light" w:hAnsi="Calibri Light" w:cs="Calibri Light"/>
          <w:lang w:val="es-MX"/>
        </w:rPr>
        <w:t>En este sentido, la Corte Interamericana ha manifestado que e</w:t>
      </w:r>
      <w:r w:rsidR="00387FB4" w:rsidRPr="007633EF">
        <w:rPr>
          <w:rFonts w:ascii="Calibri Light" w:hAnsi="Calibri Light" w:cs="Calibri Light"/>
          <w:lang w:val="es-MX"/>
        </w:rPr>
        <w:t xml:space="preserve">l principio de precaución debe estar dirigido a la protección del </w:t>
      </w:r>
      <w:r w:rsidR="00387FB4" w:rsidRPr="007633EF">
        <w:rPr>
          <w:rFonts w:ascii="Calibri Light" w:hAnsi="Calibri Light" w:cs="Calibri Light"/>
          <w:b/>
          <w:bCs/>
          <w:lang w:val="es-MX"/>
        </w:rPr>
        <w:t>derecho a la vida y a la integridad personal</w:t>
      </w:r>
      <w:r w:rsidR="00387FB4" w:rsidRPr="007633EF">
        <w:rPr>
          <w:rFonts w:ascii="Calibri Light" w:hAnsi="Calibri Light" w:cs="Calibri Light"/>
          <w:lang w:val="es-MX"/>
        </w:rPr>
        <w:t xml:space="preserve"> de cualquier amenaza, en relación con el medio ambiente</w:t>
      </w:r>
      <w:r w:rsidR="00387FB4" w:rsidRPr="007633EF">
        <w:rPr>
          <w:rFonts w:ascii="Calibri Light" w:hAnsi="Calibri Light" w:cs="Calibri Light"/>
          <w:vertAlign w:val="superscript"/>
          <w:lang w:val="es-MX"/>
        </w:rPr>
        <w:footnoteReference w:id="57"/>
      </w:r>
      <w:r w:rsidR="00387FB4" w:rsidRPr="007633EF">
        <w:rPr>
          <w:rFonts w:ascii="Calibri Light" w:hAnsi="Calibri Light" w:cs="Calibri Light"/>
          <w:lang w:val="es-MX"/>
        </w:rPr>
        <w:t>. Esto se traduce en la obligación estatal de tomar medidas razonables para evitar esos riesgos</w:t>
      </w:r>
      <w:r w:rsidR="00387FB4" w:rsidRPr="007633EF">
        <w:rPr>
          <w:rFonts w:ascii="Calibri Light" w:hAnsi="Calibri Light" w:cs="Calibri Light"/>
          <w:vertAlign w:val="superscript"/>
          <w:lang w:val="es-MX"/>
        </w:rPr>
        <w:footnoteReference w:id="58"/>
      </w:r>
      <w:r w:rsidR="00387FB4" w:rsidRPr="007633EF">
        <w:rPr>
          <w:rFonts w:ascii="Calibri Light" w:hAnsi="Calibri Light" w:cs="Calibri Light"/>
          <w:lang w:val="es-MX"/>
        </w:rPr>
        <w:t>.</w:t>
      </w:r>
      <w:r w:rsidR="00387FB4" w:rsidRPr="000B1FA4">
        <w:rPr>
          <w:rFonts w:ascii="Calibri Light" w:hAnsi="Calibri Light" w:cs="Calibri Light"/>
          <w:lang w:val="es-MX"/>
        </w:rPr>
        <w:t xml:space="preserve"> </w:t>
      </w:r>
    </w:p>
    <w:p w14:paraId="3B1FB404" w14:textId="77777777" w:rsidR="00387FB4" w:rsidRDefault="00387FB4" w:rsidP="00387FB4">
      <w:pPr>
        <w:spacing w:after="0" w:line="240" w:lineRule="auto"/>
        <w:jc w:val="both"/>
        <w:rPr>
          <w:rFonts w:ascii="Calibri Light" w:hAnsi="Calibri Light" w:cs="Calibri Light"/>
          <w:lang w:val="es-MX"/>
        </w:rPr>
      </w:pPr>
    </w:p>
    <w:p w14:paraId="4A49E3E1" w14:textId="7141E181" w:rsidR="00387FB4" w:rsidRPr="00387FB4" w:rsidRDefault="00387FB4" w:rsidP="00387FB4">
      <w:pPr>
        <w:spacing w:after="0" w:line="240" w:lineRule="auto"/>
        <w:ind w:firstLine="709"/>
        <w:jc w:val="both"/>
        <w:rPr>
          <w:rFonts w:ascii="Calibri Light" w:hAnsi="Calibri Light" w:cs="Calibri Light"/>
          <w:lang w:val="es-CO"/>
        </w:rPr>
      </w:pPr>
      <w:r>
        <w:rPr>
          <w:rFonts w:ascii="Calibri Light" w:hAnsi="Calibri Light" w:cs="Calibri Light"/>
          <w:lang w:val="es-MX"/>
        </w:rPr>
        <w:t xml:space="preserve">En relación con esto, </w:t>
      </w:r>
      <w:r w:rsidRPr="00387FB4">
        <w:rPr>
          <w:rFonts w:ascii="Calibri Light" w:hAnsi="Calibri Light" w:cs="Calibri Light"/>
          <w:lang w:val="es-CO"/>
        </w:rPr>
        <w:t>el Comité de Derechos Humanos, en el Caso Cáceres et al. c. Paraguay, manifestó que los Estados incurren en una violación a los derechos a la vida y a la salud cuando no adoptan medidas suficientes o no adoptan mecanismos eficaces para evitar la exposición crónica a sustancias peligrosas</w:t>
      </w:r>
      <w:r w:rsidRPr="007D23AC">
        <w:rPr>
          <w:rFonts w:ascii="Calibri Light" w:hAnsi="Calibri Light" w:cs="Calibri Light"/>
          <w:vertAlign w:val="superscript"/>
        </w:rPr>
        <w:footnoteReference w:id="59"/>
      </w:r>
      <w:r w:rsidRPr="00387FB4">
        <w:rPr>
          <w:rFonts w:ascii="Calibri Light" w:hAnsi="Calibri Light" w:cs="Calibri Light"/>
          <w:lang w:val="es-CO"/>
        </w:rPr>
        <w:t>. En consecuencia, reconoció que las fumigaciones masivas con agrotóxicos pueden constituir amenazas a la vida y salud de las personas</w:t>
      </w:r>
      <w:r w:rsidRPr="007D23AC">
        <w:rPr>
          <w:rFonts w:ascii="Calibri Light" w:hAnsi="Calibri Light" w:cs="Calibri Light"/>
          <w:vertAlign w:val="superscript"/>
        </w:rPr>
        <w:footnoteReference w:id="60"/>
      </w:r>
      <w:r w:rsidRPr="00387FB4">
        <w:rPr>
          <w:rFonts w:ascii="Calibri Light" w:hAnsi="Calibri Light" w:cs="Calibri Light"/>
          <w:lang w:val="es-CO"/>
        </w:rPr>
        <w:t>, y concluyó que el Estado de Paraguay efectivamente violó el derecho a la vida y a la vida digna de más de 20 personas expuestas a estas fumigaciones</w:t>
      </w:r>
      <w:r w:rsidRPr="007D23AC">
        <w:rPr>
          <w:rFonts w:ascii="Calibri Light" w:hAnsi="Calibri Light" w:cs="Calibri Light"/>
          <w:vertAlign w:val="superscript"/>
        </w:rPr>
        <w:footnoteReference w:id="61"/>
      </w:r>
      <w:r w:rsidRPr="00387FB4">
        <w:rPr>
          <w:rFonts w:ascii="Calibri Light" w:hAnsi="Calibri Light" w:cs="Calibri Light"/>
          <w:lang w:val="es-CO"/>
        </w:rPr>
        <w:t xml:space="preserve">. </w:t>
      </w:r>
    </w:p>
    <w:p w14:paraId="0FB81432" w14:textId="77777777" w:rsidR="00387FB4" w:rsidRPr="00387FB4" w:rsidRDefault="00387FB4" w:rsidP="00387FB4">
      <w:pPr>
        <w:spacing w:after="0" w:line="240" w:lineRule="auto"/>
        <w:jc w:val="both"/>
        <w:rPr>
          <w:rFonts w:ascii="Calibri Light" w:hAnsi="Calibri Light" w:cs="Calibri Light"/>
          <w:lang w:val="es-CO"/>
        </w:rPr>
      </w:pPr>
    </w:p>
    <w:p w14:paraId="23EB7365" w14:textId="56103297" w:rsidR="00387FB4" w:rsidRDefault="00387FB4" w:rsidP="00387FB4">
      <w:pPr>
        <w:spacing w:after="0" w:line="240" w:lineRule="auto"/>
        <w:ind w:firstLine="709"/>
        <w:jc w:val="both"/>
        <w:rPr>
          <w:rFonts w:ascii="Calibri Light" w:hAnsi="Calibri Light" w:cs="Calibri Light"/>
          <w:lang w:val="es-MX"/>
        </w:rPr>
      </w:pPr>
      <w:r w:rsidRPr="00E7186D">
        <w:rPr>
          <w:rFonts w:ascii="Calibri Light" w:hAnsi="Calibri Light" w:cs="Calibri Light"/>
          <w:lang w:val="es-CO"/>
        </w:rPr>
        <w:t>Ahora bien, en atención a la interdependencia de los derechos</w:t>
      </w:r>
      <w:r w:rsidRPr="0073118C">
        <w:rPr>
          <w:rFonts w:ascii="Calibri Light" w:hAnsi="Calibri Light" w:cs="Calibri Light"/>
          <w:vertAlign w:val="superscript"/>
          <w:lang w:val="es-MX"/>
        </w:rPr>
        <w:footnoteReference w:id="62"/>
      </w:r>
      <w:r w:rsidRPr="00387FB4">
        <w:rPr>
          <w:rFonts w:ascii="Calibri Light" w:hAnsi="Calibri Light" w:cs="Calibri Light"/>
          <w:lang w:val="es-CO"/>
        </w:rPr>
        <w:t xml:space="preserve">, la garantía del derecho al medio ambiente se entrelaza con el respeto al </w:t>
      </w:r>
      <w:r w:rsidRPr="00387FB4">
        <w:rPr>
          <w:rFonts w:ascii="Calibri Light" w:hAnsi="Calibri Light" w:cs="Calibri Light"/>
          <w:b/>
          <w:bCs/>
          <w:lang w:val="es-CO"/>
        </w:rPr>
        <w:t>derecho a la salud</w:t>
      </w:r>
      <w:r w:rsidRPr="00387FB4">
        <w:rPr>
          <w:rFonts w:ascii="Calibri Light" w:hAnsi="Calibri Light" w:cs="Calibri Light"/>
          <w:lang w:val="es-CO"/>
        </w:rPr>
        <w:t xml:space="preserve">, </w:t>
      </w:r>
      <w:r w:rsidR="00337ED1">
        <w:rPr>
          <w:rFonts w:ascii="Calibri Light" w:hAnsi="Calibri Light" w:cs="Calibri Light"/>
          <w:lang w:val="es-CO"/>
        </w:rPr>
        <w:t xml:space="preserve">entre otros derechos, </w:t>
      </w:r>
      <w:r w:rsidRPr="00387FB4">
        <w:rPr>
          <w:rFonts w:ascii="Calibri Light" w:hAnsi="Calibri Light" w:cs="Calibri Light"/>
          <w:lang w:val="es-CO"/>
        </w:rPr>
        <w:t xml:space="preserve">en tanto implica el deber en cabeza de los Estados de abstenerse, por ejemplo, de contaminar </w:t>
      </w:r>
      <w:r w:rsidRPr="00E9604B">
        <w:rPr>
          <w:rFonts w:ascii="Calibri Light" w:hAnsi="Calibri Light" w:cs="Calibri Light"/>
          <w:lang w:val="es-MX"/>
        </w:rPr>
        <w:t>ilegalmente la atmósfera, el agua y la tierra, lo cual resulta ser nocivo para la salud del ser humano</w:t>
      </w:r>
      <w:r w:rsidRPr="00E9604B">
        <w:rPr>
          <w:rFonts w:ascii="Calibri Light" w:hAnsi="Calibri Light" w:cs="Calibri Light"/>
          <w:vertAlign w:val="superscript"/>
          <w:lang w:val="es-MX"/>
        </w:rPr>
        <w:footnoteReference w:id="63"/>
      </w:r>
      <w:r w:rsidRPr="00E9604B">
        <w:rPr>
          <w:rFonts w:ascii="Calibri Light" w:hAnsi="Calibri Light" w:cs="Calibri Light"/>
          <w:lang w:val="es-MX"/>
        </w:rPr>
        <w:t xml:space="preserve">. En este sentido, </w:t>
      </w:r>
      <w:r w:rsidR="00F7494C">
        <w:rPr>
          <w:rFonts w:ascii="Calibri Light" w:hAnsi="Calibri Light" w:cs="Calibri Light"/>
          <w:lang w:val="es-MX"/>
        </w:rPr>
        <w:t xml:space="preserve">el </w:t>
      </w:r>
      <w:r w:rsidRPr="00E9604B">
        <w:rPr>
          <w:rFonts w:ascii="Calibri Light" w:hAnsi="Calibri Light" w:cs="Calibri Light"/>
          <w:lang w:val="es-MX"/>
        </w:rPr>
        <w:t>Consejo de Derechos Humanos</w:t>
      </w:r>
      <w:r w:rsidRPr="00E9604B">
        <w:rPr>
          <w:rFonts w:ascii="Calibri Light" w:hAnsi="Calibri Light" w:cs="Calibri Light"/>
          <w:vertAlign w:val="superscript"/>
          <w:lang w:val="es-MX"/>
        </w:rPr>
        <w:footnoteReference w:id="64"/>
      </w:r>
      <w:r w:rsidR="00F7494C">
        <w:rPr>
          <w:rFonts w:ascii="Calibri Light" w:hAnsi="Calibri Light" w:cs="Calibri Light"/>
          <w:lang w:val="es-MX"/>
        </w:rPr>
        <w:t xml:space="preserve"> y </w:t>
      </w:r>
      <w:r w:rsidR="00F7494C" w:rsidRPr="00E9604B">
        <w:rPr>
          <w:rFonts w:ascii="Calibri Light" w:hAnsi="Calibri Light" w:cs="Calibri Light"/>
          <w:lang w:val="es-MX"/>
        </w:rPr>
        <w:t>la Corte IDH</w:t>
      </w:r>
      <w:r w:rsidR="00F7494C" w:rsidRPr="00E9604B">
        <w:rPr>
          <w:rFonts w:ascii="Calibri Light" w:hAnsi="Calibri Light" w:cs="Calibri Light"/>
          <w:vertAlign w:val="superscript"/>
          <w:lang w:val="es-MX"/>
        </w:rPr>
        <w:footnoteReference w:id="65"/>
      </w:r>
      <w:r w:rsidRPr="00E9604B">
        <w:rPr>
          <w:rFonts w:ascii="Calibri Light" w:hAnsi="Calibri Light" w:cs="Calibri Light"/>
          <w:lang w:val="es-MX"/>
        </w:rPr>
        <w:t xml:space="preserve"> han recomendado a los Estados abstenerse de amenazar el ambiente, por medio de la gestión inadecuada de productos y desechos tóxicos, cuando esta actividad puede afectar, de manera directa o indirecta, el goce efectivo de los derechos a la salud, a la vida y a la integridad. </w:t>
      </w:r>
    </w:p>
    <w:p w14:paraId="1AB6AA22" w14:textId="77777777" w:rsidR="00387FB4" w:rsidRDefault="00387FB4" w:rsidP="00387FB4">
      <w:pPr>
        <w:spacing w:after="0" w:line="240" w:lineRule="auto"/>
        <w:jc w:val="both"/>
        <w:rPr>
          <w:rFonts w:ascii="Calibri Light" w:hAnsi="Calibri Light" w:cs="Calibri Light"/>
          <w:lang w:val="es-MX"/>
        </w:rPr>
      </w:pPr>
    </w:p>
    <w:p w14:paraId="6CA995EB" w14:textId="2168B428" w:rsidR="00387FB4" w:rsidRPr="00387FB4" w:rsidRDefault="00387FB4" w:rsidP="00387FB4">
      <w:pPr>
        <w:spacing w:after="0" w:line="240" w:lineRule="auto"/>
        <w:ind w:firstLine="709"/>
        <w:jc w:val="both"/>
        <w:rPr>
          <w:rFonts w:ascii="Calibri Light" w:hAnsi="Calibri Light" w:cs="Calibri Light"/>
          <w:lang w:val="es-CO"/>
        </w:rPr>
      </w:pPr>
      <w:r>
        <w:rPr>
          <w:rFonts w:ascii="Calibri Light" w:hAnsi="Calibri Light" w:cs="Calibri Light"/>
          <w:lang w:val="es-MX"/>
        </w:rPr>
        <w:t xml:space="preserve">Igualmente, este asunto tiene una relación intrínseca con el </w:t>
      </w:r>
      <w:r w:rsidRPr="00D90051">
        <w:rPr>
          <w:rFonts w:ascii="Calibri Light" w:hAnsi="Calibri Light" w:cs="Calibri Light"/>
          <w:b/>
          <w:bCs/>
          <w:lang w:val="es-MX"/>
        </w:rPr>
        <w:t>derecho a la salud reproductiva</w:t>
      </w:r>
      <w:r>
        <w:rPr>
          <w:rFonts w:ascii="Calibri Light" w:hAnsi="Calibri Light" w:cs="Calibri Light"/>
          <w:lang w:val="es-MX"/>
        </w:rPr>
        <w:t xml:space="preserve">, en tanto la obligación de respetar este derecho </w:t>
      </w:r>
      <w:r w:rsidRPr="00387FB4">
        <w:rPr>
          <w:rFonts w:ascii="Calibri Light" w:hAnsi="Calibri Light" w:cs="Calibri Light"/>
          <w:lang w:val="es-CO"/>
        </w:rPr>
        <w:t>no solo implica que los Estados deben abstenerse de injerir directa o indirectamente en el ejercicio del derecho a la salud reproductiva</w:t>
      </w:r>
      <w:r w:rsidRPr="0000148B">
        <w:rPr>
          <w:rFonts w:ascii="Calibri Light" w:hAnsi="Calibri Light" w:cs="Calibri Light"/>
          <w:vertAlign w:val="superscript"/>
        </w:rPr>
        <w:footnoteReference w:id="66"/>
      </w:r>
      <w:r w:rsidRPr="00387FB4">
        <w:rPr>
          <w:rFonts w:ascii="Calibri Light" w:hAnsi="Calibri Light" w:cs="Calibri Light"/>
          <w:lang w:val="es-CO"/>
        </w:rPr>
        <w:t>, sino que también deben abstenerse de realizar intervenciones al medio ambiente, si estas pueden generar consecuencias negativas para la salud de las personas. Por ejemplo, e</w:t>
      </w:r>
      <w:r w:rsidR="54DF794D" w:rsidRPr="00387FB4">
        <w:rPr>
          <w:rFonts w:ascii="Calibri Light" w:hAnsi="Calibri Light" w:cs="Calibri Light"/>
          <w:lang w:val="es-CO"/>
        </w:rPr>
        <w:t>ste mismo</w:t>
      </w:r>
      <w:r w:rsidRPr="00387FB4">
        <w:rPr>
          <w:rFonts w:ascii="Calibri Light" w:hAnsi="Calibri Light" w:cs="Calibri Light"/>
          <w:lang w:val="es-CO"/>
        </w:rPr>
        <w:t xml:space="preserve"> Relator sobre sustancias tóxicas ha sido claro en que los Estados deben evitar contaminar el medio ambiente con químicos nocivos, debido a que estos pueden afectar de forma desproporcionada a las mujeres en proceso gestacional y de lactancia</w:t>
      </w:r>
      <w:r w:rsidRPr="0000148B">
        <w:rPr>
          <w:rFonts w:ascii="Calibri Light" w:hAnsi="Calibri Light" w:cs="Calibri Light"/>
          <w:vertAlign w:val="superscript"/>
        </w:rPr>
        <w:footnoteReference w:id="67"/>
      </w:r>
      <w:r w:rsidRPr="00387FB4">
        <w:rPr>
          <w:rFonts w:ascii="Calibri Light" w:hAnsi="Calibri Light" w:cs="Calibri Light"/>
          <w:lang w:val="es-CO"/>
        </w:rPr>
        <w:t xml:space="preserve">. </w:t>
      </w:r>
    </w:p>
    <w:p w14:paraId="2030D1B1" w14:textId="77777777" w:rsidR="000A5963" w:rsidRPr="007D40EC" w:rsidRDefault="000A5963" w:rsidP="0019312D">
      <w:pPr>
        <w:pStyle w:val="TextoCarta"/>
        <w:spacing w:after="0"/>
        <w:rPr>
          <w:rFonts w:asciiTheme="majorHAnsi" w:eastAsiaTheme="majorEastAsia" w:hAnsiTheme="majorHAnsi" w:cstheme="majorHAnsi"/>
        </w:rPr>
      </w:pPr>
    </w:p>
    <w:p w14:paraId="39F5FAAB" w14:textId="77777777" w:rsidR="007962AC" w:rsidRPr="007D40EC" w:rsidRDefault="007962AC" w:rsidP="00387FB4">
      <w:pPr>
        <w:pStyle w:val="TextoCarta"/>
        <w:spacing w:after="0"/>
        <w:ind w:firstLine="0"/>
        <w:rPr>
          <w:rFonts w:asciiTheme="majorHAnsi" w:eastAsiaTheme="majorEastAsia" w:hAnsiTheme="majorHAnsi" w:cstheme="majorHAnsi"/>
          <w:b/>
          <w:bCs/>
          <w:lang w:val="es-MX"/>
        </w:rPr>
      </w:pPr>
    </w:p>
    <w:p w14:paraId="2C223CF7" w14:textId="69E1FCBB" w:rsidR="00C769EB" w:rsidRDefault="00C769EB" w:rsidP="0019312D">
      <w:pPr>
        <w:pStyle w:val="TextoCarta"/>
        <w:numPr>
          <w:ilvl w:val="0"/>
          <w:numId w:val="7"/>
        </w:numPr>
        <w:spacing w:after="0"/>
        <w:rPr>
          <w:rFonts w:asciiTheme="majorHAnsi" w:eastAsiaTheme="majorEastAsia" w:hAnsiTheme="majorHAnsi" w:cstheme="majorHAnsi"/>
          <w:b/>
          <w:bCs/>
        </w:rPr>
      </w:pPr>
      <w:r w:rsidRPr="007D40EC">
        <w:rPr>
          <w:rFonts w:asciiTheme="majorHAnsi" w:eastAsiaTheme="majorEastAsia" w:hAnsiTheme="majorHAnsi" w:cstheme="majorHAnsi"/>
          <w:b/>
          <w:bCs/>
        </w:rPr>
        <w:t xml:space="preserve">Recomendaciones </w:t>
      </w:r>
    </w:p>
    <w:p w14:paraId="68314896" w14:textId="77777777" w:rsidR="00E03C3D" w:rsidRPr="007D40EC" w:rsidRDefault="00E03C3D" w:rsidP="0019312D">
      <w:pPr>
        <w:pStyle w:val="TextoCarta"/>
        <w:spacing w:after="0"/>
        <w:ind w:left="720" w:firstLine="0"/>
        <w:rPr>
          <w:rFonts w:asciiTheme="majorHAnsi" w:eastAsiaTheme="majorEastAsia" w:hAnsiTheme="majorHAnsi" w:cstheme="majorHAnsi"/>
          <w:b/>
          <w:bCs/>
        </w:rPr>
      </w:pPr>
    </w:p>
    <w:p w14:paraId="0D103DA0" w14:textId="1DED95A7" w:rsidR="00C769EB" w:rsidRDefault="00D90DA4" w:rsidP="0019312D">
      <w:pPr>
        <w:pStyle w:val="TextoCarta"/>
        <w:spacing w:after="0"/>
        <w:ind w:firstLine="709"/>
        <w:rPr>
          <w:rFonts w:asciiTheme="majorHAnsi" w:eastAsiaTheme="majorEastAsia" w:hAnsiTheme="majorHAnsi" w:cstheme="majorHAnsi"/>
        </w:rPr>
      </w:pPr>
      <w:r w:rsidRPr="007D40EC">
        <w:rPr>
          <w:rFonts w:asciiTheme="majorHAnsi" w:eastAsiaTheme="majorEastAsia" w:hAnsiTheme="majorHAnsi" w:cstheme="majorHAnsi"/>
        </w:rPr>
        <w:t xml:space="preserve">En consideración de lo expuesto en este documento, recomendamos respetuosamente al Relator Especial </w:t>
      </w:r>
      <w:r w:rsidR="00927DA3" w:rsidRPr="007D40EC">
        <w:rPr>
          <w:rFonts w:asciiTheme="majorHAnsi" w:eastAsiaTheme="majorEastAsia" w:hAnsiTheme="majorHAnsi" w:cstheme="majorHAnsi"/>
        </w:rPr>
        <w:t>sobre sustancias tóxicas y derechos humanos</w:t>
      </w:r>
      <w:r w:rsidR="008016D3" w:rsidRPr="007D40EC">
        <w:rPr>
          <w:rFonts w:asciiTheme="majorHAnsi" w:eastAsiaTheme="majorEastAsia" w:hAnsiTheme="majorHAnsi" w:cstheme="majorHAnsi"/>
        </w:rPr>
        <w:t xml:space="preserve"> que </w:t>
      </w:r>
      <w:r w:rsidR="001F6942" w:rsidRPr="007D40EC">
        <w:rPr>
          <w:rFonts w:asciiTheme="majorHAnsi" w:eastAsiaTheme="majorEastAsia" w:hAnsiTheme="majorHAnsi" w:cstheme="majorHAnsi"/>
        </w:rPr>
        <w:t xml:space="preserve">en su </w:t>
      </w:r>
      <w:r w:rsidR="00927DA3" w:rsidRPr="007D40EC">
        <w:rPr>
          <w:rFonts w:asciiTheme="majorHAnsi" w:eastAsiaTheme="majorEastAsia" w:hAnsiTheme="majorHAnsi" w:cstheme="majorHAnsi"/>
        </w:rPr>
        <w:t>informe temático</w:t>
      </w:r>
      <w:r w:rsidR="001F6942" w:rsidRPr="007D40EC">
        <w:rPr>
          <w:rFonts w:asciiTheme="majorHAnsi" w:eastAsiaTheme="majorEastAsia" w:hAnsiTheme="majorHAnsi" w:cstheme="majorHAnsi"/>
        </w:rPr>
        <w:t>:</w:t>
      </w:r>
    </w:p>
    <w:p w14:paraId="18C81887" w14:textId="77777777" w:rsidR="009B7574" w:rsidRPr="007D40EC" w:rsidRDefault="009B7574" w:rsidP="0019312D">
      <w:pPr>
        <w:pStyle w:val="TextoCarta"/>
        <w:spacing w:after="0"/>
        <w:ind w:firstLine="0"/>
        <w:rPr>
          <w:rFonts w:asciiTheme="majorHAnsi" w:eastAsiaTheme="majorEastAsia" w:hAnsiTheme="majorHAnsi" w:cstheme="majorHAnsi"/>
        </w:rPr>
      </w:pPr>
    </w:p>
    <w:p w14:paraId="68D334DB" w14:textId="0B9D6209" w:rsidR="00846BD1" w:rsidRDefault="00846BD1" w:rsidP="0019312D">
      <w:pPr>
        <w:pStyle w:val="TextoCarta"/>
        <w:numPr>
          <w:ilvl w:val="0"/>
          <w:numId w:val="10"/>
        </w:numPr>
        <w:spacing w:after="0"/>
        <w:rPr>
          <w:rFonts w:asciiTheme="majorHAnsi" w:eastAsiaTheme="majorEastAsia" w:hAnsiTheme="majorHAnsi" w:cstheme="majorHAnsi"/>
        </w:rPr>
      </w:pPr>
      <w:r>
        <w:rPr>
          <w:rFonts w:asciiTheme="majorHAnsi" w:eastAsiaTheme="majorEastAsia" w:hAnsiTheme="majorHAnsi" w:cstheme="majorHAnsi"/>
        </w:rPr>
        <w:t xml:space="preserve">Promueva la aplicación del enfoque de género </w:t>
      </w:r>
      <w:r w:rsidR="00565C8D">
        <w:rPr>
          <w:rFonts w:asciiTheme="majorHAnsi" w:eastAsiaTheme="majorEastAsia" w:hAnsiTheme="majorHAnsi" w:cstheme="majorHAnsi"/>
        </w:rPr>
        <w:t xml:space="preserve">e interseccional </w:t>
      </w:r>
      <w:r>
        <w:rPr>
          <w:rFonts w:asciiTheme="majorHAnsi" w:eastAsiaTheme="majorEastAsia" w:hAnsiTheme="majorHAnsi" w:cstheme="majorHAnsi"/>
        </w:rPr>
        <w:t xml:space="preserve">en relación con </w:t>
      </w:r>
      <w:r w:rsidR="00A46EC7">
        <w:rPr>
          <w:rFonts w:asciiTheme="majorHAnsi" w:eastAsiaTheme="majorEastAsia" w:hAnsiTheme="majorHAnsi" w:cstheme="majorHAnsi"/>
        </w:rPr>
        <w:t>la implementación de políticas públicas relacionadas con el uso de agrotóxicos</w:t>
      </w:r>
      <w:r w:rsidR="008B3453">
        <w:rPr>
          <w:rFonts w:asciiTheme="majorHAnsi" w:eastAsiaTheme="majorEastAsia" w:hAnsiTheme="majorHAnsi" w:cstheme="majorHAnsi"/>
        </w:rPr>
        <w:t>. Esto,</w:t>
      </w:r>
      <w:r w:rsidR="00A46EC7">
        <w:rPr>
          <w:rFonts w:asciiTheme="majorHAnsi" w:eastAsiaTheme="majorEastAsia" w:hAnsiTheme="majorHAnsi" w:cstheme="majorHAnsi"/>
        </w:rPr>
        <w:t xml:space="preserve"> en vista de que las niñas y mujeres no solo están más expuestas al contacto con agrotóxicos por las labores domésticas que desempeñan en atención a estereotipos de género, sino que</w:t>
      </w:r>
      <w:r w:rsidR="008B3453">
        <w:rPr>
          <w:rFonts w:asciiTheme="majorHAnsi" w:eastAsiaTheme="majorEastAsia" w:hAnsiTheme="majorHAnsi" w:cstheme="majorHAnsi"/>
        </w:rPr>
        <w:t xml:space="preserve">, además, las afectaciones a su salud y, en particular a su salud reproductiva, son más graves que aquellas en los hombres. </w:t>
      </w:r>
    </w:p>
    <w:p w14:paraId="18A0BF04" w14:textId="77777777" w:rsidR="00846BD1" w:rsidRDefault="00846BD1" w:rsidP="00846BD1">
      <w:pPr>
        <w:pStyle w:val="TextoCarta"/>
        <w:spacing w:after="0"/>
        <w:ind w:left="720" w:firstLine="0"/>
        <w:rPr>
          <w:rFonts w:asciiTheme="majorHAnsi" w:eastAsiaTheme="majorEastAsia" w:hAnsiTheme="majorHAnsi" w:cstheme="majorHAnsi"/>
        </w:rPr>
      </w:pPr>
    </w:p>
    <w:p w14:paraId="4F61B49B" w14:textId="181C462F" w:rsidR="009B7574" w:rsidRPr="007D40EC" w:rsidRDefault="39E93D3C"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Sugiera un estándar de eliminación progresiv</w:t>
      </w:r>
      <w:r w:rsidR="00F45960">
        <w:rPr>
          <w:rFonts w:asciiTheme="majorHAnsi" w:eastAsiaTheme="majorEastAsia" w:hAnsiTheme="majorHAnsi" w:cstheme="majorBidi"/>
        </w:rPr>
        <w:t>a</w:t>
      </w:r>
      <w:r w:rsidRPr="53A3F74E">
        <w:rPr>
          <w:rFonts w:asciiTheme="majorHAnsi" w:eastAsiaTheme="majorEastAsia" w:hAnsiTheme="majorHAnsi" w:cstheme="majorBidi"/>
        </w:rPr>
        <w:t xml:space="preserve"> d</w:t>
      </w:r>
      <w:r w:rsidR="009B7574" w:rsidRPr="53A3F74E">
        <w:rPr>
          <w:rFonts w:asciiTheme="majorHAnsi" w:eastAsiaTheme="majorEastAsia" w:hAnsiTheme="majorHAnsi" w:cstheme="majorBidi"/>
        </w:rPr>
        <w:t>el uso de agrotóxicos</w:t>
      </w:r>
      <w:r w:rsidR="00C0074A" w:rsidRPr="53A3F74E">
        <w:rPr>
          <w:rFonts w:asciiTheme="majorHAnsi" w:eastAsiaTheme="majorEastAsia" w:hAnsiTheme="majorHAnsi" w:cstheme="majorBidi"/>
        </w:rPr>
        <w:t>, debido a l</w:t>
      </w:r>
      <w:r w:rsidR="00022445" w:rsidRPr="53A3F74E">
        <w:rPr>
          <w:rFonts w:asciiTheme="majorHAnsi" w:eastAsiaTheme="majorEastAsia" w:hAnsiTheme="majorHAnsi" w:cstheme="majorBidi"/>
        </w:rPr>
        <w:t>a evidencia de que estas sustancias generan graves daños en la salud</w:t>
      </w:r>
      <w:r w:rsidR="003B0988" w:rsidRPr="53A3F74E">
        <w:rPr>
          <w:rFonts w:asciiTheme="majorHAnsi" w:eastAsiaTheme="majorEastAsia" w:hAnsiTheme="majorHAnsi" w:cstheme="majorBidi"/>
        </w:rPr>
        <w:t xml:space="preserve"> humana y</w:t>
      </w:r>
      <w:r w:rsidR="00022445" w:rsidRPr="53A3F74E">
        <w:rPr>
          <w:rFonts w:asciiTheme="majorHAnsi" w:eastAsiaTheme="majorEastAsia" w:hAnsiTheme="majorHAnsi" w:cstheme="majorBidi"/>
        </w:rPr>
        <w:t>, particularmente</w:t>
      </w:r>
      <w:r w:rsidR="003B0988" w:rsidRPr="53A3F74E">
        <w:rPr>
          <w:rFonts w:asciiTheme="majorHAnsi" w:eastAsiaTheme="majorEastAsia" w:hAnsiTheme="majorHAnsi" w:cstheme="majorBidi"/>
        </w:rPr>
        <w:t>, en la salud</w:t>
      </w:r>
      <w:r w:rsidR="00022445" w:rsidRPr="53A3F74E">
        <w:rPr>
          <w:rFonts w:asciiTheme="majorHAnsi" w:eastAsiaTheme="majorEastAsia" w:hAnsiTheme="majorHAnsi" w:cstheme="majorBidi"/>
        </w:rPr>
        <w:t xml:space="preserve"> reproductiva</w:t>
      </w:r>
      <w:r w:rsidR="003B0988" w:rsidRPr="53A3F74E">
        <w:rPr>
          <w:rFonts w:asciiTheme="majorHAnsi" w:eastAsiaTheme="majorEastAsia" w:hAnsiTheme="majorHAnsi" w:cstheme="majorBidi"/>
        </w:rPr>
        <w:t xml:space="preserve"> de las mujeres.</w:t>
      </w:r>
      <w:r w:rsidR="00942448">
        <w:rPr>
          <w:rFonts w:asciiTheme="majorHAnsi" w:eastAsiaTheme="majorEastAsia" w:hAnsiTheme="majorHAnsi" w:cstheme="majorBidi"/>
        </w:rPr>
        <w:t xml:space="preserve"> </w:t>
      </w:r>
    </w:p>
    <w:p w14:paraId="01B391D9" w14:textId="77777777" w:rsidR="009B7574" w:rsidRDefault="009B7574" w:rsidP="0019312D">
      <w:pPr>
        <w:pStyle w:val="TextoCarta"/>
        <w:spacing w:after="0"/>
        <w:ind w:left="720" w:firstLine="0"/>
        <w:rPr>
          <w:rFonts w:asciiTheme="majorHAnsi" w:eastAsiaTheme="majorEastAsia" w:hAnsiTheme="majorHAnsi" w:cstheme="majorHAnsi"/>
        </w:rPr>
      </w:pPr>
    </w:p>
    <w:p w14:paraId="10C1D433" w14:textId="354989D9" w:rsidR="000A39CC" w:rsidRDefault="1951194D"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Promueva la adopción de medidas para mejorar eficazmente el acceso a servicios de salud integrales y con enfoque de género e interseccional, en especial frente a la salud reproductiva en zonas rurales afectadas por la exposición a agrotóxicos, lo que debe incluir la mejora en los mecanismos efectivos de vigilancia epidemiológica de intoxicaciones agudas y crónicas en los primeros niveles de atención en salud, para responder eficazmente a las necesidades de personas y comunidades afectadas.</w:t>
      </w:r>
      <w:r w:rsidR="00D72E3F" w:rsidRPr="53A3F74E">
        <w:rPr>
          <w:rFonts w:asciiTheme="majorHAnsi" w:eastAsiaTheme="majorEastAsia" w:hAnsiTheme="majorHAnsi" w:cstheme="majorBidi"/>
        </w:rPr>
        <w:t xml:space="preserve"> </w:t>
      </w:r>
    </w:p>
    <w:p w14:paraId="65851917" w14:textId="77777777" w:rsidR="000A39CC" w:rsidRDefault="000A39CC" w:rsidP="0019312D">
      <w:pPr>
        <w:pStyle w:val="TextoCarta"/>
        <w:spacing w:after="0"/>
        <w:ind w:left="720" w:firstLine="0"/>
        <w:rPr>
          <w:rFonts w:asciiTheme="majorHAnsi" w:eastAsiaTheme="majorEastAsia" w:hAnsiTheme="majorHAnsi" w:cstheme="majorHAnsi"/>
        </w:rPr>
      </w:pPr>
    </w:p>
    <w:p w14:paraId="1B1C856B" w14:textId="53B47890" w:rsidR="00041FCC" w:rsidRPr="007D50AB" w:rsidRDefault="009E5AE7"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Promueva l</w:t>
      </w:r>
      <w:r w:rsidR="00C77900" w:rsidRPr="53A3F74E">
        <w:rPr>
          <w:rFonts w:asciiTheme="majorHAnsi" w:eastAsiaTheme="majorEastAsia" w:hAnsiTheme="majorHAnsi" w:cstheme="majorBidi"/>
        </w:rPr>
        <w:t>a a</w:t>
      </w:r>
      <w:r w:rsidR="00D72E3F" w:rsidRPr="53A3F74E">
        <w:rPr>
          <w:rFonts w:asciiTheme="majorHAnsi" w:eastAsiaTheme="majorEastAsia" w:hAnsiTheme="majorHAnsi" w:cstheme="majorBidi"/>
        </w:rPr>
        <w:t>dop</w:t>
      </w:r>
      <w:r w:rsidR="00C77900" w:rsidRPr="53A3F74E">
        <w:rPr>
          <w:rFonts w:asciiTheme="majorHAnsi" w:eastAsiaTheme="majorEastAsia" w:hAnsiTheme="majorHAnsi" w:cstheme="majorBidi"/>
        </w:rPr>
        <w:t>ción de</w:t>
      </w:r>
      <w:r w:rsidR="00D72E3F" w:rsidRPr="53A3F74E">
        <w:rPr>
          <w:rFonts w:asciiTheme="majorHAnsi" w:eastAsiaTheme="majorEastAsia" w:hAnsiTheme="majorHAnsi" w:cstheme="majorBidi"/>
        </w:rPr>
        <w:t xml:space="preserve"> medidas para prevenir y reducir de forma efectiva la exposición a agrotóxicos</w:t>
      </w:r>
      <w:r w:rsidR="0081377B" w:rsidRPr="53A3F74E">
        <w:rPr>
          <w:rFonts w:asciiTheme="majorHAnsi" w:eastAsiaTheme="majorEastAsia" w:hAnsiTheme="majorHAnsi" w:cstheme="majorBidi"/>
        </w:rPr>
        <w:t xml:space="preserve"> con enfoque de género</w:t>
      </w:r>
      <w:r w:rsidR="00565C8D" w:rsidRPr="53A3F74E">
        <w:rPr>
          <w:rFonts w:asciiTheme="majorHAnsi" w:eastAsiaTheme="majorEastAsia" w:hAnsiTheme="majorHAnsi" w:cstheme="majorBidi"/>
        </w:rPr>
        <w:t xml:space="preserve"> e interseccional</w:t>
      </w:r>
      <w:r w:rsidR="00D72E3F" w:rsidRPr="53A3F74E">
        <w:rPr>
          <w:rFonts w:asciiTheme="majorHAnsi" w:eastAsiaTheme="majorEastAsia" w:hAnsiTheme="majorHAnsi" w:cstheme="majorBidi"/>
        </w:rPr>
        <w:t>, en razón a los graves daños que estas sustancias pueden causar a la salud y el ambiente. Estas medidas deberían incluir la prohibición del uso de estas sustancias</w:t>
      </w:r>
      <w:r w:rsidR="00041FCC" w:rsidRPr="53A3F74E">
        <w:rPr>
          <w:rFonts w:asciiTheme="majorHAnsi" w:eastAsiaTheme="majorEastAsia" w:hAnsiTheme="majorHAnsi" w:cstheme="majorBidi"/>
        </w:rPr>
        <w:t>,</w:t>
      </w:r>
      <w:r w:rsidR="00D72E3F" w:rsidRPr="53A3F74E">
        <w:rPr>
          <w:rFonts w:asciiTheme="majorHAnsi" w:eastAsiaTheme="majorEastAsia" w:hAnsiTheme="majorHAnsi" w:cstheme="majorBidi"/>
        </w:rPr>
        <w:t xml:space="preserve"> </w:t>
      </w:r>
      <w:r w:rsidR="00FA277E" w:rsidRPr="53A3F74E">
        <w:rPr>
          <w:rFonts w:asciiTheme="majorHAnsi" w:eastAsiaTheme="majorEastAsia" w:hAnsiTheme="majorHAnsi" w:cstheme="majorBidi"/>
        </w:rPr>
        <w:t>así como el escalamiento d</w:t>
      </w:r>
      <w:r w:rsidR="009A7C4A" w:rsidRPr="53A3F74E">
        <w:rPr>
          <w:rFonts w:asciiTheme="majorHAnsi" w:eastAsiaTheme="majorEastAsia" w:hAnsiTheme="majorHAnsi" w:cstheme="majorBidi"/>
        </w:rPr>
        <w:t xml:space="preserve">el lenguaje </w:t>
      </w:r>
      <w:r w:rsidR="00F908F6" w:rsidRPr="53A3F74E">
        <w:rPr>
          <w:rFonts w:asciiTheme="majorHAnsi" w:eastAsiaTheme="majorEastAsia" w:hAnsiTheme="majorHAnsi" w:cstheme="majorBidi"/>
        </w:rPr>
        <w:t>frente a la prohibición del glifosato</w:t>
      </w:r>
      <w:r w:rsidR="00D72E3F" w:rsidRPr="53A3F74E">
        <w:rPr>
          <w:rFonts w:asciiTheme="majorHAnsi" w:eastAsiaTheme="majorEastAsia" w:hAnsiTheme="majorHAnsi" w:cstheme="majorBidi"/>
        </w:rPr>
        <w:t>, por su comprobada toxicidad y daños a la salud reproductiva</w:t>
      </w:r>
      <w:r w:rsidR="00DE3AAE" w:rsidRPr="53A3F74E">
        <w:rPr>
          <w:rFonts w:asciiTheme="majorHAnsi" w:eastAsiaTheme="majorEastAsia" w:hAnsiTheme="majorHAnsi" w:cstheme="majorBidi"/>
        </w:rPr>
        <w:t xml:space="preserve">. </w:t>
      </w:r>
      <w:r w:rsidR="580A3C63" w:rsidRPr="53A3F74E">
        <w:rPr>
          <w:rFonts w:asciiTheme="majorHAnsi" w:eastAsiaTheme="majorEastAsia" w:hAnsiTheme="majorHAnsi" w:cstheme="majorBidi"/>
        </w:rPr>
        <w:t>También deberían incluir la limitación del uso de agrotóxicos por pulverización aérea, por impedir el control de las zonas donde se aplica, y por producir contaminación amplia de agua, aire y suelo, como demuestran los casos de Yaneth Valderrama y Doris Alape.</w:t>
      </w:r>
      <w:r w:rsidR="0019312D" w:rsidRPr="53A3F74E">
        <w:rPr>
          <w:rFonts w:asciiTheme="majorHAnsi" w:eastAsiaTheme="majorEastAsia" w:hAnsiTheme="majorHAnsi" w:cstheme="majorBidi"/>
        </w:rPr>
        <w:t xml:space="preserve"> </w:t>
      </w:r>
    </w:p>
    <w:p w14:paraId="27BB6DFD" w14:textId="77777777" w:rsidR="000A39CC" w:rsidRDefault="000A39CC" w:rsidP="0019312D">
      <w:pPr>
        <w:pStyle w:val="TextoCarta"/>
        <w:spacing w:after="0"/>
        <w:ind w:left="720" w:firstLine="0"/>
        <w:rPr>
          <w:rFonts w:asciiTheme="majorHAnsi" w:eastAsiaTheme="majorEastAsia" w:hAnsiTheme="majorHAnsi" w:cstheme="majorHAnsi"/>
        </w:rPr>
      </w:pPr>
    </w:p>
    <w:p w14:paraId="66112AF0" w14:textId="4D376657" w:rsidR="00846BD1" w:rsidRDefault="42ECD564"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Promueva la incorporación en las leyes nacionales de mecanismos para aplicar efectivamente el principio de precaución ambiental con enfoque de género e interseccional cuando se evalúe la viabilidad del uso de sustancias químicas tóxicas para la salud humana y el ambiente.</w:t>
      </w:r>
      <w:r w:rsidR="00D72E3F" w:rsidRPr="53A3F74E">
        <w:rPr>
          <w:rFonts w:asciiTheme="majorHAnsi" w:eastAsiaTheme="majorEastAsia" w:hAnsiTheme="majorHAnsi" w:cstheme="majorBidi"/>
        </w:rPr>
        <w:t xml:space="preserve"> Esto debería incluir la valoración de evidencia científica sin conflictos de interés que considere los riesgos de daños específicos que pueden afectar a mujeres y niñas viviendo en zonas rurales, así como a personas campesinas, pueblos originarios, comunidades negras, afrodescendientes, quilombolas y palenqueras.</w:t>
      </w:r>
    </w:p>
    <w:p w14:paraId="3044ECD2" w14:textId="77777777" w:rsidR="00942448" w:rsidRPr="00636DE8" w:rsidRDefault="00942448" w:rsidP="00942448">
      <w:pPr>
        <w:pStyle w:val="ListParagraph"/>
        <w:rPr>
          <w:rFonts w:asciiTheme="majorHAnsi" w:eastAsiaTheme="majorEastAsia" w:hAnsiTheme="majorHAnsi" w:cstheme="majorBidi"/>
          <w:lang w:val="es-419"/>
        </w:rPr>
      </w:pPr>
    </w:p>
    <w:p w14:paraId="4CEBFF4F" w14:textId="2CC62C48" w:rsidR="1F337D8F" w:rsidRDefault="1F337D8F"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 xml:space="preserve">Promueva </w:t>
      </w:r>
      <w:r w:rsidR="00545D9E">
        <w:rPr>
          <w:rFonts w:asciiTheme="majorHAnsi" w:eastAsiaTheme="majorEastAsia" w:hAnsiTheme="majorHAnsi" w:cstheme="majorBidi"/>
        </w:rPr>
        <w:t>la adopción de mecanismos efectivos en los países para el acceso a justicia de las personas afectadas por el uso de agrotóxicos. Estos procesos deberían eliminar las cargas probatorias desproporcionadas y promover la</w:t>
      </w:r>
      <w:r w:rsidRPr="53A3F74E">
        <w:rPr>
          <w:rFonts w:asciiTheme="majorHAnsi" w:eastAsiaTheme="majorEastAsia" w:hAnsiTheme="majorHAnsi" w:cstheme="majorBidi"/>
        </w:rPr>
        <w:t xml:space="preserve"> inversión de la carga de la prueba, </w:t>
      </w:r>
      <w:r w:rsidR="49A39E94" w:rsidRPr="53A3F74E">
        <w:rPr>
          <w:rFonts w:asciiTheme="majorHAnsi" w:eastAsiaTheme="majorEastAsia" w:hAnsiTheme="majorHAnsi" w:cstheme="majorBidi"/>
        </w:rPr>
        <w:t>en dónde la parte con mayores recursos</w:t>
      </w:r>
      <w:r w:rsidR="00D81B29">
        <w:rPr>
          <w:rFonts w:asciiTheme="majorHAnsi" w:eastAsiaTheme="majorEastAsia" w:hAnsiTheme="majorHAnsi" w:cstheme="majorBidi"/>
        </w:rPr>
        <w:t xml:space="preserve"> y capacidad probatoria </w:t>
      </w:r>
      <w:r w:rsidR="49A39E94" w:rsidRPr="53A3F74E">
        <w:rPr>
          <w:rFonts w:asciiTheme="majorHAnsi" w:eastAsiaTheme="majorEastAsia" w:hAnsiTheme="majorHAnsi" w:cstheme="majorBidi"/>
        </w:rPr>
        <w:t xml:space="preserve">y el Estado, asuman la mayor parte del trabajo de probar el impacto de los agrotóxicos en la vida y la salud de las mujeres. </w:t>
      </w:r>
      <w:r w:rsidR="6B2E19D8" w:rsidRPr="53A3F74E">
        <w:rPr>
          <w:rFonts w:asciiTheme="majorHAnsi" w:eastAsiaTheme="majorEastAsia" w:hAnsiTheme="majorHAnsi" w:cstheme="majorBidi"/>
        </w:rPr>
        <w:t>Esto, para evitar desequilibrios en los procesos judiciales entre las partes en litigio</w:t>
      </w:r>
      <w:r w:rsidR="00D81B29">
        <w:rPr>
          <w:rFonts w:asciiTheme="majorHAnsi" w:eastAsiaTheme="majorEastAsia" w:hAnsiTheme="majorHAnsi" w:cstheme="majorBidi"/>
        </w:rPr>
        <w:t>, de modo que las personas afectadas no queden desprotegidas por requisitos excesivos para obtener reparaciones</w:t>
      </w:r>
      <w:r w:rsidR="6B2E19D8" w:rsidRPr="53A3F74E">
        <w:rPr>
          <w:rFonts w:asciiTheme="majorHAnsi" w:eastAsiaTheme="majorEastAsia" w:hAnsiTheme="majorHAnsi" w:cstheme="majorBidi"/>
        </w:rPr>
        <w:t xml:space="preserve">. </w:t>
      </w:r>
    </w:p>
    <w:p w14:paraId="3409D11F" w14:textId="77777777" w:rsidR="00942448" w:rsidRPr="00D81B29" w:rsidRDefault="00942448" w:rsidP="00942448">
      <w:pPr>
        <w:pStyle w:val="ListParagraph"/>
        <w:rPr>
          <w:rFonts w:asciiTheme="majorHAnsi" w:eastAsiaTheme="majorEastAsia" w:hAnsiTheme="majorHAnsi" w:cstheme="majorBidi"/>
          <w:lang w:val="es-419"/>
        </w:rPr>
      </w:pPr>
    </w:p>
    <w:p w14:paraId="114D5572" w14:textId="7B718F38" w:rsidR="6B2E19D8" w:rsidRDefault="6B2E19D8" w:rsidP="53A3F74E">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 xml:space="preserve">Promueva un estándar de acceso a la información transparente para la ciudadanía </w:t>
      </w:r>
      <w:proofErr w:type="gramStart"/>
      <w:r w:rsidRPr="53A3F74E">
        <w:rPr>
          <w:rFonts w:asciiTheme="majorHAnsi" w:eastAsiaTheme="majorEastAsia" w:hAnsiTheme="majorHAnsi" w:cstheme="majorBidi"/>
        </w:rPr>
        <w:t>e</w:t>
      </w:r>
      <w:r w:rsidR="09D1EDC9" w:rsidRPr="53A3F74E">
        <w:rPr>
          <w:rFonts w:asciiTheme="majorHAnsi" w:eastAsiaTheme="majorEastAsia" w:hAnsiTheme="majorHAnsi" w:cstheme="majorBidi"/>
        </w:rPr>
        <w:t>n</w:t>
      </w:r>
      <w:r w:rsidRPr="53A3F74E">
        <w:rPr>
          <w:rFonts w:asciiTheme="majorHAnsi" w:eastAsiaTheme="majorEastAsia" w:hAnsiTheme="majorHAnsi" w:cstheme="majorBidi"/>
        </w:rPr>
        <w:t xml:space="preserve"> </w:t>
      </w:r>
      <w:r w:rsidR="467ACE8F" w:rsidRPr="53A3F74E">
        <w:rPr>
          <w:rFonts w:asciiTheme="majorHAnsi" w:eastAsiaTheme="majorEastAsia" w:hAnsiTheme="majorHAnsi" w:cstheme="majorBidi"/>
        </w:rPr>
        <w:t>relación a</w:t>
      </w:r>
      <w:proofErr w:type="gramEnd"/>
      <w:r w:rsidR="467ACE8F" w:rsidRPr="53A3F74E">
        <w:rPr>
          <w:rFonts w:asciiTheme="majorHAnsi" w:eastAsiaTheme="majorEastAsia" w:hAnsiTheme="majorHAnsi" w:cstheme="majorBidi"/>
        </w:rPr>
        <w:t xml:space="preserve"> los impactos de los agrotóxicos en la salud reproductiva, y un proceso constante de investigación por parte del Estado </w:t>
      </w:r>
      <w:r w:rsidR="3CBF1ECB" w:rsidRPr="53A3F74E">
        <w:rPr>
          <w:rFonts w:asciiTheme="majorHAnsi" w:eastAsiaTheme="majorEastAsia" w:hAnsiTheme="majorHAnsi" w:cstheme="majorBidi"/>
        </w:rPr>
        <w:t>en relación con</w:t>
      </w:r>
      <w:r w:rsidR="467ACE8F" w:rsidRPr="53A3F74E">
        <w:rPr>
          <w:rFonts w:asciiTheme="majorHAnsi" w:eastAsiaTheme="majorEastAsia" w:hAnsiTheme="majorHAnsi" w:cstheme="majorBidi"/>
        </w:rPr>
        <w:t xml:space="preserve"> los niveles de impacto del uso de tóxicos nocivos en la agricultura.</w:t>
      </w:r>
      <w:r w:rsidR="7BFC9859" w:rsidRPr="53A3F74E">
        <w:rPr>
          <w:rFonts w:asciiTheme="majorHAnsi" w:eastAsiaTheme="majorEastAsia" w:hAnsiTheme="majorHAnsi" w:cstheme="majorBidi"/>
        </w:rPr>
        <w:t xml:space="preserve"> Lo anterior, teniendo en cuenta un enfoque de género,</w:t>
      </w:r>
      <w:r w:rsidR="38246E72" w:rsidRPr="53A3F74E">
        <w:rPr>
          <w:rFonts w:asciiTheme="majorHAnsi" w:eastAsiaTheme="majorEastAsia" w:hAnsiTheme="majorHAnsi" w:cstheme="majorBidi"/>
        </w:rPr>
        <w:t xml:space="preserve"> que d</w:t>
      </w:r>
      <w:r w:rsidR="00942448">
        <w:rPr>
          <w:rFonts w:asciiTheme="majorHAnsi" w:eastAsiaTheme="majorEastAsia" w:hAnsiTheme="majorHAnsi" w:cstheme="majorBidi"/>
        </w:rPr>
        <w:t>é</w:t>
      </w:r>
      <w:r w:rsidR="38246E72" w:rsidRPr="53A3F74E">
        <w:rPr>
          <w:rFonts w:asciiTheme="majorHAnsi" w:eastAsiaTheme="majorEastAsia" w:hAnsiTheme="majorHAnsi" w:cstheme="majorBidi"/>
        </w:rPr>
        <w:t xml:space="preserve"> visibilidad a los impactos </w:t>
      </w:r>
      <w:r w:rsidR="482B09C2" w:rsidRPr="53A3F74E">
        <w:rPr>
          <w:rFonts w:asciiTheme="majorHAnsi" w:eastAsiaTheme="majorEastAsia" w:hAnsiTheme="majorHAnsi" w:cstheme="majorBidi"/>
        </w:rPr>
        <w:t>específicos</w:t>
      </w:r>
      <w:r w:rsidR="38246E72" w:rsidRPr="53A3F74E">
        <w:rPr>
          <w:rFonts w:asciiTheme="majorHAnsi" w:eastAsiaTheme="majorEastAsia" w:hAnsiTheme="majorHAnsi" w:cstheme="majorBidi"/>
        </w:rPr>
        <w:t xml:space="preserve"> que viven las mujeres y niñas expuestas a tóxicos nocivos. </w:t>
      </w:r>
    </w:p>
    <w:p w14:paraId="7DA2D459" w14:textId="77777777" w:rsidR="00D81B29" w:rsidRPr="00636DE8" w:rsidRDefault="00D81B29" w:rsidP="00D81B29">
      <w:pPr>
        <w:pStyle w:val="ListParagraph"/>
        <w:rPr>
          <w:rFonts w:asciiTheme="majorHAnsi" w:eastAsiaTheme="majorEastAsia" w:hAnsiTheme="majorHAnsi" w:cstheme="majorBidi"/>
          <w:lang w:val="es-419"/>
        </w:rPr>
      </w:pPr>
    </w:p>
    <w:p w14:paraId="372B604E" w14:textId="05959E8D" w:rsidR="006D7265" w:rsidRDefault="4A748463" w:rsidP="027D8434">
      <w:pPr>
        <w:pStyle w:val="TextoCarta"/>
        <w:numPr>
          <w:ilvl w:val="0"/>
          <w:numId w:val="10"/>
        </w:numPr>
        <w:spacing w:after="0"/>
        <w:rPr>
          <w:rFonts w:asciiTheme="majorHAnsi" w:eastAsiaTheme="majorEastAsia" w:hAnsiTheme="majorHAnsi" w:cstheme="majorBidi"/>
        </w:rPr>
      </w:pPr>
      <w:r w:rsidRPr="53A3F74E">
        <w:rPr>
          <w:rFonts w:asciiTheme="majorHAnsi" w:eastAsiaTheme="majorEastAsia" w:hAnsiTheme="majorHAnsi" w:cstheme="majorBidi"/>
        </w:rPr>
        <w:t xml:space="preserve">Analizar en su pronunciamiento los impactos específicos del uso y mala disposición de tóxicos en zonas </w:t>
      </w:r>
      <w:r w:rsidR="4876D2FA" w:rsidRPr="53A3F74E">
        <w:rPr>
          <w:rFonts w:asciiTheme="majorHAnsi" w:eastAsiaTheme="majorEastAsia" w:hAnsiTheme="majorHAnsi" w:cstheme="majorBidi"/>
        </w:rPr>
        <w:t>donde residen específicamente personas campesinas y racializadas, estudiando las inequidades en las decisiones estatales sobre exposición a tóxicos nocivos.</w:t>
      </w:r>
    </w:p>
    <w:p w14:paraId="0DE79230" w14:textId="77777777" w:rsidR="00FF6D93" w:rsidRPr="007D40EC" w:rsidRDefault="00FF6D93" w:rsidP="0019312D">
      <w:pPr>
        <w:pStyle w:val="TextoCarta"/>
        <w:spacing w:after="0"/>
        <w:rPr>
          <w:rFonts w:asciiTheme="majorHAnsi" w:eastAsiaTheme="majorEastAsia" w:hAnsiTheme="majorHAnsi" w:cstheme="majorHAnsi"/>
        </w:rPr>
      </w:pPr>
    </w:p>
    <w:p w14:paraId="009E5686" w14:textId="62E5B419" w:rsidR="00C6084A" w:rsidRPr="007D40EC" w:rsidRDefault="00483E00" w:rsidP="0019312D">
      <w:pPr>
        <w:pStyle w:val="TextoCarta"/>
        <w:spacing w:after="0"/>
        <w:ind w:firstLine="709"/>
        <w:rPr>
          <w:rFonts w:asciiTheme="majorHAnsi" w:eastAsiaTheme="majorEastAsia" w:hAnsiTheme="majorHAnsi" w:cstheme="majorHAnsi"/>
        </w:rPr>
      </w:pPr>
      <w:r w:rsidRPr="007D40EC">
        <w:rPr>
          <w:rFonts w:asciiTheme="majorHAnsi" w:eastAsiaTheme="majorEastAsia" w:hAnsiTheme="majorHAnsi" w:cstheme="majorHAnsi"/>
        </w:rPr>
        <w:t xml:space="preserve">Agradecemos </w:t>
      </w:r>
      <w:r w:rsidR="008B1CD8" w:rsidRPr="007D40EC">
        <w:rPr>
          <w:rFonts w:asciiTheme="majorHAnsi" w:eastAsiaTheme="majorEastAsia" w:hAnsiTheme="majorHAnsi" w:cstheme="majorHAnsi"/>
        </w:rPr>
        <w:t xml:space="preserve">de antemano </w:t>
      </w:r>
      <w:r w:rsidRPr="007D40EC">
        <w:rPr>
          <w:rFonts w:asciiTheme="majorHAnsi" w:eastAsiaTheme="majorEastAsia" w:hAnsiTheme="majorHAnsi" w:cstheme="majorHAnsi"/>
        </w:rPr>
        <w:t xml:space="preserve">la atención </w:t>
      </w:r>
      <w:r w:rsidR="00BF1D3B" w:rsidRPr="007D40EC">
        <w:rPr>
          <w:rFonts w:asciiTheme="majorHAnsi" w:eastAsiaTheme="majorEastAsia" w:hAnsiTheme="majorHAnsi" w:cstheme="majorHAnsi"/>
        </w:rPr>
        <w:t xml:space="preserve">prestada a </w:t>
      </w:r>
      <w:r w:rsidR="008B1CD8" w:rsidRPr="007D40EC">
        <w:rPr>
          <w:rFonts w:asciiTheme="majorHAnsi" w:eastAsiaTheme="majorEastAsia" w:hAnsiTheme="majorHAnsi" w:cstheme="majorHAnsi"/>
        </w:rPr>
        <w:t>la información contenida en la presente contribución</w:t>
      </w:r>
      <w:r w:rsidR="00C6084A" w:rsidRPr="007D40EC">
        <w:rPr>
          <w:rFonts w:asciiTheme="majorHAnsi" w:eastAsiaTheme="majorEastAsia" w:hAnsiTheme="majorHAnsi" w:cstheme="majorHAnsi"/>
        </w:rPr>
        <w:t>. Quedamos a disposición</w:t>
      </w:r>
      <w:r w:rsidR="00BF1D3B" w:rsidRPr="007D40EC">
        <w:rPr>
          <w:rFonts w:asciiTheme="majorHAnsi" w:eastAsiaTheme="majorEastAsia" w:hAnsiTheme="majorHAnsi" w:cstheme="majorHAnsi"/>
        </w:rPr>
        <w:t xml:space="preserve"> para proveer cualquier información adicional que sea requerida. Para ese efecto, </w:t>
      </w:r>
      <w:r w:rsidR="001766C3" w:rsidRPr="007D40EC">
        <w:rPr>
          <w:rFonts w:asciiTheme="majorHAnsi" w:eastAsiaTheme="majorEastAsia" w:hAnsiTheme="majorHAnsi" w:cstheme="majorHAnsi"/>
        </w:rPr>
        <w:t>podrá</w:t>
      </w:r>
      <w:r w:rsidR="00C6084A" w:rsidRPr="007D40EC">
        <w:rPr>
          <w:rFonts w:asciiTheme="majorHAnsi" w:eastAsiaTheme="majorEastAsia" w:hAnsiTheme="majorHAnsi" w:cstheme="majorHAnsi"/>
        </w:rPr>
        <w:t>n</w:t>
      </w:r>
      <w:r w:rsidR="001766C3" w:rsidRPr="007D40EC">
        <w:rPr>
          <w:rFonts w:asciiTheme="majorHAnsi" w:eastAsiaTheme="majorEastAsia" w:hAnsiTheme="majorHAnsi" w:cstheme="majorHAnsi"/>
        </w:rPr>
        <w:t xml:space="preserve"> contactarse </w:t>
      </w:r>
      <w:r w:rsidR="05BC2B4B" w:rsidRPr="007D40EC">
        <w:rPr>
          <w:rFonts w:asciiTheme="majorHAnsi" w:eastAsiaTheme="majorEastAsia" w:hAnsiTheme="majorHAnsi" w:cstheme="majorHAnsi"/>
        </w:rPr>
        <w:t xml:space="preserve">al correo electrónico </w:t>
      </w:r>
      <w:hyperlink r:id="rId8">
        <w:r w:rsidR="05BC2B4B" w:rsidRPr="007D40EC">
          <w:rPr>
            <w:rStyle w:val="Hyperlink"/>
            <w:rFonts w:asciiTheme="majorHAnsi" w:eastAsiaTheme="majorEastAsia" w:hAnsiTheme="majorHAnsi" w:cstheme="majorHAnsi"/>
          </w:rPr>
          <w:t>acoll@reprorights.org</w:t>
        </w:r>
        <w:r w:rsidR="59F1C600" w:rsidRPr="007D40EC">
          <w:rPr>
            <w:rStyle w:val="Hyperlink"/>
            <w:rFonts w:asciiTheme="majorHAnsi" w:eastAsiaTheme="majorEastAsia" w:hAnsiTheme="majorHAnsi" w:cstheme="majorHAnsi"/>
          </w:rPr>
          <w:t>.</w:t>
        </w:r>
      </w:hyperlink>
      <w:r w:rsidR="59F1C600" w:rsidRPr="007D40EC">
        <w:rPr>
          <w:rFonts w:asciiTheme="majorHAnsi" w:eastAsiaTheme="majorEastAsia" w:hAnsiTheme="majorHAnsi" w:cstheme="majorHAnsi"/>
        </w:rPr>
        <w:t xml:space="preserve"> </w:t>
      </w:r>
    </w:p>
    <w:p w14:paraId="0C0FB2AB" w14:textId="77777777" w:rsidR="007D40EC" w:rsidRDefault="007D40EC" w:rsidP="0019312D">
      <w:pPr>
        <w:pStyle w:val="TextoCarta"/>
        <w:spacing w:after="0"/>
        <w:ind w:firstLine="709"/>
        <w:rPr>
          <w:rFonts w:asciiTheme="majorHAnsi" w:eastAsiaTheme="majorEastAsia" w:hAnsiTheme="majorHAnsi" w:cstheme="majorHAnsi"/>
        </w:rPr>
      </w:pPr>
    </w:p>
    <w:p w14:paraId="1FEFC727" w14:textId="77777777" w:rsidR="00E03C3D" w:rsidRPr="007D40EC" w:rsidRDefault="00E03C3D" w:rsidP="0019312D">
      <w:pPr>
        <w:pStyle w:val="TextoCarta"/>
        <w:spacing w:after="0"/>
        <w:ind w:firstLine="709"/>
        <w:rPr>
          <w:rFonts w:asciiTheme="majorHAnsi" w:eastAsiaTheme="majorEastAsia" w:hAnsiTheme="majorHAnsi" w:cstheme="majorHAnsi"/>
        </w:rPr>
      </w:pPr>
    </w:p>
    <w:p w14:paraId="3BF11060" w14:textId="1B784597" w:rsidR="00C6084A" w:rsidRDefault="00C6084A" w:rsidP="0019312D">
      <w:pPr>
        <w:pStyle w:val="TextoCarta"/>
        <w:spacing w:after="0"/>
        <w:ind w:firstLine="0"/>
        <w:rPr>
          <w:rFonts w:asciiTheme="majorHAnsi" w:eastAsiaTheme="majorEastAsia" w:hAnsiTheme="majorHAnsi" w:cstheme="majorHAnsi"/>
        </w:rPr>
      </w:pPr>
      <w:r w:rsidRPr="007D40EC">
        <w:rPr>
          <w:rFonts w:asciiTheme="majorHAnsi" w:eastAsiaTheme="majorEastAsia" w:hAnsiTheme="majorHAnsi" w:cstheme="majorHAnsi"/>
        </w:rPr>
        <w:t xml:space="preserve">Respetuosamente, </w:t>
      </w:r>
    </w:p>
    <w:p w14:paraId="48BA0FAD" w14:textId="77777777" w:rsidR="00E03C3D" w:rsidRPr="007D40EC" w:rsidRDefault="00E03C3D" w:rsidP="0019312D">
      <w:pPr>
        <w:pStyle w:val="TextoCarta"/>
        <w:spacing w:after="0"/>
        <w:ind w:firstLine="0"/>
        <w:rPr>
          <w:rFonts w:asciiTheme="majorHAnsi" w:eastAsiaTheme="majorEastAsia" w:hAnsiTheme="majorHAnsi" w:cstheme="majorHAnsi"/>
        </w:rPr>
      </w:pPr>
    </w:p>
    <w:p w14:paraId="4840E579" w14:textId="77777777" w:rsidR="007D40EC" w:rsidRPr="007D40EC" w:rsidRDefault="007D40EC" w:rsidP="0019312D">
      <w:pPr>
        <w:pStyle w:val="TextoCarta"/>
        <w:spacing w:after="0"/>
        <w:ind w:firstLine="0"/>
        <w:rPr>
          <w:rFonts w:asciiTheme="majorHAnsi" w:eastAsiaTheme="majorEastAsia" w:hAnsiTheme="majorHAnsi" w:cstheme="majorHAnsi"/>
        </w:rPr>
      </w:pPr>
    </w:p>
    <w:p w14:paraId="794C8BAA" w14:textId="3D9060CA" w:rsidR="00C6084A" w:rsidRPr="007D40EC" w:rsidRDefault="00C6084A" w:rsidP="0019312D">
      <w:pPr>
        <w:pStyle w:val="TextoCarta"/>
        <w:spacing w:after="0"/>
        <w:ind w:firstLine="0"/>
        <w:rPr>
          <w:rFonts w:asciiTheme="majorHAnsi" w:eastAsiaTheme="majorEastAsia" w:hAnsiTheme="majorHAnsi" w:cstheme="majorHAnsi"/>
          <w:b/>
          <w:bCs/>
        </w:rPr>
      </w:pPr>
      <w:r w:rsidRPr="007D40EC">
        <w:rPr>
          <w:rFonts w:asciiTheme="majorHAnsi" w:eastAsiaTheme="majorEastAsia" w:hAnsiTheme="majorHAnsi" w:cstheme="majorHAnsi"/>
          <w:b/>
          <w:bCs/>
        </w:rPr>
        <w:t>Centro de Derechos Reproductivos</w:t>
      </w:r>
    </w:p>
    <w:p w14:paraId="2240ACA7" w14:textId="77777777" w:rsidR="001766C3" w:rsidRDefault="001766C3" w:rsidP="00483E00">
      <w:pPr>
        <w:pStyle w:val="TextoCarta"/>
        <w:ind w:firstLine="0"/>
        <w:rPr>
          <w:rFonts w:asciiTheme="majorHAnsi" w:eastAsiaTheme="majorEastAsia" w:hAnsiTheme="majorHAnsi" w:cstheme="majorHAnsi"/>
          <w:b/>
          <w:bCs/>
          <w:sz w:val="24"/>
          <w:szCs w:val="24"/>
        </w:rPr>
      </w:pPr>
    </w:p>
    <w:p w14:paraId="0B4B026A" w14:textId="77777777" w:rsidR="001766C3" w:rsidRPr="00C769EB" w:rsidRDefault="001766C3" w:rsidP="00483E00">
      <w:pPr>
        <w:pStyle w:val="TextoCarta"/>
        <w:ind w:firstLine="0"/>
        <w:rPr>
          <w:rFonts w:asciiTheme="majorHAnsi" w:eastAsiaTheme="majorEastAsia" w:hAnsiTheme="majorHAnsi" w:cstheme="majorHAnsi"/>
          <w:b/>
          <w:bCs/>
          <w:sz w:val="24"/>
          <w:szCs w:val="24"/>
        </w:rPr>
      </w:pPr>
    </w:p>
    <w:p w14:paraId="094CA216" w14:textId="77777777" w:rsidR="00061672" w:rsidRDefault="00061672" w:rsidP="00061672">
      <w:pPr>
        <w:pStyle w:val="TextoCarta"/>
        <w:ind w:firstLine="0"/>
        <w:rPr>
          <w:rFonts w:asciiTheme="majorHAnsi" w:eastAsiaTheme="majorEastAsia" w:hAnsiTheme="majorHAnsi" w:cstheme="majorHAnsi"/>
          <w:b/>
          <w:bCs/>
          <w:sz w:val="24"/>
          <w:szCs w:val="24"/>
        </w:rPr>
      </w:pPr>
    </w:p>
    <w:p w14:paraId="2196F1BF" w14:textId="77777777" w:rsidR="0087693D" w:rsidRPr="00061672" w:rsidRDefault="0087693D" w:rsidP="00061672">
      <w:pPr>
        <w:pStyle w:val="TextoCarta"/>
        <w:ind w:firstLine="0"/>
        <w:rPr>
          <w:rFonts w:asciiTheme="majorHAnsi" w:eastAsiaTheme="majorEastAsia" w:hAnsiTheme="majorHAnsi" w:cstheme="majorHAnsi"/>
          <w:b/>
          <w:bCs/>
          <w:sz w:val="24"/>
          <w:szCs w:val="24"/>
        </w:rPr>
      </w:pPr>
    </w:p>
    <w:p w14:paraId="717ADA41" w14:textId="77777777" w:rsidR="00655DB5" w:rsidRDefault="00655DB5" w:rsidP="00655DB5">
      <w:pPr>
        <w:pStyle w:val="TextoCarta"/>
        <w:rPr>
          <w:rFonts w:asciiTheme="majorHAnsi" w:eastAsiaTheme="majorEastAsia" w:hAnsiTheme="majorHAnsi" w:cstheme="majorHAnsi"/>
          <w:sz w:val="24"/>
          <w:szCs w:val="24"/>
        </w:rPr>
      </w:pPr>
    </w:p>
    <w:p w14:paraId="4D8263C7" w14:textId="13E5F367" w:rsidR="00FD7D85" w:rsidRDefault="00FD7D85" w:rsidP="007223B7">
      <w:pPr>
        <w:pStyle w:val="TextoCarta"/>
        <w:rPr>
          <w:rFonts w:asciiTheme="majorHAnsi" w:eastAsiaTheme="majorEastAsia" w:hAnsiTheme="majorHAnsi" w:cstheme="majorHAnsi"/>
          <w:sz w:val="24"/>
          <w:szCs w:val="24"/>
        </w:rPr>
      </w:pPr>
    </w:p>
    <w:p w14:paraId="06C175D6" w14:textId="77777777" w:rsidR="00F06736" w:rsidRPr="002633CE" w:rsidRDefault="00F06736" w:rsidP="02BC7FA5">
      <w:pPr>
        <w:rPr>
          <w:rFonts w:asciiTheme="majorHAnsi" w:eastAsiaTheme="majorEastAsia" w:hAnsiTheme="majorHAnsi" w:cstheme="majorHAnsi"/>
          <w:sz w:val="24"/>
          <w:szCs w:val="24"/>
          <w:lang w:val="es-ES"/>
        </w:rPr>
      </w:pPr>
    </w:p>
    <w:sectPr w:rsidR="00F06736" w:rsidRPr="002633CE">
      <w:headerReference w:type="default" r:id="rId9"/>
      <w:footerReference w:type="even" r:id="rId10"/>
      <w:footerReference w:type="default" r:id="rId11"/>
      <w:endnotePr>
        <w:numFmt w:val="decimal"/>
      </w:endnotePr>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1E19" w14:textId="77777777" w:rsidR="00A45B08" w:rsidRDefault="00A45B08" w:rsidP="00592CF9">
      <w:pPr>
        <w:spacing w:after="0" w:line="240" w:lineRule="auto"/>
      </w:pPr>
      <w:r>
        <w:separator/>
      </w:r>
    </w:p>
  </w:endnote>
  <w:endnote w:type="continuationSeparator" w:id="0">
    <w:p w14:paraId="502C3E3F" w14:textId="77777777" w:rsidR="00A45B08" w:rsidRDefault="00A45B08" w:rsidP="00592CF9">
      <w:pPr>
        <w:spacing w:after="0" w:line="240" w:lineRule="auto"/>
      </w:pPr>
      <w:r>
        <w:continuationSeparator/>
      </w:r>
    </w:p>
  </w:endnote>
  <w:endnote w:type="continuationNotice" w:id="1">
    <w:p w14:paraId="1E3672F6" w14:textId="77777777" w:rsidR="00A45B08" w:rsidRDefault="00A45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D909" w14:textId="77777777" w:rsidR="00C61884" w:rsidRDefault="00760F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9DDD2D" w14:textId="77777777" w:rsidR="00C61884" w:rsidRDefault="00C61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79609"/>
      <w:docPartObj>
        <w:docPartGallery w:val="Page Numbers (Bottom of Page)"/>
        <w:docPartUnique/>
      </w:docPartObj>
    </w:sdtPr>
    <w:sdtEndPr>
      <w:rPr>
        <w:rFonts w:asciiTheme="majorHAnsi" w:hAnsiTheme="majorHAnsi" w:cstheme="majorBidi"/>
        <w:sz w:val="20"/>
        <w:szCs w:val="20"/>
      </w:rPr>
    </w:sdtEndPr>
    <w:sdtContent>
      <w:p w14:paraId="05AE0DC8" w14:textId="27AB007F" w:rsidR="0074501C" w:rsidRPr="0074501C" w:rsidRDefault="0074501C">
        <w:pPr>
          <w:pStyle w:val="Footer"/>
          <w:jc w:val="right"/>
          <w:rPr>
            <w:rFonts w:asciiTheme="majorHAnsi" w:hAnsiTheme="majorHAnsi" w:cstheme="majorHAnsi"/>
            <w:sz w:val="20"/>
            <w:szCs w:val="20"/>
          </w:rPr>
        </w:pPr>
        <w:r w:rsidRPr="0074501C">
          <w:rPr>
            <w:rFonts w:asciiTheme="majorHAnsi" w:hAnsiTheme="majorHAnsi" w:cstheme="majorHAnsi"/>
            <w:sz w:val="20"/>
            <w:szCs w:val="20"/>
          </w:rPr>
          <w:fldChar w:fldCharType="begin"/>
        </w:r>
        <w:r w:rsidRPr="0074501C">
          <w:rPr>
            <w:rFonts w:asciiTheme="majorHAnsi" w:hAnsiTheme="majorHAnsi" w:cstheme="majorHAnsi"/>
            <w:sz w:val="20"/>
            <w:szCs w:val="20"/>
          </w:rPr>
          <w:instrText>PAGE   \* MERGEFORMAT</w:instrText>
        </w:r>
        <w:r w:rsidRPr="0074501C">
          <w:rPr>
            <w:rFonts w:asciiTheme="majorHAnsi" w:hAnsiTheme="majorHAnsi" w:cstheme="majorHAnsi"/>
            <w:sz w:val="20"/>
            <w:szCs w:val="20"/>
          </w:rPr>
          <w:fldChar w:fldCharType="separate"/>
        </w:r>
        <w:r w:rsidRPr="0074501C">
          <w:rPr>
            <w:rFonts w:asciiTheme="majorHAnsi" w:hAnsiTheme="majorHAnsi" w:cstheme="majorHAnsi"/>
            <w:sz w:val="20"/>
            <w:szCs w:val="20"/>
            <w:lang w:val="es-ES"/>
          </w:rPr>
          <w:t>2</w:t>
        </w:r>
        <w:r w:rsidRPr="0074501C">
          <w:rPr>
            <w:rFonts w:asciiTheme="majorHAnsi" w:hAnsiTheme="majorHAnsi" w:cstheme="majorHAnsi"/>
            <w:sz w:val="20"/>
            <w:szCs w:val="20"/>
          </w:rPr>
          <w:fldChar w:fldCharType="end"/>
        </w:r>
      </w:p>
    </w:sdtContent>
  </w:sdt>
  <w:p w14:paraId="01DDBFF7" w14:textId="77777777" w:rsidR="00C61884" w:rsidRDefault="00C6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5D66" w14:textId="77777777" w:rsidR="00A45B08" w:rsidRDefault="00A45B08" w:rsidP="00592CF9">
      <w:pPr>
        <w:spacing w:after="0" w:line="240" w:lineRule="auto"/>
      </w:pPr>
      <w:r>
        <w:separator/>
      </w:r>
    </w:p>
  </w:footnote>
  <w:footnote w:type="continuationSeparator" w:id="0">
    <w:p w14:paraId="00B7AB40" w14:textId="77777777" w:rsidR="00A45B08" w:rsidRDefault="00A45B08" w:rsidP="00592CF9">
      <w:pPr>
        <w:spacing w:after="0" w:line="240" w:lineRule="auto"/>
      </w:pPr>
      <w:r>
        <w:continuationSeparator/>
      </w:r>
    </w:p>
  </w:footnote>
  <w:footnote w:type="continuationNotice" w:id="1">
    <w:p w14:paraId="01C87E31" w14:textId="77777777" w:rsidR="00A45B08" w:rsidRDefault="00A45B08">
      <w:pPr>
        <w:spacing w:after="0" w:line="240" w:lineRule="auto"/>
      </w:pPr>
    </w:p>
  </w:footnote>
  <w:footnote w:id="2">
    <w:p w14:paraId="1891D99D" w14:textId="77777777" w:rsidR="009112D7" w:rsidRPr="00BB2248" w:rsidRDefault="009112D7" w:rsidP="00BB2248">
      <w:pPr>
        <w:pStyle w:val="FootnoteText"/>
        <w:tabs>
          <w:tab w:val="left" w:pos="0"/>
        </w:tabs>
        <w:ind w:left="0" w:firstLine="0"/>
        <w:rPr>
          <w:rFonts w:asciiTheme="majorHAnsi" w:hAnsiTheme="majorHAnsi" w:cstheme="majorHAnsi"/>
          <w:sz w:val="16"/>
          <w:szCs w:val="16"/>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Organización de las Naciones Unidas para la Alimentación y la Agricultura – FAO. </w:t>
      </w:r>
      <w:r w:rsidRPr="00BB2248">
        <w:rPr>
          <w:rFonts w:asciiTheme="majorHAnsi" w:hAnsiTheme="majorHAnsi" w:cstheme="majorHAnsi"/>
          <w:sz w:val="16"/>
          <w:szCs w:val="16"/>
        </w:rPr>
        <w:t xml:space="preserve">World Food and Agriculture Statistical Yearbook 2022. En: </w:t>
      </w:r>
      <w:hyperlink r:id="rId1" w:history="1">
        <w:r w:rsidRPr="00BB2248">
          <w:rPr>
            <w:rStyle w:val="Hyperlink"/>
            <w:rFonts w:asciiTheme="majorHAnsi" w:hAnsiTheme="majorHAnsi" w:cstheme="majorHAnsi"/>
            <w:sz w:val="16"/>
            <w:szCs w:val="16"/>
          </w:rPr>
          <w:t>https://www.fao.org/3/cc2211en/cc2211en.pdf</w:t>
        </w:r>
      </w:hyperlink>
      <w:r w:rsidRPr="00BB2248">
        <w:rPr>
          <w:rFonts w:asciiTheme="majorHAnsi" w:hAnsiTheme="majorHAnsi" w:cstheme="majorHAnsi"/>
          <w:sz w:val="16"/>
          <w:szCs w:val="16"/>
        </w:rPr>
        <w:t xml:space="preserve">. </w:t>
      </w:r>
      <w:proofErr w:type="spellStart"/>
      <w:r w:rsidRPr="00BB2248">
        <w:rPr>
          <w:rFonts w:asciiTheme="majorHAnsi" w:hAnsiTheme="majorHAnsi" w:cstheme="majorHAnsi"/>
          <w:sz w:val="16"/>
          <w:szCs w:val="16"/>
        </w:rPr>
        <w:t>Pág</w:t>
      </w:r>
      <w:proofErr w:type="spellEnd"/>
      <w:r w:rsidRPr="00BB2248">
        <w:rPr>
          <w:rFonts w:asciiTheme="majorHAnsi" w:hAnsiTheme="majorHAnsi" w:cstheme="majorHAnsi"/>
          <w:sz w:val="16"/>
          <w:szCs w:val="16"/>
        </w:rPr>
        <w:t>. 8.</w:t>
      </w:r>
    </w:p>
  </w:footnote>
  <w:footnote w:id="3">
    <w:p w14:paraId="2E5629BD" w14:textId="77777777" w:rsidR="009112D7" w:rsidRPr="00BB2248" w:rsidRDefault="009112D7" w:rsidP="00BB2248">
      <w:pPr>
        <w:pStyle w:val="FootnoteText"/>
        <w:tabs>
          <w:tab w:val="left" w:pos="0"/>
        </w:tabs>
        <w:ind w:left="0" w:firstLine="0"/>
        <w:contextualSpacing/>
        <w:rPr>
          <w:rFonts w:asciiTheme="majorHAnsi" w:hAnsiTheme="majorHAnsi" w:cstheme="majorHAnsi"/>
          <w:sz w:val="16"/>
          <w:szCs w:val="16"/>
          <w:lang w:val="es-ES"/>
        </w:rPr>
      </w:pPr>
      <w:r w:rsidRPr="00BB2248">
        <w:rPr>
          <w:rStyle w:val="FootnoteReference"/>
          <w:rFonts w:asciiTheme="majorHAnsi" w:eastAsiaTheme="minorEastAsia" w:hAnsiTheme="majorHAnsi" w:cstheme="majorHAnsi"/>
          <w:sz w:val="16"/>
          <w:szCs w:val="16"/>
        </w:rPr>
        <w:footnoteRef/>
      </w:r>
      <w:r w:rsidRPr="00BB2248">
        <w:rPr>
          <w:rFonts w:asciiTheme="majorHAnsi" w:hAnsiTheme="majorHAnsi" w:cstheme="majorHAnsi"/>
          <w:sz w:val="16"/>
          <w:szCs w:val="16"/>
        </w:rPr>
        <w:t xml:space="preserve"> FAO. World Food and Agriculture Statistical Yearbook 2022. </w:t>
      </w:r>
      <w:r w:rsidRPr="008A6F56">
        <w:rPr>
          <w:rFonts w:asciiTheme="majorHAnsi" w:hAnsiTheme="majorHAnsi" w:cstheme="majorHAnsi"/>
          <w:sz w:val="16"/>
          <w:szCs w:val="16"/>
        </w:rPr>
        <w:t xml:space="preserve">En: </w:t>
      </w:r>
      <w:r w:rsidR="008A6F56">
        <w:fldChar w:fldCharType="begin"/>
      </w:r>
      <w:r w:rsidR="008A6F56">
        <w:instrText>HYPERLINK "https://www.fao.org/3/cc2211en/cc2211en.pdf"</w:instrText>
      </w:r>
      <w:r w:rsidR="008A6F56">
        <w:fldChar w:fldCharType="separate"/>
      </w:r>
      <w:r w:rsidRPr="008A6F56">
        <w:rPr>
          <w:rStyle w:val="Hyperlink"/>
          <w:rFonts w:asciiTheme="majorHAnsi" w:hAnsiTheme="majorHAnsi" w:cstheme="majorHAnsi"/>
          <w:sz w:val="16"/>
          <w:szCs w:val="16"/>
        </w:rPr>
        <w:t>https://www.fao.org/3/cc2211en/cc2211en.pdf</w:t>
      </w:r>
      <w:r w:rsidR="008A6F56">
        <w:rPr>
          <w:rStyle w:val="Hyperlink"/>
          <w:rFonts w:asciiTheme="majorHAnsi" w:hAnsiTheme="majorHAnsi" w:cstheme="majorHAnsi"/>
          <w:sz w:val="16"/>
          <w:szCs w:val="16"/>
          <w:lang w:val="es-419"/>
        </w:rPr>
        <w:fldChar w:fldCharType="end"/>
      </w:r>
      <w:r w:rsidRPr="008A6F56">
        <w:rPr>
          <w:rFonts w:asciiTheme="majorHAnsi" w:hAnsiTheme="majorHAnsi" w:cstheme="majorHAnsi"/>
          <w:sz w:val="16"/>
          <w:szCs w:val="16"/>
        </w:rPr>
        <w:t xml:space="preserve">. </w:t>
      </w:r>
      <w:r w:rsidRPr="00BB2248">
        <w:rPr>
          <w:rFonts w:asciiTheme="majorHAnsi" w:hAnsiTheme="majorHAnsi" w:cstheme="majorHAnsi"/>
          <w:sz w:val="16"/>
          <w:szCs w:val="16"/>
          <w:lang w:val="es-419"/>
        </w:rPr>
        <w:t>Pág. 8.</w:t>
      </w:r>
    </w:p>
  </w:footnote>
  <w:footnote w:id="4">
    <w:p w14:paraId="3A8BF900" w14:textId="77777777" w:rsidR="009112D7" w:rsidRPr="00BB2248" w:rsidRDefault="009112D7" w:rsidP="00BB2248">
      <w:pPr>
        <w:pStyle w:val="FootnoteText"/>
        <w:tabs>
          <w:tab w:val="left" w:pos="0"/>
        </w:tabs>
        <w:ind w:left="0" w:firstLine="0"/>
        <w:contextualSpacing/>
        <w:rPr>
          <w:rFonts w:asciiTheme="majorHAnsi" w:hAnsiTheme="majorHAnsi" w:cstheme="majorHAnsi"/>
          <w:sz w:val="16"/>
          <w:szCs w:val="16"/>
          <w:lang w:val="es-ES"/>
        </w:rPr>
      </w:pPr>
      <w:r w:rsidRPr="00BB2248">
        <w:rPr>
          <w:rStyle w:val="FootnoteReference"/>
          <w:rFonts w:asciiTheme="majorHAnsi" w:eastAsiaTheme="minorEastAsia" w:hAnsiTheme="majorHAnsi" w:cstheme="majorHAnsi"/>
          <w:sz w:val="16"/>
          <w:szCs w:val="16"/>
        </w:rPr>
        <w:footnoteRef/>
      </w:r>
      <w:r w:rsidRPr="00BB2248">
        <w:rPr>
          <w:rFonts w:asciiTheme="majorHAnsi" w:hAnsiTheme="majorHAnsi" w:cstheme="majorHAnsi"/>
          <w:sz w:val="16"/>
          <w:szCs w:val="16"/>
          <w:lang w:val="es-419"/>
        </w:rPr>
        <w:t xml:space="preserve"> En el caso de Brasil, al menos el 20% de los agrotóxicos usados están prohibidos por la Unión Europea. Ver: Campaña Permanente contra los agrotóxicos y por la vida. Datos sobre agrotóxicos. En: </w:t>
      </w:r>
      <w:r w:rsidR="008A6F56">
        <w:fldChar w:fldCharType="begin"/>
      </w:r>
      <w:r w:rsidR="008A6F56" w:rsidRPr="008A6F56">
        <w:rPr>
          <w:lang w:val="es-CO"/>
        </w:rPr>
        <w:instrText>HYPERLINK "https://contraosagrotoxicos.org/base-de-conhecimento/dados-sobre-agrotoxicos/"</w:instrText>
      </w:r>
      <w:r w:rsidR="008A6F56">
        <w:fldChar w:fldCharType="separate"/>
      </w:r>
      <w:r w:rsidRPr="00BB2248">
        <w:rPr>
          <w:rStyle w:val="Hyperlink"/>
          <w:rFonts w:asciiTheme="majorHAnsi" w:hAnsiTheme="majorHAnsi" w:cstheme="majorHAnsi"/>
          <w:sz w:val="16"/>
          <w:szCs w:val="16"/>
          <w:lang w:val="es-419"/>
        </w:rPr>
        <w:t>https://contraosagrotoxicos.org/base-de-conhecimento/dados-sobre-agrotoxicos/</w:t>
      </w:r>
      <w:r w:rsidR="008A6F56">
        <w:rPr>
          <w:rStyle w:val="Hyperlink"/>
          <w:rFonts w:asciiTheme="majorHAnsi" w:hAnsiTheme="majorHAnsi" w:cstheme="majorHAnsi"/>
          <w:sz w:val="16"/>
          <w:szCs w:val="16"/>
          <w:lang w:val="es-419"/>
        </w:rPr>
        <w:fldChar w:fldCharType="end"/>
      </w:r>
      <w:r w:rsidRPr="00BB2248">
        <w:rPr>
          <w:rFonts w:asciiTheme="majorHAnsi" w:hAnsiTheme="majorHAnsi" w:cstheme="majorHAnsi"/>
          <w:sz w:val="16"/>
          <w:szCs w:val="16"/>
          <w:lang w:val="es-419"/>
        </w:rPr>
        <w:t xml:space="preserve">. En el caso de </w:t>
      </w:r>
      <w:r w:rsidRPr="00BB2248">
        <w:rPr>
          <w:rFonts w:asciiTheme="majorHAnsi" w:hAnsiTheme="majorHAnsi" w:cstheme="majorHAnsi"/>
          <w:sz w:val="16"/>
          <w:szCs w:val="16"/>
          <w:lang w:val="es-CO"/>
        </w:rPr>
        <w:t>Argentina aproximadamente 340 ingredientes son activamente utilizados en formulaciones comerciales de plaguicidas, 120 de los cuales no están aprobados en la Unión Europea</w:t>
      </w:r>
      <w:r w:rsidRPr="00BB2248">
        <w:rPr>
          <w:rFonts w:asciiTheme="majorHAnsi" w:hAnsiTheme="majorHAnsi" w:cstheme="majorHAnsi"/>
          <w:sz w:val="16"/>
          <w:szCs w:val="16"/>
          <w:lang w:val="es-ES"/>
        </w:rPr>
        <w:t xml:space="preserve"> y </w:t>
      </w:r>
      <w:r w:rsidRPr="00BB2248">
        <w:rPr>
          <w:rFonts w:asciiTheme="majorHAnsi" w:hAnsiTheme="majorHAnsi" w:cstheme="majorHAnsi"/>
          <w:sz w:val="16"/>
          <w:szCs w:val="16"/>
          <w:lang w:val="es-CO"/>
        </w:rPr>
        <w:t xml:space="preserve">en el 47% de alimentos analizados por el </w:t>
      </w:r>
      <w:r w:rsidRPr="00BB2248">
        <w:rPr>
          <w:rFonts w:asciiTheme="majorHAnsi" w:hAnsiTheme="majorHAnsi" w:cstheme="majorHAnsi"/>
          <w:sz w:val="16"/>
          <w:szCs w:val="16"/>
          <w:lang w:val="es-ES"/>
        </w:rPr>
        <w:t>Servicio Nacional de Sanidad y Calidad Agroalimentaria de Argentina (</w:t>
      </w:r>
      <w:r w:rsidRPr="00BB2248">
        <w:rPr>
          <w:rFonts w:asciiTheme="majorHAnsi" w:hAnsiTheme="majorHAnsi" w:cstheme="majorHAnsi"/>
          <w:sz w:val="16"/>
          <w:szCs w:val="16"/>
          <w:lang w:val="es-CO"/>
        </w:rPr>
        <w:t xml:space="preserve">SENASA) se hallaron principios activos prohibidos en la Unión Europea. </w:t>
      </w:r>
      <w:r w:rsidRPr="00BB2248">
        <w:rPr>
          <w:rFonts w:asciiTheme="majorHAnsi" w:hAnsiTheme="majorHAnsi" w:cstheme="majorHAnsi"/>
          <w:sz w:val="16"/>
          <w:szCs w:val="16"/>
          <w:lang w:val="es-ES"/>
        </w:rPr>
        <w:t xml:space="preserve">Tierra Viva. Alimentos con agrotóxicos: alta presencia de venenos en frutas, verduras y hortalizas. 2021. En: </w:t>
      </w:r>
      <w:hyperlink r:id="rId2" w:history="1">
        <w:r w:rsidRPr="00BB2248">
          <w:rPr>
            <w:rStyle w:val="Hyperlink"/>
            <w:rFonts w:asciiTheme="majorHAnsi" w:hAnsiTheme="majorHAnsi" w:cstheme="majorHAnsi"/>
            <w:sz w:val="16"/>
            <w:szCs w:val="16"/>
            <w:lang w:val="es-ES"/>
          </w:rPr>
          <w:t>https://agenciatierraviva.com.ar/alimentos-con-agrotoxicos-alta-presencia-de-venenos-en-frutas-verduras-y-hortalizas/</w:t>
        </w:r>
      </w:hyperlink>
    </w:p>
  </w:footnote>
  <w:footnote w:id="5">
    <w:p w14:paraId="26DC3777" w14:textId="77777777" w:rsidR="009112D7" w:rsidRPr="00BB2248" w:rsidRDefault="009112D7" w:rsidP="00BB2248">
      <w:pPr>
        <w:pStyle w:val="FootnoteText"/>
        <w:tabs>
          <w:tab w:val="left" w:pos="0"/>
        </w:tabs>
        <w:ind w:left="0" w:firstLine="0"/>
        <w:rPr>
          <w:rFonts w:asciiTheme="majorHAnsi" w:hAnsiTheme="majorHAnsi" w:cstheme="majorHAnsi"/>
          <w:sz w:val="16"/>
          <w:szCs w:val="16"/>
          <w:lang w:val="es-419"/>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Por ejemplo, en Uruguay, el 97% de alimentos consumidos entre 2015 y 2016 contenían residuos de pesticidas </w:t>
      </w:r>
      <w:r w:rsidRPr="00BB2248">
        <w:rPr>
          <w:rFonts w:asciiTheme="majorHAnsi" w:hAnsiTheme="majorHAnsi" w:cstheme="majorHAnsi"/>
          <w:sz w:val="16"/>
          <w:szCs w:val="16"/>
          <w:lang w:val="es-ES"/>
        </w:rPr>
        <w:t xml:space="preserve">Carla Almeida. Radar Latinoamericano: más agrotóxicos ¿para qué? 2018. En: </w:t>
      </w:r>
      <w:hyperlink r:id="rId3" w:history="1">
        <w:r w:rsidRPr="00BB2248">
          <w:rPr>
            <w:rStyle w:val="Hyperlink"/>
            <w:rFonts w:asciiTheme="majorHAnsi" w:hAnsiTheme="majorHAnsi" w:cstheme="majorHAnsi"/>
            <w:sz w:val="16"/>
            <w:szCs w:val="16"/>
            <w:lang w:val="es-ES"/>
          </w:rPr>
          <w:t>https://www.scidev.net/america-latina/analysis-blog/radar-latinoamericano-mas-agrotoxicos-para-que/</w:t>
        </w:r>
      </w:hyperlink>
      <w:r w:rsidRPr="00BB2248">
        <w:rPr>
          <w:rFonts w:asciiTheme="majorHAnsi" w:hAnsiTheme="majorHAnsi" w:cstheme="majorHAnsi"/>
          <w:sz w:val="16"/>
          <w:szCs w:val="16"/>
          <w:lang w:val="es-ES"/>
        </w:rPr>
        <w:t xml:space="preserve">. </w:t>
      </w:r>
      <w:r w:rsidRPr="00BB2248">
        <w:rPr>
          <w:rFonts w:asciiTheme="majorHAnsi" w:hAnsiTheme="majorHAnsi" w:cstheme="majorHAnsi"/>
          <w:sz w:val="16"/>
          <w:szCs w:val="16"/>
          <w:lang w:val="es-CO"/>
        </w:rPr>
        <w:t>En Brasil, un tercio de los alimentos consumidos cotidianamente por su población está contaminada con agrotóxicos.</w:t>
      </w:r>
      <w:r w:rsidRPr="00BB2248">
        <w:rPr>
          <w:rFonts w:asciiTheme="majorHAnsi" w:hAnsiTheme="majorHAnsi" w:cstheme="majorHAnsi"/>
          <w:sz w:val="16"/>
          <w:szCs w:val="16"/>
          <w:lang w:val="es-ES"/>
        </w:rPr>
        <w:t xml:space="preserve"> Asociación Brasilera de Salud Colectiva – ABRASCO. Dossier ABRASCO. Una Alerta sobre los impactos de los agrotóxicos en la salud. 2016. En: </w:t>
      </w:r>
      <w:r w:rsidR="008A6F56">
        <w:fldChar w:fldCharType="begin"/>
      </w:r>
      <w:r w:rsidR="008A6F56" w:rsidRPr="008A6F56">
        <w:rPr>
          <w:lang w:val="es-CO"/>
        </w:rPr>
        <w:instrText>HYPERLINK "https://abrasco.org.br/dossieragrotoxicos/wp-content/uploads/2016/09/Dossier_web_es-1.pdf"</w:instrText>
      </w:r>
      <w:r w:rsidR="008A6F56">
        <w:fldChar w:fldCharType="separate"/>
      </w:r>
      <w:r w:rsidRPr="00BB2248">
        <w:rPr>
          <w:rStyle w:val="Hyperlink"/>
          <w:rFonts w:asciiTheme="majorHAnsi" w:hAnsiTheme="majorHAnsi" w:cstheme="majorHAnsi"/>
          <w:sz w:val="16"/>
          <w:szCs w:val="16"/>
          <w:lang w:val="es-ES"/>
        </w:rPr>
        <w:t>https://abrasco.org.br/dossieragrotoxicos/wp-content/uploads/2016/09/Dossier_web_es-1.pdf</w:t>
      </w:r>
      <w:r w:rsidR="008A6F56">
        <w:rPr>
          <w:rStyle w:val="Hyperlink"/>
          <w:rFonts w:asciiTheme="majorHAnsi" w:hAnsiTheme="majorHAnsi" w:cstheme="majorHAnsi"/>
          <w:sz w:val="16"/>
          <w:szCs w:val="16"/>
          <w:lang w:val="es-ES"/>
        </w:rPr>
        <w:fldChar w:fldCharType="end"/>
      </w:r>
      <w:r w:rsidRPr="00BB2248">
        <w:rPr>
          <w:rFonts w:asciiTheme="majorHAnsi" w:hAnsiTheme="majorHAnsi" w:cstheme="majorHAnsi"/>
          <w:sz w:val="16"/>
          <w:szCs w:val="16"/>
          <w:lang w:val="es-ES"/>
        </w:rPr>
        <w:t xml:space="preserve"> Pág. 56.</w:t>
      </w:r>
    </w:p>
  </w:footnote>
  <w:footnote w:id="6">
    <w:p w14:paraId="6EEA77BD"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Id. Pág. 134. </w:t>
      </w:r>
    </w:p>
  </w:footnote>
  <w:footnote w:id="7">
    <w:p w14:paraId="34007CA1" w14:textId="77777777" w:rsidR="004E423A" w:rsidRPr="008A6F56" w:rsidRDefault="004E423A" w:rsidP="00BB2248">
      <w:pPr>
        <w:pStyle w:val="FootnoteText"/>
        <w:tabs>
          <w:tab w:val="left" w:pos="0"/>
        </w:tabs>
        <w:ind w:left="0" w:firstLine="0"/>
        <w:rPr>
          <w:rFonts w:asciiTheme="majorHAnsi" w:hAnsiTheme="majorHAnsi" w:cstheme="majorHAnsi"/>
          <w:sz w:val="16"/>
          <w:szCs w:val="16"/>
          <w:lang w:val="nl-NL"/>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Carla Almeida. Radar Latinoamericano: más agrotóxicos ¿para qué? 2018. </w:t>
      </w:r>
      <w:r w:rsidRPr="008A6F56">
        <w:rPr>
          <w:rFonts w:asciiTheme="majorHAnsi" w:hAnsiTheme="majorHAnsi" w:cstheme="majorHAnsi"/>
          <w:sz w:val="16"/>
          <w:szCs w:val="16"/>
          <w:lang w:val="nl-NL"/>
        </w:rPr>
        <w:t xml:space="preserve">En: </w:t>
      </w:r>
      <w:r w:rsidR="008A6F56">
        <w:fldChar w:fldCharType="begin"/>
      </w:r>
      <w:r w:rsidR="008A6F56" w:rsidRPr="008A6F56">
        <w:rPr>
          <w:lang w:val="nl-NL"/>
        </w:rPr>
        <w:instrText>HYPERLINK "https://www.scidev.net/america-latina/analysis-blog/radar-latinoamericano-mas-agrotoxicos-para-que/"</w:instrText>
      </w:r>
      <w:r w:rsidR="008A6F56">
        <w:fldChar w:fldCharType="separate"/>
      </w:r>
      <w:r w:rsidRPr="008A6F56">
        <w:rPr>
          <w:rStyle w:val="Hyperlink"/>
          <w:rFonts w:asciiTheme="majorHAnsi" w:hAnsiTheme="majorHAnsi" w:cstheme="majorHAnsi"/>
          <w:sz w:val="16"/>
          <w:szCs w:val="16"/>
          <w:lang w:val="nl-NL"/>
        </w:rPr>
        <w:t>https://www.scidev.net/america-latina/analysis-blog/radar-latinoamericano-mas-agrotoxicos-para-que/</w:t>
      </w:r>
      <w:r w:rsidR="008A6F56">
        <w:rPr>
          <w:rStyle w:val="Hyperlink"/>
          <w:rFonts w:asciiTheme="majorHAnsi" w:hAnsiTheme="majorHAnsi" w:cstheme="majorHAnsi"/>
          <w:sz w:val="16"/>
          <w:szCs w:val="16"/>
          <w:lang w:val="es-ES"/>
        </w:rPr>
        <w:fldChar w:fldCharType="end"/>
      </w:r>
      <w:r w:rsidRPr="008A6F56">
        <w:rPr>
          <w:rFonts w:asciiTheme="majorHAnsi" w:hAnsiTheme="majorHAnsi" w:cstheme="majorHAnsi"/>
          <w:sz w:val="16"/>
          <w:szCs w:val="16"/>
          <w:lang w:val="nl-NL"/>
        </w:rPr>
        <w:t xml:space="preserve">. </w:t>
      </w:r>
    </w:p>
  </w:footnote>
  <w:footnote w:id="8">
    <w:p w14:paraId="11BA06C8" w14:textId="77777777" w:rsidR="004E423A" w:rsidRPr="008A6F56" w:rsidRDefault="004E423A" w:rsidP="00BB2248">
      <w:pPr>
        <w:pStyle w:val="FootnoteText"/>
        <w:tabs>
          <w:tab w:val="left" w:pos="0"/>
        </w:tabs>
        <w:ind w:left="0" w:firstLine="0"/>
        <w:rPr>
          <w:rFonts w:asciiTheme="majorHAnsi" w:hAnsiTheme="majorHAnsi" w:cstheme="majorHAnsi"/>
          <w:sz w:val="16"/>
          <w:szCs w:val="16"/>
          <w:lang w:val="nl-NL"/>
        </w:rPr>
      </w:pPr>
      <w:r w:rsidRPr="00BB2248">
        <w:rPr>
          <w:rStyle w:val="FootnoteReference"/>
          <w:rFonts w:asciiTheme="majorHAnsi" w:hAnsiTheme="majorHAnsi" w:cstheme="majorHAnsi"/>
          <w:sz w:val="16"/>
          <w:szCs w:val="16"/>
        </w:rPr>
        <w:footnoteRef/>
      </w:r>
      <w:r w:rsidRPr="008A6F56">
        <w:rPr>
          <w:rFonts w:asciiTheme="majorHAnsi" w:hAnsiTheme="majorHAnsi" w:cstheme="majorHAnsi"/>
          <w:sz w:val="16"/>
          <w:szCs w:val="16"/>
          <w:lang w:val="nl-NL"/>
        </w:rPr>
        <w:t xml:space="preserve"> Id. </w:t>
      </w:r>
    </w:p>
  </w:footnote>
  <w:footnote w:id="9">
    <w:p w14:paraId="28A2D56A"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FIAN Brasil. Agrotóxicos en América Latina: Violaciones del derecho a la alimentación y a la nutrición adecuadas. Informe regional 2020. En: </w:t>
      </w:r>
      <w:r w:rsidR="008A6F56">
        <w:fldChar w:fldCharType="begin"/>
      </w:r>
      <w:r w:rsidR="008A6F56" w:rsidRPr="008A6F56">
        <w:rPr>
          <w:lang w:val="es-CO"/>
        </w:rPr>
        <w:instrText>HYPERLINK "https://www.fian.org/es/publication/articulo/agrotoxicos-en-america-latina-2759"</w:instrText>
      </w:r>
      <w:r w:rsidR="008A6F56">
        <w:fldChar w:fldCharType="separate"/>
      </w:r>
      <w:r w:rsidRPr="00BB2248">
        <w:rPr>
          <w:rStyle w:val="Hyperlink"/>
          <w:rFonts w:asciiTheme="majorHAnsi" w:hAnsiTheme="majorHAnsi" w:cstheme="majorHAnsi"/>
          <w:sz w:val="16"/>
          <w:szCs w:val="16"/>
          <w:lang w:val="es-419"/>
        </w:rPr>
        <w:t>https://www.fian.org/es/publication/articulo/agrotoxicos-en-america-latina-2759</w:t>
      </w:r>
      <w:r w:rsidR="008A6F56">
        <w:rPr>
          <w:rStyle w:val="Hyperlink"/>
          <w:rFonts w:asciiTheme="majorHAnsi" w:hAnsiTheme="majorHAnsi" w:cstheme="majorHAnsi"/>
          <w:sz w:val="16"/>
          <w:szCs w:val="16"/>
          <w:lang w:val="es-419"/>
        </w:rPr>
        <w:fldChar w:fldCharType="end"/>
      </w:r>
      <w:r w:rsidRPr="00BB2248">
        <w:rPr>
          <w:rFonts w:asciiTheme="majorHAnsi" w:hAnsiTheme="majorHAnsi" w:cstheme="majorHAnsi"/>
          <w:sz w:val="16"/>
          <w:szCs w:val="16"/>
          <w:lang w:val="es-419"/>
        </w:rPr>
        <w:t>. Pág. 54.</w:t>
      </w:r>
    </w:p>
  </w:footnote>
  <w:footnote w:id="10">
    <w:p w14:paraId="36DC3E23" w14:textId="77777777" w:rsidR="004E423A" w:rsidRPr="008A6F56" w:rsidRDefault="004E423A" w:rsidP="00BB2248">
      <w:pPr>
        <w:pStyle w:val="FootnoteText"/>
        <w:tabs>
          <w:tab w:val="left" w:pos="0"/>
        </w:tabs>
        <w:ind w:left="0" w:firstLine="0"/>
        <w:rPr>
          <w:rFonts w:asciiTheme="majorHAnsi" w:hAnsiTheme="majorHAnsi" w:cstheme="majorHAnsi"/>
          <w:sz w:val="16"/>
          <w:szCs w:val="16"/>
          <w:lang w:val="de-DE"/>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Heinrich </w:t>
      </w:r>
      <w:proofErr w:type="spellStart"/>
      <w:r w:rsidRPr="00BB2248">
        <w:rPr>
          <w:rFonts w:asciiTheme="majorHAnsi" w:hAnsiTheme="majorHAnsi" w:cstheme="majorHAnsi"/>
          <w:sz w:val="16"/>
          <w:szCs w:val="16"/>
          <w:lang w:val="es-CO"/>
        </w:rPr>
        <w:t>Böll</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Stiftung</w:t>
      </w:r>
      <w:proofErr w:type="spellEnd"/>
      <w:r w:rsidRPr="00BB2248">
        <w:rPr>
          <w:rFonts w:asciiTheme="majorHAnsi" w:hAnsiTheme="majorHAnsi" w:cstheme="majorHAnsi"/>
          <w:sz w:val="16"/>
          <w:szCs w:val="16"/>
          <w:lang w:val="es-CO"/>
        </w:rPr>
        <w:t xml:space="preserve">, Amigos de la Tierra y </w:t>
      </w:r>
      <w:proofErr w:type="spellStart"/>
      <w:r w:rsidRPr="00BB2248">
        <w:rPr>
          <w:rFonts w:asciiTheme="majorHAnsi" w:hAnsiTheme="majorHAnsi" w:cstheme="majorHAnsi"/>
          <w:sz w:val="16"/>
          <w:szCs w:val="16"/>
          <w:lang w:val="es-CO"/>
        </w:rPr>
        <w:t>Pesticide</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Action</w:t>
      </w:r>
      <w:proofErr w:type="spellEnd"/>
      <w:r w:rsidRPr="00BB2248">
        <w:rPr>
          <w:rFonts w:asciiTheme="majorHAnsi" w:hAnsiTheme="majorHAnsi" w:cstheme="majorHAnsi"/>
          <w:sz w:val="16"/>
          <w:szCs w:val="16"/>
          <w:lang w:val="es-CO"/>
        </w:rPr>
        <w:t xml:space="preserve"> Network </w:t>
      </w:r>
      <w:proofErr w:type="spellStart"/>
      <w:r w:rsidRPr="00BB2248">
        <w:rPr>
          <w:rFonts w:asciiTheme="majorHAnsi" w:hAnsiTheme="majorHAnsi" w:cstheme="majorHAnsi"/>
          <w:sz w:val="16"/>
          <w:szCs w:val="16"/>
          <w:lang w:val="es-CO"/>
        </w:rPr>
        <w:t>Europe</w:t>
      </w:r>
      <w:proofErr w:type="spellEnd"/>
      <w:r w:rsidRPr="00BB2248">
        <w:rPr>
          <w:rFonts w:asciiTheme="majorHAnsi" w:hAnsiTheme="majorHAnsi" w:cstheme="majorHAnsi"/>
          <w:sz w:val="16"/>
          <w:szCs w:val="16"/>
          <w:lang w:val="es-CO"/>
        </w:rPr>
        <w:t xml:space="preserve">, 2023. </w:t>
      </w:r>
      <w:r w:rsidRPr="008A6F56">
        <w:rPr>
          <w:rFonts w:asciiTheme="majorHAnsi" w:hAnsiTheme="majorHAnsi" w:cstheme="majorHAnsi"/>
          <w:sz w:val="16"/>
          <w:szCs w:val="16"/>
          <w:lang w:val="de-DE"/>
        </w:rPr>
        <w:t xml:space="preserve">Atlas de los Pesticidas. Disponible en: </w:t>
      </w:r>
      <w:r w:rsidR="008A6F56">
        <w:fldChar w:fldCharType="begin"/>
      </w:r>
      <w:r w:rsidR="008A6F56" w:rsidRPr="008A6F56">
        <w:rPr>
          <w:lang w:val="de-DE"/>
        </w:rPr>
        <w:instrText>HYPERLINK "https://www.tierra.org/wp-content/uploads/2023/04/Atlas-pesticidas-Amigos-Tierra.pdf"</w:instrText>
      </w:r>
      <w:r w:rsidR="008A6F56">
        <w:fldChar w:fldCharType="separate"/>
      </w:r>
      <w:r w:rsidRPr="008A6F56">
        <w:rPr>
          <w:rStyle w:val="Hyperlink"/>
          <w:rFonts w:asciiTheme="majorHAnsi" w:hAnsiTheme="majorHAnsi" w:cstheme="majorHAnsi"/>
          <w:sz w:val="16"/>
          <w:szCs w:val="16"/>
          <w:lang w:val="de-DE"/>
        </w:rPr>
        <w:t>Pestizidatlas 2022 - Daten und Fakten zu Giften in der Landwirtschaft (tierra.org)</w:t>
      </w:r>
      <w:r w:rsidR="008A6F56">
        <w:rPr>
          <w:rStyle w:val="Hyperlink"/>
          <w:rFonts w:asciiTheme="majorHAnsi" w:hAnsiTheme="majorHAnsi" w:cstheme="majorHAnsi"/>
          <w:sz w:val="16"/>
          <w:szCs w:val="16"/>
          <w:lang w:val="es-CO"/>
        </w:rPr>
        <w:fldChar w:fldCharType="end"/>
      </w:r>
    </w:p>
  </w:footnote>
  <w:footnote w:id="11">
    <w:p w14:paraId="07748B2D" w14:textId="77777777" w:rsidR="006F15BC" w:rsidRPr="00BB2248" w:rsidRDefault="006F15BC"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Instituto de Salud Socio Ambiental. Transformaciones en los modos de enfermar y morir en la región agroindustrial de Argentina. 2019. Universidad Nacional de Rosario – Argentina. En: </w:t>
      </w:r>
      <w:r w:rsidR="008A6F56">
        <w:fldChar w:fldCharType="begin"/>
      </w:r>
      <w:r w:rsidR="008A6F56" w:rsidRPr="008A6F56">
        <w:rPr>
          <w:lang w:val="es-CO"/>
        </w:rPr>
        <w:instrText>HYPERLINK "https://rephip.unr.edu.ar/handle/2133/21753"</w:instrText>
      </w:r>
      <w:r w:rsidR="008A6F56">
        <w:fldChar w:fldCharType="separate"/>
      </w:r>
      <w:r w:rsidRPr="00BB2248">
        <w:rPr>
          <w:rStyle w:val="Hyperlink"/>
          <w:rFonts w:asciiTheme="majorHAnsi" w:hAnsiTheme="majorHAnsi" w:cstheme="majorHAnsi"/>
          <w:sz w:val="16"/>
          <w:szCs w:val="16"/>
          <w:lang w:val="es-ES"/>
        </w:rPr>
        <w:t>https://rephip.unr.edu.ar/handle/2133/21753</w:t>
      </w:r>
      <w:r w:rsidR="008A6F56">
        <w:rPr>
          <w:rStyle w:val="Hyperlink"/>
          <w:rFonts w:asciiTheme="majorHAnsi" w:hAnsiTheme="majorHAnsi" w:cstheme="majorHAnsi"/>
          <w:sz w:val="16"/>
          <w:szCs w:val="16"/>
          <w:lang w:val="es-ES"/>
        </w:rPr>
        <w:fldChar w:fldCharType="end"/>
      </w:r>
      <w:r w:rsidRPr="00BB2248">
        <w:rPr>
          <w:rFonts w:asciiTheme="majorHAnsi" w:hAnsiTheme="majorHAnsi" w:cstheme="majorHAnsi"/>
          <w:sz w:val="16"/>
          <w:szCs w:val="16"/>
          <w:lang w:val="es-ES"/>
        </w:rPr>
        <w:t xml:space="preserve">.  </w:t>
      </w:r>
    </w:p>
  </w:footnote>
  <w:footnote w:id="12">
    <w:p w14:paraId="2FCA868F" w14:textId="6CD234C6"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Fundación Médicos Colegiados, </w:t>
      </w:r>
      <w:proofErr w:type="spellStart"/>
      <w:r w:rsidRPr="00BB2248">
        <w:rPr>
          <w:rFonts w:asciiTheme="majorHAnsi" w:hAnsiTheme="majorHAnsi" w:cstheme="majorHAnsi"/>
          <w:sz w:val="16"/>
          <w:szCs w:val="16"/>
          <w:lang w:val="es-MX"/>
        </w:rPr>
        <w:t>InSSA</w:t>
      </w:r>
      <w:proofErr w:type="spellEnd"/>
      <w:r w:rsidRPr="00BB2248">
        <w:rPr>
          <w:rFonts w:asciiTheme="majorHAnsi" w:hAnsiTheme="majorHAnsi" w:cstheme="majorHAnsi"/>
          <w:sz w:val="16"/>
          <w:szCs w:val="16"/>
          <w:lang w:val="es-MX"/>
        </w:rPr>
        <w:t xml:space="preserve"> y AC SSA. Informe. “Perfil de Salud Reproductiva en comunidades expuestas a plaguicidas en la Región Agroindustrial de la Provincia de Santa Fe”. Ver también: La Voz, 2024. Madres de Ituzaingó: 15 años de pelea por el ambiente. En: </w:t>
      </w:r>
      <w:r w:rsidR="008A6F56">
        <w:fldChar w:fldCharType="begin"/>
      </w:r>
      <w:r w:rsidR="008A6F56" w:rsidRPr="008A6F56">
        <w:rPr>
          <w:lang w:val="es-CO"/>
        </w:rPr>
        <w:instrText>HYPERLINK "https://www.lavoz.com.ar/ciudadanos/madres-de-ituzaingo-15-anos-de-pelea-por-el-ambiente/"</w:instrText>
      </w:r>
      <w:r w:rsidR="008A6F56">
        <w:fldChar w:fldCharType="separate"/>
      </w:r>
      <w:r w:rsidRPr="00BB2248">
        <w:rPr>
          <w:rStyle w:val="Hyperlink"/>
          <w:rFonts w:asciiTheme="majorHAnsi" w:hAnsiTheme="majorHAnsi" w:cstheme="majorHAnsi"/>
          <w:sz w:val="16"/>
          <w:szCs w:val="16"/>
          <w:lang w:val="es-CO"/>
        </w:rPr>
        <w:t>Madres de Ituzaingó: 15 años de pelea por el ambiente (lavoz.com.ar)</w:t>
      </w:r>
      <w:r w:rsidR="008A6F56">
        <w:rPr>
          <w:rStyle w:val="Hyperlink"/>
          <w:rFonts w:asciiTheme="majorHAnsi" w:hAnsiTheme="majorHAnsi" w:cstheme="majorHAnsi"/>
          <w:sz w:val="16"/>
          <w:szCs w:val="16"/>
          <w:lang w:val="es-CO"/>
        </w:rPr>
        <w:fldChar w:fldCharType="end"/>
      </w:r>
    </w:p>
  </w:footnote>
  <w:footnote w:id="13">
    <w:p w14:paraId="57DB4A71" w14:textId="608D1BC6"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El País, 2023. “Fue como huir de la muerte”: la argentina que se hizo abogada para luchar contra los agrotóxicos. En: </w:t>
      </w:r>
      <w:r w:rsidR="008A6F56">
        <w:fldChar w:fldCharType="begin"/>
      </w:r>
      <w:r w:rsidR="008A6F56" w:rsidRPr="008A6F56">
        <w:rPr>
          <w:lang w:val="es-CO"/>
        </w:rPr>
        <w:instrText>HYPERLINK "https://elpais.com/america-futura/2023-02-27/fue-como-huir-de-la-muerte-la-argentina-que-se-hizo-abogada-para-luchar-contra-los-agrotoxicos.html"</w:instrText>
      </w:r>
      <w:r w:rsidR="008A6F56">
        <w:fldChar w:fldCharType="separate"/>
      </w:r>
      <w:r w:rsidRPr="00BB2248">
        <w:rPr>
          <w:rStyle w:val="Hyperlink"/>
          <w:rFonts w:asciiTheme="majorHAnsi" w:hAnsiTheme="majorHAnsi" w:cstheme="majorHAnsi"/>
          <w:sz w:val="16"/>
          <w:szCs w:val="16"/>
          <w:lang w:val="es-CO"/>
        </w:rPr>
        <w:t>Sabrina Ortiz: “Fue como huir de la muerte”: la argentina que se hizo abogada para luchar contra los agrotóxicos | América Futura | EL PAÍS América (elpais.com)</w:t>
      </w:r>
      <w:r w:rsidR="008A6F56">
        <w:rPr>
          <w:rStyle w:val="Hyperlink"/>
          <w:rFonts w:asciiTheme="majorHAnsi" w:hAnsiTheme="majorHAnsi" w:cstheme="majorHAnsi"/>
          <w:sz w:val="16"/>
          <w:szCs w:val="16"/>
          <w:lang w:val="es-CO"/>
        </w:rPr>
        <w:fldChar w:fldCharType="end"/>
      </w:r>
    </w:p>
  </w:footnote>
  <w:footnote w:id="14">
    <w:p w14:paraId="3DC65DE7" w14:textId="77777777" w:rsidR="00E57E20" w:rsidRPr="00BB2248" w:rsidRDefault="00E57E20" w:rsidP="00BB2248">
      <w:pPr>
        <w:pStyle w:val="FootnoteText"/>
        <w:tabs>
          <w:tab w:val="left" w:pos="0"/>
        </w:tabs>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Instituto de Salud Socio Ambiental. Estudio: Prevalencia de abortos en localidades expuestas a plaguicidas en la Región Sur-Centro de la Provincia de Santa Fe en el período 2000- 2018. 2023. Publicación pendiente. </w:t>
      </w:r>
    </w:p>
  </w:footnote>
  <w:footnote w:id="15">
    <w:p w14:paraId="7E0D4E2A" w14:textId="77777777" w:rsidR="00E57E20" w:rsidRPr="00BB2248" w:rsidRDefault="00E57E20" w:rsidP="00BB2248">
      <w:pPr>
        <w:pStyle w:val="FootnoteText"/>
        <w:tabs>
          <w:tab w:val="left" w:pos="0"/>
        </w:tabs>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Id. </w:t>
      </w:r>
    </w:p>
  </w:footnote>
  <w:footnote w:id="16">
    <w:p w14:paraId="1712A92C" w14:textId="77777777" w:rsidR="004E423A" w:rsidRPr="008A6F56" w:rsidRDefault="004E423A" w:rsidP="00BB2248">
      <w:pPr>
        <w:pStyle w:val="FootnoteText"/>
        <w:tabs>
          <w:tab w:val="left" w:pos="0"/>
        </w:tabs>
        <w:ind w:left="0" w:firstLine="0"/>
        <w:rPr>
          <w:rFonts w:asciiTheme="majorHAnsi" w:hAnsiTheme="majorHAnsi" w:cstheme="majorHAnsi"/>
          <w:sz w:val="16"/>
          <w:szCs w:val="16"/>
          <w:lang w:val="de-DE"/>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Heinrich </w:t>
      </w:r>
      <w:proofErr w:type="spellStart"/>
      <w:r w:rsidRPr="00BB2248">
        <w:rPr>
          <w:rFonts w:asciiTheme="majorHAnsi" w:hAnsiTheme="majorHAnsi" w:cstheme="majorHAnsi"/>
          <w:sz w:val="16"/>
          <w:szCs w:val="16"/>
          <w:lang w:val="es-CO"/>
        </w:rPr>
        <w:t>Böll</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Stiftung</w:t>
      </w:r>
      <w:proofErr w:type="spellEnd"/>
      <w:r w:rsidRPr="00BB2248">
        <w:rPr>
          <w:rFonts w:asciiTheme="majorHAnsi" w:hAnsiTheme="majorHAnsi" w:cstheme="majorHAnsi"/>
          <w:sz w:val="16"/>
          <w:szCs w:val="16"/>
          <w:lang w:val="es-CO"/>
        </w:rPr>
        <w:t xml:space="preserve">, Amigos de la Tierra y </w:t>
      </w:r>
      <w:proofErr w:type="spellStart"/>
      <w:r w:rsidRPr="00BB2248">
        <w:rPr>
          <w:rFonts w:asciiTheme="majorHAnsi" w:hAnsiTheme="majorHAnsi" w:cstheme="majorHAnsi"/>
          <w:sz w:val="16"/>
          <w:szCs w:val="16"/>
          <w:lang w:val="es-CO"/>
        </w:rPr>
        <w:t>Pesticide</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Action</w:t>
      </w:r>
      <w:proofErr w:type="spellEnd"/>
      <w:r w:rsidRPr="00BB2248">
        <w:rPr>
          <w:rFonts w:asciiTheme="majorHAnsi" w:hAnsiTheme="majorHAnsi" w:cstheme="majorHAnsi"/>
          <w:sz w:val="16"/>
          <w:szCs w:val="16"/>
          <w:lang w:val="es-CO"/>
        </w:rPr>
        <w:t xml:space="preserve"> Network </w:t>
      </w:r>
      <w:proofErr w:type="spellStart"/>
      <w:r w:rsidRPr="00BB2248">
        <w:rPr>
          <w:rFonts w:asciiTheme="majorHAnsi" w:hAnsiTheme="majorHAnsi" w:cstheme="majorHAnsi"/>
          <w:sz w:val="16"/>
          <w:szCs w:val="16"/>
          <w:lang w:val="es-CO"/>
        </w:rPr>
        <w:t>Europe</w:t>
      </w:r>
      <w:proofErr w:type="spellEnd"/>
      <w:r w:rsidRPr="00BB2248">
        <w:rPr>
          <w:rFonts w:asciiTheme="majorHAnsi" w:hAnsiTheme="majorHAnsi" w:cstheme="majorHAnsi"/>
          <w:sz w:val="16"/>
          <w:szCs w:val="16"/>
          <w:lang w:val="es-CO"/>
        </w:rPr>
        <w:t xml:space="preserve">, 2023. </w:t>
      </w:r>
      <w:r w:rsidRPr="008A6F56">
        <w:rPr>
          <w:rFonts w:asciiTheme="majorHAnsi" w:hAnsiTheme="majorHAnsi" w:cstheme="majorHAnsi"/>
          <w:sz w:val="16"/>
          <w:szCs w:val="16"/>
          <w:lang w:val="de-DE"/>
        </w:rPr>
        <w:t xml:space="preserve">Atlas de los Pesticidas. Disponible en: </w:t>
      </w:r>
      <w:r w:rsidR="008A6F56">
        <w:fldChar w:fldCharType="begin"/>
      </w:r>
      <w:r w:rsidR="008A6F56" w:rsidRPr="008A6F56">
        <w:rPr>
          <w:lang w:val="de-DE"/>
        </w:rPr>
        <w:instrText>HYPERLINK "https://www.tierra.org/wp-content/uploads/2023/04/Atlas-pesticidas-Amigos-Tierra.pdf"</w:instrText>
      </w:r>
      <w:r w:rsidR="008A6F56">
        <w:fldChar w:fldCharType="separate"/>
      </w:r>
      <w:r w:rsidRPr="008A6F56">
        <w:rPr>
          <w:rStyle w:val="Hyperlink"/>
          <w:rFonts w:asciiTheme="majorHAnsi" w:hAnsiTheme="majorHAnsi" w:cstheme="majorHAnsi"/>
          <w:sz w:val="16"/>
          <w:szCs w:val="16"/>
          <w:lang w:val="de-DE"/>
        </w:rPr>
        <w:t>Pestizidatlas 2022 - Daten und Fakten zu Giften in der Landwirtschaft (tierra.org)</w:t>
      </w:r>
      <w:r w:rsidR="008A6F56">
        <w:rPr>
          <w:rStyle w:val="Hyperlink"/>
          <w:rFonts w:asciiTheme="majorHAnsi" w:hAnsiTheme="majorHAnsi" w:cstheme="majorHAnsi"/>
          <w:sz w:val="16"/>
          <w:szCs w:val="16"/>
          <w:lang w:val="es-CO"/>
        </w:rPr>
        <w:fldChar w:fldCharType="end"/>
      </w:r>
    </w:p>
  </w:footnote>
  <w:footnote w:id="17">
    <w:p w14:paraId="0E1784CD" w14:textId="77777777" w:rsidR="00E13EC1" w:rsidRPr="00BB2248" w:rsidRDefault="00E13EC1"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Agencia Pública y Repórter Brasil. </w:t>
      </w:r>
      <w:r w:rsidRPr="00BB2248">
        <w:rPr>
          <w:rFonts w:asciiTheme="majorHAnsi" w:hAnsiTheme="majorHAnsi" w:cstheme="majorHAnsi"/>
          <w:sz w:val="16"/>
          <w:szCs w:val="16"/>
          <w:lang w:val="pt-BR"/>
        </w:rPr>
        <w:t xml:space="preserve">14 mil pessoas foram intoxicadas por agrotóxicos durante o governo Bolsonaro. </w:t>
      </w:r>
      <w:r w:rsidRPr="00BB2248">
        <w:rPr>
          <w:rFonts w:asciiTheme="majorHAnsi" w:hAnsiTheme="majorHAnsi" w:cstheme="majorHAnsi"/>
          <w:sz w:val="16"/>
          <w:szCs w:val="16"/>
          <w:lang w:val="es-ES"/>
        </w:rPr>
        <w:t xml:space="preserve">2022. En: </w:t>
      </w:r>
      <w:r w:rsidR="008A6F56">
        <w:fldChar w:fldCharType="begin"/>
      </w:r>
      <w:r w:rsidR="008A6F56" w:rsidRPr="008A6F56">
        <w:rPr>
          <w:lang w:val="es-CO"/>
        </w:rPr>
        <w:instrText>HYPERLINK "https://portrasdoalimento.info/2022/12/15/14-mil-pessoas-foram-intoxicadas-por-agrotoxicos-durante-governo-bolsonaro/"</w:instrText>
      </w:r>
      <w:r w:rsidR="008A6F56">
        <w:fldChar w:fldCharType="separate"/>
      </w:r>
      <w:r w:rsidRPr="00BB2248">
        <w:rPr>
          <w:rStyle w:val="Hyperlink"/>
          <w:rFonts w:asciiTheme="majorHAnsi" w:hAnsiTheme="majorHAnsi" w:cstheme="majorHAnsi"/>
          <w:sz w:val="16"/>
          <w:szCs w:val="16"/>
          <w:lang w:val="es-ES"/>
        </w:rPr>
        <w:t>https://portrasdoalimento.info/2022/12/15/14-mil-pessoas-foram-intoxicadas-por-agrotoxicos-durante-governo-bolsonaro/</w:t>
      </w:r>
      <w:r w:rsidR="008A6F56">
        <w:rPr>
          <w:rStyle w:val="Hyperlink"/>
          <w:rFonts w:asciiTheme="majorHAnsi" w:hAnsiTheme="majorHAnsi" w:cstheme="majorHAnsi"/>
          <w:sz w:val="16"/>
          <w:szCs w:val="16"/>
          <w:lang w:val="es-ES"/>
        </w:rPr>
        <w:fldChar w:fldCharType="end"/>
      </w:r>
      <w:r w:rsidRPr="00BB2248">
        <w:rPr>
          <w:rFonts w:asciiTheme="majorHAnsi" w:hAnsiTheme="majorHAnsi" w:cstheme="majorHAnsi"/>
          <w:sz w:val="16"/>
          <w:szCs w:val="16"/>
          <w:lang w:val="es-ES"/>
        </w:rPr>
        <w:t xml:space="preserve"> </w:t>
      </w:r>
    </w:p>
  </w:footnote>
  <w:footnote w:id="18">
    <w:p w14:paraId="303AF680" w14:textId="77777777" w:rsidR="00E117FF" w:rsidRPr="00BB2248" w:rsidRDefault="00E117FF" w:rsidP="00BB2248">
      <w:pPr>
        <w:pStyle w:val="FootnoteText"/>
        <w:tabs>
          <w:tab w:val="left" w:pos="0"/>
        </w:tabs>
        <w:ind w:left="0" w:firstLine="0"/>
        <w:rPr>
          <w:rFonts w:asciiTheme="majorHAnsi" w:hAnsiTheme="majorHAnsi" w:cstheme="majorHAnsi"/>
          <w:sz w:val="16"/>
          <w:szCs w:val="16"/>
          <w:lang w:val="es-419"/>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Campaña Permanente contra los agrotóxicos y por la vida y Terra de </w:t>
      </w:r>
      <w:proofErr w:type="spellStart"/>
      <w:r w:rsidRPr="00BB2248">
        <w:rPr>
          <w:rFonts w:asciiTheme="majorHAnsi" w:hAnsiTheme="majorHAnsi" w:cstheme="majorHAnsi"/>
          <w:sz w:val="16"/>
          <w:szCs w:val="16"/>
          <w:lang w:val="es-419"/>
        </w:rPr>
        <w:t>Direitos</w:t>
      </w:r>
      <w:proofErr w:type="spellEnd"/>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pt-BR"/>
        </w:rPr>
        <w:t xml:space="preserve">Agrotóxicos e violações de direitos humanos no Brasil: denúncias, fiscalização e acesso à justiça.  </w:t>
      </w:r>
      <w:r w:rsidRPr="00BB2248">
        <w:rPr>
          <w:rFonts w:asciiTheme="majorHAnsi" w:hAnsiTheme="majorHAnsi" w:cstheme="majorHAnsi"/>
          <w:sz w:val="16"/>
          <w:szCs w:val="16"/>
          <w:lang w:val="es-419"/>
        </w:rPr>
        <w:t xml:space="preserve">2022. En: </w:t>
      </w:r>
      <w:r w:rsidR="008A6F56">
        <w:fldChar w:fldCharType="begin"/>
      </w:r>
      <w:r w:rsidR="008A6F56" w:rsidRPr="008A6F56">
        <w:rPr>
          <w:lang w:val="es-CO"/>
        </w:rPr>
        <w:instrText>HYPERLINK "https://terradedireitos.org.br/uploads/arquivos/Dossie-Agrotoxicos-e-Violacoes-de-Direitos-%28web%29-%281%29.pdf"</w:instrText>
      </w:r>
      <w:r w:rsidR="008A6F56">
        <w:fldChar w:fldCharType="separate"/>
      </w:r>
      <w:r w:rsidRPr="00BB2248">
        <w:rPr>
          <w:rStyle w:val="Hyperlink"/>
          <w:rFonts w:asciiTheme="majorHAnsi" w:hAnsiTheme="majorHAnsi" w:cstheme="majorHAnsi"/>
          <w:sz w:val="16"/>
          <w:szCs w:val="16"/>
          <w:lang w:val="es-419"/>
        </w:rPr>
        <w:t>https://terradedireitos.org.br/uploads/arquivos/Dossie-Agrotoxicos-e-Violacoes-de-Direitos-%28web%29-%281%29.pdf</w:t>
      </w:r>
      <w:r w:rsidR="008A6F56">
        <w:rPr>
          <w:rStyle w:val="Hyperlink"/>
          <w:rFonts w:asciiTheme="majorHAnsi" w:hAnsiTheme="majorHAnsi" w:cstheme="majorHAnsi"/>
          <w:sz w:val="16"/>
          <w:szCs w:val="16"/>
          <w:lang w:val="es-419"/>
        </w:rPr>
        <w:fldChar w:fldCharType="end"/>
      </w:r>
    </w:p>
  </w:footnote>
  <w:footnote w:id="19">
    <w:p w14:paraId="665E59B2" w14:textId="77777777" w:rsidR="003D55D7" w:rsidRPr="00BB2248" w:rsidRDefault="003D55D7"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es-ES"/>
        </w:rPr>
        <w:t xml:space="preserve">Repórter Brasil. </w:t>
      </w:r>
      <w:r w:rsidRPr="00BB2248">
        <w:rPr>
          <w:rFonts w:asciiTheme="majorHAnsi" w:hAnsiTheme="majorHAnsi" w:cstheme="majorHAnsi"/>
          <w:sz w:val="16"/>
          <w:szCs w:val="16"/>
          <w:lang w:val="es-419"/>
        </w:rPr>
        <w:t xml:space="preserve">Agricultores </w:t>
      </w:r>
      <w:proofErr w:type="spellStart"/>
      <w:r w:rsidRPr="00BB2248">
        <w:rPr>
          <w:rFonts w:asciiTheme="majorHAnsi" w:hAnsiTheme="majorHAnsi" w:cstheme="majorHAnsi"/>
          <w:sz w:val="16"/>
          <w:szCs w:val="16"/>
          <w:lang w:val="es-419"/>
        </w:rPr>
        <w:t>denunciam</w:t>
      </w:r>
      <w:proofErr w:type="spellEnd"/>
      <w:r w:rsidRPr="00BB2248">
        <w:rPr>
          <w:rFonts w:asciiTheme="majorHAnsi" w:hAnsiTheme="majorHAnsi" w:cstheme="majorHAnsi"/>
          <w:sz w:val="16"/>
          <w:szCs w:val="16"/>
          <w:lang w:val="es-419"/>
        </w:rPr>
        <w:t xml:space="preserve"> uso de agrotóxico como arma química en </w:t>
      </w:r>
      <w:proofErr w:type="spellStart"/>
      <w:r w:rsidRPr="00BB2248">
        <w:rPr>
          <w:rFonts w:asciiTheme="majorHAnsi" w:hAnsiTheme="majorHAnsi" w:cstheme="majorHAnsi"/>
          <w:sz w:val="16"/>
          <w:szCs w:val="16"/>
          <w:lang w:val="es-419"/>
        </w:rPr>
        <w:t>fazenda</w:t>
      </w:r>
      <w:proofErr w:type="spellEnd"/>
      <w:r w:rsidRPr="00BB2248">
        <w:rPr>
          <w:rFonts w:asciiTheme="majorHAnsi" w:hAnsiTheme="majorHAnsi" w:cstheme="majorHAnsi"/>
          <w:sz w:val="16"/>
          <w:szCs w:val="16"/>
          <w:lang w:val="es-419"/>
        </w:rPr>
        <w:t xml:space="preserve"> de Daniel Dantas</w:t>
      </w:r>
      <w:r w:rsidRPr="00BB2248">
        <w:rPr>
          <w:rFonts w:asciiTheme="majorHAnsi" w:hAnsiTheme="majorHAnsi" w:cstheme="majorHAnsi"/>
          <w:sz w:val="16"/>
          <w:szCs w:val="16"/>
          <w:lang w:val="es-ES"/>
        </w:rPr>
        <w:t xml:space="preserve">. 2019. En: </w:t>
      </w:r>
      <w:hyperlink r:id="rId4" w:history="1">
        <w:r w:rsidRPr="00BB2248">
          <w:rPr>
            <w:rStyle w:val="Hyperlink"/>
            <w:rFonts w:asciiTheme="majorHAnsi" w:hAnsiTheme="majorHAnsi" w:cstheme="majorHAnsi"/>
            <w:sz w:val="16"/>
            <w:szCs w:val="16"/>
            <w:lang w:val="es-ES"/>
          </w:rPr>
          <w:t>https://reporterbrasil.org.br/2019/04/agricultores-denunciam-uso-de-agrotoxico-como-arma-quimica-em-fazenda-de-daniel-dantas/</w:t>
        </w:r>
      </w:hyperlink>
      <w:r w:rsidRPr="00BB2248">
        <w:rPr>
          <w:rFonts w:asciiTheme="majorHAnsi" w:hAnsiTheme="majorHAnsi" w:cstheme="majorHAnsi"/>
          <w:sz w:val="16"/>
          <w:szCs w:val="16"/>
          <w:lang w:val="es-ES"/>
        </w:rPr>
        <w:t xml:space="preserve">.  </w:t>
      </w:r>
    </w:p>
  </w:footnote>
  <w:footnote w:id="20">
    <w:p w14:paraId="4CA3EEE9" w14:textId="77777777" w:rsidR="003D55D7" w:rsidRPr="008A6F56" w:rsidRDefault="003D55D7" w:rsidP="00BB2248">
      <w:pPr>
        <w:pStyle w:val="FootnoteText"/>
        <w:tabs>
          <w:tab w:val="left" w:pos="0"/>
        </w:tabs>
        <w:ind w:left="0" w:firstLine="0"/>
        <w:rPr>
          <w:rFonts w:asciiTheme="majorHAnsi" w:hAnsiTheme="majorHAnsi" w:cstheme="majorHAnsi"/>
          <w:sz w:val="16"/>
          <w:szCs w:val="16"/>
          <w:lang w:val="pt-BR"/>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ES"/>
        </w:rPr>
        <w:t xml:space="preserve"> Hace referencia a la discriminación institucionalizada que comprende políticas, prácticas o directrices ambientales que afectan de forma diferencial o desfavorable (sea o no intencionadamente) a personas, grupos o comunidades por motivos de raza o color.  </w:t>
      </w:r>
      <w:r w:rsidRPr="00BB2248">
        <w:rPr>
          <w:rFonts w:asciiTheme="majorHAnsi" w:hAnsiTheme="majorHAnsi" w:cstheme="majorHAnsi"/>
          <w:sz w:val="16"/>
          <w:szCs w:val="16"/>
          <w:lang w:val="es-419"/>
        </w:rPr>
        <w:t xml:space="preserve">UNFPA. En Nuestras Voces: Mujeres afrodescendientes en defensa de la justicia climática y reproductiva. 2022. En: </w:t>
      </w:r>
      <w:r w:rsidR="008A6F56">
        <w:fldChar w:fldCharType="begin"/>
      </w:r>
      <w:r w:rsidR="008A6F56" w:rsidRPr="008A6F56">
        <w:rPr>
          <w:lang w:val="es-CO"/>
        </w:rPr>
        <w:instrText>HYPERLINK "https://www.unfpa.org/sites/default/files/pub-pdf/UNFPA%20Climate%20Change%20Brief%20-%20Spanish.pdf"</w:instrText>
      </w:r>
      <w:r w:rsidR="008A6F56">
        <w:fldChar w:fldCharType="separate"/>
      </w:r>
      <w:r w:rsidRPr="00BB2248">
        <w:rPr>
          <w:rStyle w:val="Hyperlink"/>
          <w:rFonts w:asciiTheme="majorHAnsi" w:hAnsiTheme="majorHAnsi" w:cstheme="majorHAnsi"/>
          <w:sz w:val="16"/>
          <w:szCs w:val="16"/>
          <w:lang w:val="es-419"/>
        </w:rPr>
        <w:t>https://www.unfpa.org/sites/default/files/pub-pdf/UNFPA%20Climate%20Change%20Brief%20-%20Spanish.pdf</w:t>
      </w:r>
      <w:r w:rsidR="008A6F56">
        <w:rPr>
          <w:rStyle w:val="Hyperlink"/>
          <w:rFonts w:asciiTheme="majorHAnsi" w:hAnsiTheme="majorHAnsi" w:cstheme="majorHAnsi"/>
          <w:sz w:val="16"/>
          <w:szCs w:val="16"/>
          <w:lang w:val="es-419"/>
        </w:rPr>
        <w:fldChar w:fldCharType="end"/>
      </w:r>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pt-BR"/>
        </w:rPr>
        <w:t xml:space="preserve">Para el caso particular de Brasi, ver: Agencia Brasil. Mulheres negras são as mais expostas ao racismo ambiental, diz quilombola. </w:t>
      </w:r>
      <w:r w:rsidRPr="008A6F56">
        <w:rPr>
          <w:rFonts w:asciiTheme="majorHAnsi" w:hAnsiTheme="majorHAnsi" w:cstheme="majorHAnsi"/>
          <w:sz w:val="16"/>
          <w:szCs w:val="16"/>
          <w:lang w:val="pt-BR"/>
        </w:rPr>
        <w:t xml:space="preserve">2023. En: </w:t>
      </w:r>
      <w:r w:rsidR="008A6F56">
        <w:fldChar w:fldCharType="begin"/>
      </w:r>
      <w:r w:rsidR="008A6F56" w:rsidRPr="008A6F56">
        <w:rPr>
          <w:lang w:val="pt-BR"/>
        </w:rPr>
        <w:instrText>HYPERLINK "https://agenciabrasil.ebc.com.br/geral/noticia/2023-07/mulheres-negras-sao-mais-expostas-ao-racismo-ambiental-diz-quilombola"</w:instrText>
      </w:r>
      <w:r w:rsidR="008A6F56">
        <w:fldChar w:fldCharType="separate"/>
      </w:r>
      <w:r w:rsidRPr="008A6F56">
        <w:rPr>
          <w:rStyle w:val="Hyperlink"/>
          <w:rFonts w:asciiTheme="majorHAnsi" w:hAnsiTheme="majorHAnsi" w:cstheme="majorHAnsi"/>
          <w:sz w:val="16"/>
          <w:szCs w:val="16"/>
          <w:lang w:val="pt-BR"/>
        </w:rPr>
        <w:t>https://agenciabrasil.ebc.com.br/geral/noticia/2023-07/mulheres-negras-sao-mais-expostas-ao-racismo-ambiental-diz-quilombola</w:t>
      </w:r>
      <w:r w:rsidR="008A6F56">
        <w:rPr>
          <w:rStyle w:val="Hyperlink"/>
          <w:rFonts w:asciiTheme="majorHAnsi" w:hAnsiTheme="majorHAnsi" w:cstheme="majorHAnsi"/>
          <w:sz w:val="16"/>
          <w:szCs w:val="16"/>
          <w:lang w:val="es-ES"/>
        </w:rPr>
        <w:fldChar w:fldCharType="end"/>
      </w:r>
      <w:r w:rsidRPr="008A6F56">
        <w:rPr>
          <w:rFonts w:asciiTheme="majorHAnsi" w:hAnsiTheme="majorHAnsi" w:cstheme="majorHAnsi"/>
          <w:sz w:val="16"/>
          <w:szCs w:val="16"/>
          <w:lang w:val="pt-BR"/>
        </w:rPr>
        <w:t xml:space="preserve">.  </w:t>
      </w:r>
    </w:p>
  </w:footnote>
  <w:footnote w:id="21">
    <w:p w14:paraId="4811340A" w14:textId="77777777" w:rsidR="003D55D7" w:rsidRPr="00BB2248" w:rsidRDefault="003D55D7"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8A6F56">
        <w:rPr>
          <w:rFonts w:asciiTheme="majorHAnsi" w:hAnsiTheme="majorHAnsi" w:cstheme="majorHAnsi"/>
          <w:sz w:val="16"/>
          <w:szCs w:val="16"/>
          <w:lang w:val="pt-BR"/>
        </w:rPr>
        <w:t xml:space="preserve"> Delfino Almeida, Marco Antonio. </w:t>
      </w:r>
      <w:r w:rsidRPr="00BB2248">
        <w:rPr>
          <w:rFonts w:asciiTheme="majorHAnsi" w:hAnsiTheme="majorHAnsi" w:cstheme="majorHAnsi"/>
          <w:sz w:val="16"/>
          <w:szCs w:val="16"/>
          <w:lang w:val="es-ES"/>
        </w:rPr>
        <w:t xml:space="preserve">Intervención durante Audiencia sobre pulverización aérea de agrotóxicos ante la Comisión de Derechos Humanos del Senado. 15 de mayo de 2023. En: </w:t>
      </w:r>
      <w:r w:rsidR="008A6F56">
        <w:fldChar w:fldCharType="begin"/>
      </w:r>
      <w:r w:rsidR="008A6F56" w:rsidRPr="008A6F56">
        <w:rPr>
          <w:lang w:val="es-CO"/>
        </w:rPr>
        <w:instrText>HYPERLINK "https://www.youtube.com/watch?v=kXtcZiN302s"</w:instrText>
      </w:r>
      <w:r w:rsidR="008A6F56">
        <w:fldChar w:fldCharType="separate"/>
      </w:r>
      <w:r w:rsidRPr="00BB2248">
        <w:rPr>
          <w:rStyle w:val="Hyperlink"/>
          <w:rFonts w:asciiTheme="majorHAnsi" w:hAnsiTheme="majorHAnsi" w:cstheme="majorHAnsi"/>
          <w:sz w:val="16"/>
          <w:szCs w:val="16"/>
          <w:lang w:val="es-ES"/>
        </w:rPr>
        <w:t>https://www.youtube.com/watch?v=kXtcZiN302s</w:t>
      </w:r>
      <w:r w:rsidR="008A6F56">
        <w:rPr>
          <w:rStyle w:val="Hyperlink"/>
          <w:rFonts w:asciiTheme="majorHAnsi" w:hAnsiTheme="majorHAnsi" w:cstheme="majorHAnsi"/>
          <w:sz w:val="16"/>
          <w:szCs w:val="16"/>
          <w:lang w:val="es-ES"/>
        </w:rPr>
        <w:fldChar w:fldCharType="end"/>
      </w:r>
      <w:r w:rsidRPr="00BB2248">
        <w:rPr>
          <w:rFonts w:asciiTheme="majorHAnsi" w:hAnsiTheme="majorHAnsi" w:cstheme="majorHAnsi"/>
          <w:sz w:val="16"/>
          <w:szCs w:val="16"/>
          <w:lang w:val="es-ES"/>
        </w:rPr>
        <w:t>. Min. 1:18:45 a 1:32:13.</w:t>
      </w:r>
    </w:p>
  </w:footnote>
  <w:footnote w:id="22">
    <w:p w14:paraId="570643D7" w14:textId="77777777" w:rsidR="003D55D7" w:rsidRPr="00BB2248" w:rsidRDefault="003D55D7"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Campaña Permanente contra los agrotóxicos y por la vida y Terra de </w:t>
      </w:r>
      <w:proofErr w:type="spellStart"/>
      <w:r w:rsidRPr="00BB2248">
        <w:rPr>
          <w:rFonts w:asciiTheme="majorHAnsi" w:hAnsiTheme="majorHAnsi" w:cstheme="majorHAnsi"/>
          <w:sz w:val="16"/>
          <w:szCs w:val="16"/>
          <w:lang w:val="es-419"/>
        </w:rPr>
        <w:t>Direitos</w:t>
      </w:r>
      <w:proofErr w:type="spellEnd"/>
      <w:r w:rsidRPr="00BB2248">
        <w:rPr>
          <w:rFonts w:asciiTheme="majorHAnsi" w:hAnsiTheme="majorHAnsi" w:cstheme="majorHAnsi"/>
          <w:sz w:val="16"/>
          <w:szCs w:val="16"/>
          <w:lang w:val="es-419"/>
        </w:rPr>
        <w:t xml:space="preserve">. </w:t>
      </w:r>
      <w:r w:rsidRPr="00BB2248">
        <w:rPr>
          <w:rFonts w:asciiTheme="majorHAnsi" w:hAnsiTheme="majorHAnsi" w:cstheme="majorHAnsi"/>
          <w:sz w:val="16"/>
          <w:szCs w:val="16"/>
          <w:lang w:val="pt-BR"/>
        </w:rPr>
        <w:t xml:space="preserve">Agrotóxicos e violações de direitos humanos no Brasil: denúncias, fiscalização e acesso à justiça.  </w:t>
      </w:r>
      <w:r w:rsidRPr="00BB2248">
        <w:rPr>
          <w:rFonts w:asciiTheme="majorHAnsi" w:hAnsiTheme="majorHAnsi" w:cstheme="majorHAnsi"/>
          <w:sz w:val="16"/>
          <w:szCs w:val="16"/>
          <w:lang w:val="es-419"/>
        </w:rPr>
        <w:t xml:space="preserve">2022. En: </w:t>
      </w:r>
      <w:r w:rsidR="008A6F56">
        <w:fldChar w:fldCharType="begin"/>
      </w:r>
      <w:r w:rsidR="008A6F56" w:rsidRPr="008A6F56">
        <w:rPr>
          <w:lang w:val="es-CO"/>
        </w:rPr>
        <w:instrText>HYPERLINK "https://terradedireitos.org.br/uploads/arquivos/Dossie-Agrotoxicos-e-Violacoes-de-Direitos-%28web%29-%281%29.pdf"</w:instrText>
      </w:r>
      <w:r w:rsidR="008A6F56">
        <w:fldChar w:fldCharType="separate"/>
      </w:r>
      <w:r w:rsidRPr="00BB2248">
        <w:rPr>
          <w:rStyle w:val="Hyperlink"/>
          <w:rFonts w:asciiTheme="majorHAnsi" w:hAnsiTheme="majorHAnsi" w:cstheme="majorHAnsi"/>
          <w:sz w:val="16"/>
          <w:szCs w:val="16"/>
          <w:lang w:val="es-419"/>
        </w:rPr>
        <w:t>https://terradedireitos.org.br/uploads/arquivos/Dossie-Agrotoxicos-e-Violacoes-de-Direitos-%28web%29-%281%29.pdf</w:t>
      </w:r>
      <w:r w:rsidR="008A6F56">
        <w:rPr>
          <w:rStyle w:val="Hyperlink"/>
          <w:rFonts w:asciiTheme="majorHAnsi" w:hAnsiTheme="majorHAnsi" w:cstheme="majorHAnsi"/>
          <w:sz w:val="16"/>
          <w:szCs w:val="16"/>
          <w:lang w:val="es-419"/>
        </w:rPr>
        <w:fldChar w:fldCharType="end"/>
      </w:r>
      <w:r w:rsidRPr="00BB2248">
        <w:rPr>
          <w:rFonts w:asciiTheme="majorHAnsi" w:hAnsiTheme="majorHAnsi" w:cstheme="majorHAnsi"/>
          <w:sz w:val="16"/>
          <w:szCs w:val="16"/>
          <w:lang w:val="es-419"/>
        </w:rPr>
        <w:t>.</w:t>
      </w:r>
    </w:p>
  </w:footnote>
  <w:footnote w:id="23">
    <w:p w14:paraId="4CDC02F1" w14:textId="77777777" w:rsidR="004E423A" w:rsidRPr="008A6F56" w:rsidRDefault="004E423A" w:rsidP="00BB2248">
      <w:pPr>
        <w:pStyle w:val="FootnoteText"/>
        <w:tabs>
          <w:tab w:val="left" w:pos="0"/>
        </w:tabs>
        <w:ind w:left="0" w:firstLine="0"/>
        <w:rPr>
          <w:rFonts w:asciiTheme="majorHAnsi" w:hAnsiTheme="majorHAnsi" w:cstheme="majorHAnsi"/>
          <w:sz w:val="16"/>
          <w:szCs w:val="16"/>
          <w:lang w:val="de-DE"/>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Heinrich </w:t>
      </w:r>
      <w:proofErr w:type="spellStart"/>
      <w:r w:rsidRPr="00BB2248">
        <w:rPr>
          <w:rFonts w:asciiTheme="majorHAnsi" w:hAnsiTheme="majorHAnsi" w:cstheme="majorHAnsi"/>
          <w:sz w:val="16"/>
          <w:szCs w:val="16"/>
          <w:lang w:val="es-CO"/>
        </w:rPr>
        <w:t>Böll</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Stiftung</w:t>
      </w:r>
      <w:proofErr w:type="spellEnd"/>
      <w:r w:rsidRPr="00BB2248">
        <w:rPr>
          <w:rFonts w:asciiTheme="majorHAnsi" w:hAnsiTheme="majorHAnsi" w:cstheme="majorHAnsi"/>
          <w:sz w:val="16"/>
          <w:szCs w:val="16"/>
          <w:lang w:val="es-CO"/>
        </w:rPr>
        <w:t xml:space="preserve">, Amigos de la Tierra y </w:t>
      </w:r>
      <w:proofErr w:type="spellStart"/>
      <w:r w:rsidRPr="00BB2248">
        <w:rPr>
          <w:rFonts w:asciiTheme="majorHAnsi" w:hAnsiTheme="majorHAnsi" w:cstheme="majorHAnsi"/>
          <w:sz w:val="16"/>
          <w:szCs w:val="16"/>
          <w:lang w:val="es-CO"/>
        </w:rPr>
        <w:t>Pesticide</w:t>
      </w:r>
      <w:proofErr w:type="spellEnd"/>
      <w:r w:rsidRPr="00BB2248">
        <w:rPr>
          <w:rFonts w:asciiTheme="majorHAnsi" w:hAnsiTheme="majorHAnsi" w:cstheme="majorHAnsi"/>
          <w:sz w:val="16"/>
          <w:szCs w:val="16"/>
          <w:lang w:val="es-CO"/>
        </w:rPr>
        <w:t xml:space="preserve"> </w:t>
      </w:r>
      <w:proofErr w:type="spellStart"/>
      <w:r w:rsidRPr="00BB2248">
        <w:rPr>
          <w:rFonts w:asciiTheme="majorHAnsi" w:hAnsiTheme="majorHAnsi" w:cstheme="majorHAnsi"/>
          <w:sz w:val="16"/>
          <w:szCs w:val="16"/>
          <w:lang w:val="es-CO"/>
        </w:rPr>
        <w:t>Action</w:t>
      </w:r>
      <w:proofErr w:type="spellEnd"/>
      <w:r w:rsidRPr="00BB2248">
        <w:rPr>
          <w:rFonts w:asciiTheme="majorHAnsi" w:hAnsiTheme="majorHAnsi" w:cstheme="majorHAnsi"/>
          <w:sz w:val="16"/>
          <w:szCs w:val="16"/>
          <w:lang w:val="es-CO"/>
        </w:rPr>
        <w:t xml:space="preserve"> Network </w:t>
      </w:r>
      <w:proofErr w:type="spellStart"/>
      <w:r w:rsidRPr="00BB2248">
        <w:rPr>
          <w:rFonts w:asciiTheme="majorHAnsi" w:hAnsiTheme="majorHAnsi" w:cstheme="majorHAnsi"/>
          <w:sz w:val="16"/>
          <w:szCs w:val="16"/>
          <w:lang w:val="es-CO"/>
        </w:rPr>
        <w:t>Europe</w:t>
      </w:r>
      <w:proofErr w:type="spellEnd"/>
      <w:r w:rsidRPr="00BB2248">
        <w:rPr>
          <w:rFonts w:asciiTheme="majorHAnsi" w:hAnsiTheme="majorHAnsi" w:cstheme="majorHAnsi"/>
          <w:sz w:val="16"/>
          <w:szCs w:val="16"/>
          <w:lang w:val="es-CO"/>
        </w:rPr>
        <w:t xml:space="preserve">, 2023. </w:t>
      </w:r>
      <w:r w:rsidRPr="008A6F56">
        <w:rPr>
          <w:rFonts w:asciiTheme="majorHAnsi" w:hAnsiTheme="majorHAnsi" w:cstheme="majorHAnsi"/>
          <w:sz w:val="16"/>
          <w:szCs w:val="16"/>
          <w:lang w:val="de-DE"/>
        </w:rPr>
        <w:t xml:space="preserve">Atlas de los Pesticidas. Disponible en: </w:t>
      </w:r>
      <w:r w:rsidR="008A6F56">
        <w:fldChar w:fldCharType="begin"/>
      </w:r>
      <w:r w:rsidR="008A6F56" w:rsidRPr="008A6F56">
        <w:rPr>
          <w:lang w:val="de-DE"/>
        </w:rPr>
        <w:instrText>HYPERLINK "https://www.tierra.org/wp-content/uploads/2023/04/Atlas-pesticidas-Amigos-Tierra.pdf"</w:instrText>
      </w:r>
      <w:r w:rsidR="008A6F56">
        <w:fldChar w:fldCharType="separate"/>
      </w:r>
      <w:r w:rsidRPr="008A6F56">
        <w:rPr>
          <w:rStyle w:val="Hyperlink"/>
          <w:rFonts w:asciiTheme="majorHAnsi" w:hAnsiTheme="majorHAnsi" w:cstheme="majorHAnsi"/>
          <w:sz w:val="16"/>
          <w:szCs w:val="16"/>
          <w:lang w:val="de-DE"/>
        </w:rPr>
        <w:t>Pestizidatlas 2022 - Daten und Fakten zu Giften in der Landwirtschaft (tierra.org)</w:t>
      </w:r>
      <w:r w:rsidR="008A6F56">
        <w:rPr>
          <w:rStyle w:val="Hyperlink"/>
          <w:rFonts w:asciiTheme="majorHAnsi" w:hAnsiTheme="majorHAnsi" w:cstheme="majorHAnsi"/>
          <w:sz w:val="16"/>
          <w:szCs w:val="16"/>
          <w:lang w:val="es-CO"/>
        </w:rPr>
        <w:fldChar w:fldCharType="end"/>
      </w:r>
    </w:p>
  </w:footnote>
  <w:footnote w:id="24">
    <w:p w14:paraId="25E93C1B"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pt-BR"/>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pt-BR"/>
        </w:rPr>
        <w:t xml:space="preserve"> Campanha Permanente Contra os Agrotóxicos e Pela Vida, 2024. Pacote do Veneno: Congresso deve analisar os vetos de Lula em fevereiro. En: </w:t>
      </w:r>
      <w:r w:rsidR="008A6F56">
        <w:fldChar w:fldCharType="begin"/>
      </w:r>
      <w:r w:rsidR="008A6F56" w:rsidRPr="008A6F56">
        <w:rPr>
          <w:lang w:val="es-CO"/>
        </w:rPr>
        <w:instrText>HYPERLINK "https://contraosagrotoxicos.org/pacote-do-veneno-congresso-deve-analisar-os-vetos-de-lula-em-fevereiro/"</w:instrText>
      </w:r>
      <w:r w:rsidR="008A6F56">
        <w:fldChar w:fldCharType="separate"/>
      </w:r>
      <w:r w:rsidRPr="00BB2248">
        <w:rPr>
          <w:rStyle w:val="Hyperlink"/>
          <w:rFonts w:asciiTheme="majorHAnsi" w:hAnsiTheme="majorHAnsi" w:cstheme="majorHAnsi"/>
          <w:sz w:val="16"/>
          <w:szCs w:val="16"/>
          <w:lang w:val="pt-BR"/>
        </w:rPr>
        <w:t>Pacote do Veneno: Congresso deve analisar os vetos de Lula em fevereiro - Campanha Permanente Contra os Contra os Agrotóxicos e Pela Vida (contraosagrotoxicos.org)</w:t>
      </w:r>
      <w:r w:rsidR="008A6F56">
        <w:rPr>
          <w:rStyle w:val="Hyperlink"/>
          <w:rFonts w:asciiTheme="majorHAnsi" w:hAnsiTheme="majorHAnsi" w:cstheme="majorHAnsi"/>
          <w:sz w:val="16"/>
          <w:szCs w:val="16"/>
          <w:lang w:val="pt-BR"/>
        </w:rPr>
        <w:fldChar w:fldCharType="end"/>
      </w:r>
    </w:p>
  </w:footnote>
  <w:footnote w:id="25">
    <w:p w14:paraId="7FB3ADEF"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lang w:val="es-CO"/>
        </w:rPr>
        <w:footnoteRef/>
      </w:r>
      <w:r w:rsidRPr="00BB2248">
        <w:rPr>
          <w:rFonts w:asciiTheme="majorHAnsi" w:hAnsiTheme="majorHAnsi" w:cstheme="majorHAnsi"/>
          <w:sz w:val="16"/>
          <w:szCs w:val="16"/>
          <w:lang w:val="es-CO"/>
        </w:rPr>
        <w:t xml:space="preserve"> Consejo Nacional de Estupefacientes. Resolución No. 0001 de 11 de febrero de 1994. En: www.suinjuriscol.gov.co</w:t>
      </w:r>
    </w:p>
  </w:footnote>
  <w:footnote w:id="26">
    <w:p w14:paraId="2B24B561"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lang w:val="es-CO"/>
        </w:rPr>
        <w:footnoteRef/>
      </w:r>
      <w:r w:rsidRPr="00BB2248">
        <w:rPr>
          <w:rFonts w:asciiTheme="majorHAnsi" w:hAnsiTheme="majorHAnsi" w:cstheme="majorHAnsi"/>
          <w:sz w:val="16"/>
          <w:szCs w:val="16"/>
          <w:lang w:val="es-CO"/>
        </w:rPr>
        <w:t xml:space="preserve"> Estas cifras fueron recopiladas por la DNE. A partir de 1999, la entidad encargada de sistematizar las cifras es el Sistema Integrado de Monitoreo de Cultivos Ilícitos – SIMCI.</w:t>
      </w:r>
    </w:p>
  </w:footnote>
  <w:footnote w:id="27">
    <w:p w14:paraId="3A4F1CBC"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lang w:val="es-CO"/>
        </w:rPr>
        <w:footnoteRef/>
      </w:r>
      <w:r w:rsidRPr="00BB2248">
        <w:rPr>
          <w:rFonts w:asciiTheme="majorHAnsi" w:hAnsiTheme="majorHAnsi" w:cstheme="majorHAnsi"/>
          <w:sz w:val="16"/>
          <w:szCs w:val="16"/>
          <w:lang w:val="es-CO"/>
        </w:rPr>
        <w:t xml:space="preserve"> Tomadas de las bases de datos del Ministerio de Justicia de Colombia. En: </w:t>
      </w:r>
      <w:r w:rsidR="008A6F56">
        <w:fldChar w:fldCharType="begin"/>
      </w:r>
      <w:r w:rsidR="008A6F56" w:rsidRPr="008A6F56">
        <w:rPr>
          <w:lang w:val="es-CO"/>
        </w:rPr>
        <w:instrText>HYPERLINK "https://bit.ly/3ALaevn"</w:instrText>
      </w:r>
      <w:r w:rsidR="008A6F56">
        <w:fldChar w:fldCharType="separate"/>
      </w:r>
      <w:r w:rsidRPr="00BB2248">
        <w:rPr>
          <w:rStyle w:val="Hyperlink"/>
          <w:rFonts w:asciiTheme="majorHAnsi" w:hAnsiTheme="majorHAnsi" w:cstheme="majorHAnsi"/>
          <w:sz w:val="16"/>
          <w:szCs w:val="16"/>
          <w:lang w:val="es-CO"/>
        </w:rPr>
        <w:t>https://bit.ly/3ALaevn</w:t>
      </w:r>
      <w:r w:rsidR="008A6F56">
        <w:rPr>
          <w:rStyle w:val="Hyperlink"/>
          <w:rFonts w:asciiTheme="majorHAnsi" w:hAnsiTheme="majorHAnsi" w:cstheme="majorHAnsi"/>
          <w:sz w:val="16"/>
          <w:szCs w:val="16"/>
          <w:lang w:val="es-CO"/>
        </w:rPr>
        <w:fldChar w:fldCharType="end"/>
      </w:r>
      <w:r w:rsidRPr="00BB2248">
        <w:rPr>
          <w:rFonts w:asciiTheme="majorHAnsi" w:hAnsiTheme="majorHAnsi" w:cstheme="majorHAnsi"/>
          <w:sz w:val="16"/>
          <w:szCs w:val="16"/>
          <w:lang w:val="es-CO"/>
        </w:rPr>
        <w:t xml:space="preserve"> </w:t>
      </w:r>
    </w:p>
  </w:footnote>
  <w:footnote w:id="28">
    <w:p w14:paraId="080E319D"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lang w:val="es-CO"/>
        </w:rPr>
        <w:footnoteRef/>
      </w:r>
      <w:r w:rsidRPr="00BB2248">
        <w:rPr>
          <w:rFonts w:asciiTheme="majorHAnsi" w:hAnsiTheme="majorHAnsi" w:cstheme="majorHAnsi"/>
          <w:sz w:val="16"/>
          <w:szCs w:val="16"/>
          <w:lang w:val="es-CO"/>
        </w:rPr>
        <w:t xml:space="preserve"> Ministerio de Salud. Instituto Nacional de Salud. Comité de Expertos en Herbicidas. “Implicaciones del uso de herbicidas en la erradicación de cultivos ilícitos”. Serie de notas e informes técnicos No. 11, Bogotá, junio de 1986.</w:t>
      </w:r>
    </w:p>
  </w:footnote>
  <w:footnote w:id="29">
    <w:p w14:paraId="23921B4B"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0">
    <w:p w14:paraId="372DDC1F"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1">
    <w:p w14:paraId="75625CDD"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2">
    <w:p w14:paraId="59916EB0"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3">
    <w:p w14:paraId="3B503F10"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4">
    <w:p w14:paraId="4E14D706"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Defensoría del Pueblo de Colombia. La ejecución de la estrategia de erradicación aérea de los cultivos ilícitos, con químicos, desde una perspectiva constitucional. Pág.41. En: </w:t>
      </w:r>
      <w:r w:rsidR="008A6F56">
        <w:fldChar w:fldCharType="begin"/>
      </w:r>
      <w:r w:rsidR="008A6F56" w:rsidRPr="008A6F56">
        <w:rPr>
          <w:lang w:val="es-CO"/>
        </w:rPr>
        <w:instrText>HYPERLINK "https://verdadabierta.com/tabs/tierras-clave-tribunales/descargas/Amicus-sobre-efectos-de-fumigaciones-Eduardo-Cifuentes.pdf"</w:instrText>
      </w:r>
      <w:r w:rsidR="008A6F56">
        <w:fldChar w:fldCharType="separate"/>
      </w:r>
      <w:r w:rsidRPr="00BB2248">
        <w:rPr>
          <w:rStyle w:val="Hyperlink"/>
          <w:rFonts w:asciiTheme="majorHAnsi" w:hAnsiTheme="majorHAnsi" w:cstheme="majorHAnsi"/>
          <w:sz w:val="16"/>
          <w:szCs w:val="16"/>
          <w:lang w:val="es-CO"/>
        </w:rPr>
        <w:t>PDF995, Job 5 (verdadabierta.com)</w:t>
      </w:r>
      <w:r w:rsidR="008A6F56">
        <w:rPr>
          <w:rStyle w:val="Hyperlink"/>
          <w:rFonts w:asciiTheme="majorHAnsi" w:hAnsiTheme="majorHAnsi" w:cstheme="majorHAnsi"/>
          <w:sz w:val="16"/>
          <w:szCs w:val="16"/>
          <w:lang w:val="es-CO"/>
        </w:rPr>
        <w:fldChar w:fldCharType="end"/>
      </w:r>
    </w:p>
  </w:footnote>
  <w:footnote w:id="35">
    <w:p w14:paraId="1089CD89"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CEDAW. Recomendación General núm. 34. Párr. 82.</w:t>
      </w:r>
    </w:p>
  </w:footnote>
  <w:footnote w:id="36">
    <w:p w14:paraId="119EB7C5"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Grupo Epidemiología y Salud Poblacional de la Universidad del Valle y Centro de Derechos Reproductivos, 2020. Salud reproductiva y glifosato en el contexto de conflicto armado. Pág. 9. En: </w:t>
      </w:r>
      <w:r w:rsidR="008A6F56">
        <w:fldChar w:fldCharType="begin"/>
      </w:r>
      <w:r w:rsidR="008A6F56" w:rsidRPr="008A6F56">
        <w:rPr>
          <w:lang w:val="es-CO"/>
        </w:rPr>
        <w:instrText>HYPERLINK "https://reproductiverights.org/sites/default/files/documents/Salud%20Reproductiva%20y%20Glifosato%20en%20el%20Contexto%20de%20Conflicto%20Armado.pdf"</w:instrText>
      </w:r>
      <w:r w:rsidR="008A6F56">
        <w:fldChar w:fldCharType="separate"/>
      </w:r>
      <w:r w:rsidRPr="00BB2248">
        <w:rPr>
          <w:rStyle w:val="Hyperlink"/>
          <w:rFonts w:asciiTheme="majorHAnsi" w:hAnsiTheme="majorHAnsi" w:cstheme="majorHAnsi"/>
          <w:sz w:val="16"/>
          <w:szCs w:val="16"/>
          <w:lang w:val="es-CO"/>
        </w:rPr>
        <w:t>Salud Reproductiva y Glifosato en el Contexto de Conflicto Armado.pdf (reproductiverights.org)</w:t>
      </w:r>
      <w:r w:rsidR="008A6F56">
        <w:rPr>
          <w:rStyle w:val="Hyperlink"/>
          <w:rFonts w:asciiTheme="majorHAnsi" w:hAnsiTheme="majorHAnsi" w:cstheme="majorHAnsi"/>
          <w:sz w:val="16"/>
          <w:szCs w:val="16"/>
          <w:lang w:val="es-CO"/>
        </w:rPr>
        <w:fldChar w:fldCharType="end"/>
      </w:r>
    </w:p>
  </w:footnote>
  <w:footnote w:id="37">
    <w:p w14:paraId="10FCC07C"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Fundación Médicos Colegiados, </w:t>
      </w:r>
      <w:proofErr w:type="spellStart"/>
      <w:r w:rsidRPr="00BB2248">
        <w:rPr>
          <w:rFonts w:asciiTheme="majorHAnsi" w:hAnsiTheme="majorHAnsi" w:cstheme="majorHAnsi"/>
          <w:sz w:val="16"/>
          <w:szCs w:val="16"/>
          <w:lang w:val="es-MX"/>
        </w:rPr>
        <w:t>InSSA</w:t>
      </w:r>
      <w:proofErr w:type="spellEnd"/>
      <w:r w:rsidRPr="00BB2248">
        <w:rPr>
          <w:rFonts w:asciiTheme="majorHAnsi" w:hAnsiTheme="majorHAnsi" w:cstheme="majorHAnsi"/>
          <w:sz w:val="16"/>
          <w:szCs w:val="16"/>
          <w:lang w:val="es-MX"/>
        </w:rPr>
        <w:t xml:space="preserve"> y AC SSA. Informe. “Perfil de Salud Reproductiva en comunidades expuestas a plaguicidas en la Región Agroindustrial de la Provincia de Santa Fe”.</w:t>
      </w:r>
    </w:p>
  </w:footnote>
  <w:footnote w:id="38">
    <w:p w14:paraId="4B710633"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Ib.</w:t>
      </w:r>
    </w:p>
  </w:footnote>
  <w:footnote w:id="39">
    <w:p w14:paraId="4A07B25C"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Ib. </w:t>
      </w:r>
    </w:p>
  </w:footnote>
  <w:footnote w:id="40">
    <w:p w14:paraId="039ECED1" w14:textId="5874FDE8" w:rsidR="00392D51" w:rsidRPr="008A6F56" w:rsidRDefault="00392D51" w:rsidP="00BB2248">
      <w:pPr>
        <w:pStyle w:val="FootnoteText"/>
        <w:tabs>
          <w:tab w:val="left" w:pos="0"/>
        </w:tabs>
        <w:rPr>
          <w:rFonts w:asciiTheme="majorHAnsi" w:hAnsiTheme="majorHAnsi" w:cstheme="majorHAnsi"/>
          <w:sz w:val="16"/>
          <w:szCs w:val="16"/>
          <w:lang w:val="pt-BR"/>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pt-BR"/>
        </w:rPr>
        <w:t xml:space="preserve"> </w:t>
      </w:r>
      <w:r w:rsidRPr="00BB2248">
        <w:rPr>
          <w:rFonts w:asciiTheme="majorHAnsi" w:hAnsiTheme="majorHAnsi" w:cstheme="majorHAnsi"/>
          <w:sz w:val="16"/>
          <w:szCs w:val="16"/>
          <w:lang w:val="pt-BR"/>
        </w:rPr>
        <w:t>Abrasco</w:t>
      </w:r>
      <w:r w:rsidR="002F5EB0" w:rsidRPr="00BB2248">
        <w:rPr>
          <w:rFonts w:asciiTheme="majorHAnsi" w:hAnsiTheme="majorHAnsi" w:cstheme="majorHAnsi"/>
          <w:sz w:val="16"/>
          <w:szCs w:val="16"/>
          <w:lang w:val="pt-BR"/>
        </w:rPr>
        <w:t xml:space="preserve">. </w:t>
      </w:r>
      <w:r w:rsidR="00B03D94" w:rsidRPr="00BB2248">
        <w:rPr>
          <w:rFonts w:asciiTheme="majorHAnsi" w:hAnsiTheme="majorHAnsi" w:cstheme="majorHAnsi"/>
          <w:sz w:val="16"/>
          <w:szCs w:val="16"/>
          <w:lang w:val="pt-BR"/>
        </w:rPr>
        <w:t xml:space="preserve">Nota Técnica: “Agrotóxicos, exposição humana, dano à saúde reprodutiva e vigilância da saúde”. </w:t>
      </w:r>
      <w:r w:rsidR="00B03D94" w:rsidRPr="008A6F56">
        <w:rPr>
          <w:rFonts w:asciiTheme="majorHAnsi" w:hAnsiTheme="majorHAnsi" w:cstheme="majorHAnsi"/>
          <w:sz w:val="16"/>
          <w:szCs w:val="16"/>
          <w:lang w:val="pt-BR"/>
        </w:rPr>
        <w:t xml:space="preserve">2023. En: </w:t>
      </w:r>
      <w:r w:rsidR="00BB2248" w:rsidRPr="008A6F56">
        <w:rPr>
          <w:rFonts w:asciiTheme="majorHAnsi" w:hAnsiTheme="majorHAnsi" w:cstheme="majorHAnsi"/>
          <w:sz w:val="16"/>
          <w:szCs w:val="16"/>
          <w:lang w:val="pt-BR"/>
        </w:rPr>
        <w:t>https://abrasco.org.br/wp-content/uploads/2023/12/Nota-Tecnica-Agrotoxicos-exposicao-humana-dano-a-saude-reprodutiva-e-vigilancia-da-saude_04.12.pdf</w:t>
      </w:r>
      <w:r w:rsidR="00B03D94" w:rsidRPr="008A6F56">
        <w:rPr>
          <w:rFonts w:asciiTheme="majorHAnsi" w:hAnsiTheme="majorHAnsi" w:cstheme="majorHAnsi"/>
          <w:sz w:val="16"/>
          <w:szCs w:val="16"/>
          <w:lang w:val="pt-BR"/>
        </w:rPr>
        <w:t xml:space="preserve"> </w:t>
      </w:r>
    </w:p>
  </w:footnote>
  <w:footnote w:id="41">
    <w:p w14:paraId="2452597A" w14:textId="5692F29F"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002F5EB0" w:rsidRPr="00BB2248">
        <w:rPr>
          <w:rFonts w:asciiTheme="majorHAnsi" w:hAnsiTheme="majorHAnsi" w:cstheme="majorHAnsi"/>
          <w:sz w:val="16"/>
          <w:szCs w:val="16"/>
          <w:lang w:val="es-MX"/>
        </w:rPr>
        <w:t xml:space="preserve">Fundación Médicos Colegiados, </w:t>
      </w:r>
      <w:proofErr w:type="spellStart"/>
      <w:r w:rsidR="002F5EB0" w:rsidRPr="00BB2248">
        <w:rPr>
          <w:rFonts w:asciiTheme="majorHAnsi" w:hAnsiTheme="majorHAnsi" w:cstheme="majorHAnsi"/>
          <w:sz w:val="16"/>
          <w:szCs w:val="16"/>
          <w:lang w:val="es-MX"/>
        </w:rPr>
        <w:t>InSSA</w:t>
      </w:r>
      <w:proofErr w:type="spellEnd"/>
      <w:r w:rsidR="002F5EB0" w:rsidRPr="00BB2248">
        <w:rPr>
          <w:rFonts w:asciiTheme="majorHAnsi" w:hAnsiTheme="majorHAnsi" w:cstheme="majorHAnsi"/>
          <w:sz w:val="16"/>
          <w:szCs w:val="16"/>
          <w:lang w:val="es-MX"/>
        </w:rPr>
        <w:t xml:space="preserve"> y AC SSA. Informe. “Perfil de Salud Reproductiva en comunidades expuestas a plaguicidas en la Región Agroindustrial de la Provincia de Santa Fe”.</w:t>
      </w:r>
    </w:p>
  </w:footnote>
  <w:footnote w:id="42">
    <w:p w14:paraId="063F5FEF"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Ib.</w:t>
      </w:r>
    </w:p>
  </w:footnote>
  <w:footnote w:id="43">
    <w:p w14:paraId="0816CE7D" w14:textId="77777777" w:rsidR="00D35F11" w:rsidRPr="00BB2248" w:rsidRDefault="00D35F11" w:rsidP="00BB2248">
      <w:pPr>
        <w:pStyle w:val="FootnoteText"/>
        <w:tabs>
          <w:tab w:val="left" w:pos="0"/>
        </w:tabs>
        <w:ind w:left="0" w:firstLine="0"/>
        <w:rPr>
          <w:rFonts w:asciiTheme="majorHAnsi" w:hAnsiTheme="majorHAnsi" w:cstheme="majorHAnsi"/>
          <w:sz w:val="16"/>
          <w:szCs w:val="16"/>
          <w:lang w:val="es-ES"/>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419"/>
        </w:rPr>
        <w:t xml:space="preserve"> Federación Internacional de Ginecología y Obstetricia - FIGO. </w:t>
      </w:r>
      <w:r w:rsidRPr="00BB2248">
        <w:rPr>
          <w:rFonts w:asciiTheme="majorHAnsi" w:hAnsiTheme="majorHAnsi" w:cstheme="majorHAnsi"/>
          <w:sz w:val="16"/>
          <w:szCs w:val="16"/>
        </w:rPr>
        <w:t xml:space="preserve">Removal of glyphosate from global usage. </w:t>
      </w:r>
      <w:r w:rsidRPr="00BB2248">
        <w:rPr>
          <w:rFonts w:asciiTheme="majorHAnsi" w:hAnsiTheme="majorHAnsi" w:cstheme="majorHAnsi"/>
          <w:sz w:val="16"/>
          <w:szCs w:val="16"/>
          <w:lang w:val="es-419"/>
        </w:rPr>
        <w:t xml:space="preserve">2019. En: </w:t>
      </w:r>
      <w:r w:rsidR="008A6F56">
        <w:fldChar w:fldCharType="begin"/>
      </w:r>
      <w:r w:rsidR="008A6F56" w:rsidRPr="008A6F56">
        <w:rPr>
          <w:lang w:val="es-CO"/>
        </w:rPr>
        <w:instrText>HYPERLINK "https://bit.ly/3rlyWhy"</w:instrText>
      </w:r>
      <w:r w:rsidR="008A6F56">
        <w:fldChar w:fldCharType="separate"/>
      </w:r>
      <w:r w:rsidRPr="00BB2248">
        <w:rPr>
          <w:rStyle w:val="Hyperlink"/>
          <w:rFonts w:asciiTheme="majorHAnsi" w:hAnsiTheme="majorHAnsi" w:cstheme="majorHAnsi"/>
          <w:sz w:val="16"/>
          <w:szCs w:val="16"/>
          <w:lang w:val="es-419"/>
        </w:rPr>
        <w:t>https://bit.ly/3rlyWhy</w:t>
      </w:r>
      <w:r w:rsidR="008A6F56">
        <w:rPr>
          <w:rStyle w:val="Hyperlink"/>
          <w:rFonts w:asciiTheme="majorHAnsi" w:hAnsiTheme="majorHAnsi" w:cstheme="majorHAnsi"/>
          <w:sz w:val="16"/>
          <w:szCs w:val="16"/>
          <w:lang w:val="es-419"/>
        </w:rPr>
        <w:fldChar w:fldCharType="end"/>
      </w:r>
      <w:r w:rsidRPr="00BB2248">
        <w:rPr>
          <w:rFonts w:asciiTheme="majorHAnsi" w:hAnsiTheme="majorHAnsi" w:cstheme="majorHAnsi"/>
          <w:sz w:val="16"/>
          <w:szCs w:val="16"/>
          <w:lang w:val="es-419"/>
        </w:rPr>
        <w:t xml:space="preserve"> </w:t>
      </w:r>
    </w:p>
  </w:footnote>
  <w:footnote w:id="44">
    <w:p w14:paraId="003BE79D" w14:textId="63EC8D0A"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Organización Panamericana de la Salud, 2022. Las Américas tienen un déficit de 600.000 profesionales de la salud, que afecta el acceso a la salud en las zonas rurales y desatendidas. En: </w:t>
      </w:r>
      <w:r w:rsidR="008A6F56">
        <w:fldChar w:fldCharType="begin"/>
      </w:r>
      <w:r w:rsidR="008A6F56" w:rsidRPr="008A6F56">
        <w:rPr>
          <w:lang w:val="es-CO"/>
        </w:rPr>
        <w:instrText>HYPERLINK "https://www.paho.org/es/noticias/27-5-2022-americas-tienen-deficit-600000-profesionales-salud-que-afecta-acceso-salud-zonas" \l ":~:text=rurales%20y%20desatendidas-,Las%20Am%C3%A9ricas%20tienen%20un%20d%C3%A9ficit%20de%20600.000%20profesionales%20de%20la,las%20zonas%20rurales%20y%20desatendidas&amp;text=Ginebra%2C%20Suiza%2C%2027%20de%20mayo,(OPS)%2C%20Carissa%20F"</w:instrText>
      </w:r>
      <w:r w:rsidR="008A6F56">
        <w:fldChar w:fldCharType="separate"/>
      </w:r>
      <w:r w:rsidRPr="00BB2248">
        <w:rPr>
          <w:rStyle w:val="Hyperlink"/>
          <w:rFonts w:asciiTheme="majorHAnsi" w:hAnsiTheme="majorHAnsi" w:cstheme="majorHAnsi"/>
          <w:sz w:val="16"/>
          <w:szCs w:val="16"/>
          <w:lang w:val="es-CO"/>
        </w:rPr>
        <w:t>https://www.paho.org/es/noticias/27-5-2022-americas-tienen-deficit-600000-profesionales-salud-que-afecta-acceso-salud-zonas#:~:text=rurales%20y%20desatendidas-,Las%20Am%C3%A9ricas%20tienen%20un%20d%C3%A9ficit%20de%20600.000%20profesionales%20de%20la,las%20zonas%20rurales%20y%20desatendidas&amp;text=Ginebra%2C%20Suiza%2C%2027%20de%20mayo,(OPS)%2C%20Carissa%20F</w:t>
      </w:r>
      <w:r w:rsidR="008A6F56">
        <w:rPr>
          <w:rStyle w:val="Hyperlink"/>
          <w:rFonts w:asciiTheme="majorHAnsi" w:hAnsiTheme="majorHAnsi" w:cstheme="majorHAnsi"/>
          <w:sz w:val="16"/>
          <w:szCs w:val="16"/>
          <w:lang w:val="es-CO"/>
        </w:rPr>
        <w:fldChar w:fldCharType="end"/>
      </w:r>
      <w:r w:rsidRPr="00BB2248">
        <w:rPr>
          <w:rFonts w:asciiTheme="majorHAnsi" w:hAnsiTheme="majorHAnsi" w:cstheme="majorHAnsi"/>
          <w:sz w:val="16"/>
          <w:szCs w:val="16"/>
          <w:lang w:val="es-CO"/>
        </w:rPr>
        <w:t xml:space="preserve">. </w:t>
      </w:r>
    </w:p>
  </w:footnote>
  <w:footnote w:id="45">
    <w:p w14:paraId="321E95C2" w14:textId="4955D4CF"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008A6F56">
        <w:fldChar w:fldCharType="begin"/>
      </w:r>
      <w:r w:rsidR="008A6F56" w:rsidRPr="008A6F56">
        <w:rPr>
          <w:lang w:val="es-CO"/>
        </w:rPr>
        <w:instrText>HYPERLINK "http://www.secretariasenado.gov.co/senado/basedoc/codigo_contencioso_administrativo.html" \h</w:instrText>
      </w:r>
      <w:r w:rsidR="008A6F56">
        <w:fldChar w:fldCharType="separate"/>
      </w:r>
      <w:r w:rsidRPr="00BB2248">
        <w:rPr>
          <w:rStyle w:val="Hyperlink"/>
          <w:rFonts w:asciiTheme="majorHAnsi" w:hAnsiTheme="majorHAnsi" w:cstheme="majorHAnsi"/>
          <w:sz w:val="16"/>
          <w:szCs w:val="16"/>
          <w:lang w:val="es-CO"/>
        </w:rPr>
        <w:t>http://www.secretariasenado.gov.co/senado/basedoc/codigo_contencioso_administrativo.html</w:t>
      </w:r>
      <w:r w:rsidR="008A6F56">
        <w:rPr>
          <w:rStyle w:val="Hyperlink"/>
          <w:rFonts w:asciiTheme="majorHAnsi" w:hAnsiTheme="majorHAnsi" w:cstheme="majorHAnsi"/>
          <w:sz w:val="16"/>
          <w:szCs w:val="16"/>
          <w:lang w:val="es-CO"/>
        </w:rPr>
        <w:fldChar w:fldCharType="end"/>
      </w:r>
      <w:r w:rsidRPr="00BB2248">
        <w:rPr>
          <w:rFonts w:asciiTheme="majorHAnsi" w:hAnsiTheme="majorHAnsi" w:cstheme="majorHAnsi"/>
          <w:sz w:val="16"/>
          <w:szCs w:val="16"/>
          <w:lang w:val="es-CO"/>
        </w:rPr>
        <w:t xml:space="preserve"> </w:t>
      </w:r>
    </w:p>
  </w:footnote>
  <w:footnote w:id="46">
    <w:p w14:paraId="5B2785A1" w14:textId="4765CDBB"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https://www.cancilleria.gov.co/sites/default/files/tramites_servicios/apostilla_legalizacion/ley_1564_de_2012_codigo_general_del_proceso.pdf</w:t>
      </w:r>
    </w:p>
  </w:footnote>
  <w:footnote w:id="47">
    <w:p w14:paraId="7A49E7A5" w14:textId="30599A2A"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00C257BB" w:rsidRPr="00BB2248">
        <w:rPr>
          <w:rFonts w:asciiTheme="majorHAnsi" w:hAnsiTheme="majorHAnsi" w:cstheme="majorHAnsi"/>
          <w:sz w:val="16"/>
          <w:szCs w:val="16"/>
          <w:lang w:val="es-CO"/>
        </w:rPr>
        <w:t xml:space="preserve"> </w:t>
      </w:r>
      <w:r w:rsidR="008A6F56">
        <w:fldChar w:fldCharType="begin"/>
      </w:r>
      <w:r w:rsidR="008A6F56" w:rsidRPr="008A6F56">
        <w:rPr>
          <w:lang w:val="es-CO"/>
        </w:rPr>
        <w:instrText>HYPERLINK "https://www.larepublica.co/globoeconomia/en-america-latina-mujeres-ganan-20-menos-que-los-hombres-segun-encuesta-par-3580667"</w:instrText>
      </w:r>
      <w:r w:rsidR="008A6F56">
        <w:fldChar w:fldCharType="separate"/>
      </w:r>
      <w:r w:rsidR="009B5482" w:rsidRPr="00BB2248">
        <w:rPr>
          <w:rStyle w:val="Hyperlink"/>
          <w:rFonts w:asciiTheme="majorHAnsi" w:hAnsiTheme="majorHAnsi" w:cstheme="majorHAnsi"/>
          <w:sz w:val="16"/>
          <w:szCs w:val="16"/>
          <w:lang w:val="es-CO"/>
        </w:rPr>
        <w:t>https://www.larepublica.co/globoeconomia/en-america-latina-mujeres-ganan-20-menos-que-los-hombres-segun-encuesta-par-3580667</w:t>
      </w:r>
      <w:r w:rsidR="008A6F56">
        <w:rPr>
          <w:rStyle w:val="Hyperlink"/>
          <w:rFonts w:asciiTheme="majorHAnsi" w:hAnsiTheme="majorHAnsi" w:cstheme="majorHAnsi"/>
          <w:sz w:val="16"/>
          <w:szCs w:val="16"/>
          <w:lang w:val="es-CO"/>
        </w:rPr>
        <w:fldChar w:fldCharType="end"/>
      </w:r>
      <w:r w:rsidRPr="00BB2248">
        <w:rPr>
          <w:rFonts w:asciiTheme="majorHAnsi" w:hAnsiTheme="majorHAnsi" w:cstheme="majorHAnsi"/>
          <w:sz w:val="16"/>
          <w:szCs w:val="16"/>
          <w:lang w:val="es-CO"/>
        </w:rPr>
        <w:t xml:space="preserve"> </w:t>
      </w:r>
    </w:p>
  </w:footnote>
  <w:footnote w:id="48">
    <w:p w14:paraId="19BDD987" w14:textId="3FC970F0"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Este derecho fue reconocido por el Consejo de Derechos Humanos en 2021 y por la Asamblea General de las Naciones Unidas en 2022. Ver: Consejo de Derechos Humanos, A/HRC/RES/48/13 y Asamblea General de las Naciones Unidas. El derecho humano a un medio ambiente limpio, saludable y sostenible, A/RES/76/300. </w:t>
      </w:r>
    </w:p>
  </w:footnote>
  <w:footnote w:id="49">
    <w:p w14:paraId="4F8B18AB"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Este principio se encuentra consagrado en la Declaración de Río de Janeiro, en el Protocolo de Cartagena sobre Seguridad de la Biotecnología del Convenio sobre la Diversidad Biológica, en la Convención de las Naciones Unidas sobre el Cambio Climático y en la Declaración de Nueva Delhi. </w:t>
      </w:r>
    </w:p>
  </w:footnote>
  <w:footnote w:id="50">
    <w:p w14:paraId="263E3662"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Pr="00BB2248">
        <w:rPr>
          <w:rFonts w:asciiTheme="majorHAnsi" w:hAnsiTheme="majorHAnsi" w:cstheme="majorHAnsi"/>
          <w:sz w:val="16"/>
          <w:szCs w:val="16"/>
          <w:lang w:val="es-MX"/>
        </w:rPr>
        <w:t xml:space="preserve">Principio 15 de la Declaración de Río de Janeiro. </w:t>
      </w:r>
    </w:p>
  </w:footnote>
  <w:footnote w:id="51">
    <w:p w14:paraId="3BB91469"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Corte IDH. OC-23/17 de 15 de noviembre de 2017. Solicitada por Colombia. Párr. 123.</w:t>
      </w:r>
    </w:p>
  </w:footnote>
  <w:footnote w:id="52">
    <w:p w14:paraId="4650CC92" w14:textId="77777777" w:rsidR="004E423A" w:rsidRPr="00BB2248" w:rsidRDefault="004E423A"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Corte IDH. OC-23/17 de 15 de noviembre de 2017. Solicitada por Colombia. Párr. 123-126.</w:t>
      </w:r>
    </w:p>
  </w:footnote>
  <w:footnote w:id="53">
    <w:p w14:paraId="31A466C7" w14:textId="5EEB3914" w:rsidR="004E423A" w:rsidRPr="008A6F56" w:rsidRDefault="004E423A" w:rsidP="00BB2248">
      <w:pPr>
        <w:pStyle w:val="FootnoteText"/>
        <w:tabs>
          <w:tab w:val="left" w:pos="0"/>
        </w:tabs>
        <w:ind w:left="0" w:firstLine="0"/>
        <w:rPr>
          <w:rFonts w:asciiTheme="majorHAnsi" w:hAnsiTheme="majorHAnsi" w:cstheme="majorHAnsi"/>
          <w:sz w:val="16"/>
          <w:szCs w:val="16"/>
          <w:lang w:val="fr-FR"/>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008A6F56">
        <w:fldChar w:fldCharType="begin"/>
      </w:r>
      <w:r w:rsidR="008A6F56" w:rsidRPr="008A6F56">
        <w:rPr>
          <w:lang w:val="es-CO"/>
        </w:rPr>
        <w:instrText>HYPERLINK "https://www.corteidh.or.cr/docs/casos/articulos/seriec_511_esp.pdf" \h</w:instrText>
      </w:r>
      <w:r w:rsidR="008A6F56">
        <w:fldChar w:fldCharType="separate"/>
      </w:r>
      <w:r w:rsidRPr="00BB2248">
        <w:rPr>
          <w:rStyle w:val="Hyperlink"/>
          <w:rFonts w:asciiTheme="majorHAnsi" w:hAnsiTheme="majorHAnsi" w:cstheme="majorHAnsi"/>
          <w:sz w:val="16"/>
          <w:szCs w:val="16"/>
          <w:lang w:val="es-CO"/>
        </w:rPr>
        <w:t>https://www.corteidh.or.cr/docs/casos/articulos/seriec_511_esp.pdf</w:t>
      </w:r>
      <w:r w:rsidR="008A6F56">
        <w:rPr>
          <w:rStyle w:val="Hyperlink"/>
          <w:rFonts w:asciiTheme="majorHAnsi" w:hAnsiTheme="majorHAnsi" w:cstheme="majorHAnsi"/>
          <w:sz w:val="16"/>
          <w:szCs w:val="16"/>
          <w:lang w:val="es-CO"/>
        </w:rPr>
        <w:fldChar w:fldCharType="end"/>
      </w:r>
      <w:r w:rsidRPr="00BB2248">
        <w:rPr>
          <w:rFonts w:asciiTheme="majorHAnsi" w:hAnsiTheme="majorHAnsi" w:cstheme="majorHAnsi"/>
          <w:sz w:val="16"/>
          <w:szCs w:val="16"/>
          <w:lang w:val="es-CO"/>
        </w:rPr>
        <w:t xml:space="preserve">. </w:t>
      </w:r>
      <w:r w:rsidRPr="008A6F56">
        <w:rPr>
          <w:rFonts w:asciiTheme="majorHAnsi" w:hAnsiTheme="majorHAnsi" w:cstheme="majorHAnsi"/>
          <w:sz w:val="16"/>
          <w:szCs w:val="16"/>
          <w:lang w:val="fr-FR"/>
        </w:rPr>
        <w:t>Par. 115.</w:t>
      </w:r>
    </w:p>
  </w:footnote>
  <w:footnote w:id="54">
    <w:p w14:paraId="223291DE" w14:textId="20F9FD57" w:rsidR="004E423A" w:rsidRPr="008A6F56" w:rsidRDefault="004E423A" w:rsidP="00BB2248">
      <w:pPr>
        <w:pStyle w:val="FootnoteText"/>
        <w:tabs>
          <w:tab w:val="left" w:pos="0"/>
        </w:tabs>
        <w:ind w:left="0" w:firstLine="0"/>
        <w:rPr>
          <w:rFonts w:asciiTheme="majorHAnsi" w:hAnsiTheme="majorHAnsi" w:cstheme="majorHAnsi"/>
          <w:sz w:val="16"/>
          <w:szCs w:val="16"/>
          <w:lang w:val="fr-FR"/>
        </w:rPr>
      </w:pPr>
      <w:r w:rsidRPr="00BB2248">
        <w:rPr>
          <w:rStyle w:val="FootnoteReference"/>
          <w:rFonts w:asciiTheme="majorHAnsi" w:hAnsiTheme="majorHAnsi" w:cstheme="majorHAnsi"/>
          <w:sz w:val="16"/>
          <w:szCs w:val="16"/>
        </w:rPr>
        <w:footnoteRef/>
      </w:r>
      <w:r w:rsidRPr="008A6F56">
        <w:rPr>
          <w:rFonts w:asciiTheme="majorHAnsi" w:hAnsiTheme="majorHAnsi" w:cstheme="majorHAnsi"/>
          <w:sz w:val="16"/>
          <w:szCs w:val="16"/>
          <w:lang w:val="fr-FR"/>
        </w:rPr>
        <w:t xml:space="preserve"> </w:t>
      </w:r>
      <w:hyperlink r:id="rId5">
        <w:r w:rsidRPr="008A6F56">
          <w:rPr>
            <w:rStyle w:val="Hyperlink"/>
            <w:rFonts w:asciiTheme="majorHAnsi" w:hAnsiTheme="majorHAnsi" w:cstheme="majorHAnsi"/>
            <w:sz w:val="16"/>
            <w:szCs w:val="16"/>
            <w:lang w:val="fr-FR"/>
          </w:rPr>
          <w:t>https://www.corteidh.or.cr/docs/casos/articulos/seriec_400_esp.pdf</w:t>
        </w:r>
      </w:hyperlink>
      <w:r w:rsidRPr="008A6F56">
        <w:rPr>
          <w:rFonts w:asciiTheme="majorHAnsi" w:hAnsiTheme="majorHAnsi" w:cstheme="majorHAnsi"/>
          <w:sz w:val="16"/>
          <w:szCs w:val="16"/>
          <w:lang w:val="fr-FR"/>
        </w:rPr>
        <w:t xml:space="preserve"> </w:t>
      </w:r>
    </w:p>
  </w:footnote>
  <w:footnote w:id="55">
    <w:p w14:paraId="4E03162C" w14:textId="6F7144DA" w:rsidR="004E423A" w:rsidRPr="008A6F56" w:rsidRDefault="004E423A" w:rsidP="00BB2248">
      <w:pPr>
        <w:pStyle w:val="FootnoteText"/>
        <w:tabs>
          <w:tab w:val="left" w:pos="0"/>
        </w:tabs>
        <w:ind w:left="0" w:firstLine="0"/>
        <w:rPr>
          <w:rFonts w:asciiTheme="majorHAnsi" w:hAnsiTheme="majorHAnsi" w:cstheme="majorHAnsi"/>
          <w:sz w:val="16"/>
          <w:szCs w:val="16"/>
          <w:lang w:val="fr-FR"/>
        </w:rPr>
      </w:pPr>
      <w:r w:rsidRPr="00BB2248">
        <w:rPr>
          <w:rStyle w:val="FootnoteReference"/>
          <w:rFonts w:asciiTheme="majorHAnsi" w:hAnsiTheme="majorHAnsi" w:cstheme="majorHAnsi"/>
          <w:sz w:val="16"/>
          <w:szCs w:val="16"/>
        </w:rPr>
        <w:footnoteRef/>
      </w:r>
      <w:hyperlink r:id="rId6">
        <w:r w:rsidRPr="008A6F56">
          <w:rPr>
            <w:rStyle w:val="Hyperlink"/>
            <w:rFonts w:asciiTheme="majorHAnsi" w:hAnsiTheme="majorHAnsi" w:cstheme="majorHAnsi"/>
            <w:sz w:val="16"/>
            <w:szCs w:val="16"/>
            <w:lang w:val="fr-FR"/>
          </w:rPr>
          <w:t>https://www.corteidh.or.cr/sitios/observaciones/OC-31/42_IPAS.pdf</w:t>
        </w:r>
      </w:hyperlink>
      <w:r w:rsidRPr="008A6F56">
        <w:rPr>
          <w:rFonts w:asciiTheme="majorHAnsi" w:hAnsiTheme="majorHAnsi" w:cstheme="majorHAnsi"/>
          <w:sz w:val="16"/>
          <w:szCs w:val="16"/>
          <w:lang w:val="fr-FR"/>
        </w:rPr>
        <w:t xml:space="preserve"> </w:t>
      </w:r>
    </w:p>
  </w:footnote>
  <w:footnote w:id="56">
    <w:p w14:paraId="6E722FD4" w14:textId="77777777" w:rsidR="00D2127E" w:rsidRPr="00BB2248" w:rsidRDefault="00D2127E"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de Derechos Humanos. Observación General núm. 36, párr. 3.</w:t>
      </w:r>
    </w:p>
  </w:footnote>
  <w:footnote w:id="57">
    <w:p w14:paraId="24C4E15F"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Corte IDH, Opinión A OC-23/17 solicitada por Colombia, Párr. 180.</w:t>
      </w:r>
    </w:p>
  </w:footnote>
  <w:footnote w:id="58">
    <w:p w14:paraId="3006B54E"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Corte IDH, Opinión A OC-23/17 solicitada por Colombia, Párr. 180.</w:t>
      </w:r>
    </w:p>
  </w:footnote>
  <w:footnote w:id="59">
    <w:p w14:paraId="4B141262"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de Derechos Humanos. Cáceres vs Paraguay. Dictamen aprobado por el Comité a tenor del artículo 5, párrafo 4, del Protocolo Facultativo, respecto de la comunicación núm. 2751/2016. Año 2019. Párr. 7.5. [en adelante, Comité de Derechos Humanos. Cáceres vs Paraguay]</w:t>
      </w:r>
    </w:p>
  </w:footnote>
  <w:footnote w:id="60">
    <w:p w14:paraId="5C120B0C"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de Derechos Humanos. Cáceres vs Paraguay. Párr. 7.5.</w:t>
      </w:r>
    </w:p>
  </w:footnote>
  <w:footnote w:id="61">
    <w:p w14:paraId="3B3EB635"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de Derechos Humanos. Cáceres vs Paraguay. Párr. 7.2 y 7.3. </w:t>
      </w:r>
    </w:p>
  </w:footnote>
  <w:footnote w:id="62">
    <w:p w14:paraId="6FE0E9D7" w14:textId="5450D2C3" w:rsidR="00387FB4" w:rsidRPr="008A6F56" w:rsidRDefault="00387FB4" w:rsidP="00BB2248">
      <w:pPr>
        <w:pStyle w:val="FootnoteText"/>
        <w:tabs>
          <w:tab w:val="left" w:pos="0"/>
        </w:tabs>
        <w:ind w:left="0" w:firstLine="0"/>
        <w:rPr>
          <w:rFonts w:asciiTheme="majorHAnsi" w:hAnsiTheme="majorHAnsi" w:cstheme="majorHAnsi"/>
          <w:sz w:val="16"/>
          <w:szCs w:val="16"/>
          <w:lang w:val="fr-FR"/>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w:t>
      </w:r>
      <w:r w:rsidR="004E4AFB" w:rsidRPr="00BB2248">
        <w:rPr>
          <w:rFonts w:asciiTheme="majorHAnsi" w:hAnsiTheme="majorHAnsi" w:cstheme="majorHAnsi"/>
          <w:sz w:val="16"/>
          <w:szCs w:val="16"/>
          <w:lang w:val="es-CO"/>
        </w:rPr>
        <w:t xml:space="preserve">Alto Comisionado </w:t>
      </w:r>
      <w:r w:rsidR="003A65FF" w:rsidRPr="00BB2248">
        <w:rPr>
          <w:rFonts w:asciiTheme="majorHAnsi" w:hAnsiTheme="majorHAnsi" w:cstheme="majorHAnsi"/>
          <w:sz w:val="16"/>
          <w:szCs w:val="16"/>
          <w:lang w:val="es-CO"/>
        </w:rPr>
        <w:t xml:space="preserve">de las Naciones Unidas para los Derechos Humanos, Programa </w:t>
      </w:r>
      <w:r w:rsidR="00A27DA2" w:rsidRPr="00BB2248">
        <w:rPr>
          <w:rFonts w:asciiTheme="majorHAnsi" w:hAnsiTheme="majorHAnsi" w:cstheme="majorHAnsi"/>
          <w:sz w:val="16"/>
          <w:szCs w:val="16"/>
          <w:lang w:val="es-CO"/>
        </w:rPr>
        <w:t xml:space="preserve">de las Naciones Unidas </w:t>
      </w:r>
      <w:r w:rsidR="003A65FF" w:rsidRPr="00BB2248">
        <w:rPr>
          <w:rFonts w:asciiTheme="majorHAnsi" w:hAnsiTheme="majorHAnsi" w:cstheme="majorHAnsi"/>
          <w:sz w:val="16"/>
          <w:szCs w:val="16"/>
          <w:lang w:val="es-CO"/>
        </w:rPr>
        <w:t xml:space="preserve">para el Medio Ambiente y </w:t>
      </w:r>
      <w:r w:rsidR="00763A31" w:rsidRPr="00BB2248">
        <w:rPr>
          <w:rFonts w:asciiTheme="majorHAnsi" w:hAnsiTheme="majorHAnsi" w:cstheme="majorHAnsi"/>
          <w:sz w:val="16"/>
          <w:szCs w:val="16"/>
          <w:lang w:val="es-CO"/>
        </w:rPr>
        <w:t>Programa de las Naciones Unidas para el Desarrollo</w:t>
      </w:r>
      <w:r w:rsidR="00BC168B" w:rsidRPr="00BB2248">
        <w:rPr>
          <w:rFonts w:asciiTheme="majorHAnsi" w:hAnsiTheme="majorHAnsi" w:cstheme="majorHAnsi"/>
          <w:sz w:val="16"/>
          <w:szCs w:val="16"/>
          <w:lang w:val="es-CO"/>
        </w:rPr>
        <w:t xml:space="preserve">. ¿Qué es el derecho a un medio ambiente saludable? Nota informativa. </w:t>
      </w:r>
      <w:r w:rsidR="00BC168B" w:rsidRPr="008A6F56">
        <w:rPr>
          <w:rFonts w:asciiTheme="majorHAnsi" w:hAnsiTheme="majorHAnsi" w:cstheme="majorHAnsi"/>
          <w:sz w:val="16"/>
          <w:szCs w:val="16"/>
          <w:lang w:val="fr-FR"/>
        </w:rPr>
        <w:t xml:space="preserve">En: </w:t>
      </w:r>
      <w:hyperlink r:id="rId7" w:history="1">
        <w:r w:rsidR="00CC13AC" w:rsidRPr="008A6F56">
          <w:rPr>
            <w:rStyle w:val="Hyperlink"/>
            <w:rFonts w:asciiTheme="majorHAnsi" w:hAnsiTheme="majorHAnsi" w:cstheme="majorHAnsi"/>
            <w:sz w:val="16"/>
            <w:szCs w:val="16"/>
            <w:lang w:val="fr-FR"/>
          </w:rPr>
          <w:t>https://www.ohchr.org/sites/default/files/documents/issues/climatechange/information-materials/r2heinfofinalweb-sp.pdf</w:t>
        </w:r>
      </w:hyperlink>
      <w:r w:rsidR="00CC13AC" w:rsidRPr="008A6F56">
        <w:rPr>
          <w:rFonts w:asciiTheme="majorHAnsi" w:hAnsiTheme="majorHAnsi" w:cstheme="majorHAnsi"/>
          <w:sz w:val="16"/>
          <w:szCs w:val="16"/>
          <w:lang w:val="fr-FR"/>
        </w:rPr>
        <w:t xml:space="preserve"> </w:t>
      </w:r>
      <w:r w:rsidR="003A65FF" w:rsidRPr="008A6F56">
        <w:rPr>
          <w:rFonts w:asciiTheme="majorHAnsi" w:hAnsiTheme="majorHAnsi" w:cstheme="majorHAnsi"/>
          <w:sz w:val="16"/>
          <w:szCs w:val="16"/>
          <w:lang w:val="fr-FR"/>
        </w:rPr>
        <w:t xml:space="preserve"> </w:t>
      </w:r>
    </w:p>
  </w:footnote>
  <w:footnote w:id="63">
    <w:p w14:paraId="2277CE19"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8A6F56">
        <w:rPr>
          <w:rFonts w:asciiTheme="majorHAnsi" w:hAnsiTheme="majorHAnsi" w:cstheme="majorHAnsi"/>
          <w:sz w:val="16"/>
          <w:szCs w:val="16"/>
          <w:lang w:val="fr-FR"/>
        </w:rPr>
        <w:t xml:space="preserve"> Comité DESC. </w:t>
      </w:r>
      <w:r w:rsidRPr="00BB2248">
        <w:rPr>
          <w:rFonts w:asciiTheme="majorHAnsi" w:hAnsiTheme="majorHAnsi" w:cstheme="majorHAnsi"/>
          <w:sz w:val="16"/>
          <w:szCs w:val="16"/>
          <w:lang w:val="es-CO"/>
        </w:rPr>
        <w:t>Observación General No. 14. Párr. 34</w:t>
      </w:r>
    </w:p>
  </w:footnote>
  <w:footnote w:id="64">
    <w:p w14:paraId="1B6FAB19"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Comisión de Derechos Humanos, Resolución 2005/15, titulada “Efectos nocivos para el goce de los derechos humanos del traslado y vertimiento ilícitos de productos y desechos tóxicos y peligrosos”, aprobada el 14 de Abril de 2005, Doc. ONU E/CN.4/RES/2005/15; Consejo de Derechos Humanos, Resolución 9/1 “Mandato del Relator Especial sobre los efectos nocivos para el goce de los derechos humanos del traslado y vertimiento ilícitos de productos y desechos tóxicos y peligrosos”, 24 de Septiembre de 2008, Doc. ONU A/HRC/RES/9/1; Consejo de Derechos Humanos, Resolución 18/11 “Mandato del Relator Especial sobre las obligaciones en materia de derechos humanos relacionadas con la ordenación ambientalmente racional y la eliminación de sustancias y desechos peligrosos”, adoptada 27 de Septiembre de 2011, A/HRC/18/L.6.</w:t>
      </w:r>
    </w:p>
  </w:footnote>
  <w:footnote w:id="65">
    <w:p w14:paraId="7CB29C88" w14:textId="77777777" w:rsidR="00F7494C" w:rsidRPr="00BB2248" w:rsidRDefault="00F7494C" w:rsidP="00BB2248">
      <w:pPr>
        <w:pStyle w:val="FootnoteText"/>
        <w:tabs>
          <w:tab w:val="left" w:pos="0"/>
        </w:tabs>
        <w:ind w:left="0" w:firstLine="0"/>
        <w:rPr>
          <w:rFonts w:asciiTheme="majorHAnsi" w:hAnsiTheme="majorHAnsi" w:cstheme="majorHAnsi"/>
          <w:sz w:val="16"/>
          <w:szCs w:val="16"/>
          <w:lang w:val="es-CO"/>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Corte IDH. Opinión consultiva OC-23/17 de 15 de noviembre de 2017 solicitada por la república de Colombia. En: https://bit.ly/3Kqd11q. Párr. 54.</w:t>
      </w:r>
    </w:p>
  </w:footnote>
  <w:footnote w:id="66">
    <w:p w14:paraId="2603ACFC"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Comité DESC. Observación General Núm. 22. Párr. 40 y 41.</w:t>
      </w:r>
    </w:p>
  </w:footnote>
  <w:footnote w:id="67">
    <w:p w14:paraId="760FFD49" w14:textId="77777777" w:rsidR="00387FB4" w:rsidRPr="00BB2248" w:rsidRDefault="00387FB4" w:rsidP="00BB2248">
      <w:pPr>
        <w:pStyle w:val="FootnoteText"/>
        <w:tabs>
          <w:tab w:val="left" w:pos="0"/>
        </w:tabs>
        <w:ind w:left="0" w:firstLine="0"/>
        <w:rPr>
          <w:rFonts w:asciiTheme="majorHAnsi" w:hAnsiTheme="majorHAnsi" w:cstheme="majorHAnsi"/>
          <w:sz w:val="16"/>
          <w:szCs w:val="16"/>
          <w:lang w:val="es-MX"/>
        </w:rPr>
      </w:pPr>
      <w:r w:rsidRPr="00BB2248">
        <w:rPr>
          <w:rStyle w:val="FootnoteReference"/>
          <w:rFonts w:asciiTheme="majorHAnsi" w:hAnsiTheme="majorHAnsi" w:cstheme="majorHAnsi"/>
          <w:sz w:val="16"/>
          <w:szCs w:val="16"/>
        </w:rPr>
        <w:footnoteRef/>
      </w:r>
      <w:r w:rsidRPr="00BB2248">
        <w:rPr>
          <w:rFonts w:asciiTheme="majorHAnsi" w:hAnsiTheme="majorHAnsi" w:cstheme="majorHAnsi"/>
          <w:sz w:val="16"/>
          <w:szCs w:val="16"/>
          <w:lang w:val="es-CO"/>
        </w:rPr>
        <w:t xml:space="preserve"> Asamblea General ONU. Informe del Relator Especial sobre las implicaciones para los derechos humanos de la gestión y eliminación ecológicamente racionales de las sustancias y los desechos peligroso. De conformidad con la resolución 27/23 del Consejo de Derechos Humanos. A/HRC/36/41. 20 de julio de 2017. Párr. 37 y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0BF1" w14:textId="5B42F138" w:rsidR="00C61884" w:rsidRDefault="00760FDA">
    <w:pPr>
      <w:pStyle w:val="Header"/>
    </w:pPr>
    <w:r>
      <w:rPr>
        <w:noProof/>
      </w:rPr>
      <w:drawing>
        <wp:inline distT="0" distB="0" distL="0" distR="0" wp14:anchorId="0CC2458B" wp14:editId="13F2917B">
          <wp:extent cx="1570605" cy="511450"/>
          <wp:effectExtent l="0" t="0" r="0" b="3175"/>
          <wp:docPr id="1" name="Imagen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R_Spanish Logo_3 Line_Black.png"/>
                  <pic:cNvPicPr/>
                </pic:nvPicPr>
                <pic:blipFill>
                  <a:blip r:embed="rId1">
                    <a:extLst>
                      <a:ext uri="{28A0092B-C50C-407E-A947-70E740481C1C}">
                        <a14:useLocalDpi xmlns:a14="http://schemas.microsoft.com/office/drawing/2010/main" val="0"/>
                      </a:ext>
                    </a:extLst>
                  </a:blip>
                  <a:stretch>
                    <a:fillRect/>
                  </a:stretch>
                </pic:blipFill>
                <pic:spPr>
                  <a:xfrm>
                    <a:off x="0" y="0"/>
                    <a:ext cx="1586333" cy="516572"/>
                  </a:xfrm>
                  <a:prstGeom prst="rect">
                    <a:avLst/>
                  </a:prstGeom>
                </pic:spPr>
              </pic:pic>
            </a:graphicData>
          </a:graphic>
        </wp:inline>
      </w:drawing>
    </w:r>
    <w:r>
      <w:t xml:space="preserve">                                                                       </w:t>
    </w:r>
  </w:p>
  <w:p w14:paraId="7D67DF62" w14:textId="77777777" w:rsidR="00C61884" w:rsidRDefault="00C61884">
    <w:pPr>
      <w:pStyle w:val="Header"/>
    </w:pPr>
  </w:p>
</w:hdr>
</file>

<file path=word/intelligence2.xml><?xml version="1.0" encoding="utf-8"?>
<int2:intelligence xmlns:int2="http://schemas.microsoft.com/office/intelligence/2020/intelligence" xmlns:oel="http://schemas.microsoft.com/office/2019/extlst">
  <int2:observations>
    <int2:textHash int2:hashCode="qcs9fLH//h1DBn" int2:id="ByZ3N83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9EA"/>
    <w:multiLevelType w:val="hybridMultilevel"/>
    <w:tmpl w:val="653AF82A"/>
    <w:lvl w:ilvl="0" w:tplc="165AFD3E">
      <w:start w:val="1"/>
      <w:numFmt w:val="lowerLetter"/>
      <w:pStyle w:val="Heading2"/>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49615CB"/>
    <w:multiLevelType w:val="hybridMultilevel"/>
    <w:tmpl w:val="7D384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425E8C"/>
    <w:multiLevelType w:val="multilevel"/>
    <w:tmpl w:val="BA68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51E48"/>
    <w:multiLevelType w:val="hybridMultilevel"/>
    <w:tmpl w:val="F4A275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CF129B"/>
    <w:multiLevelType w:val="hybridMultilevel"/>
    <w:tmpl w:val="0ECE6474"/>
    <w:lvl w:ilvl="0" w:tplc="436A95EA">
      <w:start w:val="1"/>
      <w:numFmt w:val="decimal"/>
      <w:pStyle w:val="PreguntaCarta"/>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00D8A"/>
    <w:multiLevelType w:val="hybridMultilevel"/>
    <w:tmpl w:val="6E182774"/>
    <w:lvl w:ilvl="0" w:tplc="EF0E70EA">
      <w:start w:val="1"/>
      <w:numFmt w:val="upperRoman"/>
      <w:pStyle w:val="Ttulo1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EF69A6"/>
    <w:multiLevelType w:val="hybridMultilevel"/>
    <w:tmpl w:val="C150B6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46EF737F"/>
    <w:multiLevelType w:val="hybridMultilevel"/>
    <w:tmpl w:val="78E0BFA0"/>
    <w:lvl w:ilvl="0" w:tplc="F82C727E">
      <w:start w:val="1"/>
      <w:numFmt w:val="decimal"/>
      <w:pStyle w:val="Recomendaciones"/>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841455"/>
    <w:multiLevelType w:val="hybridMultilevel"/>
    <w:tmpl w:val="4BB84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541497"/>
    <w:multiLevelType w:val="hybridMultilevel"/>
    <w:tmpl w:val="F4A27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9531C"/>
    <w:multiLevelType w:val="hybridMultilevel"/>
    <w:tmpl w:val="52A2A050"/>
    <w:lvl w:ilvl="0" w:tplc="90A469E0">
      <w:start w:val="1"/>
      <w:numFmt w:val="decimal"/>
      <w:pStyle w:val="Refdenotaalpie2"/>
      <w:suff w:val="space"/>
      <w:lvlText w:val="%1."/>
      <w:lvlJc w:val="left"/>
      <w:pPr>
        <w:ind w:left="360" w:hanging="360"/>
      </w:pPr>
      <w:rPr>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66FF8"/>
    <w:multiLevelType w:val="hybridMultilevel"/>
    <w:tmpl w:val="B734C3A6"/>
    <w:lvl w:ilvl="0" w:tplc="098206DE">
      <w:start w:val="1"/>
      <w:numFmt w:val="decimal"/>
      <w:pStyle w:val="Ttulo21"/>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737821200">
    <w:abstractNumId w:val="5"/>
  </w:num>
  <w:num w:numId="2" w16cid:durableId="1701542901">
    <w:abstractNumId w:val="11"/>
  </w:num>
  <w:num w:numId="3" w16cid:durableId="22750275">
    <w:abstractNumId w:val="4"/>
  </w:num>
  <w:num w:numId="4" w16cid:durableId="1752502646">
    <w:abstractNumId w:val="7"/>
  </w:num>
  <w:num w:numId="5" w16cid:durableId="959798038">
    <w:abstractNumId w:val="10"/>
  </w:num>
  <w:num w:numId="6" w16cid:durableId="2132311642">
    <w:abstractNumId w:val="0"/>
  </w:num>
  <w:num w:numId="7" w16cid:durableId="427968470">
    <w:abstractNumId w:val="3"/>
  </w:num>
  <w:num w:numId="8" w16cid:durableId="2033997284">
    <w:abstractNumId w:val="8"/>
  </w:num>
  <w:num w:numId="9" w16cid:durableId="557208382">
    <w:abstractNumId w:val="6"/>
  </w:num>
  <w:num w:numId="10" w16cid:durableId="855121434">
    <w:abstractNumId w:val="1"/>
  </w:num>
  <w:num w:numId="11" w16cid:durableId="1086921799">
    <w:abstractNumId w:val="2"/>
  </w:num>
  <w:num w:numId="12" w16cid:durableId="69457795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F9"/>
    <w:rsid w:val="0000005D"/>
    <w:rsid w:val="00011AC2"/>
    <w:rsid w:val="00013AEB"/>
    <w:rsid w:val="0001494F"/>
    <w:rsid w:val="00014D1D"/>
    <w:rsid w:val="00014FF9"/>
    <w:rsid w:val="00016E94"/>
    <w:rsid w:val="00021A1E"/>
    <w:rsid w:val="00021D65"/>
    <w:rsid w:val="00022445"/>
    <w:rsid w:val="00023FB5"/>
    <w:rsid w:val="000250BF"/>
    <w:rsid w:val="00026CB1"/>
    <w:rsid w:val="00026FBF"/>
    <w:rsid w:val="0003291A"/>
    <w:rsid w:val="00036BBB"/>
    <w:rsid w:val="00037983"/>
    <w:rsid w:val="000416FC"/>
    <w:rsid w:val="00041FCC"/>
    <w:rsid w:val="00042C67"/>
    <w:rsid w:val="00043E6B"/>
    <w:rsid w:val="00047633"/>
    <w:rsid w:val="00050FF6"/>
    <w:rsid w:val="00051E5D"/>
    <w:rsid w:val="00053580"/>
    <w:rsid w:val="000553B3"/>
    <w:rsid w:val="00055CF6"/>
    <w:rsid w:val="00060060"/>
    <w:rsid w:val="000604D9"/>
    <w:rsid w:val="00060685"/>
    <w:rsid w:val="00060BA6"/>
    <w:rsid w:val="00061145"/>
    <w:rsid w:val="00061672"/>
    <w:rsid w:val="00065339"/>
    <w:rsid w:val="0006740C"/>
    <w:rsid w:val="0007047D"/>
    <w:rsid w:val="000733DD"/>
    <w:rsid w:val="00080697"/>
    <w:rsid w:val="000825B3"/>
    <w:rsid w:val="000826EC"/>
    <w:rsid w:val="0008342C"/>
    <w:rsid w:val="00085F75"/>
    <w:rsid w:val="00090EA5"/>
    <w:rsid w:val="000915C6"/>
    <w:rsid w:val="000937A9"/>
    <w:rsid w:val="00093CD6"/>
    <w:rsid w:val="000941EE"/>
    <w:rsid w:val="0009461E"/>
    <w:rsid w:val="00095508"/>
    <w:rsid w:val="000A07F1"/>
    <w:rsid w:val="000A0AE3"/>
    <w:rsid w:val="000A27E3"/>
    <w:rsid w:val="000A2EDE"/>
    <w:rsid w:val="000A39CC"/>
    <w:rsid w:val="000A5963"/>
    <w:rsid w:val="000B2426"/>
    <w:rsid w:val="000B365E"/>
    <w:rsid w:val="000C083F"/>
    <w:rsid w:val="000C0F8C"/>
    <w:rsid w:val="000C3729"/>
    <w:rsid w:val="000C3C80"/>
    <w:rsid w:val="000C46E1"/>
    <w:rsid w:val="000C6414"/>
    <w:rsid w:val="000C716B"/>
    <w:rsid w:val="000D1F0C"/>
    <w:rsid w:val="000D474F"/>
    <w:rsid w:val="000D5ACF"/>
    <w:rsid w:val="000D6508"/>
    <w:rsid w:val="000D6FD7"/>
    <w:rsid w:val="000E07AC"/>
    <w:rsid w:val="000E0BB4"/>
    <w:rsid w:val="000E2629"/>
    <w:rsid w:val="000E2E2F"/>
    <w:rsid w:val="000E6580"/>
    <w:rsid w:val="000E7285"/>
    <w:rsid w:val="000E72F8"/>
    <w:rsid w:val="000E76DB"/>
    <w:rsid w:val="000F32FD"/>
    <w:rsid w:val="000F4E4C"/>
    <w:rsid w:val="001009AC"/>
    <w:rsid w:val="001054AB"/>
    <w:rsid w:val="0010795A"/>
    <w:rsid w:val="0011058C"/>
    <w:rsid w:val="00110936"/>
    <w:rsid w:val="00114B5D"/>
    <w:rsid w:val="00116611"/>
    <w:rsid w:val="00120039"/>
    <w:rsid w:val="00120AEF"/>
    <w:rsid w:val="00124853"/>
    <w:rsid w:val="001252E0"/>
    <w:rsid w:val="001258F1"/>
    <w:rsid w:val="001269D5"/>
    <w:rsid w:val="001300D4"/>
    <w:rsid w:val="00131C8A"/>
    <w:rsid w:val="00135081"/>
    <w:rsid w:val="0013719F"/>
    <w:rsid w:val="00141186"/>
    <w:rsid w:val="00141691"/>
    <w:rsid w:val="001429D9"/>
    <w:rsid w:val="00143C13"/>
    <w:rsid w:val="001467CB"/>
    <w:rsid w:val="00151278"/>
    <w:rsid w:val="0015192C"/>
    <w:rsid w:val="001533CB"/>
    <w:rsid w:val="00154445"/>
    <w:rsid w:val="00156202"/>
    <w:rsid w:val="00157416"/>
    <w:rsid w:val="001575A0"/>
    <w:rsid w:val="00157C9D"/>
    <w:rsid w:val="00163A2C"/>
    <w:rsid w:val="00163E20"/>
    <w:rsid w:val="001664D7"/>
    <w:rsid w:val="00171AD3"/>
    <w:rsid w:val="00173951"/>
    <w:rsid w:val="001766C3"/>
    <w:rsid w:val="00176848"/>
    <w:rsid w:val="001773CA"/>
    <w:rsid w:val="00180BC9"/>
    <w:rsid w:val="0019004E"/>
    <w:rsid w:val="0019131A"/>
    <w:rsid w:val="0019144A"/>
    <w:rsid w:val="0019312D"/>
    <w:rsid w:val="00193B68"/>
    <w:rsid w:val="001A0F0C"/>
    <w:rsid w:val="001A5A41"/>
    <w:rsid w:val="001B616F"/>
    <w:rsid w:val="001C09A7"/>
    <w:rsid w:val="001C1AE9"/>
    <w:rsid w:val="001C2F1C"/>
    <w:rsid w:val="001D04D5"/>
    <w:rsid w:val="001D112B"/>
    <w:rsid w:val="001D1A6D"/>
    <w:rsid w:val="001D620E"/>
    <w:rsid w:val="001D6AE8"/>
    <w:rsid w:val="001D7ABD"/>
    <w:rsid w:val="001D7AF1"/>
    <w:rsid w:val="001E10A1"/>
    <w:rsid w:val="001F1E92"/>
    <w:rsid w:val="001F2690"/>
    <w:rsid w:val="001F27C9"/>
    <w:rsid w:val="001F6704"/>
    <w:rsid w:val="001F6942"/>
    <w:rsid w:val="002004B4"/>
    <w:rsid w:val="00203C20"/>
    <w:rsid w:val="00205B66"/>
    <w:rsid w:val="00212B30"/>
    <w:rsid w:val="00221146"/>
    <w:rsid w:val="00221D7F"/>
    <w:rsid w:val="00224616"/>
    <w:rsid w:val="0022566B"/>
    <w:rsid w:val="00230C42"/>
    <w:rsid w:val="00232179"/>
    <w:rsid w:val="00233A5B"/>
    <w:rsid w:val="00233F48"/>
    <w:rsid w:val="002356DD"/>
    <w:rsid w:val="00237F3A"/>
    <w:rsid w:val="00237FA2"/>
    <w:rsid w:val="002410CA"/>
    <w:rsid w:val="00243A79"/>
    <w:rsid w:val="00245141"/>
    <w:rsid w:val="00251C18"/>
    <w:rsid w:val="002521C7"/>
    <w:rsid w:val="0025426F"/>
    <w:rsid w:val="002554B0"/>
    <w:rsid w:val="0025766E"/>
    <w:rsid w:val="00260C12"/>
    <w:rsid w:val="00261CC1"/>
    <w:rsid w:val="00262978"/>
    <w:rsid w:val="002633CE"/>
    <w:rsid w:val="00267B89"/>
    <w:rsid w:val="0027105A"/>
    <w:rsid w:val="002728CC"/>
    <w:rsid w:val="00273316"/>
    <w:rsid w:val="002738BE"/>
    <w:rsid w:val="002826DB"/>
    <w:rsid w:val="00283D13"/>
    <w:rsid w:val="0028479C"/>
    <w:rsid w:val="002915F3"/>
    <w:rsid w:val="002924D5"/>
    <w:rsid w:val="00292EBA"/>
    <w:rsid w:val="0029543E"/>
    <w:rsid w:val="0029665E"/>
    <w:rsid w:val="002A130C"/>
    <w:rsid w:val="002A32B2"/>
    <w:rsid w:val="002A3CC5"/>
    <w:rsid w:val="002A588C"/>
    <w:rsid w:val="002A7356"/>
    <w:rsid w:val="002B1279"/>
    <w:rsid w:val="002B27A5"/>
    <w:rsid w:val="002B27CD"/>
    <w:rsid w:val="002B341A"/>
    <w:rsid w:val="002B592A"/>
    <w:rsid w:val="002B5EF4"/>
    <w:rsid w:val="002C1136"/>
    <w:rsid w:val="002C1423"/>
    <w:rsid w:val="002C164D"/>
    <w:rsid w:val="002C280D"/>
    <w:rsid w:val="002C2813"/>
    <w:rsid w:val="002C2D1E"/>
    <w:rsid w:val="002C364B"/>
    <w:rsid w:val="002C5B9B"/>
    <w:rsid w:val="002D0717"/>
    <w:rsid w:val="002D37CF"/>
    <w:rsid w:val="002D467A"/>
    <w:rsid w:val="002D74FA"/>
    <w:rsid w:val="002E1020"/>
    <w:rsid w:val="002E17E3"/>
    <w:rsid w:val="002E243F"/>
    <w:rsid w:val="002E24E2"/>
    <w:rsid w:val="002E4254"/>
    <w:rsid w:val="002E4A73"/>
    <w:rsid w:val="002E4ADF"/>
    <w:rsid w:val="002E53A6"/>
    <w:rsid w:val="002E66C5"/>
    <w:rsid w:val="002E6896"/>
    <w:rsid w:val="002F024B"/>
    <w:rsid w:val="002F046E"/>
    <w:rsid w:val="002F326D"/>
    <w:rsid w:val="002F5EB0"/>
    <w:rsid w:val="002F5F09"/>
    <w:rsid w:val="003001B2"/>
    <w:rsid w:val="003008DD"/>
    <w:rsid w:val="00301C34"/>
    <w:rsid w:val="00303550"/>
    <w:rsid w:val="003040BE"/>
    <w:rsid w:val="0030431F"/>
    <w:rsid w:val="00304BDD"/>
    <w:rsid w:val="00306669"/>
    <w:rsid w:val="00313688"/>
    <w:rsid w:val="00313E43"/>
    <w:rsid w:val="00313E5F"/>
    <w:rsid w:val="00314078"/>
    <w:rsid w:val="0031557F"/>
    <w:rsid w:val="00316662"/>
    <w:rsid w:val="0031705B"/>
    <w:rsid w:val="00317AE2"/>
    <w:rsid w:val="003218FF"/>
    <w:rsid w:val="00322614"/>
    <w:rsid w:val="00322FD4"/>
    <w:rsid w:val="00323177"/>
    <w:rsid w:val="00326CD1"/>
    <w:rsid w:val="003324F5"/>
    <w:rsid w:val="00333EE1"/>
    <w:rsid w:val="00334E8D"/>
    <w:rsid w:val="003360AF"/>
    <w:rsid w:val="00336A99"/>
    <w:rsid w:val="00337ED1"/>
    <w:rsid w:val="003425E6"/>
    <w:rsid w:val="00343800"/>
    <w:rsid w:val="00345DD5"/>
    <w:rsid w:val="00347741"/>
    <w:rsid w:val="003524C4"/>
    <w:rsid w:val="00355FD2"/>
    <w:rsid w:val="00356948"/>
    <w:rsid w:val="00356D30"/>
    <w:rsid w:val="00356F5E"/>
    <w:rsid w:val="003657FF"/>
    <w:rsid w:val="00365A25"/>
    <w:rsid w:val="00366022"/>
    <w:rsid w:val="00367538"/>
    <w:rsid w:val="0036787A"/>
    <w:rsid w:val="00370113"/>
    <w:rsid w:val="00371C96"/>
    <w:rsid w:val="0037325F"/>
    <w:rsid w:val="0037372E"/>
    <w:rsid w:val="00373792"/>
    <w:rsid w:val="003747B9"/>
    <w:rsid w:val="00377229"/>
    <w:rsid w:val="003775DB"/>
    <w:rsid w:val="003830E7"/>
    <w:rsid w:val="00383B95"/>
    <w:rsid w:val="00386A40"/>
    <w:rsid w:val="00387FB4"/>
    <w:rsid w:val="00392120"/>
    <w:rsid w:val="00392D51"/>
    <w:rsid w:val="00395B94"/>
    <w:rsid w:val="003976A1"/>
    <w:rsid w:val="003978AA"/>
    <w:rsid w:val="003A3F90"/>
    <w:rsid w:val="003A41EA"/>
    <w:rsid w:val="003A46F1"/>
    <w:rsid w:val="003A61EC"/>
    <w:rsid w:val="003A65FF"/>
    <w:rsid w:val="003A775E"/>
    <w:rsid w:val="003B0988"/>
    <w:rsid w:val="003B3DB0"/>
    <w:rsid w:val="003B474F"/>
    <w:rsid w:val="003B4F14"/>
    <w:rsid w:val="003B75E7"/>
    <w:rsid w:val="003B7E4F"/>
    <w:rsid w:val="003C0AE5"/>
    <w:rsid w:val="003C27D1"/>
    <w:rsid w:val="003C6750"/>
    <w:rsid w:val="003C6DD7"/>
    <w:rsid w:val="003C7250"/>
    <w:rsid w:val="003D172E"/>
    <w:rsid w:val="003D1CFC"/>
    <w:rsid w:val="003D1EF6"/>
    <w:rsid w:val="003D33C8"/>
    <w:rsid w:val="003D55D7"/>
    <w:rsid w:val="003E00F2"/>
    <w:rsid w:val="003E0C5B"/>
    <w:rsid w:val="003E4310"/>
    <w:rsid w:val="003E46A9"/>
    <w:rsid w:val="003E5143"/>
    <w:rsid w:val="003E558A"/>
    <w:rsid w:val="003F0DB1"/>
    <w:rsid w:val="003F4DD3"/>
    <w:rsid w:val="003F6EE2"/>
    <w:rsid w:val="003F77DC"/>
    <w:rsid w:val="004001AE"/>
    <w:rsid w:val="00400625"/>
    <w:rsid w:val="00400A40"/>
    <w:rsid w:val="00402D7B"/>
    <w:rsid w:val="0040756B"/>
    <w:rsid w:val="00410728"/>
    <w:rsid w:val="004135FB"/>
    <w:rsid w:val="004140B7"/>
    <w:rsid w:val="004158C9"/>
    <w:rsid w:val="004163AD"/>
    <w:rsid w:val="004176DC"/>
    <w:rsid w:val="00417C2D"/>
    <w:rsid w:val="00420487"/>
    <w:rsid w:val="004217A2"/>
    <w:rsid w:val="00422B2A"/>
    <w:rsid w:val="004247EA"/>
    <w:rsid w:val="00426C22"/>
    <w:rsid w:val="004272D5"/>
    <w:rsid w:val="004323E2"/>
    <w:rsid w:val="004362C9"/>
    <w:rsid w:val="0043686B"/>
    <w:rsid w:val="0044005D"/>
    <w:rsid w:val="004400DE"/>
    <w:rsid w:val="004414A7"/>
    <w:rsid w:val="0044578E"/>
    <w:rsid w:val="00450BE3"/>
    <w:rsid w:val="0045287E"/>
    <w:rsid w:val="004544E4"/>
    <w:rsid w:val="0045693E"/>
    <w:rsid w:val="00461700"/>
    <w:rsid w:val="004629D9"/>
    <w:rsid w:val="00463664"/>
    <w:rsid w:val="00464F00"/>
    <w:rsid w:val="004655D2"/>
    <w:rsid w:val="00465A89"/>
    <w:rsid w:val="00465CE2"/>
    <w:rsid w:val="00465EAA"/>
    <w:rsid w:val="004664D7"/>
    <w:rsid w:val="00467696"/>
    <w:rsid w:val="004708E4"/>
    <w:rsid w:val="00473054"/>
    <w:rsid w:val="00474A3D"/>
    <w:rsid w:val="00477C1E"/>
    <w:rsid w:val="0048054F"/>
    <w:rsid w:val="004812A0"/>
    <w:rsid w:val="00482D49"/>
    <w:rsid w:val="00483E00"/>
    <w:rsid w:val="0048688F"/>
    <w:rsid w:val="00487240"/>
    <w:rsid w:val="004902E9"/>
    <w:rsid w:val="004908AB"/>
    <w:rsid w:val="00492E96"/>
    <w:rsid w:val="00493B3C"/>
    <w:rsid w:val="004966E2"/>
    <w:rsid w:val="00497893"/>
    <w:rsid w:val="004A08B2"/>
    <w:rsid w:val="004A1486"/>
    <w:rsid w:val="004A1C25"/>
    <w:rsid w:val="004A2107"/>
    <w:rsid w:val="004A2640"/>
    <w:rsid w:val="004A4677"/>
    <w:rsid w:val="004A5996"/>
    <w:rsid w:val="004A5B5C"/>
    <w:rsid w:val="004A63CC"/>
    <w:rsid w:val="004A63D7"/>
    <w:rsid w:val="004B0CC2"/>
    <w:rsid w:val="004B1D85"/>
    <w:rsid w:val="004B3919"/>
    <w:rsid w:val="004B3B38"/>
    <w:rsid w:val="004B5041"/>
    <w:rsid w:val="004B63E0"/>
    <w:rsid w:val="004B6541"/>
    <w:rsid w:val="004B7CCD"/>
    <w:rsid w:val="004C1B00"/>
    <w:rsid w:val="004C2091"/>
    <w:rsid w:val="004C4A78"/>
    <w:rsid w:val="004C6E49"/>
    <w:rsid w:val="004C7869"/>
    <w:rsid w:val="004D0C6B"/>
    <w:rsid w:val="004D2A43"/>
    <w:rsid w:val="004D6CFD"/>
    <w:rsid w:val="004E0321"/>
    <w:rsid w:val="004E423A"/>
    <w:rsid w:val="004E4AB3"/>
    <w:rsid w:val="004E4AFB"/>
    <w:rsid w:val="004E58C2"/>
    <w:rsid w:val="004E677D"/>
    <w:rsid w:val="004E6CC4"/>
    <w:rsid w:val="004F05BB"/>
    <w:rsid w:val="004F125C"/>
    <w:rsid w:val="004F1987"/>
    <w:rsid w:val="004F40D9"/>
    <w:rsid w:val="004F5D72"/>
    <w:rsid w:val="004F6F56"/>
    <w:rsid w:val="00501738"/>
    <w:rsid w:val="00504FA3"/>
    <w:rsid w:val="00505778"/>
    <w:rsid w:val="005106B8"/>
    <w:rsid w:val="0051220D"/>
    <w:rsid w:val="0051263E"/>
    <w:rsid w:val="00513538"/>
    <w:rsid w:val="005147EB"/>
    <w:rsid w:val="005149F2"/>
    <w:rsid w:val="005206F3"/>
    <w:rsid w:val="0052115A"/>
    <w:rsid w:val="00525E90"/>
    <w:rsid w:val="00527894"/>
    <w:rsid w:val="00536695"/>
    <w:rsid w:val="00541368"/>
    <w:rsid w:val="00541C00"/>
    <w:rsid w:val="00545CCC"/>
    <w:rsid w:val="00545D9E"/>
    <w:rsid w:val="005501E4"/>
    <w:rsid w:val="005509BE"/>
    <w:rsid w:val="005532AA"/>
    <w:rsid w:val="00564A27"/>
    <w:rsid w:val="00565C8D"/>
    <w:rsid w:val="00566ABB"/>
    <w:rsid w:val="00573361"/>
    <w:rsid w:val="00573AA8"/>
    <w:rsid w:val="00575DB6"/>
    <w:rsid w:val="005760CC"/>
    <w:rsid w:val="005765B5"/>
    <w:rsid w:val="005765BE"/>
    <w:rsid w:val="005778D3"/>
    <w:rsid w:val="00582FD8"/>
    <w:rsid w:val="00585A04"/>
    <w:rsid w:val="00591075"/>
    <w:rsid w:val="00591B0D"/>
    <w:rsid w:val="00592CF9"/>
    <w:rsid w:val="005949CC"/>
    <w:rsid w:val="005952C5"/>
    <w:rsid w:val="00595D5E"/>
    <w:rsid w:val="0059632F"/>
    <w:rsid w:val="00597DD1"/>
    <w:rsid w:val="005A2323"/>
    <w:rsid w:val="005A23E5"/>
    <w:rsid w:val="005A2AF0"/>
    <w:rsid w:val="005B19D3"/>
    <w:rsid w:val="005B2A3F"/>
    <w:rsid w:val="005B311D"/>
    <w:rsid w:val="005B3E13"/>
    <w:rsid w:val="005B44CF"/>
    <w:rsid w:val="005B4C33"/>
    <w:rsid w:val="005B4ED5"/>
    <w:rsid w:val="005B5E90"/>
    <w:rsid w:val="005B7F60"/>
    <w:rsid w:val="005BD047"/>
    <w:rsid w:val="005C16B5"/>
    <w:rsid w:val="005C514D"/>
    <w:rsid w:val="005C7B4D"/>
    <w:rsid w:val="005D086E"/>
    <w:rsid w:val="005D3FBF"/>
    <w:rsid w:val="005D40AB"/>
    <w:rsid w:val="005D4305"/>
    <w:rsid w:val="005D615B"/>
    <w:rsid w:val="005E54EA"/>
    <w:rsid w:val="005F0D45"/>
    <w:rsid w:val="005F1EC3"/>
    <w:rsid w:val="005F2169"/>
    <w:rsid w:val="005F4CE9"/>
    <w:rsid w:val="005F773A"/>
    <w:rsid w:val="00600EF7"/>
    <w:rsid w:val="00602769"/>
    <w:rsid w:val="0060276F"/>
    <w:rsid w:val="00602FCC"/>
    <w:rsid w:val="00603F22"/>
    <w:rsid w:val="00604999"/>
    <w:rsid w:val="00607B45"/>
    <w:rsid w:val="00607F2D"/>
    <w:rsid w:val="00611341"/>
    <w:rsid w:val="006125F8"/>
    <w:rsid w:val="0061610B"/>
    <w:rsid w:val="00616B22"/>
    <w:rsid w:val="0061712D"/>
    <w:rsid w:val="006173AC"/>
    <w:rsid w:val="00617D46"/>
    <w:rsid w:val="00620D13"/>
    <w:rsid w:val="00623492"/>
    <w:rsid w:val="00623881"/>
    <w:rsid w:val="00632F5B"/>
    <w:rsid w:val="00634C38"/>
    <w:rsid w:val="006350D6"/>
    <w:rsid w:val="00636631"/>
    <w:rsid w:val="00636DE8"/>
    <w:rsid w:val="00642BF9"/>
    <w:rsid w:val="00643E9C"/>
    <w:rsid w:val="006505A6"/>
    <w:rsid w:val="00650FF4"/>
    <w:rsid w:val="00652F49"/>
    <w:rsid w:val="0065506C"/>
    <w:rsid w:val="00655DB5"/>
    <w:rsid w:val="0065611C"/>
    <w:rsid w:val="00656605"/>
    <w:rsid w:val="00662F8E"/>
    <w:rsid w:val="00665538"/>
    <w:rsid w:val="00666CB5"/>
    <w:rsid w:val="006674A1"/>
    <w:rsid w:val="00675672"/>
    <w:rsid w:val="00676404"/>
    <w:rsid w:val="006766CE"/>
    <w:rsid w:val="00680547"/>
    <w:rsid w:val="00681760"/>
    <w:rsid w:val="00683906"/>
    <w:rsid w:val="00683A86"/>
    <w:rsid w:val="00684828"/>
    <w:rsid w:val="00684CAD"/>
    <w:rsid w:val="00686C82"/>
    <w:rsid w:val="006915C9"/>
    <w:rsid w:val="00692AFF"/>
    <w:rsid w:val="00693360"/>
    <w:rsid w:val="00694810"/>
    <w:rsid w:val="00695CA2"/>
    <w:rsid w:val="006A13BD"/>
    <w:rsid w:val="006A160F"/>
    <w:rsid w:val="006A3068"/>
    <w:rsid w:val="006A39B4"/>
    <w:rsid w:val="006A4F34"/>
    <w:rsid w:val="006A53CA"/>
    <w:rsid w:val="006A56B0"/>
    <w:rsid w:val="006A60EF"/>
    <w:rsid w:val="006A623B"/>
    <w:rsid w:val="006A74A6"/>
    <w:rsid w:val="006A7A00"/>
    <w:rsid w:val="006B3F17"/>
    <w:rsid w:val="006B5DEC"/>
    <w:rsid w:val="006C1EB0"/>
    <w:rsid w:val="006C2035"/>
    <w:rsid w:val="006C479D"/>
    <w:rsid w:val="006C4F24"/>
    <w:rsid w:val="006C7C5D"/>
    <w:rsid w:val="006D1BF8"/>
    <w:rsid w:val="006D42A6"/>
    <w:rsid w:val="006D4D10"/>
    <w:rsid w:val="006D4D17"/>
    <w:rsid w:val="006D6D38"/>
    <w:rsid w:val="006D7265"/>
    <w:rsid w:val="006E57C1"/>
    <w:rsid w:val="006E6CD2"/>
    <w:rsid w:val="006E7FBE"/>
    <w:rsid w:val="006F15BC"/>
    <w:rsid w:val="006F350B"/>
    <w:rsid w:val="006F60AE"/>
    <w:rsid w:val="006F664D"/>
    <w:rsid w:val="006F69A6"/>
    <w:rsid w:val="007000FD"/>
    <w:rsid w:val="007006FF"/>
    <w:rsid w:val="00704912"/>
    <w:rsid w:val="00706E6E"/>
    <w:rsid w:val="0070764D"/>
    <w:rsid w:val="00710400"/>
    <w:rsid w:val="00710B46"/>
    <w:rsid w:val="007113A8"/>
    <w:rsid w:val="00712D73"/>
    <w:rsid w:val="00713B1F"/>
    <w:rsid w:val="00722294"/>
    <w:rsid w:val="007223B7"/>
    <w:rsid w:val="0072595A"/>
    <w:rsid w:val="00727C49"/>
    <w:rsid w:val="00727EE0"/>
    <w:rsid w:val="0073004F"/>
    <w:rsid w:val="00731478"/>
    <w:rsid w:val="00732B8A"/>
    <w:rsid w:val="00734052"/>
    <w:rsid w:val="00735113"/>
    <w:rsid w:val="007354BC"/>
    <w:rsid w:val="007362C3"/>
    <w:rsid w:val="00736592"/>
    <w:rsid w:val="007432D5"/>
    <w:rsid w:val="007432F7"/>
    <w:rsid w:val="0074501C"/>
    <w:rsid w:val="00745B50"/>
    <w:rsid w:val="00745F36"/>
    <w:rsid w:val="00746CAA"/>
    <w:rsid w:val="007473E8"/>
    <w:rsid w:val="00750432"/>
    <w:rsid w:val="007506F8"/>
    <w:rsid w:val="00753D3F"/>
    <w:rsid w:val="00754C72"/>
    <w:rsid w:val="007568DC"/>
    <w:rsid w:val="00760FDA"/>
    <w:rsid w:val="00762036"/>
    <w:rsid w:val="007630EB"/>
    <w:rsid w:val="007633EF"/>
    <w:rsid w:val="00763A31"/>
    <w:rsid w:val="00764257"/>
    <w:rsid w:val="00766300"/>
    <w:rsid w:val="00767D64"/>
    <w:rsid w:val="00767F60"/>
    <w:rsid w:val="00772587"/>
    <w:rsid w:val="0077355A"/>
    <w:rsid w:val="00773F7E"/>
    <w:rsid w:val="007771E1"/>
    <w:rsid w:val="007776F6"/>
    <w:rsid w:val="00777AA5"/>
    <w:rsid w:val="00780160"/>
    <w:rsid w:val="00780D55"/>
    <w:rsid w:val="00781DDA"/>
    <w:rsid w:val="00782025"/>
    <w:rsid w:val="0078224A"/>
    <w:rsid w:val="00784B3A"/>
    <w:rsid w:val="00786CC2"/>
    <w:rsid w:val="00793774"/>
    <w:rsid w:val="007962AC"/>
    <w:rsid w:val="00797026"/>
    <w:rsid w:val="00797B10"/>
    <w:rsid w:val="007A2D9E"/>
    <w:rsid w:val="007A349B"/>
    <w:rsid w:val="007A5204"/>
    <w:rsid w:val="007B0221"/>
    <w:rsid w:val="007B045C"/>
    <w:rsid w:val="007B0B52"/>
    <w:rsid w:val="007B0FAE"/>
    <w:rsid w:val="007B1B57"/>
    <w:rsid w:val="007B4A36"/>
    <w:rsid w:val="007B57CA"/>
    <w:rsid w:val="007B7AC0"/>
    <w:rsid w:val="007C30C2"/>
    <w:rsid w:val="007C3936"/>
    <w:rsid w:val="007C4387"/>
    <w:rsid w:val="007C5443"/>
    <w:rsid w:val="007C65DB"/>
    <w:rsid w:val="007D262B"/>
    <w:rsid w:val="007D3B9A"/>
    <w:rsid w:val="007D40EC"/>
    <w:rsid w:val="007D50AB"/>
    <w:rsid w:val="007D66FD"/>
    <w:rsid w:val="007E2D02"/>
    <w:rsid w:val="007E530F"/>
    <w:rsid w:val="007E625B"/>
    <w:rsid w:val="007E7895"/>
    <w:rsid w:val="007F001F"/>
    <w:rsid w:val="007F0EDA"/>
    <w:rsid w:val="007F16C7"/>
    <w:rsid w:val="007F2BA7"/>
    <w:rsid w:val="007F3CE2"/>
    <w:rsid w:val="007F3DAF"/>
    <w:rsid w:val="007F4E00"/>
    <w:rsid w:val="008003B9"/>
    <w:rsid w:val="008016D3"/>
    <w:rsid w:val="008025DE"/>
    <w:rsid w:val="0080408E"/>
    <w:rsid w:val="00810D1F"/>
    <w:rsid w:val="0081377B"/>
    <w:rsid w:val="008148A4"/>
    <w:rsid w:val="008200A9"/>
    <w:rsid w:val="00820125"/>
    <w:rsid w:val="008203ED"/>
    <w:rsid w:val="008222A2"/>
    <w:rsid w:val="008268B8"/>
    <w:rsid w:val="0083045F"/>
    <w:rsid w:val="0083067D"/>
    <w:rsid w:val="00833D1E"/>
    <w:rsid w:val="00834462"/>
    <w:rsid w:val="008346A9"/>
    <w:rsid w:val="00835778"/>
    <w:rsid w:val="008410ED"/>
    <w:rsid w:val="00841C5D"/>
    <w:rsid w:val="0084338F"/>
    <w:rsid w:val="00846BD1"/>
    <w:rsid w:val="0084749B"/>
    <w:rsid w:val="008474D5"/>
    <w:rsid w:val="00851CF0"/>
    <w:rsid w:val="008522BC"/>
    <w:rsid w:val="008527C4"/>
    <w:rsid w:val="00853BC9"/>
    <w:rsid w:val="008541B5"/>
    <w:rsid w:val="00856F29"/>
    <w:rsid w:val="0085774D"/>
    <w:rsid w:val="00857A43"/>
    <w:rsid w:val="00862EEF"/>
    <w:rsid w:val="00864266"/>
    <w:rsid w:val="0086427E"/>
    <w:rsid w:val="00864312"/>
    <w:rsid w:val="008646B5"/>
    <w:rsid w:val="00865923"/>
    <w:rsid w:val="008732BA"/>
    <w:rsid w:val="00874141"/>
    <w:rsid w:val="0087568B"/>
    <w:rsid w:val="0087693D"/>
    <w:rsid w:val="00877B3E"/>
    <w:rsid w:val="00880349"/>
    <w:rsid w:val="0088068C"/>
    <w:rsid w:val="00885399"/>
    <w:rsid w:val="00885B69"/>
    <w:rsid w:val="00886D62"/>
    <w:rsid w:val="00890141"/>
    <w:rsid w:val="00891A7A"/>
    <w:rsid w:val="00891A9C"/>
    <w:rsid w:val="008927E0"/>
    <w:rsid w:val="00893A11"/>
    <w:rsid w:val="008972E0"/>
    <w:rsid w:val="008A09CA"/>
    <w:rsid w:val="008A1C6E"/>
    <w:rsid w:val="008A64CF"/>
    <w:rsid w:val="008A6F56"/>
    <w:rsid w:val="008A7524"/>
    <w:rsid w:val="008A7EB7"/>
    <w:rsid w:val="008B09AE"/>
    <w:rsid w:val="008B1CD8"/>
    <w:rsid w:val="008B3453"/>
    <w:rsid w:val="008B4067"/>
    <w:rsid w:val="008B5AA5"/>
    <w:rsid w:val="008B7AF8"/>
    <w:rsid w:val="008C0A64"/>
    <w:rsid w:val="008C0D1F"/>
    <w:rsid w:val="008C1AE4"/>
    <w:rsid w:val="008C2A1C"/>
    <w:rsid w:val="008C343F"/>
    <w:rsid w:val="008C4B7A"/>
    <w:rsid w:val="008C6AED"/>
    <w:rsid w:val="008C7001"/>
    <w:rsid w:val="008C7438"/>
    <w:rsid w:val="008C7F99"/>
    <w:rsid w:val="008D2507"/>
    <w:rsid w:val="008D51E5"/>
    <w:rsid w:val="008E01B4"/>
    <w:rsid w:val="008E0566"/>
    <w:rsid w:val="008E3D00"/>
    <w:rsid w:val="008E577C"/>
    <w:rsid w:val="008E6B45"/>
    <w:rsid w:val="008E7392"/>
    <w:rsid w:val="008E76CD"/>
    <w:rsid w:val="008F0675"/>
    <w:rsid w:val="008F6964"/>
    <w:rsid w:val="00901DD0"/>
    <w:rsid w:val="00902011"/>
    <w:rsid w:val="00902266"/>
    <w:rsid w:val="00902C47"/>
    <w:rsid w:val="009112D7"/>
    <w:rsid w:val="00911475"/>
    <w:rsid w:val="00911A86"/>
    <w:rsid w:val="00912038"/>
    <w:rsid w:val="009156BE"/>
    <w:rsid w:val="00915EE6"/>
    <w:rsid w:val="00920AEA"/>
    <w:rsid w:val="00920DD4"/>
    <w:rsid w:val="00924646"/>
    <w:rsid w:val="00927196"/>
    <w:rsid w:val="00927DA3"/>
    <w:rsid w:val="009336C7"/>
    <w:rsid w:val="009376DD"/>
    <w:rsid w:val="0094107F"/>
    <w:rsid w:val="00942384"/>
    <w:rsid w:val="00942448"/>
    <w:rsid w:val="009440ED"/>
    <w:rsid w:val="00945EB7"/>
    <w:rsid w:val="00945EE9"/>
    <w:rsid w:val="00946CD4"/>
    <w:rsid w:val="00952713"/>
    <w:rsid w:val="00952CB3"/>
    <w:rsid w:val="009535EE"/>
    <w:rsid w:val="00956810"/>
    <w:rsid w:val="009605C2"/>
    <w:rsid w:val="009622C0"/>
    <w:rsid w:val="00962E92"/>
    <w:rsid w:val="00965737"/>
    <w:rsid w:val="00966199"/>
    <w:rsid w:val="009705A0"/>
    <w:rsid w:val="0097199F"/>
    <w:rsid w:val="0097591A"/>
    <w:rsid w:val="00976CB9"/>
    <w:rsid w:val="009816C9"/>
    <w:rsid w:val="009848EA"/>
    <w:rsid w:val="00984FA7"/>
    <w:rsid w:val="0098662F"/>
    <w:rsid w:val="00987021"/>
    <w:rsid w:val="009876F6"/>
    <w:rsid w:val="00987BBA"/>
    <w:rsid w:val="00991A9B"/>
    <w:rsid w:val="00994CA1"/>
    <w:rsid w:val="009957E2"/>
    <w:rsid w:val="00996278"/>
    <w:rsid w:val="00996DA7"/>
    <w:rsid w:val="0099747A"/>
    <w:rsid w:val="0099947D"/>
    <w:rsid w:val="009A161A"/>
    <w:rsid w:val="009A5866"/>
    <w:rsid w:val="009A5E17"/>
    <w:rsid w:val="009A7C4A"/>
    <w:rsid w:val="009B1305"/>
    <w:rsid w:val="009B28C6"/>
    <w:rsid w:val="009B5298"/>
    <w:rsid w:val="009B5482"/>
    <w:rsid w:val="009B5C87"/>
    <w:rsid w:val="009B7574"/>
    <w:rsid w:val="009C2D2D"/>
    <w:rsid w:val="009C6B2C"/>
    <w:rsid w:val="009D04FC"/>
    <w:rsid w:val="009D12E6"/>
    <w:rsid w:val="009D3311"/>
    <w:rsid w:val="009D34EF"/>
    <w:rsid w:val="009D4B73"/>
    <w:rsid w:val="009D556C"/>
    <w:rsid w:val="009E02C3"/>
    <w:rsid w:val="009E12B5"/>
    <w:rsid w:val="009E2BFA"/>
    <w:rsid w:val="009E3EF9"/>
    <w:rsid w:val="009E40F4"/>
    <w:rsid w:val="009E5AE7"/>
    <w:rsid w:val="009E7D84"/>
    <w:rsid w:val="009E7E30"/>
    <w:rsid w:val="009F3FD0"/>
    <w:rsid w:val="009F58B7"/>
    <w:rsid w:val="009F644E"/>
    <w:rsid w:val="009F70F9"/>
    <w:rsid w:val="009F729E"/>
    <w:rsid w:val="009F7CB3"/>
    <w:rsid w:val="00A01850"/>
    <w:rsid w:val="00A05C46"/>
    <w:rsid w:val="00A06B8D"/>
    <w:rsid w:val="00A079B1"/>
    <w:rsid w:val="00A104AB"/>
    <w:rsid w:val="00A1190C"/>
    <w:rsid w:val="00A119E8"/>
    <w:rsid w:val="00A149F5"/>
    <w:rsid w:val="00A216BC"/>
    <w:rsid w:val="00A2584C"/>
    <w:rsid w:val="00A26814"/>
    <w:rsid w:val="00A27A1F"/>
    <w:rsid w:val="00A27DA2"/>
    <w:rsid w:val="00A27EE5"/>
    <w:rsid w:val="00A3110B"/>
    <w:rsid w:val="00A338A6"/>
    <w:rsid w:val="00A3412A"/>
    <w:rsid w:val="00A369AD"/>
    <w:rsid w:val="00A4165C"/>
    <w:rsid w:val="00A42984"/>
    <w:rsid w:val="00A456F8"/>
    <w:rsid w:val="00A45B08"/>
    <w:rsid w:val="00A46E8A"/>
    <w:rsid w:val="00A46EC7"/>
    <w:rsid w:val="00A46F6C"/>
    <w:rsid w:val="00A473A1"/>
    <w:rsid w:val="00A50470"/>
    <w:rsid w:val="00A51F7C"/>
    <w:rsid w:val="00A52CB5"/>
    <w:rsid w:val="00A537FF"/>
    <w:rsid w:val="00A56028"/>
    <w:rsid w:val="00A616EE"/>
    <w:rsid w:val="00A63061"/>
    <w:rsid w:val="00A64318"/>
    <w:rsid w:val="00A65DB0"/>
    <w:rsid w:val="00A7235E"/>
    <w:rsid w:val="00A74E2B"/>
    <w:rsid w:val="00A77CD6"/>
    <w:rsid w:val="00A86ACD"/>
    <w:rsid w:val="00A86C8F"/>
    <w:rsid w:val="00A87B30"/>
    <w:rsid w:val="00A90F30"/>
    <w:rsid w:val="00A921EC"/>
    <w:rsid w:val="00A9363F"/>
    <w:rsid w:val="00A95641"/>
    <w:rsid w:val="00A956FD"/>
    <w:rsid w:val="00A95B51"/>
    <w:rsid w:val="00AA0776"/>
    <w:rsid w:val="00AA1B4A"/>
    <w:rsid w:val="00AA757B"/>
    <w:rsid w:val="00AB2018"/>
    <w:rsid w:val="00AB3418"/>
    <w:rsid w:val="00AB4D30"/>
    <w:rsid w:val="00AB62E3"/>
    <w:rsid w:val="00AB7CA8"/>
    <w:rsid w:val="00AC09E8"/>
    <w:rsid w:val="00AC336E"/>
    <w:rsid w:val="00AC5714"/>
    <w:rsid w:val="00AC79AA"/>
    <w:rsid w:val="00AD01B6"/>
    <w:rsid w:val="00AD100A"/>
    <w:rsid w:val="00AD1FA2"/>
    <w:rsid w:val="00AD5827"/>
    <w:rsid w:val="00AD5B8A"/>
    <w:rsid w:val="00AD76B5"/>
    <w:rsid w:val="00AE22D8"/>
    <w:rsid w:val="00AE24F9"/>
    <w:rsid w:val="00AE2AC1"/>
    <w:rsid w:val="00AE2B06"/>
    <w:rsid w:val="00AE4174"/>
    <w:rsid w:val="00AE7BEB"/>
    <w:rsid w:val="00AE7F32"/>
    <w:rsid w:val="00AF0101"/>
    <w:rsid w:val="00AF3799"/>
    <w:rsid w:val="00AF524C"/>
    <w:rsid w:val="00AF5F7E"/>
    <w:rsid w:val="00AF7AC8"/>
    <w:rsid w:val="00B00E26"/>
    <w:rsid w:val="00B03D94"/>
    <w:rsid w:val="00B058A7"/>
    <w:rsid w:val="00B05DFA"/>
    <w:rsid w:val="00B07F5A"/>
    <w:rsid w:val="00B107F3"/>
    <w:rsid w:val="00B13629"/>
    <w:rsid w:val="00B142E8"/>
    <w:rsid w:val="00B15DF0"/>
    <w:rsid w:val="00B172FB"/>
    <w:rsid w:val="00B20042"/>
    <w:rsid w:val="00B23B8A"/>
    <w:rsid w:val="00B27B10"/>
    <w:rsid w:val="00B27DCC"/>
    <w:rsid w:val="00B33582"/>
    <w:rsid w:val="00B358ED"/>
    <w:rsid w:val="00B4119E"/>
    <w:rsid w:val="00B43702"/>
    <w:rsid w:val="00B439C2"/>
    <w:rsid w:val="00B448AC"/>
    <w:rsid w:val="00B45EAD"/>
    <w:rsid w:val="00B4600F"/>
    <w:rsid w:val="00B46298"/>
    <w:rsid w:val="00B479E8"/>
    <w:rsid w:val="00B47C95"/>
    <w:rsid w:val="00B500EF"/>
    <w:rsid w:val="00B50A5D"/>
    <w:rsid w:val="00B53336"/>
    <w:rsid w:val="00B544A4"/>
    <w:rsid w:val="00B55559"/>
    <w:rsid w:val="00B556FC"/>
    <w:rsid w:val="00B55C0D"/>
    <w:rsid w:val="00B562AA"/>
    <w:rsid w:val="00B563A5"/>
    <w:rsid w:val="00B571E5"/>
    <w:rsid w:val="00B57D56"/>
    <w:rsid w:val="00B63673"/>
    <w:rsid w:val="00B6448A"/>
    <w:rsid w:val="00B67A08"/>
    <w:rsid w:val="00B73120"/>
    <w:rsid w:val="00B73A73"/>
    <w:rsid w:val="00B814EF"/>
    <w:rsid w:val="00B82742"/>
    <w:rsid w:val="00B83016"/>
    <w:rsid w:val="00B8604F"/>
    <w:rsid w:val="00B87E8B"/>
    <w:rsid w:val="00B9099A"/>
    <w:rsid w:val="00B91CEC"/>
    <w:rsid w:val="00B92A80"/>
    <w:rsid w:val="00B9581D"/>
    <w:rsid w:val="00B9594D"/>
    <w:rsid w:val="00BA103D"/>
    <w:rsid w:val="00BA6417"/>
    <w:rsid w:val="00BB0148"/>
    <w:rsid w:val="00BB0B3D"/>
    <w:rsid w:val="00BB1137"/>
    <w:rsid w:val="00BB2248"/>
    <w:rsid w:val="00BB3BC8"/>
    <w:rsid w:val="00BB7886"/>
    <w:rsid w:val="00BC0FC5"/>
    <w:rsid w:val="00BC168B"/>
    <w:rsid w:val="00BC1D89"/>
    <w:rsid w:val="00BC53C3"/>
    <w:rsid w:val="00BD293B"/>
    <w:rsid w:val="00BD7CF5"/>
    <w:rsid w:val="00BD8E8E"/>
    <w:rsid w:val="00BE11E7"/>
    <w:rsid w:val="00BE1BF3"/>
    <w:rsid w:val="00BE3046"/>
    <w:rsid w:val="00BE40B9"/>
    <w:rsid w:val="00BE528D"/>
    <w:rsid w:val="00BE6B8A"/>
    <w:rsid w:val="00BE7EAF"/>
    <w:rsid w:val="00BF1D3B"/>
    <w:rsid w:val="00BF29A1"/>
    <w:rsid w:val="00BF33D8"/>
    <w:rsid w:val="00BF5175"/>
    <w:rsid w:val="00BF5607"/>
    <w:rsid w:val="00C0074A"/>
    <w:rsid w:val="00C0378A"/>
    <w:rsid w:val="00C042AB"/>
    <w:rsid w:val="00C04383"/>
    <w:rsid w:val="00C10AF9"/>
    <w:rsid w:val="00C1256B"/>
    <w:rsid w:val="00C16E26"/>
    <w:rsid w:val="00C2068C"/>
    <w:rsid w:val="00C21758"/>
    <w:rsid w:val="00C21A2C"/>
    <w:rsid w:val="00C2254F"/>
    <w:rsid w:val="00C24225"/>
    <w:rsid w:val="00C257BB"/>
    <w:rsid w:val="00C2641E"/>
    <w:rsid w:val="00C32237"/>
    <w:rsid w:val="00C335D1"/>
    <w:rsid w:val="00C355B5"/>
    <w:rsid w:val="00C37620"/>
    <w:rsid w:val="00C37A61"/>
    <w:rsid w:val="00C40865"/>
    <w:rsid w:val="00C44A93"/>
    <w:rsid w:val="00C45905"/>
    <w:rsid w:val="00C45933"/>
    <w:rsid w:val="00C45B29"/>
    <w:rsid w:val="00C508F1"/>
    <w:rsid w:val="00C509B7"/>
    <w:rsid w:val="00C51D40"/>
    <w:rsid w:val="00C52216"/>
    <w:rsid w:val="00C52ED0"/>
    <w:rsid w:val="00C53102"/>
    <w:rsid w:val="00C53CC3"/>
    <w:rsid w:val="00C55046"/>
    <w:rsid w:val="00C560D9"/>
    <w:rsid w:val="00C569DE"/>
    <w:rsid w:val="00C57E86"/>
    <w:rsid w:val="00C6084A"/>
    <w:rsid w:val="00C61884"/>
    <w:rsid w:val="00C61DE8"/>
    <w:rsid w:val="00C630C8"/>
    <w:rsid w:val="00C63568"/>
    <w:rsid w:val="00C6674F"/>
    <w:rsid w:val="00C67D07"/>
    <w:rsid w:val="00C75EFD"/>
    <w:rsid w:val="00C769EB"/>
    <w:rsid w:val="00C771F2"/>
    <w:rsid w:val="00C77900"/>
    <w:rsid w:val="00C80454"/>
    <w:rsid w:val="00C80FE6"/>
    <w:rsid w:val="00C8119C"/>
    <w:rsid w:val="00C83EEB"/>
    <w:rsid w:val="00C872FA"/>
    <w:rsid w:val="00C909FE"/>
    <w:rsid w:val="00C910A8"/>
    <w:rsid w:val="00C938EF"/>
    <w:rsid w:val="00C95C20"/>
    <w:rsid w:val="00C96D03"/>
    <w:rsid w:val="00CA31CD"/>
    <w:rsid w:val="00CA3590"/>
    <w:rsid w:val="00CA4D1C"/>
    <w:rsid w:val="00CA6B09"/>
    <w:rsid w:val="00CA7330"/>
    <w:rsid w:val="00CA78E3"/>
    <w:rsid w:val="00CB13B7"/>
    <w:rsid w:val="00CB15B4"/>
    <w:rsid w:val="00CB1F98"/>
    <w:rsid w:val="00CB208B"/>
    <w:rsid w:val="00CB2FCF"/>
    <w:rsid w:val="00CB3C5E"/>
    <w:rsid w:val="00CB43A4"/>
    <w:rsid w:val="00CB5095"/>
    <w:rsid w:val="00CC0839"/>
    <w:rsid w:val="00CC13AC"/>
    <w:rsid w:val="00CC15B2"/>
    <w:rsid w:val="00CC2251"/>
    <w:rsid w:val="00CC366E"/>
    <w:rsid w:val="00CC4394"/>
    <w:rsid w:val="00CC4686"/>
    <w:rsid w:val="00CC5101"/>
    <w:rsid w:val="00CC6016"/>
    <w:rsid w:val="00CC6A28"/>
    <w:rsid w:val="00CD295B"/>
    <w:rsid w:val="00CD6E9A"/>
    <w:rsid w:val="00CE20CD"/>
    <w:rsid w:val="00CE4C4E"/>
    <w:rsid w:val="00CE5F3B"/>
    <w:rsid w:val="00CF12DA"/>
    <w:rsid w:val="00CF12FC"/>
    <w:rsid w:val="00CF1F00"/>
    <w:rsid w:val="00CF4127"/>
    <w:rsid w:val="00D02C58"/>
    <w:rsid w:val="00D0343E"/>
    <w:rsid w:val="00D04E7B"/>
    <w:rsid w:val="00D10AC3"/>
    <w:rsid w:val="00D14203"/>
    <w:rsid w:val="00D15363"/>
    <w:rsid w:val="00D16B6F"/>
    <w:rsid w:val="00D20D46"/>
    <w:rsid w:val="00D2127E"/>
    <w:rsid w:val="00D215CF"/>
    <w:rsid w:val="00D21849"/>
    <w:rsid w:val="00D23B45"/>
    <w:rsid w:val="00D247E9"/>
    <w:rsid w:val="00D268EC"/>
    <w:rsid w:val="00D30242"/>
    <w:rsid w:val="00D327F7"/>
    <w:rsid w:val="00D3327B"/>
    <w:rsid w:val="00D33297"/>
    <w:rsid w:val="00D339AF"/>
    <w:rsid w:val="00D34CAD"/>
    <w:rsid w:val="00D35F11"/>
    <w:rsid w:val="00D3756F"/>
    <w:rsid w:val="00D40247"/>
    <w:rsid w:val="00D430A0"/>
    <w:rsid w:val="00D447BA"/>
    <w:rsid w:val="00D531FE"/>
    <w:rsid w:val="00D53835"/>
    <w:rsid w:val="00D552F6"/>
    <w:rsid w:val="00D57DDD"/>
    <w:rsid w:val="00D66D4C"/>
    <w:rsid w:val="00D66DC7"/>
    <w:rsid w:val="00D67315"/>
    <w:rsid w:val="00D6EDD5"/>
    <w:rsid w:val="00D717E7"/>
    <w:rsid w:val="00D72E3F"/>
    <w:rsid w:val="00D74B78"/>
    <w:rsid w:val="00D77AF5"/>
    <w:rsid w:val="00D8148A"/>
    <w:rsid w:val="00D81B29"/>
    <w:rsid w:val="00D82CAD"/>
    <w:rsid w:val="00D83C6A"/>
    <w:rsid w:val="00D84174"/>
    <w:rsid w:val="00D84D66"/>
    <w:rsid w:val="00D86515"/>
    <w:rsid w:val="00D906AE"/>
    <w:rsid w:val="00D90DA4"/>
    <w:rsid w:val="00D917B1"/>
    <w:rsid w:val="00D94524"/>
    <w:rsid w:val="00D94D85"/>
    <w:rsid w:val="00DA195D"/>
    <w:rsid w:val="00DA45F7"/>
    <w:rsid w:val="00DA4AC4"/>
    <w:rsid w:val="00DA5A80"/>
    <w:rsid w:val="00DA5D04"/>
    <w:rsid w:val="00DB0DB0"/>
    <w:rsid w:val="00DB109F"/>
    <w:rsid w:val="00DB1740"/>
    <w:rsid w:val="00DB3185"/>
    <w:rsid w:val="00DB7C80"/>
    <w:rsid w:val="00DC143D"/>
    <w:rsid w:val="00DC43C5"/>
    <w:rsid w:val="00DC4CF3"/>
    <w:rsid w:val="00DC57D6"/>
    <w:rsid w:val="00DC5BC6"/>
    <w:rsid w:val="00DC5E6C"/>
    <w:rsid w:val="00DC7BEE"/>
    <w:rsid w:val="00DD08E2"/>
    <w:rsid w:val="00DD2864"/>
    <w:rsid w:val="00DD75C5"/>
    <w:rsid w:val="00DD7E09"/>
    <w:rsid w:val="00DE021B"/>
    <w:rsid w:val="00DE0D8E"/>
    <w:rsid w:val="00DE176B"/>
    <w:rsid w:val="00DE1AFA"/>
    <w:rsid w:val="00DE31A6"/>
    <w:rsid w:val="00DE3AAE"/>
    <w:rsid w:val="00DE427C"/>
    <w:rsid w:val="00DF0276"/>
    <w:rsid w:val="00DF0BD9"/>
    <w:rsid w:val="00DF33B0"/>
    <w:rsid w:val="00DF38B0"/>
    <w:rsid w:val="00DF4119"/>
    <w:rsid w:val="00DF59A1"/>
    <w:rsid w:val="00DF7792"/>
    <w:rsid w:val="00DF7E79"/>
    <w:rsid w:val="00E009E2"/>
    <w:rsid w:val="00E00F09"/>
    <w:rsid w:val="00E00F4A"/>
    <w:rsid w:val="00E02823"/>
    <w:rsid w:val="00E0321E"/>
    <w:rsid w:val="00E03463"/>
    <w:rsid w:val="00E03C3D"/>
    <w:rsid w:val="00E04A05"/>
    <w:rsid w:val="00E04E09"/>
    <w:rsid w:val="00E10167"/>
    <w:rsid w:val="00E117FF"/>
    <w:rsid w:val="00E12D3F"/>
    <w:rsid w:val="00E13436"/>
    <w:rsid w:val="00E13EC1"/>
    <w:rsid w:val="00E1591F"/>
    <w:rsid w:val="00E21F4C"/>
    <w:rsid w:val="00E221EB"/>
    <w:rsid w:val="00E23786"/>
    <w:rsid w:val="00E248FF"/>
    <w:rsid w:val="00E26D8B"/>
    <w:rsid w:val="00E31871"/>
    <w:rsid w:val="00E32344"/>
    <w:rsid w:val="00E33A8B"/>
    <w:rsid w:val="00E34291"/>
    <w:rsid w:val="00E35487"/>
    <w:rsid w:val="00E377AD"/>
    <w:rsid w:val="00E41003"/>
    <w:rsid w:val="00E42550"/>
    <w:rsid w:val="00E44D64"/>
    <w:rsid w:val="00E46157"/>
    <w:rsid w:val="00E47230"/>
    <w:rsid w:val="00E5040D"/>
    <w:rsid w:val="00E50E5D"/>
    <w:rsid w:val="00E524BD"/>
    <w:rsid w:val="00E53C1D"/>
    <w:rsid w:val="00E57E20"/>
    <w:rsid w:val="00E62007"/>
    <w:rsid w:val="00E715EF"/>
    <w:rsid w:val="00E7186D"/>
    <w:rsid w:val="00E7363B"/>
    <w:rsid w:val="00E73A26"/>
    <w:rsid w:val="00E76DC7"/>
    <w:rsid w:val="00E80BCA"/>
    <w:rsid w:val="00E81021"/>
    <w:rsid w:val="00E81888"/>
    <w:rsid w:val="00E82BC7"/>
    <w:rsid w:val="00E847DA"/>
    <w:rsid w:val="00E86D11"/>
    <w:rsid w:val="00E874E4"/>
    <w:rsid w:val="00E92CD2"/>
    <w:rsid w:val="00E93589"/>
    <w:rsid w:val="00E93855"/>
    <w:rsid w:val="00E979BF"/>
    <w:rsid w:val="00EA612D"/>
    <w:rsid w:val="00EA6A3A"/>
    <w:rsid w:val="00EA7D7C"/>
    <w:rsid w:val="00EB053B"/>
    <w:rsid w:val="00EB0AD2"/>
    <w:rsid w:val="00EB3022"/>
    <w:rsid w:val="00EB5F09"/>
    <w:rsid w:val="00EB76C5"/>
    <w:rsid w:val="00EB7840"/>
    <w:rsid w:val="00EB7A12"/>
    <w:rsid w:val="00EC3150"/>
    <w:rsid w:val="00EC42D6"/>
    <w:rsid w:val="00EC529D"/>
    <w:rsid w:val="00EC5841"/>
    <w:rsid w:val="00EC5B9F"/>
    <w:rsid w:val="00EC680A"/>
    <w:rsid w:val="00ED1C37"/>
    <w:rsid w:val="00ED2C7F"/>
    <w:rsid w:val="00ED51E5"/>
    <w:rsid w:val="00ED5496"/>
    <w:rsid w:val="00ED55E4"/>
    <w:rsid w:val="00ED7A54"/>
    <w:rsid w:val="00EE0A68"/>
    <w:rsid w:val="00EE198A"/>
    <w:rsid w:val="00EE3017"/>
    <w:rsid w:val="00EE38DF"/>
    <w:rsid w:val="00EE4419"/>
    <w:rsid w:val="00EE4850"/>
    <w:rsid w:val="00EE4E34"/>
    <w:rsid w:val="00EE6977"/>
    <w:rsid w:val="00EE6F16"/>
    <w:rsid w:val="00EE7C9A"/>
    <w:rsid w:val="00EF04B9"/>
    <w:rsid w:val="00EF0A2E"/>
    <w:rsid w:val="00EF1350"/>
    <w:rsid w:val="00EF1D53"/>
    <w:rsid w:val="00EF3A61"/>
    <w:rsid w:val="00EF44FF"/>
    <w:rsid w:val="00EF536B"/>
    <w:rsid w:val="00F008B6"/>
    <w:rsid w:val="00F05877"/>
    <w:rsid w:val="00F06736"/>
    <w:rsid w:val="00F07B3F"/>
    <w:rsid w:val="00F1215A"/>
    <w:rsid w:val="00F126AB"/>
    <w:rsid w:val="00F13B6E"/>
    <w:rsid w:val="00F14414"/>
    <w:rsid w:val="00F210DC"/>
    <w:rsid w:val="00F213F4"/>
    <w:rsid w:val="00F25A5D"/>
    <w:rsid w:val="00F25FE9"/>
    <w:rsid w:val="00F27DE3"/>
    <w:rsid w:val="00F31976"/>
    <w:rsid w:val="00F3360C"/>
    <w:rsid w:val="00F347DD"/>
    <w:rsid w:val="00F35C69"/>
    <w:rsid w:val="00F35DC2"/>
    <w:rsid w:val="00F3610C"/>
    <w:rsid w:val="00F36DF7"/>
    <w:rsid w:val="00F37173"/>
    <w:rsid w:val="00F4076B"/>
    <w:rsid w:val="00F42FF6"/>
    <w:rsid w:val="00F45960"/>
    <w:rsid w:val="00F47AA2"/>
    <w:rsid w:val="00F47E25"/>
    <w:rsid w:val="00F50892"/>
    <w:rsid w:val="00F52326"/>
    <w:rsid w:val="00F53F6E"/>
    <w:rsid w:val="00F56AC3"/>
    <w:rsid w:val="00F6179C"/>
    <w:rsid w:val="00F618FA"/>
    <w:rsid w:val="00F61C2A"/>
    <w:rsid w:val="00F61CB4"/>
    <w:rsid w:val="00F62515"/>
    <w:rsid w:val="00F6339E"/>
    <w:rsid w:val="00F65718"/>
    <w:rsid w:val="00F70BAE"/>
    <w:rsid w:val="00F732E4"/>
    <w:rsid w:val="00F741CD"/>
    <w:rsid w:val="00F7494C"/>
    <w:rsid w:val="00F74CD7"/>
    <w:rsid w:val="00F74E8D"/>
    <w:rsid w:val="00F755F8"/>
    <w:rsid w:val="00F7702B"/>
    <w:rsid w:val="00F77406"/>
    <w:rsid w:val="00F77FA5"/>
    <w:rsid w:val="00F80255"/>
    <w:rsid w:val="00F82C61"/>
    <w:rsid w:val="00F900FF"/>
    <w:rsid w:val="00F908F6"/>
    <w:rsid w:val="00F91C47"/>
    <w:rsid w:val="00F94896"/>
    <w:rsid w:val="00F950FA"/>
    <w:rsid w:val="00FA0473"/>
    <w:rsid w:val="00FA05D1"/>
    <w:rsid w:val="00FA0CB3"/>
    <w:rsid w:val="00FA1584"/>
    <w:rsid w:val="00FA277E"/>
    <w:rsid w:val="00FA5206"/>
    <w:rsid w:val="00FA694E"/>
    <w:rsid w:val="00FA7C5F"/>
    <w:rsid w:val="00FB0680"/>
    <w:rsid w:val="00FB4058"/>
    <w:rsid w:val="00FB4C1B"/>
    <w:rsid w:val="00FB7123"/>
    <w:rsid w:val="00FC20D4"/>
    <w:rsid w:val="00FC221A"/>
    <w:rsid w:val="00FC2F5D"/>
    <w:rsid w:val="00FC30F9"/>
    <w:rsid w:val="00FC49D8"/>
    <w:rsid w:val="00FC5C52"/>
    <w:rsid w:val="00FC7211"/>
    <w:rsid w:val="00FC75BF"/>
    <w:rsid w:val="00FD145F"/>
    <w:rsid w:val="00FD1CB8"/>
    <w:rsid w:val="00FD2180"/>
    <w:rsid w:val="00FD3B88"/>
    <w:rsid w:val="00FD5613"/>
    <w:rsid w:val="00FD7252"/>
    <w:rsid w:val="00FD7D85"/>
    <w:rsid w:val="00FE00B6"/>
    <w:rsid w:val="00FE120E"/>
    <w:rsid w:val="00FE3E6B"/>
    <w:rsid w:val="00FE59E0"/>
    <w:rsid w:val="00FE606F"/>
    <w:rsid w:val="00FE794E"/>
    <w:rsid w:val="00FF218E"/>
    <w:rsid w:val="00FF472E"/>
    <w:rsid w:val="00FF632B"/>
    <w:rsid w:val="00FF6964"/>
    <w:rsid w:val="00FF6D93"/>
    <w:rsid w:val="0154D003"/>
    <w:rsid w:val="015A2EB0"/>
    <w:rsid w:val="01625210"/>
    <w:rsid w:val="01D19FB2"/>
    <w:rsid w:val="01EF209E"/>
    <w:rsid w:val="023564DE"/>
    <w:rsid w:val="026187FD"/>
    <w:rsid w:val="02632C8D"/>
    <w:rsid w:val="0265B83F"/>
    <w:rsid w:val="026CD2FF"/>
    <w:rsid w:val="027D8434"/>
    <w:rsid w:val="029A2694"/>
    <w:rsid w:val="02B4F9F7"/>
    <w:rsid w:val="02BC7FA5"/>
    <w:rsid w:val="02ED747A"/>
    <w:rsid w:val="031007CE"/>
    <w:rsid w:val="03584C42"/>
    <w:rsid w:val="0360847A"/>
    <w:rsid w:val="03816CFC"/>
    <w:rsid w:val="03D8EBD4"/>
    <w:rsid w:val="03DA0B81"/>
    <w:rsid w:val="03E21AD5"/>
    <w:rsid w:val="04295B39"/>
    <w:rsid w:val="0458D2C8"/>
    <w:rsid w:val="045DF538"/>
    <w:rsid w:val="04811E25"/>
    <w:rsid w:val="04AE8FD7"/>
    <w:rsid w:val="04F14196"/>
    <w:rsid w:val="051D3D5D"/>
    <w:rsid w:val="0554FD7E"/>
    <w:rsid w:val="0560D922"/>
    <w:rsid w:val="059ACD4F"/>
    <w:rsid w:val="059D8FD6"/>
    <w:rsid w:val="05B01172"/>
    <w:rsid w:val="05BC2B4B"/>
    <w:rsid w:val="05CF52B5"/>
    <w:rsid w:val="05F9C599"/>
    <w:rsid w:val="0612B629"/>
    <w:rsid w:val="06455DF2"/>
    <w:rsid w:val="0691DC50"/>
    <w:rsid w:val="06976D25"/>
    <w:rsid w:val="06BACE2F"/>
    <w:rsid w:val="06F3CBF4"/>
    <w:rsid w:val="06FCA983"/>
    <w:rsid w:val="07020036"/>
    <w:rsid w:val="073EB80D"/>
    <w:rsid w:val="075BA9A8"/>
    <w:rsid w:val="075F3580"/>
    <w:rsid w:val="077337DA"/>
    <w:rsid w:val="078FDF16"/>
    <w:rsid w:val="07A3AF3F"/>
    <w:rsid w:val="07B8BEE7"/>
    <w:rsid w:val="07CF5693"/>
    <w:rsid w:val="07DCADE1"/>
    <w:rsid w:val="07FA1E6E"/>
    <w:rsid w:val="080EFA9B"/>
    <w:rsid w:val="0828E258"/>
    <w:rsid w:val="0860359E"/>
    <w:rsid w:val="0863DF3A"/>
    <w:rsid w:val="088B7E05"/>
    <w:rsid w:val="088F9C55"/>
    <w:rsid w:val="08B90EDF"/>
    <w:rsid w:val="09051A43"/>
    <w:rsid w:val="090F083B"/>
    <w:rsid w:val="0926D37A"/>
    <w:rsid w:val="092E9ED8"/>
    <w:rsid w:val="09624965"/>
    <w:rsid w:val="09B18286"/>
    <w:rsid w:val="09C2D721"/>
    <w:rsid w:val="09C5C75E"/>
    <w:rsid w:val="09D1EDC9"/>
    <w:rsid w:val="09E52591"/>
    <w:rsid w:val="09E5A41E"/>
    <w:rsid w:val="0A0629EC"/>
    <w:rsid w:val="0A1AF671"/>
    <w:rsid w:val="0A325EFA"/>
    <w:rsid w:val="0A768BA0"/>
    <w:rsid w:val="0A9D33A0"/>
    <w:rsid w:val="0AAE692D"/>
    <w:rsid w:val="0AAF5EA7"/>
    <w:rsid w:val="0B735684"/>
    <w:rsid w:val="0BA58F82"/>
    <w:rsid w:val="0BBBF76A"/>
    <w:rsid w:val="0BC78479"/>
    <w:rsid w:val="0BCC35B7"/>
    <w:rsid w:val="0BF9C087"/>
    <w:rsid w:val="0C1701F5"/>
    <w:rsid w:val="0C288F06"/>
    <w:rsid w:val="0C30E133"/>
    <w:rsid w:val="0C4884B1"/>
    <w:rsid w:val="0C635039"/>
    <w:rsid w:val="0C671F13"/>
    <w:rsid w:val="0C90A7CA"/>
    <w:rsid w:val="0C93930B"/>
    <w:rsid w:val="0C97BCFE"/>
    <w:rsid w:val="0CD388DA"/>
    <w:rsid w:val="0D25D323"/>
    <w:rsid w:val="0D2629B2"/>
    <w:rsid w:val="0D737D83"/>
    <w:rsid w:val="0D8F33E7"/>
    <w:rsid w:val="0DB61810"/>
    <w:rsid w:val="0DC9B2B1"/>
    <w:rsid w:val="0DDA2DC5"/>
    <w:rsid w:val="0E32A683"/>
    <w:rsid w:val="0E3F7452"/>
    <w:rsid w:val="0E418ED8"/>
    <w:rsid w:val="0E588120"/>
    <w:rsid w:val="0EE41B40"/>
    <w:rsid w:val="0EF5F60C"/>
    <w:rsid w:val="0EFABF89"/>
    <w:rsid w:val="0F63C018"/>
    <w:rsid w:val="0F8F34E1"/>
    <w:rsid w:val="0F9E6288"/>
    <w:rsid w:val="0FACCB17"/>
    <w:rsid w:val="0FBCABAC"/>
    <w:rsid w:val="0FD18AE9"/>
    <w:rsid w:val="0FD55E57"/>
    <w:rsid w:val="0FD94776"/>
    <w:rsid w:val="0FF18EA7"/>
    <w:rsid w:val="1018419B"/>
    <w:rsid w:val="1051EC8F"/>
    <w:rsid w:val="107F5CA6"/>
    <w:rsid w:val="1085C57C"/>
    <w:rsid w:val="10947F48"/>
    <w:rsid w:val="10968FEA"/>
    <w:rsid w:val="10A0B6CC"/>
    <w:rsid w:val="10DE600A"/>
    <w:rsid w:val="10E51DD7"/>
    <w:rsid w:val="111950D2"/>
    <w:rsid w:val="1158DD70"/>
    <w:rsid w:val="11DC7C7D"/>
    <w:rsid w:val="11F63D84"/>
    <w:rsid w:val="1204E17C"/>
    <w:rsid w:val="1212B70F"/>
    <w:rsid w:val="126AA086"/>
    <w:rsid w:val="12B9A8BF"/>
    <w:rsid w:val="12BFE30E"/>
    <w:rsid w:val="12CB8425"/>
    <w:rsid w:val="12E2F176"/>
    <w:rsid w:val="1336F54E"/>
    <w:rsid w:val="1346171B"/>
    <w:rsid w:val="1347E9B9"/>
    <w:rsid w:val="136A6B80"/>
    <w:rsid w:val="13E5C651"/>
    <w:rsid w:val="1443ADCD"/>
    <w:rsid w:val="149ED7C1"/>
    <w:rsid w:val="1501B5D6"/>
    <w:rsid w:val="158F2F59"/>
    <w:rsid w:val="15A852D2"/>
    <w:rsid w:val="15E9E54B"/>
    <w:rsid w:val="15F43150"/>
    <w:rsid w:val="163220C9"/>
    <w:rsid w:val="164A8637"/>
    <w:rsid w:val="16516A22"/>
    <w:rsid w:val="166601D0"/>
    <w:rsid w:val="1679A9CC"/>
    <w:rsid w:val="167E6563"/>
    <w:rsid w:val="16D58AA3"/>
    <w:rsid w:val="1704DA4B"/>
    <w:rsid w:val="1705D16E"/>
    <w:rsid w:val="17188AF5"/>
    <w:rsid w:val="175969C5"/>
    <w:rsid w:val="1782D673"/>
    <w:rsid w:val="17BF6AAE"/>
    <w:rsid w:val="17F49DF2"/>
    <w:rsid w:val="17F61246"/>
    <w:rsid w:val="187BCC86"/>
    <w:rsid w:val="1881FE3C"/>
    <w:rsid w:val="189C1672"/>
    <w:rsid w:val="189F44EA"/>
    <w:rsid w:val="18BE8FC1"/>
    <w:rsid w:val="18D384D8"/>
    <w:rsid w:val="18FAED7F"/>
    <w:rsid w:val="1909367F"/>
    <w:rsid w:val="193F0BBE"/>
    <w:rsid w:val="1945A21B"/>
    <w:rsid w:val="1951194D"/>
    <w:rsid w:val="19DE2C70"/>
    <w:rsid w:val="1A19BC7F"/>
    <w:rsid w:val="1A30A89E"/>
    <w:rsid w:val="1A569A8D"/>
    <w:rsid w:val="1A89BDB4"/>
    <w:rsid w:val="1A936E00"/>
    <w:rsid w:val="1AB09229"/>
    <w:rsid w:val="1AC477DB"/>
    <w:rsid w:val="1AFA9111"/>
    <w:rsid w:val="1B0E9D5C"/>
    <w:rsid w:val="1B6E360F"/>
    <w:rsid w:val="1BD94291"/>
    <w:rsid w:val="1BE13017"/>
    <w:rsid w:val="1BE28440"/>
    <w:rsid w:val="1C1F4E22"/>
    <w:rsid w:val="1C5A5596"/>
    <w:rsid w:val="1CA78532"/>
    <w:rsid w:val="1CAAFDEF"/>
    <w:rsid w:val="1CB4FD62"/>
    <w:rsid w:val="1CFB0D9D"/>
    <w:rsid w:val="1CFC5CC6"/>
    <w:rsid w:val="1D88A78C"/>
    <w:rsid w:val="1DFF389D"/>
    <w:rsid w:val="1E027D95"/>
    <w:rsid w:val="1E25BB89"/>
    <w:rsid w:val="1E559B95"/>
    <w:rsid w:val="1E81858C"/>
    <w:rsid w:val="1E82AAEA"/>
    <w:rsid w:val="1EA0A5B7"/>
    <w:rsid w:val="1EA14025"/>
    <w:rsid w:val="1EA1D728"/>
    <w:rsid w:val="1EB7E76B"/>
    <w:rsid w:val="1EBFE724"/>
    <w:rsid w:val="1EF0E7DE"/>
    <w:rsid w:val="1F1D368B"/>
    <w:rsid w:val="1F24CF0B"/>
    <w:rsid w:val="1F337D8F"/>
    <w:rsid w:val="1F53A806"/>
    <w:rsid w:val="1F9B7DBE"/>
    <w:rsid w:val="1F9BDFAE"/>
    <w:rsid w:val="1FC412F9"/>
    <w:rsid w:val="2042DD4F"/>
    <w:rsid w:val="20974B1E"/>
    <w:rsid w:val="20ACB3B4"/>
    <w:rsid w:val="20ED5065"/>
    <w:rsid w:val="21242916"/>
    <w:rsid w:val="21378607"/>
    <w:rsid w:val="213B3A15"/>
    <w:rsid w:val="2147EBB1"/>
    <w:rsid w:val="215A51C3"/>
    <w:rsid w:val="21736B77"/>
    <w:rsid w:val="21A9160E"/>
    <w:rsid w:val="21D2F91B"/>
    <w:rsid w:val="21EA5DB9"/>
    <w:rsid w:val="222A5BF9"/>
    <w:rsid w:val="224F0BBA"/>
    <w:rsid w:val="225D0353"/>
    <w:rsid w:val="22A97475"/>
    <w:rsid w:val="22AF69EE"/>
    <w:rsid w:val="22E7A9B8"/>
    <w:rsid w:val="2359C06B"/>
    <w:rsid w:val="2417C60B"/>
    <w:rsid w:val="24E0607A"/>
    <w:rsid w:val="24F946FE"/>
    <w:rsid w:val="251118AC"/>
    <w:rsid w:val="251A7639"/>
    <w:rsid w:val="252FDDDE"/>
    <w:rsid w:val="259A3FCE"/>
    <w:rsid w:val="25B1C1F9"/>
    <w:rsid w:val="25E0EB89"/>
    <w:rsid w:val="26026B39"/>
    <w:rsid w:val="262A2457"/>
    <w:rsid w:val="26A48316"/>
    <w:rsid w:val="26A8B62C"/>
    <w:rsid w:val="26C99FC2"/>
    <w:rsid w:val="27043F2B"/>
    <w:rsid w:val="272833C4"/>
    <w:rsid w:val="276CCB08"/>
    <w:rsid w:val="27FF2460"/>
    <w:rsid w:val="28077F08"/>
    <w:rsid w:val="287D98E3"/>
    <w:rsid w:val="2891D3AA"/>
    <w:rsid w:val="289C4057"/>
    <w:rsid w:val="28AA80B9"/>
    <w:rsid w:val="28B1099A"/>
    <w:rsid w:val="28B7C179"/>
    <w:rsid w:val="28D672E8"/>
    <w:rsid w:val="28D95DF0"/>
    <w:rsid w:val="28E46A07"/>
    <w:rsid w:val="291311C6"/>
    <w:rsid w:val="29257A17"/>
    <w:rsid w:val="29643BE1"/>
    <w:rsid w:val="2980293B"/>
    <w:rsid w:val="29E39C4B"/>
    <w:rsid w:val="2A3917D4"/>
    <w:rsid w:val="2A3BDFED"/>
    <w:rsid w:val="2AADAF46"/>
    <w:rsid w:val="2AC2B805"/>
    <w:rsid w:val="2AC2C4BC"/>
    <w:rsid w:val="2AD312E4"/>
    <w:rsid w:val="2ADE684D"/>
    <w:rsid w:val="2B056533"/>
    <w:rsid w:val="2B07F8C9"/>
    <w:rsid w:val="2B2EC3E8"/>
    <w:rsid w:val="2B36C522"/>
    <w:rsid w:val="2BBB0FA6"/>
    <w:rsid w:val="2BD3E119"/>
    <w:rsid w:val="2C519762"/>
    <w:rsid w:val="2C82E34A"/>
    <w:rsid w:val="2C9C8222"/>
    <w:rsid w:val="2CACC4E9"/>
    <w:rsid w:val="2CD12BCF"/>
    <w:rsid w:val="2CD2212C"/>
    <w:rsid w:val="2CE10396"/>
    <w:rsid w:val="2D7E9814"/>
    <w:rsid w:val="2D844230"/>
    <w:rsid w:val="2D9C65F1"/>
    <w:rsid w:val="2DDA3781"/>
    <w:rsid w:val="2DF61380"/>
    <w:rsid w:val="2DFF61CF"/>
    <w:rsid w:val="2E2F8E33"/>
    <w:rsid w:val="2E6DBED8"/>
    <w:rsid w:val="2E6E65E4"/>
    <w:rsid w:val="2E732583"/>
    <w:rsid w:val="2E94A0CF"/>
    <w:rsid w:val="2EECDA67"/>
    <w:rsid w:val="2F54C24B"/>
    <w:rsid w:val="2F7AF813"/>
    <w:rsid w:val="2F91E3E1"/>
    <w:rsid w:val="2F9DFD97"/>
    <w:rsid w:val="2FB9C6F6"/>
    <w:rsid w:val="2FC9CDE1"/>
    <w:rsid w:val="2FF61A9B"/>
    <w:rsid w:val="300A3645"/>
    <w:rsid w:val="303FB5EB"/>
    <w:rsid w:val="309CAAB0"/>
    <w:rsid w:val="30AC6E83"/>
    <w:rsid w:val="3121A803"/>
    <w:rsid w:val="3138A5BC"/>
    <w:rsid w:val="313EEFFE"/>
    <w:rsid w:val="31478E46"/>
    <w:rsid w:val="31659E42"/>
    <w:rsid w:val="317D597C"/>
    <w:rsid w:val="318ABF42"/>
    <w:rsid w:val="31A5B332"/>
    <w:rsid w:val="320024E7"/>
    <w:rsid w:val="327223F0"/>
    <w:rsid w:val="329E62BC"/>
    <w:rsid w:val="32C4944C"/>
    <w:rsid w:val="32D82014"/>
    <w:rsid w:val="32EAA142"/>
    <w:rsid w:val="33108E1B"/>
    <w:rsid w:val="3313CDDC"/>
    <w:rsid w:val="331E5507"/>
    <w:rsid w:val="33384B52"/>
    <w:rsid w:val="33B1A381"/>
    <w:rsid w:val="3414FD46"/>
    <w:rsid w:val="34288356"/>
    <w:rsid w:val="34535AEA"/>
    <w:rsid w:val="34584811"/>
    <w:rsid w:val="346C03EA"/>
    <w:rsid w:val="3473517B"/>
    <w:rsid w:val="34A41FAF"/>
    <w:rsid w:val="34A765BF"/>
    <w:rsid w:val="34B86AC4"/>
    <w:rsid w:val="34D6B200"/>
    <w:rsid w:val="34F9D3C6"/>
    <w:rsid w:val="350B7F0D"/>
    <w:rsid w:val="35234C6F"/>
    <w:rsid w:val="3543E4C9"/>
    <w:rsid w:val="358100A8"/>
    <w:rsid w:val="35AACB07"/>
    <w:rsid w:val="3639B6E8"/>
    <w:rsid w:val="364ABBEA"/>
    <w:rsid w:val="36DA83EA"/>
    <w:rsid w:val="36EC0B40"/>
    <w:rsid w:val="371CD109"/>
    <w:rsid w:val="3741E200"/>
    <w:rsid w:val="37480228"/>
    <w:rsid w:val="3752BCA6"/>
    <w:rsid w:val="37883E67"/>
    <w:rsid w:val="3789B717"/>
    <w:rsid w:val="37936F0F"/>
    <w:rsid w:val="37ECE409"/>
    <w:rsid w:val="37F6AF44"/>
    <w:rsid w:val="380CD230"/>
    <w:rsid w:val="38246E72"/>
    <w:rsid w:val="3829831C"/>
    <w:rsid w:val="384268CD"/>
    <w:rsid w:val="3843F860"/>
    <w:rsid w:val="3898061B"/>
    <w:rsid w:val="38C48A04"/>
    <w:rsid w:val="38E4F149"/>
    <w:rsid w:val="38EF0EDA"/>
    <w:rsid w:val="39174DF2"/>
    <w:rsid w:val="39504E41"/>
    <w:rsid w:val="3956F6BE"/>
    <w:rsid w:val="395EC1B5"/>
    <w:rsid w:val="396BCE24"/>
    <w:rsid w:val="399F7B6E"/>
    <w:rsid w:val="39BFB9F8"/>
    <w:rsid w:val="39DE392E"/>
    <w:rsid w:val="39E93D3C"/>
    <w:rsid w:val="3A605A65"/>
    <w:rsid w:val="3A7E4F79"/>
    <w:rsid w:val="3A88F4C1"/>
    <w:rsid w:val="3A8A5D68"/>
    <w:rsid w:val="3A968150"/>
    <w:rsid w:val="3AB305DF"/>
    <w:rsid w:val="3AD5482F"/>
    <w:rsid w:val="3AFA145D"/>
    <w:rsid w:val="3AFC799D"/>
    <w:rsid w:val="3B079E85"/>
    <w:rsid w:val="3B79E573"/>
    <w:rsid w:val="3BBD2F7E"/>
    <w:rsid w:val="3BC5742F"/>
    <w:rsid w:val="3BCDA6A0"/>
    <w:rsid w:val="3C201069"/>
    <w:rsid w:val="3C432609"/>
    <w:rsid w:val="3C45CB4B"/>
    <w:rsid w:val="3C844D15"/>
    <w:rsid w:val="3CA9E564"/>
    <w:rsid w:val="3CBD0CFD"/>
    <w:rsid w:val="3CBF1ECB"/>
    <w:rsid w:val="3D188F99"/>
    <w:rsid w:val="3D8C128D"/>
    <w:rsid w:val="3D9D3319"/>
    <w:rsid w:val="3DDD64AB"/>
    <w:rsid w:val="3DDFC7CB"/>
    <w:rsid w:val="3DE19BAC"/>
    <w:rsid w:val="3E2EEC0A"/>
    <w:rsid w:val="3E5663D3"/>
    <w:rsid w:val="3E7A2856"/>
    <w:rsid w:val="3EC7DBA2"/>
    <w:rsid w:val="3ECCCAEC"/>
    <w:rsid w:val="3F77A595"/>
    <w:rsid w:val="3F94A6C4"/>
    <w:rsid w:val="3FC63842"/>
    <w:rsid w:val="3FDB0FA8"/>
    <w:rsid w:val="4011F221"/>
    <w:rsid w:val="401FB303"/>
    <w:rsid w:val="4038DB60"/>
    <w:rsid w:val="404D7AB2"/>
    <w:rsid w:val="407366FD"/>
    <w:rsid w:val="40A0B31C"/>
    <w:rsid w:val="40C3B34F"/>
    <w:rsid w:val="41295537"/>
    <w:rsid w:val="4130277B"/>
    <w:rsid w:val="41372CC5"/>
    <w:rsid w:val="4157A630"/>
    <w:rsid w:val="416208A3"/>
    <w:rsid w:val="417A227E"/>
    <w:rsid w:val="4193EF0F"/>
    <w:rsid w:val="41BB8364"/>
    <w:rsid w:val="41C417F6"/>
    <w:rsid w:val="421E6937"/>
    <w:rsid w:val="422D40E4"/>
    <w:rsid w:val="426702E6"/>
    <w:rsid w:val="42953D02"/>
    <w:rsid w:val="4296C506"/>
    <w:rsid w:val="42ECD564"/>
    <w:rsid w:val="42FDD904"/>
    <w:rsid w:val="4300E8A7"/>
    <w:rsid w:val="430C6469"/>
    <w:rsid w:val="43297450"/>
    <w:rsid w:val="436333E2"/>
    <w:rsid w:val="4374A2F3"/>
    <w:rsid w:val="43B2E33F"/>
    <w:rsid w:val="43C88C09"/>
    <w:rsid w:val="43FB5411"/>
    <w:rsid w:val="441EB092"/>
    <w:rsid w:val="44440201"/>
    <w:rsid w:val="44442131"/>
    <w:rsid w:val="444E4152"/>
    <w:rsid w:val="44C544B1"/>
    <w:rsid w:val="44D7D6B1"/>
    <w:rsid w:val="44E0BEBA"/>
    <w:rsid w:val="44EAF82D"/>
    <w:rsid w:val="450B48EE"/>
    <w:rsid w:val="45411461"/>
    <w:rsid w:val="455E1695"/>
    <w:rsid w:val="457007BC"/>
    <w:rsid w:val="45AE6DA3"/>
    <w:rsid w:val="45E6E719"/>
    <w:rsid w:val="45EE8528"/>
    <w:rsid w:val="4621C5E9"/>
    <w:rsid w:val="464775DA"/>
    <w:rsid w:val="465BB529"/>
    <w:rsid w:val="46611512"/>
    <w:rsid w:val="467ACE8F"/>
    <w:rsid w:val="4686C88E"/>
    <w:rsid w:val="4688A0F2"/>
    <w:rsid w:val="468DFD64"/>
    <w:rsid w:val="46C57DBB"/>
    <w:rsid w:val="4715659B"/>
    <w:rsid w:val="471924CA"/>
    <w:rsid w:val="47196F29"/>
    <w:rsid w:val="47625565"/>
    <w:rsid w:val="477F24E4"/>
    <w:rsid w:val="47AAEC72"/>
    <w:rsid w:val="47FCE573"/>
    <w:rsid w:val="481D5A97"/>
    <w:rsid w:val="482B09C2"/>
    <w:rsid w:val="48365373"/>
    <w:rsid w:val="48386FCA"/>
    <w:rsid w:val="487578ED"/>
    <w:rsid w:val="4876D2FA"/>
    <w:rsid w:val="48C7EC53"/>
    <w:rsid w:val="49276ACE"/>
    <w:rsid w:val="493C6AE1"/>
    <w:rsid w:val="4963AC80"/>
    <w:rsid w:val="49726B09"/>
    <w:rsid w:val="49948E13"/>
    <w:rsid w:val="4996C8A3"/>
    <w:rsid w:val="49A39E94"/>
    <w:rsid w:val="49C59E26"/>
    <w:rsid w:val="49D7FED1"/>
    <w:rsid w:val="49DEBA11"/>
    <w:rsid w:val="4A0ECFA0"/>
    <w:rsid w:val="4A228210"/>
    <w:rsid w:val="4A3E5942"/>
    <w:rsid w:val="4A748463"/>
    <w:rsid w:val="4A8E52B9"/>
    <w:rsid w:val="4A8E840A"/>
    <w:rsid w:val="4ABABFAB"/>
    <w:rsid w:val="4AC321EC"/>
    <w:rsid w:val="4AE0BF65"/>
    <w:rsid w:val="4B11DE2B"/>
    <w:rsid w:val="4B22B45B"/>
    <w:rsid w:val="4B2ADC37"/>
    <w:rsid w:val="4C4B4BB6"/>
    <w:rsid w:val="4C88AB11"/>
    <w:rsid w:val="4CB7D3A2"/>
    <w:rsid w:val="4CBE84BC"/>
    <w:rsid w:val="4D078037"/>
    <w:rsid w:val="4D3064F2"/>
    <w:rsid w:val="4D35A4E9"/>
    <w:rsid w:val="4D6C16C3"/>
    <w:rsid w:val="4D8512E6"/>
    <w:rsid w:val="4D865325"/>
    <w:rsid w:val="4DAA5ECA"/>
    <w:rsid w:val="4DE00F7A"/>
    <w:rsid w:val="4DE71C17"/>
    <w:rsid w:val="4DFFACFC"/>
    <w:rsid w:val="4EA594F7"/>
    <w:rsid w:val="4EBC79FB"/>
    <w:rsid w:val="4EDC3BB3"/>
    <w:rsid w:val="4EFA6D86"/>
    <w:rsid w:val="4F02BD20"/>
    <w:rsid w:val="4F32FFF2"/>
    <w:rsid w:val="4F39996E"/>
    <w:rsid w:val="4F5A00AA"/>
    <w:rsid w:val="4F7F6E8F"/>
    <w:rsid w:val="4F93B79F"/>
    <w:rsid w:val="4FDFE8E9"/>
    <w:rsid w:val="4FEC1489"/>
    <w:rsid w:val="4FFE4D5A"/>
    <w:rsid w:val="5026B48F"/>
    <w:rsid w:val="5028857A"/>
    <w:rsid w:val="50583F50"/>
    <w:rsid w:val="50A6D418"/>
    <w:rsid w:val="50A7CE0C"/>
    <w:rsid w:val="50EDAD39"/>
    <w:rsid w:val="511EA81F"/>
    <w:rsid w:val="512FC6A0"/>
    <w:rsid w:val="51471DB8"/>
    <w:rsid w:val="515C1C34"/>
    <w:rsid w:val="515DD0AA"/>
    <w:rsid w:val="519D315C"/>
    <w:rsid w:val="51ABB53F"/>
    <w:rsid w:val="51DEB85C"/>
    <w:rsid w:val="51E1B3F4"/>
    <w:rsid w:val="51EEC67F"/>
    <w:rsid w:val="52961799"/>
    <w:rsid w:val="529E5462"/>
    <w:rsid w:val="52B58BF0"/>
    <w:rsid w:val="53371785"/>
    <w:rsid w:val="53670453"/>
    <w:rsid w:val="537BA30B"/>
    <w:rsid w:val="539D53B5"/>
    <w:rsid w:val="53A3F74E"/>
    <w:rsid w:val="53A5CB2F"/>
    <w:rsid w:val="53B9AC5C"/>
    <w:rsid w:val="53C08CBF"/>
    <w:rsid w:val="53C75B9B"/>
    <w:rsid w:val="53CB60AC"/>
    <w:rsid w:val="53EE9764"/>
    <w:rsid w:val="53F6325D"/>
    <w:rsid w:val="54316DDC"/>
    <w:rsid w:val="54D4D21E"/>
    <w:rsid w:val="54DF794D"/>
    <w:rsid w:val="54E35601"/>
    <w:rsid w:val="54EDC2AE"/>
    <w:rsid w:val="550D181F"/>
    <w:rsid w:val="553A2025"/>
    <w:rsid w:val="55517954"/>
    <w:rsid w:val="558A67C5"/>
    <w:rsid w:val="55B663B7"/>
    <w:rsid w:val="56704414"/>
    <w:rsid w:val="5698432C"/>
    <w:rsid w:val="569BD7F6"/>
    <w:rsid w:val="56E8C597"/>
    <w:rsid w:val="56EA4A27"/>
    <w:rsid w:val="57036556"/>
    <w:rsid w:val="571BEDBB"/>
    <w:rsid w:val="571C8E48"/>
    <w:rsid w:val="572B1597"/>
    <w:rsid w:val="57BEE43A"/>
    <w:rsid w:val="57CD122E"/>
    <w:rsid w:val="57E585FF"/>
    <w:rsid w:val="580A3C63"/>
    <w:rsid w:val="58793C52"/>
    <w:rsid w:val="5885AFD7"/>
    <w:rsid w:val="589ADF96"/>
    <w:rsid w:val="58AAB9A7"/>
    <w:rsid w:val="58AEAB53"/>
    <w:rsid w:val="58D58681"/>
    <w:rsid w:val="58E3AF76"/>
    <w:rsid w:val="598C70E6"/>
    <w:rsid w:val="59F1C600"/>
    <w:rsid w:val="5A21C296"/>
    <w:rsid w:val="5A261973"/>
    <w:rsid w:val="5A39B407"/>
    <w:rsid w:val="5A4A6D91"/>
    <w:rsid w:val="5AA31432"/>
    <w:rsid w:val="5AB01864"/>
    <w:rsid w:val="5ABF412F"/>
    <w:rsid w:val="5AEC5E39"/>
    <w:rsid w:val="5AFE61F2"/>
    <w:rsid w:val="5B368228"/>
    <w:rsid w:val="5B398F81"/>
    <w:rsid w:val="5B8C0585"/>
    <w:rsid w:val="5B97D8D3"/>
    <w:rsid w:val="5BEF5EDE"/>
    <w:rsid w:val="5C300C30"/>
    <w:rsid w:val="5C467551"/>
    <w:rsid w:val="5C50C725"/>
    <w:rsid w:val="5C5248AE"/>
    <w:rsid w:val="5C7B8AE0"/>
    <w:rsid w:val="5C8A0330"/>
    <w:rsid w:val="5C93E8F4"/>
    <w:rsid w:val="5C9C974B"/>
    <w:rsid w:val="5CBD85E3"/>
    <w:rsid w:val="5CEAC9AB"/>
    <w:rsid w:val="5CEED7FB"/>
    <w:rsid w:val="5D10D898"/>
    <w:rsid w:val="5D141B62"/>
    <w:rsid w:val="5D32436F"/>
    <w:rsid w:val="5D340122"/>
    <w:rsid w:val="5D6D6BAB"/>
    <w:rsid w:val="5D7154C9"/>
    <w:rsid w:val="5DEC9786"/>
    <w:rsid w:val="5DFEBB62"/>
    <w:rsid w:val="5E081CC8"/>
    <w:rsid w:val="5E257D9F"/>
    <w:rsid w:val="5E5FE209"/>
    <w:rsid w:val="5E718611"/>
    <w:rsid w:val="5E92EF1B"/>
    <w:rsid w:val="5EC2CAC6"/>
    <w:rsid w:val="5ECC1315"/>
    <w:rsid w:val="5EF316CB"/>
    <w:rsid w:val="5F0F00C2"/>
    <w:rsid w:val="5F314A0B"/>
    <w:rsid w:val="5F3C2399"/>
    <w:rsid w:val="5F84D07F"/>
    <w:rsid w:val="5F8AC4CC"/>
    <w:rsid w:val="5F96A4E9"/>
    <w:rsid w:val="5FBEFBB6"/>
    <w:rsid w:val="6006363A"/>
    <w:rsid w:val="604F37F0"/>
    <w:rsid w:val="60591300"/>
    <w:rsid w:val="60A3CF88"/>
    <w:rsid w:val="60C443DC"/>
    <w:rsid w:val="60E518FD"/>
    <w:rsid w:val="60E758DA"/>
    <w:rsid w:val="6105A286"/>
    <w:rsid w:val="610A13EB"/>
    <w:rsid w:val="612C5DB0"/>
    <w:rsid w:val="617943A7"/>
    <w:rsid w:val="618FE1FD"/>
    <w:rsid w:val="61B6EC8E"/>
    <w:rsid w:val="61C0583C"/>
    <w:rsid w:val="61D6E29E"/>
    <w:rsid w:val="61E30692"/>
    <w:rsid w:val="6221BC54"/>
    <w:rsid w:val="6234787C"/>
    <w:rsid w:val="627932B4"/>
    <w:rsid w:val="62CD2DED"/>
    <w:rsid w:val="62DCFE71"/>
    <w:rsid w:val="62E33054"/>
    <w:rsid w:val="62E43174"/>
    <w:rsid w:val="62F12558"/>
    <w:rsid w:val="62FC3C2D"/>
    <w:rsid w:val="6316FF9D"/>
    <w:rsid w:val="6389204B"/>
    <w:rsid w:val="639426B1"/>
    <w:rsid w:val="63ABCF61"/>
    <w:rsid w:val="63DABD27"/>
    <w:rsid w:val="6427161F"/>
    <w:rsid w:val="64C29992"/>
    <w:rsid w:val="64E0283C"/>
    <w:rsid w:val="64E7A7F1"/>
    <w:rsid w:val="651A2510"/>
    <w:rsid w:val="6566F8D7"/>
    <w:rsid w:val="656874E3"/>
    <w:rsid w:val="65768D88"/>
    <w:rsid w:val="65779D8B"/>
    <w:rsid w:val="658BD02F"/>
    <w:rsid w:val="65DE810E"/>
    <w:rsid w:val="669B3689"/>
    <w:rsid w:val="66BA7D62"/>
    <w:rsid w:val="66F34F87"/>
    <w:rsid w:val="67044544"/>
    <w:rsid w:val="671565D0"/>
    <w:rsid w:val="674D6C4A"/>
    <w:rsid w:val="677CD1F3"/>
    <w:rsid w:val="67B7B0A7"/>
    <w:rsid w:val="67BDCED9"/>
    <w:rsid w:val="6816F686"/>
    <w:rsid w:val="68262E12"/>
    <w:rsid w:val="688309BF"/>
    <w:rsid w:val="68A6F895"/>
    <w:rsid w:val="68C9DD82"/>
    <w:rsid w:val="68E4424B"/>
    <w:rsid w:val="6902CBF3"/>
    <w:rsid w:val="69206C3B"/>
    <w:rsid w:val="6939F51F"/>
    <w:rsid w:val="69B868D2"/>
    <w:rsid w:val="69E428F2"/>
    <w:rsid w:val="69E6CCE9"/>
    <w:rsid w:val="69EBDC0F"/>
    <w:rsid w:val="69FEC5D7"/>
    <w:rsid w:val="6A105FF8"/>
    <w:rsid w:val="6A138081"/>
    <w:rsid w:val="6A91ADB2"/>
    <w:rsid w:val="6B2E19D8"/>
    <w:rsid w:val="6B3B582B"/>
    <w:rsid w:val="6B69A7A7"/>
    <w:rsid w:val="6B9BC0A8"/>
    <w:rsid w:val="6B9DDB0D"/>
    <w:rsid w:val="6BC0F2E2"/>
    <w:rsid w:val="6C34D202"/>
    <w:rsid w:val="6C4DAA1F"/>
    <w:rsid w:val="6C9F2ADB"/>
    <w:rsid w:val="6CA9D3E1"/>
    <w:rsid w:val="6D006940"/>
    <w:rsid w:val="6D211E40"/>
    <w:rsid w:val="6D25AFF3"/>
    <w:rsid w:val="6D6ACE3F"/>
    <w:rsid w:val="6D996202"/>
    <w:rsid w:val="6DE7E2B6"/>
    <w:rsid w:val="6E10C331"/>
    <w:rsid w:val="6E2301CF"/>
    <w:rsid w:val="6E74E523"/>
    <w:rsid w:val="6E7D171E"/>
    <w:rsid w:val="6E96998A"/>
    <w:rsid w:val="6ECAA8BE"/>
    <w:rsid w:val="6EEE697F"/>
    <w:rsid w:val="6F1C930D"/>
    <w:rsid w:val="6F211B4E"/>
    <w:rsid w:val="6FA700B4"/>
    <w:rsid w:val="6FAD90C5"/>
    <w:rsid w:val="6FF1BE66"/>
    <w:rsid w:val="70058F87"/>
    <w:rsid w:val="70406DE1"/>
    <w:rsid w:val="704CD668"/>
    <w:rsid w:val="70506CD5"/>
    <w:rsid w:val="707032E9"/>
    <w:rsid w:val="709A1E89"/>
    <w:rsid w:val="711F8378"/>
    <w:rsid w:val="7144A67D"/>
    <w:rsid w:val="715C0856"/>
    <w:rsid w:val="7172FECD"/>
    <w:rsid w:val="7199B3EB"/>
    <w:rsid w:val="719B05FC"/>
    <w:rsid w:val="71BECF7A"/>
    <w:rsid w:val="71CF7E6C"/>
    <w:rsid w:val="71D43931"/>
    <w:rsid w:val="720A9665"/>
    <w:rsid w:val="72579B4A"/>
    <w:rsid w:val="7264B2D4"/>
    <w:rsid w:val="727CC2D1"/>
    <w:rsid w:val="72A22ED5"/>
    <w:rsid w:val="72B99B5F"/>
    <w:rsid w:val="7348F5C5"/>
    <w:rsid w:val="7357D2BC"/>
    <w:rsid w:val="735CCE1C"/>
    <w:rsid w:val="73F9819A"/>
    <w:rsid w:val="745B61F7"/>
    <w:rsid w:val="7464AE59"/>
    <w:rsid w:val="74678494"/>
    <w:rsid w:val="746C9823"/>
    <w:rsid w:val="747BABA7"/>
    <w:rsid w:val="74AD0AE6"/>
    <w:rsid w:val="74D049D6"/>
    <w:rsid w:val="74E20E37"/>
    <w:rsid w:val="7501866E"/>
    <w:rsid w:val="750C89F1"/>
    <w:rsid w:val="75147A9C"/>
    <w:rsid w:val="75297A91"/>
    <w:rsid w:val="754466FB"/>
    <w:rsid w:val="7575F964"/>
    <w:rsid w:val="75AD5CC1"/>
    <w:rsid w:val="75B8A29A"/>
    <w:rsid w:val="75ECC397"/>
    <w:rsid w:val="75F2D8CE"/>
    <w:rsid w:val="760354F5"/>
    <w:rsid w:val="761817A0"/>
    <w:rsid w:val="7621594F"/>
    <w:rsid w:val="7666C672"/>
    <w:rsid w:val="769149EF"/>
    <w:rsid w:val="769D7C8F"/>
    <w:rsid w:val="76BC17EC"/>
    <w:rsid w:val="7719942D"/>
    <w:rsid w:val="7774F4F3"/>
    <w:rsid w:val="77753F52"/>
    <w:rsid w:val="7793E9D9"/>
    <w:rsid w:val="77A2FC73"/>
    <w:rsid w:val="77AF37D4"/>
    <w:rsid w:val="77EEC253"/>
    <w:rsid w:val="7839EDC6"/>
    <w:rsid w:val="783EBA54"/>
    <w:rsid w:val="7857E84D"/>
    <w:rsid w:val="786833FB"/>
    <w:rsid w:val="78718B04"/>
    <w:rsid w:val="78794791"/>
    <w:rsid w:val="7899C329"/>
    <w:rsid w:val="789FBD6E"/>
    <w:rsid w:val="78BE397C"/>
    <w:rsid w:val="78D27D4B"/>
    <w:rsid w:val="78DA2D68"/>
    <w:rsid w:val="78E7A6AF"/>
    <w:rsid w:val="7900FD7C"/>
    <w:rsid w:val="79451FCB"/>
    <w:rsid w:val="7953B282"/>
    <w:rsid w:val="796EFA45"/>
    <w:rsid w:val="79DA8AB5"/>
    <w:rsid w:val="7A0B41E1"/>
    <w:rsid w:val="7A0D5B65"/>
    <w:rsid w:val="7A17152F"/>
    <w:rsid w:val="7A2A52F8"/>
    <w:rsid w:val="7A2C2CF6"/>
    <w:rsid w:val="7A2C9CCD"/>
    <w:rsid w:val="7A5ADD2E"/>
    <w:rsid w:val="7A5C3F49"/>
    <w:rsid w:val="7A7F6B37"/>
    <w:rsid w:val="7A851845"/>
    <w:rsid w:val="7A96B3A3"/>
    <w:rsid w:val="7AAEA534"/>
    <w:rsid w:val="7AC633E8"/>
    <w:rsid w:val="7ACAC71A"/>
    <w:rsid w:val="7ACB8A9B"/>
    <w:rsid w:val="7AEA852E"/>
    <w:rsid w:val="7AEB88C3"/>
    <w:rsid w:val="7B765B16"/>
    <w:rsid w:val="7BE12EAD"/>
    <w:rsid w:val="7BE20925"/>
    <w:rsid w:val="7BFC9859"/>
    <w:rsid w:val="7C11CE2A"/>
    <w:rsid w:val="7C20E8A6"/>
    <w:rsid w:val="7C47A7D5"/>
    <w:rsid w:val="7C620449"/>
    <w:rsid w:val="7C6335EA"/>
    <w:rsid w:val="7C746156"/>
    <w:rsid w:val="7C7E042F"/>
    <w:rsid w:val="7CDC5970"/>
    <w:rsid w:val="7CE26293"/>
    <w:rsid w:val="7CE31851"/>
    <w:rsid w:val="7D48CB5D"/>
    <w:rsid w:val="7D8D3E99"/>
    <w:rsid w:val="7DCE5465"/>
    <w:rsid w:val="7DEA5D95"/>
    <w:rsid w:val="7DFDD4AA"/>
    <w:rsid w:val="7E1342D7"/>
    <w:rsid w:val="7E13FCF9"/>
    <w:rsid w:val="7E47A67C"/>
    <w:rsid w:val="7E92BAE0"/>
    <w:rsid w:val="7EAE0174"/>
    <w:rsid w:val="7EBE4D22"/>
    <w:rsid w:val="7EEF602E"/>
    <w:rsid w:val="7F0C21C9"/>
    <w:rsid w:val="7F25291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39895"/>
  <w15:chartTrackingRefBased/>
  <w15:docId w15:val="{FD41B595-7F2E-46DC-875D-C00ACE85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CA"/>
    <w:rPr>
      <w:lang w:val="en-US"/>
    </w:rPr>
  </w:style>
  <w:style w:type="paragraph" w:styleId="Heading1">
    <w:name w:val="heading 1"/>
    <w:basedOn w:val="Ttulo11"/>
    <w:next w:val="Normal"/>
    <w:link w:val="Heading1Char"/>
    <w:uiPriority w:val="9"/>
    <w:qFormat/>
    <w:rsid w:val="00592CF9"/>
    <w:pPr>
      <w:ind w:left="540"/>
      <w:outlineLvl w:val="0"/>
    </w:pPr>
    <w:rPr>
      <w:rFonts w:cstheme="minorHAnsi"/>
      <w:sz w:val="20"/>
      <w:szCs w:val="20"/>
      <w:lang w:val="es-ES"/>
    </w:rPr>
  </w:style>
  <w:style w:type="paragraph" w:styleId="Heading2">
    <w:name w:val="heading 2"/>
    <w:basedOn w:val="Ttulo21"/>
    <w:link w:val="Heading2Char"/>
    <w:uiPriority w:val="9"/>
    <w:qFormat/>
    <w:rsid w:val="00592CF9"/>
    <w:pPr>
      <w:numPr>
        <w:numId w:val="6"/>
      </w:numPr>
      <w:tabs>
        <w:tab w:val="num" w:pos="360"/>
      </w:tabs>
      <w:ind w:left="864" w:hanging="36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CF9"/>
    <w:rPr>
      <w:rFonts w:cstheme="minorHAnsi"/>
      <w:b/>
      <w:sz w:val="20"/>
      <w:szCs w:val="20"/>
      <w:lang w:val="es-ES"/>
    </w:rPr>
  </w:style>
  <w:style w:type="character" w:customStyle="1" w:styleId="Heading2Char">
    <w:name w:val="Heading 2 Char"/>
    <w:basedOn w:val="DefaultParagraphFont"/>
    <w:link w:val="Heading2"/>
    <w:uiPriority w:val="9"/>
    <w:rsid w:val="00592CF9"/>
    <w:rPr>
      <w:sz w:val="20"/>
      <w:szCs w:val="20"/>
      <w:u w:val="single"/>
    </w:rPr>
  </w:style>
  <w:style w:type="paragraph" w:styleId="Header">
    <w:name w:val="header"/>
    <w:basedOn w:val="Normal"/>
    <w:link w:val="HeaderChar"/>
    <w:uiPriority w:val="99"/>
    <w:unhideWhenUsed/>
    <w:rsid w:val="00592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92CF9"/>
    <w:rPr>
      <w:lang w:val="en-US"/>
    </w:rPr>
  </w:style>
  <w:style w:type="paragraph" w:styleId="Footer">
    <w:name w:val="footer"/>
    <w:basedOn w:val="Normal"/>
    <w:link w:val="FooterChar"/>
    <w:uiPriority w:val="99"/>
    <w:unhideWhenUsed/>
    <w:rsid w:val="00592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592CF9"/>
    <w:rPr>
      <w:lang w:val="en-US"/>
    </w:rPr>
  </w:style>
  <w:style w:type="paragraph" w:customStyle="1" w:styleId="TextoCarta">
    <w:name w:val="Texto Carta"/>
    <w:basedOn w:val="Normal"/>
    <w:link w:val="TextoCartaChar"/>
    <w:qFormat/>
    <w:rsid w:val="00592CF9"/>
    <w:pPr>
      <w:ind w:firstLine="720"/>
      <w:jc w:val="both"/>
    </w:pPr>
    <w:rPr>
      <w:lang w:val="es-CO"/>
    </w:rPr>
  </w:style>
  <w:style w:type="paragraph" w:styleId="FootnoteText">
    <w:name w:val="footnote text"/>
    <w:basedOn w:val="Normal"/>
    <w:link w:val="FootnoteTextChar"/>
    <w:uiPriority w:val="99"/>
    <w:unhideWhenUsed/>
    <w:rsid w:val="00592CF9"/>
    <w:pPr>
      <w:spacing w:after="0" w:line="240" w:lineRule="auto"/>
      <w:ind w:left="432" w:hanging="432"/>
      <w:jc w:val="both"/>
    </w:pPr>
    <w:rPr>
      <w:sz w:val="18"/>
      <w:szCs w:val="20"/>
    </w:rPr>
  </w:style>
  <w:style w:type="character" w:customStyle="1" w:styleId="FootnoteTextChar">
    <w:name w:val="Footnote Text Char"/>
    <w:basedOn w:val="DefaultParagraphFont"/>
    <w:link w:val="FootnoteText"/>
    <w:uiPriority w:val="99"/>
    <w:rsid w:val="00592CF9"/>
    <w:rPr>
      <w:sz w:val="18"/>
      <w:szCs w:val="20"/>
      <w:lang w:val="en-US"/>
    </w:rPr>
  </w:style>
  <w:style w:type="character" w:customStyle="1" w:styleId="TextoCartaChar">
    <w:name w:val="Texto Carta Char"/>
    <w:basedOn w:val="DefaultParagraphFont"/>
    <w:link w:val="TextoCarta"/>
    <w:rsid w:val="00592CF9"/>
  </w:style>
  <w:style w:type="character" w:styleId="FootnoteReference">
    <w:name w:val="footnote reference"/>
    <w:basedOn w:val="DefaultParagraphFont"/>
    <w:link w:val="Refdenotaalpie2"/>
    <w:uiPriority w:val="99"/>
    <w:unhideWhenUsed/>
    <w:rsid w:val="00592CF9"/>
    <w:rPr>
      <w:vertAlign w:val="superscript"/>
    </w:rPr>
  </w:style>
  <w:style w:type="paragraph" w:styleId="ListParagraph">
    <w:name w:val="List Paragraph"/>
    <w:basedOn w:val="Normal"/>
    <w:uiPriority w:val="34"/>
    <w:qFormat/>
    <w:rsid w:val="00592CF9"/>
    <w:pPr>
      <w:ind w:left="720"/>
      <w:contextualSpacing/>
    </w:pPr>
  </w:style>
  <w:style w:type="paragraph" w:customStyle="1" w:styleId="Ttulo11">
    <w:name w:val="Título 11"/>
    <w:basedOn w:val="TextoCarta"/>
    <w:link w:val="Ttulo1Char"/>
    <w:qFormat/>
    <w:rsid w:val="00592CF9"/>
    <w:pPr>
      <w:keepNext/>
      <w:numPr>
        <w:numId w:val="1"/>
      </w:numPr>
      <w:spacing w:before="360" w:after="240"/>
      <w:ind w:left="720" w:hanging="576"/>
    </w:pPr>
    <w:rPr>
      <w:b/>
    </w:rPr>
  </w:style>
  <w:style w:type="paragraph" w:customStyle="1" w:styleId="Ttulo21">
    <w:name w:val="Título 21"/>
    <w:basedOn w:val="Ttulo11"/>
    <w:link w:val="Ttulo2Char"/>
    <w:qFormat/>
    <w:rsid w:val="00592CF9"/>
    <w:pPr>
      <w:numPr>
        <w:numId w:val="2"/>
      </w:numPr>
      <w:spacing w:before="240" w:after="160"/>
      <w:ind w:left="1296" w:hanging="576"/>
    </w:pPr>
    <w:rPr>
      <w:b w:val="0"/>
      <w:u w:val="single"/>
    </w:rPr>
  </w:style>
  <w:style w:type="character" w:customStyle="1" w:styleId="Ttulo1Char">
    <w:name w:val="Título 1 Char"/>
    <w:basedOn w:val="TextoCartaChar"/>
    <w:link w:val="Ttulo11"/>
    <w:rsid w:val="00592CF9"/>
    <w:rPr>
      <w:b/>
    </w:rPr>
  </w:style>
  <w:style w:type="paragraph" w:customStyle="1" w:styleId="PreguntaCarta">
    <w:name w:val="Pregunta Carta"/>
    <w:basedOn w:val="TextoCarta"/>
    <w:link w:val="PreguntaCartaChar"/>
    <w:qFormat/>
    <w:rsid w:val="00592CF9"/>
    <w:pPr>
      <w:numPr>
        <w:numId w:val="3"/>
      </w:numPr>
      <w:ind w:left="1296" w:hanging="576"/>
    </w:pPr>
  </w:style>
  <w:style w:type="character" w:customStyle="1" w:styleId="Ttulo2Char">
    <w:name w:val="Título 2 Char"/>
    <w:basedOn w:val="Ttulo1Char"/>
    <w:link w:val="Ttulo21"/>
    <w:rsid w:val="00592CF9"/>
    <w:rPr>
      <w:b w:val="0"/>
      <w:u w:val="single"/>
    </w:rPr>
  </w:style>
  <w:style w:type="paragraph" w:customStyle="1" w:styleId="Recomendaciones">
    <w:name w:val="Recomendaciones"/>
    <w:basedOn w:val="TextoCarta"/>
    <w:link w:val="RecomendacionesChar"/>
    <w:qFormat/>
    <w:rsid w:val="00592CF9"/>
    <w:pPr>
      <w:numPr>
        <w:numId w:val="4"/>
      </w:numPr>
      <w:ind w:left="1296" w:hanging="576"/>
    </w:pPr>
  </w:style>
  <w:style w:type="character" w:customStyle="1" w:styleId="PreguntaCartaChar">
    <w:name w:val="Pregunta Carta Char"/>
    <w:basedOn w:val="TextoCartaChar"/>
    <w:link w:val="PreguntaCarta"/>
    <w:rsid w:val="00592CF9"/>
  </w:style>
  <w:style w:type="character" w:customStyle="1" w:styleId="RecomendacionesChar">
    <w:name w:val="Recomendaciones Char"/>
    <w:basedOn w:val="TextoCartaChar"/>
    <w:link w:val="Recomendaciones"/>
    <w:rsid w:val="00592CF9"/>
  </w:style>
  <w:style w:type="paragraph" w:customStyle="1" w:styleId="Firmas">
    <w:name w:val="Firmas"/>
    <w:basedOn w:val="TextoCarta"/>
    <w:link w:val="FirmasChar"/>
    <w:qFormat/>
    <w:rsid w:val="00592CF9"/>
    <w:pPr>
      <w:spacing w:after="0"/>
      <w:ind w:firstLine="0"/>
    </w:pPr>
  </w:style>
  <w:style w:type="character" w:customStyle="1" w:styleId="FirmasChar">
    <w:name w:val="Firmas Char"/>
    <w:basedOn w:val="TextoCartaChar"/>
    <w:link w:val="Firmas"/>
    <w:rsid w:val="00592CF9"/>
  </w:style>
  <w:style w:type="character" w:styleId="CommentReference">
    <w:name w:val="annotation reference"/>
    <w:basedOn w:val="DefaultParagraphFont"/>
    <w:uiPriority w:val="99"/>
    <w:semiHidden/>
    <w:unhideWhenUsed/>
    <w:rsid w:val="00592CF9"/>
    <w:rPr>
      <w:sz w:val="16"/>
      <w:szCs w:val="16"/>
    </w:rPr>
  </w:style>
  <w:style w:type="paragraph" w:customStyle="1" w:styleId="Cita1">
    <w:name w:val="Cita1"/>
    <w:basedOn w:val="TextoCarta"/>
    <w:link w:val="CitaChar"/>
    <w:qFormat/>
    <w:rsid w:val="00592CF9"/>
    <w:pPr>
      <w:ind w:left="720" w:firstLine="0"/>
    </w:pPr>
    <w:rPr>
      <w:i/>
    </w:rPr>
  </w:style>
  <w:style w:type="character" w:customStyle="1" w:styleId="CitaChar">
    <w:name w:val="Cita Char"/>
    <w:basedOn w:val="TextoCartaChar"/>
    <w:link w:val="Cita1"/>
    <w:rsid w:val="00592CF9"/>
    <w:rPr>
      <w:i/>
    </w:rPr>
  </w:style>
  <w:style w:type="paragraph" w:styleId="CommentText">
    <w:name w:val="annotation text"/>
    <w:basedOn w:val="Normal"/>
    <w:link w:val="CommentTextChar"/>
    <w:uiPriority w:val="99"/>
    <w:unhideWhenUsed/>
    <w:rsid w:val="00592CF9"/>
    <w:pPr>
      <w:spacing w:line="240" w:lineRule="auto"/>
    </w:pPr>
    <w:rPr>
      <w:sz w:val="20"/>
      <w:szCs w:val="20"/>
    </w:rPr>
  </w:style>
  <w:style w:type="character" w:customStyle="1" w:styleId="CommentTextChar">
    <w:name w:val="Comment Text Char"/>
    <w:basedOn w:val="DefaultParagraphFont"/>
    <w:link w:val="CommentText"/>
    <w:uiPriority w:val="99"/>
    <w:rsid w:val="00592CF9"/>
    <w:rPr>
      <w:sz w:val="20"/>
      <w:szCs w:val="20"/>
      <w:lang w:val="en-US"/>
    </w:rPr>
  </w:style>
  <w:style w:type="paragraph" w:styleId="BalloonText">
    <w:name w:val="Balloon Text"/>
    <w:basedOn w:val="Normal"/>
    <w:link w:val="BalloonTextChar"/>
    <w:uiPriority w:val="99"/>
    <w:semiHidden/>
    <w:unhideWhenUsed/>
    <w:rsid w:val="0059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9"/>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592CF9"/>
    <w:rPr>
      <w:b/>
      <w:bCs/>
    </w:rPr>
  </w:style>
  <w:style w:type="character" w:customStyle="1" w:styleId="CommentSubjectChar">
    <w:name w:val="Comment Subject Char"/>
    <w:basedOn w:val="CommentTextChar"/>
    <w:link w:val="CommentSubject"/>
    <w:uiPriority w:val="99"/>
    <w:semiHidden/>
    <w:rsid w:val="00592CF9"/>
    <w:rPr>
      <w:b/>
      <w:bCs/>
      <w:sz w:val="20"/>
      <w:szCs w:val="20"/>
      <w:lang w:val="en-US"/>
    </w:rPr>
  </w:style>
  <w:style w:type="paragraph" w:styleId="Revision">
    <w:name w:val="Revision"/>
    <w:hidden/>
    <w:uiPriority w:val="99"/>
    <w:semiHidden/>
    <w:rsid w:val="00592CF9"/>
    <w:pPr>
      <w:spacing w:after="0" w:line="240" w:lineRule="auto"/>
    </w:pPr>
    <w:rPr>
      <w:lang w:val="en-US"/>
    </w:rPr>
  </w:style>
  <w:style w:type="character" w:styleId="Hyperlink">
    <w:name w:val="Hyperlink"/>
    <w:uiPriority w:val="99"/>
    <w:unhideWhenUsed/>
    <w:rsid w:val="00592CF9"/>
    <w:rPr>
      <w:color w:val="0563C1"/>
      <w:u w:val="single"/>
    </w:rPr>
  </w:style>
  <w:style w:type="paragraph" w:styleId="EndnoteText">
    <w:name w:val="endnote text"/>
    <w:basedOn w:val="Normal"/>
    <w:link w:val="EndnoteTextChar"/>
    <w:uiPriority w:val="99"/>
    <w:unhideWhenUsed/>
    <w:rsid w:val="00592CF9"/>
    <w:pPr>
      <w:spacing w:after="0" w:line="240" w:lineRule="auto"/>
    </w:pPr>
    <w:rPr>
      <w:rFonts w:ascii="Calibri" w:eastAsia="Calibri" w:hAnsi="Calibri" w:cs="Times New Roman"/>
      <w:sz w:val="20"/>
      <w:szCs w:val="20"/>
      <w:lang w:val="es-CO"/>
    </w:rPr>
  </w:style>
  <w:style w:type="character" w:customStyle="1" w:styleId="EndnoteTextChar">
    <w:name w:val="Endnote Text Char"/>
    <w:basedOn w:val="DefaultParagraphFont"/>
    <w:link w:val="EndnoteText"/>
    <w:uiPriority w:val="99"/>
    <w:rsid w:val="00592CF9"/>
    <w:rPr>
      <w:rFonts w:ascii="Calibri" w:eastAsia="Calibri" w:hAnsi="Calibri" w:cs="Times New Roman"/>
      <w:sz w:val="20"/>
      <w:szCs w:val="20"/>
    </w:rPr>
  </w:style>
  <w:style w:type="paragraph" w:customStyle="1" w:styleId="Encabezado1">
    <w:name w:val="Encabezado1"/>
    <w:basedOn w:val="Normal"/>
    <w:next w:val="TextoCarta"/>
    <w:qFormat/>
    <w:rsid w:val="00592CF9"/>
    <w:pPr>
      <w:spacing w:after="360"/>
      <w:jc w:val="both"/>
    </w:pPr>
    <w:rPr>
      <w:rFonts w:ascii="Times New Roman" w:hAnsi="Times New Roman"/>
      <w:lang w:val="es-CO"/>
    </w:rPr>
  </w:style>
  <w:style w:type="paragraph" w:customStyle="1" w:styleId="Refdenotaalpie2">
    <w:name w:val="Ref. de nota al pie2"/>
    <w:basedOn w:val="ListParagraph"/>
    <w:link w:val="FootnoteReference"/>
    <w:uiPriority w:val="99"/>
    <w:qFormat/>
    <w:rsid w:val="00592CF9"/>
    <w:pPr>
      <w:numPr>
        <w:numId w:val="5"/>
      </w:numPr>
      <w:spacing w:after="120" w:line="240" w:lineRule="auto"/>
      <w:contextualSpacing w:val="0"/>
      <w:jc w:val="both"/>
    </w:pPr>
    <w:rPr>
      <w:vertAlign w:val="superscript"/>
      <w:lang w:val="es-CO"/>
    </w:rPr>
  </w:style>
  <w:style w:type="character" w:styleId="EndnoteReference">
    <w:name w:val="endnote reference"/>
    <w:uiPriority w:val="99"/>
    <w:rsid w:val="00592CF9"/>
    <w:rPr>
      <w:rFonts w:ascii="Times New Roman" w:hAnsi="Times New Roman"/>
      <w:b/>
      <w:sz w:val="24"/>
      <w:vertAlign w:val="superscript"/>
    </w:rPr>
  </w:style>
  <w:style w:type="character" w:customStyle="1" w:styleId="UnresolvedMention1">
    <w:name w:val="Unresolved Mention1"/>
    <w:basedOn w:val="DefaultParagraphFont"/>
    <w:uiPriority w:val="99"/>
    <w:semiHidden/>
    <w:unhideWhenUsed/>
    <w:rsid w:val="00592CF9"/>
    <w:rPr>
      <w:color w:val="605E5C"/>
      <w:shd w:val="clear" w:color="auto" w:fill="E1DFDD"/>
    </w:rPr>
  </w:style>
  <w:style w:type="character" w:styleId="FollowedHyperlink">
    <w:name w:val="FollowedHyperlink"/>
    <w:basedOn w:val="DefaultParagraphFont"/>
    <w:uiPriority w:val="99"/>
    <w:semiHidden/>
    <w:unhideWhenUsed/>
    <w:rsid w:val="00592CF9"/>
    <w:rPr>
      <w:color w:val="954F72" w:themeColor="followedHyperlink"/>
      <w:u w:val="single"/>
    </w:rPr>
  </w:style>
  <w:style w:type="character" w:customStyle="1" w:styleId="fontstyle01">
    <w:name w:val="fontstyle01"/>
    <w:basedOn w:val="DefaultParagraphFont"/>
    <w:rsid w:val="00592CF9"/>
    <w:rPr>
      <w:rFonts w:ascii="TimesNewRoman" w:hAnsi="TimesNewRoman" w:hint="default"/>
      <w:b w:val="0"/>
      <w:bCs w:val="0"/>
      <w:i w:val="0"/>
      <w:iCs w:val="0"/>
      <w:color w:val="000000"/>
      <w:sz w:val="24"/>
      <w:szCs w:val="24"/>
    </w:rPr>
  </w:style>
  <w:style w:type="paragraph" w:customStyle="1" w:styleId="paragraph">
    <w:name w:val="paragraph"/>
    <w:basedOn w:val="Normal"/>
    <w:rsid w:val="00592CF9"/>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592CF9"/>
  </w:style>
  <w:style w:type="character" w:customStyle="1" w:styleId="eop">
    <w:name w:val="eop"/>
    <w:basedOn w:val="DefaultParagraphFont"/>
    <w:rsid w:val="00592CF9"/>
  </w:style>
  <w:style w:type="character" w:customStyle="1" w:styleId="highlight">
    <w:name w:val="highlight"/>
    <w:basedOn w:val="DefaultParagraphFont"/>
    <w:rsid w:val="00592CF9"/>
  </w:style>
  <w:style w:type="character" w:styleId="UnresolvedMention">
    <w:name w:val="Unresolved Mention"/>
    <w:basedOn w:val="DefaultParagraphFont"/>
    <w:uiPriority w:val="99"/>
    <w:semiHidden/>
    <w:unhideWhenUsed/>
    <w:rsid w:val="00592CF9"/>
    <w:rPr>
      <w:color w:val="605E5C"/>
      <w:shd w:val="clear" w:color="auto" w:fill="E1DFDD"/>
    </w:rPr>
  </w:style>
  <w:style w:type="character" w:styleId="PageNumber">
    <w:name w:val="page number"/>
    <w:basedOn w:val="DefaultParagraphFont"/>
    <w:uiPriority w:val="99"/>
    <w:semiHidden/>
    <w:unhideWhenUsed/>
    <w:rsid w:val="00592CF9"/>
  </w:style>
  <w:style w:type="character" w:customStyle="1" w:styleId="textrun">
    <w:name w:val="textrun"/>
    <w:basedOn w:val="DefaultParagraphFont"/>
    <w:rsid w:val="00592CF9"/>
  </w:style>
  <w:style w:type="character" w:customStyle="1" w:styleId="findhit">
    <w:name w:val="findhit"/>
    <w:basedOn w:val="DefaultParagraphFont"/>
    <w:rsid w:val="00592CF9"/>
  </w:style>
  <w:style w:type="table" w:styleId="TableGrid">
    <w:name w:val="Table Grid"/>
    <w:basedOn w:val="TableNormal"/>
    <w:uiPriority w:val="39"/>
    <w:rsid w:val="00592C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F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99"/>
    <w:semiHidden/>
    <w:unhideWhenUsed/>
    <w:rsid w:val="00592CF9"/>
    <w:pPr>
      <w:spacing w:after="120" w:line="240" w:lineRule="auto"/>
    </w:pPr>
    <w:rPr>
      <w:rFonts w:ascii="Times New Roman" w:eastAsia="Times New Roman" w:hAnsi="Times New Roman" w:cs="Times New Roman"/>
      <w:sz w:val="24"/>
      <w:szCs w:val="24"/>
      <w:lang w:val="es-US" w:eastAsia="es-ES_tradnl"/>
    </w:rPr>
  </w:style>
  <w:style w:type="character" w:customStyle="1" w:styleId="BodyTextChar">
    <w:name w:val="Body Text Char"/>
    <w:basedOn w:val="DefaultParagraphFont"/>
    <w:link w:val="BodyText"/>
    <w:uiPriority w:val="99"/>
    <w:semiHidden/>
    <w:rsid w:val="00592CF9"/>
    <w:rPr>
      <w:rFonts w:ascii="Times New Roman" w:eastAsia="Times New Roman" w:hAnsi="Times New Roman" w:cs="Times New Roman"/>
      <w:sz w:val="24"/>
      <w:szCs w:val="24"/>
      <w:lang w:val="es-US" w:eastAsia="es-ES_tradnl"/>
    </w:rPr>
  </w:style>
  <w:style w:type="character" w:customStyle="1" w:styleId="superscript">
    <w:name w:val="superscript"/>
    <w:basedOn w:val="DefaultParagraphFont"/>
    <w:rsid w:val="00760FDA"/>
  </w:style>
  <w:style w:type="paragraph" w:styleId="NormalWeb">
    <w:name w:val="Normal (Web)"/>
    <w:basedOn w:val="Normal"/>
    <w:uiPriority w:val="99"/>
    <w:semiHidden/>
    <w:unhideWhenUsed/>
    <w:rsid w:val="005A2323"/>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24030">
      <w:bodyDiv w:val="1"/>
      <w:marLeft w:val="0"/>
      <w:marRight w:val="0"/>
      <w:marTop w:val="0"/>
      <w:marBottom w:val="0"/>
      <w:divBdr>
        <w:top w:val="none" w:sz="0" w:space="0" w:color="auto"/>
        <w:left w:val="none" w:sz="0" w:space="0" w:color="auto"/>
        <w:bottom w:val="none" w:sz="0" w:space="0" w:color="auto"/>
        <w:right w:val="none" w:sz="0" w:space="0" w:color="auto"/>
      </w:divBdr>
      <w:divsChild>
        <w:div w:id="499010573">
          <w:marLeft w:val="0"/>
          <w:marRight w:val="0"/>
          <w:marTop w:val="0"/>
          <w:marBottom w:val="0"/>
          <w:divBdr>
            <w:top w:val="none" w:sz="0" w:space="0" w:color="auto"/>
            <w:left w:val="none" w:sz="0" w:space="0" w:color="auto"/>
            <w:bottom w:val="none" w:sz="0" w:space="0" w:color="auto"/>
            <w:right w:val="none" w:sz="0" w:space="0" w:color="auto"/>
          </w:divBdr>
        </w:div>
        <w:div w:id="891114729">
          <w:marLeft w:val="0"/>
          <w:marRight w:val="0"/>
          <w:marTop w:val="0"/>
          <w:marBottom w:val="0"/>
          <w:divBdr>
            <w:top w:val="none" w:sz="0" w:space="0" w:color="auto"/>
            <w:left w:val="none" w:sz="0" w:space="0" w:color="auto"/>
            <w:bottom w:val="none" w:sz="0" w:space="0" w:color="auto"/>
            <w:right w:val="none" w:sz="0" w:space="0" w:color="auto"/>
          </w:divBdr>
        </w:div>
      </w:divsChild>
    </w:div>
    <w:div w:id="1934975968">
      <w:bodyDiv w:val="1"/>
      <w:marLeft w:val="0"/>
      <w:marRight w:val="0"/>
      <w:marTop w:val="0"/>
      <w:marBottom w:val="0"/>
      <w:divBdr>
        <w:top w:val="none" w:sz="0" w:space="0" w:color="auto"/>
        <w:left w:val="none" w:sz="0" w:space="0" w:color="auto"/>
        <w:bottom w:val="none" w:sz="0" w:space="0" w:color="auto"/>
        <w:right w:val="none" w:sz="0" w:space="0" w:color="auto"/>
      </w:divBdr>
    </w:div>
    <w:div w:id="21242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ll@reprorigh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scidev.net/america-latina/analysis-blog/radar-latinoamericano-mas-agrotoxicos-para-que/" TargetMode="External"/><Relationship Id="rId7" Type="http://schemas.openxmlformats.org/officeDocument/2006/relationships/hyperlink" Target="https://www.ohchr.org/sites/default/files/documents/issues/climatechange/information-materials/r2heinfofinalweb-sp.pdf" TargetMode="External"/><Relationship Id="rId2" Type="http://schemas.openxmlformats.org/officeDocument/2006/relationships/hyperlink" Target="https://agenciatierraviva.com.ar/alimentos-con-agrotoxicos-alta-presencia-de-venenos-en-frutas-verduras-y-hortalizas/" TargetMode="External"/><Relationship Id="rId1" Type="http://schemas.openxmlformats.org/officeDocument/2006/relationships/hyperlink" Target="https://www.fao.org/3/cc2211en/cc2211en.pdf" TargetMode="External"/><Relationship Id="rId6" Type="http://schemas.openxmlformats.org/officeDocument/2006/relationships/hyperlink" Target="https://www.corteidh.or.cr/sitios/observaciones/OC-31/42_IPAS.pdf" TargetMode="External"/><Relationship Id="rId5" Type="http://schemas.openxmlformats.org/officeDocument/2006/relationships/hyperlink" Target="https://www.corteidh.or.cr/docs/casos/articulos/seriec_400_esp.pdf" TargetMode="External"/><Relationship Id="rId4" Type="http://schemas.openxmlformats.org/officeDocument/2006/relationships/hyperlink" Target="https://reporterbrasil.org.br/2019/04/agricultores-denunciam-uso-de-agrotoxico-como-arma-quimica-em-fazenda-de-daniel-dan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Filename xmlns="d42e65b2-cf21-49c1-b27d-d23f90380c0e" xsi:nil="true"/>
    <Doctype xmlns="d42e65b2-cf21-49c1-b27d-d23f90380c0e">input</Doctype>
    <Contributor xmlns="d42e65b2-cf21-49c1-b27d-d23f90380c0e">Center for Reproductive Rights</Contributor>
  </documentManagement>
</p:properties>
</file>

<file path=customXml/itemProps1.xml><?xml version="1.0" encoding="utf-8"?>
<ds:datastoreItem xmlns:ds="http://schemas.openxmlformats.org/officeDocument/2006/customXml" ds:itemID="{14068800-BA48-4B25-92B1-DFF13862CA46}">
  <ds:schemaRefs>
    <ds:schemaRef ds:uri="http://schemas.openxmlformats.org/officeDocument/2006/bibliography"/>
  </ds:schemaRefs>
</ds:datastoreItem>
</file>

<file path=customXml/itemProps2.xml><?xml version="1.0" encoding="utf-8"?>
<ds:datastoreItem xmlns:ds="http://schemas.openxmlformats.org/officeDocument/2006/customXml" ds:itemID="{DC5F091F-8EFF-48B1-B664-B29ACEE66AFE}"/>
</file>

<file path=customXml/itemProps3.xml><?xml version="1.0" encoding="utf-8"?>
<ds:datastoreItem xmlns:ds="http://schemas.openxmlformats.org/officeDocument/2006/customXml" ds:itemID="{69233EAA-8A5C-4097-B24B-AA1B4F28604C}"/>
</file>

<file path=customXml/itemProps4.xml><?xml version="1.0" encoding="utf-8"?>
<ds:datastoreItem xmlns:ds="http://schemas.openxmlformats.org/officeDocument/2006/customXml" ds:itemID="{CCB95B4F-611F-4029-AA2A-4E5E629BED0C}"/>
</file>

<file path=docMetadata/LabelInfo.xml><?xml version="1.0" encoding="utf-8"?>
<clbl:labelList xmlns:clbl="http://schemas.microsoft.com/office/2020/mipLabelMetadata">
  <clbl:label id="{e5451579-057a-4682-9656-b9548f94b665}" enabled="0" method="" siteId="{e5451579-057a-4682-9656-b9548f94b66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3473</Words>
  <Characters>18621</Characters>
  <Application>Microsoft Office Word</Application>
  <DocSecurity>0</DocSecurity>
  <Lines>321</Lines>
  <Paragraphs>64</Paragraphs>
  <ScaleCrop>false</ScaleCrop>
  <Company/>
  <LinksUpToDate>false</LinksUpToDate>
  <CharactersWithSpaces>22030</CharactersWithSpaces>
  <SharedDoc>false</SharedDoc>
  <HLinks>
    <vt:vector size="234" baseType="variant">
      <vt:variant>
        <vt:i4>1507375</vt:i4>
      </vt:variant>
      <vt:variant>
        <vt:i4>0</vt:i4>
      </vt:variant>
      <vt:variant>
        <vt:i4>0</vt:i4>
      </vt:variant>
      <vt:variant>
        <vt:i4>5</vt:i4>
      </vt:variant>
      <vt:variant>
        <vt:lpwstr>mailto:acoll@reprorights.org</vt:lpwstr>
      </vt:variant>
      <vt:variant>
        <vt:lpwstr/>
      </vt:variant>
      <vt:variant>
        <vt:i4>8192038</vt:i4>
      </vt:variant>
      <vt:variant>
        <vt:i4>111</vt:i4>
      </vt:variant>
      <vt:variant>
        <vt:i4>0</vt:i4>
      </vt:variant>
      <vt:variant>
        <vt:i4>5</vt:i4>
      </vt:variant>
      <vt:variant>
        <vt:lpwstr>https://www.ohchr.org/sites/default/files/documents/issues/climatechange/information-materials/r2heinfofinalweb-sp.pdf</vt:lpwstr>
      </vt:variant>
      <vt:variant>
        <vt:lpwstr/>
      </vt:variant>
      <vt:variant>
        <vt:i4>1966115</vt:i4>
      </vt:variant>
      <vt:variant>
        <vt:i4>108</vt:i4>
      </vt:variant>
      <vt:variant>
        <vt:i4>0</vt:i4>
      </vt:variant>
      <vt:variant>
        <vt:i4>5</vt:i4>
      </vt:variant>
      <vt:variant>
        <vt:lpwstr>https://www.corteidh.or.cr/sitios/observaciones/OC-31/42_IPAS.pdf</vt:lpwstr>
      </vt:variant>
      <vt:variant>
        <vt:lpwstr/>
      </vt:variant>
      <vt:variant>
        <vt:i4>3014715</vt:i4>
      </vt:variant>
      <vt:variant>
        <vt:i4>105</vt:i4>
      </vt:variant>
      <vt:variant>
        <vt:i4>0</vt:i4>
      </vt:variant>
      <vt:variant>
        <vt:i4>5</vt:i4>
      </vt:variant>
      <vt:variant>
        <vt:lpwstr>https://www.corteidh.or.cr/docs/casos/articulos/seriec_400_esp.pdf</vt:lpwstr>
      </vt:variant>
      <vt:variant>
        <vt:lpwstr/>
      </vt:variant>
      <vt:variant>
        <vt:i4>3014714</vt:i4>
      </vt:variant>
      <vt:variant>
        <vt:i4>102</vt:i4>
      </vt:variant>
      <vt:variant>
        <vt:i4>0</vt:i4>
      </vt:variant>
      <vt:variant>
        <vt:i4>5</vt:i4>
      </vt:variant>
      <vt:variant>
        <vt:lpwstr>https://www.corteidh.or.cr/docs/casos/articulos/seriec_511_esp.pdf</vt:lpwstr>
      </vt:variant>
      <vt:variant>
        <vt:lpwstr/>
      </vt:variant>
      <vt:variant>
        <vt:i4>5963801</vt:i4>
      </vt:variant>
      <vt:variant>
        <vt:i4>99</vt:i4>
      </vt:variant>
      <vt:variant>
        <vt:i4>0</vt:i4>
      </vt:variant>
      <vt:variant>
        <vt:i4>5</vt:i4>
      </vt:variant>
      <vt:variant>
        <vt:lpwstr>https://www.larepublica.co/globoeconomia/en-america-latina-mujeres-ganan-20-menos-que-los-hombres-segun-encuesta-par-3580667</vt:lpwstr>
      </vt:variant>
      <vt:variant>
        <vt:lpwstr/>
      </vt:variant>
      <vt:variant>
        <vt:i4>524310</vt:i4>
      </vt:variant>
      <vt:variant>
        <vt:i4>96</vt:i4>
      </vt:variant>
      <vt:variant>
        <vt:i4>0</vt:i4>
      </vt:variant>
      <vt:variant>
        <vt:i4>5</vt:i4>
      </vt:variant>
      <vt:variant>
        <vt:lpwstr>http://www.secretariasenado.gov.co/senado/basedoc/codigo_contencioso_administrativo.html</vt:lpwstr>
      </vt:variant>
      <vt:variant>
        <vt:lpwstr/>
      </vt:variant>
      <vt:variant>
        <vt:i4>3670135</vt:i4>
      </vt:variant>
      <vt:variant>
        <vt:i4>93</vt:i4>
      </vt:variant>
      <vt:variant>
        <vt:i4>0</vt:i4>
      </vt:variant>
      <vt:variant>
        <vt:i4>5</vt:i4>
      </vt:variant>
      <vt:variant>
        <vt:lpwstr>https://www.paho.org/es/noticias/27-5-2022-americas-tienen-deficit-600000-profesionales-salud-que-afecta-acceso-salud-zonas</vt:lpwstr>
      </vt:variant>
      <vt:variant>
        <vt:lpwstr>:~:text=rurales%20y%20desatendidas-,Las%20Am%C3%A9ricas%20tienen%20un%20d%C3%A9ficit%20de%20600.000%20profesionales%20de%20la,las%20zonas%20rurales%20y%20desatendidas&amp;text=Ginebra%2C%20Suiza%2C%2027%20de%20mayo,(OPS)%2C%20Carissa%20F</vt:lpwstr>
      </vt:variant>
      <vt:variant>
        <vt:i4>8257654</vt:i4>
      </vt:variant>
      <vt:variant>
        <vt:i4>90</vt:i4>
      </vt:variant>
      <vt:variant>
        <vt:i4>0</vt:i4>
      </vt:variant>
      <vt:variant>
        <vt:i4>5</vt:i4>
      </vt:variant>
      <vt:variant>
        <vt:lpwstr>https://bit.ly/3rlyWhy</vt:lpwstr>
      </vt:variant>
      <vt:variant>
        <vt:lpwstr/>
      </vt:variant>
      <vt:variant>
        <vt:i4>8323118</vt:i4>
      </vt:variant>
      <vt:variant>
        <vt:i4>87</vt:i4>
      </vt:variant>
      <vt:variant>
        <vt:i4>0</vt:i4>
      </vt:variant>
      <vt:variant>
        <vt:i4>5</vt:i4>
      </vt:variant>
      <vt:variant>
        <vt:lpwstr>https://reproductiverights.org/sites/default/files/documents/Salud Reproductiva y Glifosato en el Contexto de Conflicto Armado.pdf</vt:lpwstr>
      </vt:variant>
      <vt:variant>
        <vt:lpwstr/>
      </vt:variant>
      <vt:variant>
        <vt:i4>4653073</vt:i4>
      </vt:variant>
      <vt:variant>
        <vt:i4>84</vt:i4>
      </vt:variant>
      <vt:variant>
        <vt:i4>0</vt:i4>
      </vt:variant>
      <vt:variant>
        <vt:i4>5</vt:i4>
      </vt:variant>
      <vt:variant>
        <vt:lpwstr>https://verdadabierta.com/tabs/tierras-clave-tribunales/descargas/Amicus-sobre-efectos-de-fumigaciones-Eduardo-Cifuentes.pdf</vt:lpwstr>
      </vt:variant>
      <vt:variant>
        <vt:lpwstr/>
      </vt:variant>
      <vt:variant>
        <vt:i4>8323118</vt:i4>
      </vt:variant>
      <vt:variant>
        <vt:i4>81</vt:i4>
      </vt:variant>
      <vt:variant>
        <vt:i4>0</vt:i4>
      </vt:variant>
      <vt:variant>
        <vt:i4>5</vt:i4>
      </vt:variant>
      <vt:variant>
        <vt:lpwstr>https://reproductiverights.org/sites/default/files/documents/Salud Reproductiva y Glifosato en el Contexto de Conflicto Armado.pdf</vt:lpwstr>
      </vt:variant>
      <vt:variant>
        <vt:lpwstr/>
      </vt:variant>
      <vt:variant>
        <vt:i4>8323118</vt:i4>
      </vt:variant>
      <vt:variant>
        <vt:i4>78</vt:i4>
      </vt:variant>
      <vt:variant>
        <vt:i4>0</vt:i4>
      </vt:variant>
      <vt:variant>
        <vt:i4>5</vt:i4>
      </vt:variant>
      <vt:variant>
        <vt:lpwstr>https://reproductiverights.org/sites/default/files/documents/Salud Reproductiva y Glifosato en el Contexto de Conflicto Armado.pdf</vt:lpwstr>
      </vt:variant>
      <vt:variant>
        <vt:lpwstr/>
      </vt:variant>
      <vt:variant>
        <vt:i4>8323118</vt:i4>
      </vt:variant>
      <vt:variant>
        <vt:i4>75</vt:i4>
      </vt:variant>
      <vt:variant>
        <vt:i4>0</vt:i4>
      </vt:variant>
      <vt:variant>
        <vt:i4>5</vt:i4>
      </vt:variant>
      <vt:variant>
        <vt:lpwstr>https://reproductiverights.org/sites/default/files/documents/Salud Reproductiva y Glifosato en el Contexto de Conflicto Armado.pdf</vt:lpwstr>
      </vt:variant>
      <vt:variant>
        <vt:lpwstr/>
      </vt:variant>
      <vt:variant>
        <vt:i4>8323118</vt:i4>
      </vt:variant>
      <vt:variant>
        <vt:i4>72</vt:i4>
      </vt:variant>
      <vt:variant>
        <vt:i4>0</vt:i4>
      </vt:variant>
      <vt:variant>
        <vt:i4>5</vt:i4>
      </vt:variant>
      <vt:variant>
        <vt:lpwstr>https://reproductiverights.org/sites/default/files/documents/Salud Reproductiva y Glifosato en el Contexto de Conflicto Armado.pdf</vt:lpwstr>
      </vt:variant>
      <vt:variant>
        <vt:lpwstr/>
      </vt:variant>
      <vt:variant>
        <vt:i4>8323118</vt:i4>
      </vt:variant>
      <vt:variant>
        <vt:i4>69</vt:i4>
      </vt:variant>
      <vt:variant>
        <vt:i4>0</vt:i4>
      </vt:variant>
      <vt:variant>
        <vt:i4>5</vt:i4>
      </vt:variant>
      <vt:variant>
        <vt:lpwstr>https://reproductiverights.org/sites/default/files/documents/Salud Reproductiva y Glifosato en el Contexto de Conflicto Armado.pdf</vt:lpwstr>
      </vt:variant>
      <vt:variant>
        <vt:lpwstr/>
      </vt:variant>
      <vt:variant>
        <vt:i4>8061027</vt:i4>
      </vt:variant>
      <vt:variant>
        <vt:i4>66</vt:i4>
      </vt:variant>
      <vt:variant>
        <vt:i4>0</vt:i4>
      </vt:variant>
      <vt:variant>
        <vt:i4>5</vt:i4>
      </vt:variant>
      <vt:variant>
        <vt:lpwstr>https://bit.ly/3ALaevn</vt:lpwstr>
      </vt:variant>
      <vt:variant>
        <vt:lpwstr/>
      </vt:variant>
      <vt:variant>
        <vt:i4>3932223</vt:i4>
      </vt:variant>
      <vt:variant>
        <vt:i4>63</vt:i4>
      </vt:variant>
      <vt:variant>
        <vt:i4>0</vt:i4>
      </vt:variant>
      <vt:variant>
        <vt:i4>5</vt:i4>
      </vt:variant>
      <vt:variant>
        <vt:lpwstr>https://contraosagrotoxicos.org/pacote-do-veneno-congresso-deve-analisar-os-vetos-de-lula-em-fevereiro/</vt:lpwstr>
      </vt:variant>
      <vt:variant>
        <vt:lpwstr/>
      </vt:variant>
      <vt:variant>
        <vt:i4>589901</vt:i4>
      </vt:variant>
      <vt:variant>
        <vt:i4>60</vt:i4>
      </vt:variant>
      <vt:variant>
        <vt:i4>0</vt:i4>
      </vt:variant>
      <vt:variant>
        <vt:i4>5</vt:i4>
      </vt:variant>
      <vt:variant>
        <vt:lpwstr>https://www.tierra.org/wp-content/uploads/2023/04/Atlas-pesticidas-Amigos-Tierra.pdf</vt:lpwstr>
      </vt:variant>
      <vt:variant>
        <vt:lpwstr/>
      </vt:variant>
      <vt:variant>
        <vt:i4>393309</vt:i4>
      </vt:variant>
      <vt:variant>
        <vt:i4>57</vt:i4>
      </vt:variant>
      <vt:variant>
        <vt:i4>0</vt:i4>
      </vt:variant>
      <vt:variant>
        <vt:i4>5</vt:i4>
      </vt:variant>
      <vt:variant>
        <vt:lpwstr>https://terradedireitos.org.br/uploads/arquivos/Dossie-Agrotoxicos-e-Violacoes-de-Direitos-%28web%29-%281%29.pdf</vt:lpwstr>
      </vt:variant>
      <vt:variant>
        <vt:lpwstr/>
      </vt:variant>
      <vt:variant>
        <vt:i4>2883700</vt:i4>
      </vt:variant>
      <vt:variant>
        <vt:i4>54</vt:i4>
      </vt:variant>
      <vt:variant>
        <vt:i4>0</vt:i4>
      </vt:variant>
      <vt:variant>
        <vt:i4>5</vt:i4>
      </vt:variant>
      <vt:variant>
        <vt:lpwstr>https://www.youtube.com/watch?v=kXtcZiN302s</vt:lpwstr>
      </vt:variant>
      <vt:variant>
        <vt:lpwstr/>
      </vt:variant>
      <vt:variant>
        <vt:i4>4194383</vt:i4>
      </vt:variant>
      <vt:variant>
        <vt:i4>51</vt:i4>
      </vt:variant>
      <vt:variant>
        <vt:i4>0</vt:i4>
      </vt:variant>
      <vt:variant>
        <vt:i4>5</vt:i4>
      </vt:variant>
      <vt:variant>
        <vt:lpwstr>https://agenciabrasil.ebc.com.br/geral/noticia/2023-07/mulheres-negras-sao-mais-expostas-ao-racismo-ambiental-diz-quilombola</vt:lpwstr>
      </vt:variant>
      <vt:variant>
        <vt:lpwstr/>
      </vt:variant>
      <vt:variant>
        <vt:i4>3932217</vt:i4>
      </vt:variant>
      <vt:variant>
        <vt:i4>48</vt:i4>
      </vt:variant>
      <vt:variant>
        <vt:i4>0</vt:i4>
      </vt:variant>
      <vt:variant>
        <vt:i4>5</vt:i4>
      </vt:variant>
      <vt:variant>
        <vt:lpwstr>https://www.unfpa.org/sites/default/files/pub-pdf/UNFPA Climate Change Brief - Spanish.pdf</vt:lpwstr>
      </vt:variant>
      <vt:variant>
        <vt:lpwstr/>
      </vt:variant>
      <vt:variant>
        <vt:i4>1769478</vt:i4>
      </vt:variant>
      <vt:variant>
        <vt:i4>45</vt:i4>
      </vt:variant>
      <vt:variant>
        <vt:i4>0</vt:i4>
      </vt:variant>
      <vt:variant>
        <vt:i4>5</vt:i4>
      </vt:variant>
      <vt:variant>
        <vt:lpwstr>https://reporterbrasil.org.br/2019/04/agricultores-denunciam-uso-de-agrotoxico-como-arma-quimica-em-fazenda-de-daniel-dantas/</vt:lpwstr>
      </vt:variant>
      <vt:variant>
        <vt:lpwstr/>
      </vt:variant>
      <vt:variant>
        <vt:i4>393309</vt:i4>
      </vt:variant>
      <vt:variant>
        <vt:i4>42</vt:i4>
      </vt:variant>
      <vt:variant>
        <vt:i4>0</vt:i4>
      </vt:variant>
      <vt:variant>
        <vt:i4>5</vt:i4>
      </vt:variant>
      <vt:variant>
        <vt:lpwstr>https://terradedireitos.org.br/uploads/arquivos/Dossie-Agrotoxicos-e-Violacoes-de-Direitos-%28web%29-%281%29.pdf</vt:lpwstr>
      </vt:variant>
      <vt:variant>
        <vt:lpwstr/>
      </vt:variant>
      <vt:variant>
        <vt:i4>720971</vt:i4>
      </vt:variant>
      <vt:variant>
        <vt:i4>39</vt:i4>
      </vt:variant>
      <vt:variant>
        <vt:i4>0</vt:i4>
      </vt:variant>
      <vt:variant>
        <vt:i4>5</vt:i4>
      </vt:variant>
      <vt:variant>
        <vt:lpwstr>https://portrasdoalimento.info/2022/12/15/14-mil-pessoas-foram-intoxicadas-por-agrotoxicos-durante-governo-bolsonaro/</vt:lpwstr>
      </vt:variant>
      <vt:variant>
        <vt:lpwstr/>
      </vt:variant>
      <vt:variant>
        <vt:i4>589901</vt:i4>
      </vt:variant>
      <vt:variant>
        <vt:i4>36</vt:i4>
      </vt:variant>
      <vt:variant>
        <vt:i4>0</vt:i4>
      </vt:variant>
      <vt:variant>
        <vt:i4>5</vt:i4>
      </vt:variant>
      <vt:variant>
        <vt:lpwstr>https://www.tierra.org/wp-content/uploads/2023/04/Atlas-pesticidas-Amigos-Tierra.pdf</vt:lpwstr>
      </vt:variant>
      <vt:variant>
        <vt:lpwstr/>
      </vt:variant>
      <vt:variant>
        <vt:i4>1114193</vt:i4>
      </vt:variant>
      <vt:variant>
        <vt:i4>33</vt:i4>
      </vt:variant>
      <vt:variant>
        <vt:i4>0</vt:i4>
      </vt:variant>
      <vt:variant>
        <vt:i4>5</vt:i4>
      </vt:variant>
      <vt:variant>
        <vt:lpwstr>https://elpais.com/america-futura/2023-02-27/fue-como-huir-de-la-muerte-la-argentina-que-se-hizo-abogada-para-luchar-contra-los-agrotoxicos.html</vt:lpwstr>
      </vt:variant>
      <vt:variant>
        <vt:lpwstr/>
      </vt:variant>
      <vt:variant>
        <vt:i4>4325397</vt:i4>
      </vt:variant>
      <vt:variant>
        <vt:i4>30</vt:i4>
      </vt:variant>
      <vt:variant>
        <vt:i4>0</vt:i4>
      </vt:variant>
      <vt:variant>
        <vt:i4>5</vt:i4>
      </vt:variant>
      <vt:variant>
        <vt:lpwstr>https://www.lavoz.com.ar/ciudadanos/madres-de-ituzaingo-15-anos-de-pelea-por-el-ambiente/</vt:lpwstr>
      </vt:variant>
      <vt:variant>
        <vt:lpwstr/>
      </vt:variant>
      <vt:variant>
        <vt:i4>8323135</vt:i4>
      </vt:variant>
      <vt:variant>
        <vt:i4>27</vt:i4>
      </vt:variant>
      <vt:variant>
        <vt:i4>0</vt:i4>
      </vt:variant>
      <vt:variant>
        <vt:i4>5</vt:i4>
      </vt:variant>
      <vt:variant>
        <vt:lpwstr>https://rephip.unr.edu.ar/handle/2133/21753</vt:lpwstr>
      </vt:variant>
      <vt:variant>
        <vt:lpwstr/>
      </vt:variant>
      <vt:variant>
        <vt:i4>589901</vt:i4>
      </vt:variant>
      <vt:variant>
        <vt:i4>24</vt:i4>
      </vt:variant>
      <vt:variant>
        <vt:i4>0</vt:i4>
      </vt:variant>
      <vt:variant>
        <vt:i4>5</vt:i4>
      </vt:variant>
      <vt:variant>
        <vt:lpwstr>https://www.tierra.org/wp-content/uploads/2023/04/Atlas-pesticidas-Amigos-Tierra.pdf</vt:lpwstr>
      </vt:variant>
      <vt:variant>
        <vt:lpwstr/>
      </vt:variant>
      <vt:variant>
        <vt:i4>3801133</vt:i4>
      </vt:variant>
      <vt:variant>
        <vt:i4>21</vt:i4>
      </vt:variant>
      <vt:variant>
        <vt:i4>0</vt:i4>
      </vt:variant>
      <vt:variant>
        <vt:i4>5</vt:i4>
      </vt:variant>
      <vt:variant>
        <vt:lpwstr>https://www.fian.org/es/publication/articulo/agrotoxicos-en-america-latina-2759</vt:lpwstr>
      </vt:variant>
      <vt:variant>
        <vt:lpwstr/>
      </vt:variant>
      <vt:variant>
        <vt:i4>3604591</vt:i4>
      </vt:variant>
      <vt:variant>
        <vt:i4>18</vt:i4>
      </vt:variant>
      <vt:variant>
        <vt:i4>0</vt:i4>
      </vt:variant>
      <vt:variant>
        <vt:i4>5</vt:i4>
      </vt:variant>
      <vt:variant>
        <vt:lpwstr>https://www.scidev.net/america-latina/analysis-blog/radar-latinoamericano-mas-agrotoxicos-para-que/</vt:lpwstr>
      </vt:variant>
      <vt:variant>
        <vt:lpwstr/>
      </vt:variant>
      <vt:variant>
        <vt:i4>5898271</vt:i4>
      </vt:variant>
      <vt:variant>
        <vt:i4>15</vt:i4>
      </vt:variant>
      <vt:variant>
        <vt:i4>0</vt:i4>
      </vt:variant>
      <vt:variant>
        <vt:i4>5</vt:i4>
      </vt:variant>
      <vt:variant>
        <vt:lpwstr>https://abrasco.org.br/dossieragrotoxicos/wp-content/uploads/2016/09/Dossier_web_es-1.pdf</vt:lpwstr>
      </vt:variant>
      <vt:variant>
        <vt:lpwstr/>
      </vt:variant>
      <vt:variant>
        <vt:i4>3604591</vt:i4>
      </vt:variant>
      <vt:variant>
        <vt:i4>12</vt:i4>
      </vt:variant>
      <vt:variant>
        <vt:i4>0</vt:i4>
      </vt:variant>
      <vt:variant>
        <vt:i4>5</vt:i4>
      </vt:variant>
      <vt:variant>
        <vt:lpwstr>https://www.scidev.net/america-latina/analysis-blog/radar-latinoamericano-mas-agrotoxicos-para-que/</vt:lpwstr>
      </vt:variant>
      <vt:variant>
        <vt:lpwstr/>
      </vt:variant>
      <vt:variant>
        <vt:i4>4653080</vt:i4>
      </vt:variant>
      <vt:variant>
        <vt:i4>9</vt:i4>
      </vt:variant>
      <vt:variant>
        <vt:i4>0</vt:i4>
      </vt:variant>
      <vt:variant>
        <vt:i4>5</vt:i4>
      </vt:variant>
      <vt:variant>
        <vt:lpwstr>https://agenciatierraviva.com.ar/alimentos-con-agrotoxicos-alta-presencia-de-venenos-en-frutas-verduras-y-hortalizas/</vt:lpwstr>
      </vt:variant>
      <vt:variant>
        <vt:lpwstr/>
      </vt:variant>
      <vt:variant>
        <vt:i4>4653123</vt:i4>
      </vt:variant>
      <vt:variant>
        <vt:i4>6</vt:i4>
      </vt:variant>
      <vt:variant>
        <vt:i4>0</vt:i4>
      </vt:variant>
      <vt:variant>
        <vt:i4>5</vt:i4>
      </vt:variant>
      <vt:variant>
        <vt:lpwstr>https://contraosagrotoxicos.org/base-de-conhecimento/dados-sobre-agrotoxicos/</vt:lpwstr>
      </vt:variant>
      <vt:variant>
        <vt:lpwstr/>
      </vt:variant>
      <vt:variant>
        <vt:i4>3407910</vt:i4>
      </vt:variant>
      <vt:variant>
        <vt:i4>3</vt:i4>
      </vt:variant>
      <vt:variant>
        <vt:i4>0</vt:i4>
      </vt:variant>
      <vt:variant>
        <vt:i4>5</vt:i4>
      </vt:variant>
      <vt:variant>
        <vt:lpwstr>https://www.fao.org/3/cc2211en/cc2211en.pdf</vt:lpwstr>
      </vt:variant>
      <vt:variant>
        <vt:lpwstr/>
      </vt:variant>
      <vt:variant>
        <vt:i4>3407910</vt:i4>
      </vt:variant>
      <vt:variant>
        <vt:i4>0</vt:i4>
      </vt:variant>
      <vt:variant>
        <vt:i4>0</vt:i4>
      </vt:variant>
      <vt:variant>
        <vt:i4>5</vt:i4>
      </vt:variant>
      <vt:variant>
        <vt:lpwstr>https://www.fao.org/3/cc2211en/cc2211en.pdf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Coll</dc:creator>
  <cp:keywords/>
  <dc:description/>
  <cp:lastModifiedBy>Tania Agosti</cp:lastModifiedBy>
  <cp:revision>2</cp:revision>
  <cp:lastPrinted>2023-09-14T00:52:00Z</cp:lastPrinted>
  <dcterms:created xsi:type="dcterms:W3CDTF">2024-03-28T13:49:00Z</dcterms:created>
  <dcterms:modified xsi:type="dcterms:W3CDTF">2024-03-28T13:49:00Z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