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E7" w:rsidRDefault="00BF6AE7" w:rsidP="00BF6AE7">
      <w:pPr>
        <w:spacing w:after="0" w:line="240" w:lineRule="auto"/>
        <w:jc w:val="center"/>
        <w:rPr>
          <w:rFonts w:ascii="Segoe UI Semilight" w:hAnsi="Segoe UI Semilight" w:cs="Segoe UI Semilight"/>
          <w:b/>
          <w:sz w:val="24"/>
        </w:rPr>
      </w:pPr>
      <w:r w:rsidRPr="00BF6AE7">
        <w:rPr>
          <w:rFonts w:ascii="Segoe UI Semilight" w:hAnsi="Segoe UI Semilight" w:cs="Segoe UI Semilight"/>
          <w:b/>
          <w:sz w:val="24"/>
        </w:rPr>
        <w:t>Convocatoria de contribuciones del Relator Especial sobre las implicaciones para los derechos humanos</w:t>
      </w:r>
      <w:r>
        <w:rPr>
          <w:rFonts w:ascii="Segoe UI Semilight" w:hAnsi="Segoe UI Semilight" w:cs="Segoe UI Semilight"/>
          <w:b/>
          <w:sz w:val="24"/>
        </w:rPr>
        <w:t xml:space="preserve"> </w:t>
      </w:r>
      <w:r w:rsidRPr="00BF6AE7">
        <w:rPr>
          <w:rFonts w:ascii="Segoe UI Semilight" w:hAnsi="Segoe UI Semilight" w:cs="Segoe UI Semilight"/>
          <w:b/>
          <w:sz w:val="24"/>
        </w:rPr>
        <w:t>de la gestión y eliminación ecológicamente racionales d</w:t>
      </w:r>
      <w:r>
        <w:rPr>
          <w:rFonts w:ascii="Segoe UI Semilight" w:hAnsi="Segoe UI Semilight" w:cs="Segoe UI Semilight"/>
          <w:b/>
          <w:sz w:val="24"/>
        </w:rPr>
        <w:t xml:space="preserve">e las sustancias y los desechos </w:t>
      </w:r>
      <w:r w:rsidRPr="00BF6AE7">
        <w:rPr>
          <w:rFonts w:ascii="Segoe UI Semilight" w:hAnsi="Segoe UI Semilight" w:cs="Segoe UI Semilight"/>
          <w:b/>
          <w:sz w:val="24"/>
        </w:rPr>
        <w:t>peligrosos</w:t>
      </w:r>
      <w:r>
        <w:rPr>
          <w:rFonts w:ascii="Segoe UI Semilight" w:hAnsi="Segoe UI Semilight" w:cs="Segoe UI Semilight"/>
          <w:b/>
          <w:sz w:val="24"/>
        </w:rPr>
        <w:t>:</w:t>
      </w:r>
    </w:p>
    <w:p w:rsidR="00BF6AE7" w:rsidRPr="00BF6AE7" w:rsidRDefault="00BF6AE7" w:rsidP="00BF6AE7">
      <w:pPr>
        <w:spacing w:after="0" w:line="240" w:lineRule="auto"/>
        <w:jc w:val="center"/>
        <w:rPr>
          <w:rFonts w:ascii="Segoe UI Semilight" w:hAnsi="Segoe UI Semilight" w:cs="Segoe UI Semilight"/>
          <w:b/>
          <w:sz w:val="24"/>
        </w:rPr>
      </w:pPr>
    </w:p>
    <w:p w:rsidR="00BF6AE7" w:rsidRPr="00BF6AE7" w:rsidRDefault="00BF6AE7" w:rsidP="00BF6AE7">
      <w:pPr>
        <w:spacing w:after="0" w:line="240" w:lineRule="auto"/>
        <w:jc w:val="center"/>
        <w:rPr>
          <w:rFonts w:ascii="Segoe UI Semilight" w:hAnsi="Segoe UI Semilight" w:cs="Segoe UI Semilight"/>
          <w:b/>
          <w:sz w:val="24"/>
        </w:rPr>
      </w:pPr>
      <w:r w:rsidRPr="00BF6AE7">
        <w:rPr>
          <w:rFonts w:ascii="Segoe UI Semilight" w:hAnsi="Segoe UI Semilight" w:cs="Segoe UI Semilight"/>
          <w:b/>
          <w:sz w:val="24"/>
        </w:rPr>
        <w:t>Los impactos tóxicos de algunas soluciones al cambio climático.</w:t>
      </w:r>
    </w:p>
    <w:p w:rsidR="00BF6AE7" w:rsidRPr="00BF6AE7" w:rsidRDefault="00BF6AE7" w:rsidP="00BF6AE7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BF6AE7" w:rsidRPr="00BF6AE7" w:rsidRDefault="00BF6AE7" w:rsidP="00BF6AE7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BF6AE7">
        <w:rPr>
          <w:rFonts w:ascii="Segoe UI Semilight" w:hAnsi="Segoe UI Semilight" w:cs="Segoe UI Semilight"/>
        </w:rPr>
        <w:t>“</w:t>
      </w:r>
      <w:r w:rsidRPr="00BF6AE7">
        <w:rPr>
          <w:rFonts w:ascii="Segoe UI Semilight" w:hAnsi="Segoe UI Semilight" w:cs="Segoe UI Semilight"/>
          <w:b/>
          <w:bCs/>
        </w:rPr>
        <w:t>Siga proporcionando información detallada y actualizada sobre las consecuencias adversas para el pleno disfrute de los derechos humanos de la gestión y eliminación de sustancias y desechos peligrosos de manera ilícita</w:t>
      </w:r>
      <w:r w:rsidRPr="00BF6AE7">
        <w:rPr>
          <w:rFonts w:ascii="Segoe UI Semilight" w:hAnsi="Segoe UI Semilight" w:cs="Segoe UI Semilight"/>
        </w:rPr>
        <w:t>”.</w:t>
      </w:r>
    </w:p>
    <w:p w:rsidR="00BF6AE7" w:rsidRPr="00BF6AE7" w:rsidRDefault="00BF6AE7" w:rsidP="00BF6AE7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BF6AE7" w:rsidRPr="00BF6AE7" w:rsidRDefault="00BF6AE7" w:rsidP="00BF6AE7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BF6AE7">
        <w:rPr>
          <w:rFonts w:ascii="Segoe UI Semilight" w:hAnsi="Segoe UI Semilight" w:cs="Segoe UI Semilight"/>
        </w:rPr>
        <w:t>•</w:t>
      </w:r>
      <w:r w:rsidRPr="00BF6AE7">
        <w:rPr>
          <w:rFonts w:ascii="Segoe UI Semilight" w:hAnsi="Segoe UI Semilight" w:cs="Segoe UI Semilight"/>
        </w:rPr>
        <w:tab/>
        <w:t>Destacar el impacto de las emisiones de gases de efecto invernadero y las sustancias y desechos tóxicos en los derechos humanos, incluidos los derechos a la vida, la salud y un medio ambiente limpio, sano y sostenible;</w:t>
      </w:r>
    </w:p>
    <w:p w:rsidR="00BF6AE7" w:rsidRPr="00BF6AE7" w:rsidRDefault="00BF6AE7" w:rsidP="00BF6AE7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BF6AE7">
        <w:rPr>
          <w:rFonts w:ascii="Segoe UI Semilight" w:hAnsi="Segoe UI Semilight" w:cs="Segoe UI Semilight"/>
        </w:rPr>
        <w:t>•</w:t>
      </w:r>
      <w:r w:rsidRPr="00BF6AE7">
        <w:rPr>
          <w:rFonts w:ascii="Segoe UI Semilight" w:hAnsi="Segoe UI Semilight" w:cs="Segoe UI Semilight"/>
        </w:rPr>
        <w:tab/>
        <w:t>Analizar las soluciones actuales para reducir las emisiones de gases de efecto invernadero y su uso de sustancias tóxicas y peligrosas y su impacto en los derechos humanos;</w:t>
      </w:r>
    </w:p>
    <w:p w:rsidR="00BF6AE7" w:rsidRPr="00BF6AE7" w:rsidRDefault="00BF6AE7" w:rsidP="00BF6AE7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BF6AE7">
        <w:rPr>
          <w:rFonts w:ascii="Segoe UI Semilight" w:hAnsi="Segoe UI Semilight" w:cs="Segoe UI Semilight"/>
        </w:rPr>
        <w:t>•</w:t>
      </w:r>
      <w:r w:rsidRPr="00BF6AE7">
        <w:rPr>
          <w:rFonts w:ascii="Segoe UI Semilight" w:hAnsi="Segoe UI Semilight" w:cs="Segoe UI Semilight"/>
        </w:rPr>
        <w:tab/>
        <w:t xml:space="preserve">Examinar cómo las tecnologías de </w:t>
      </w:r>
      <w:proofErr w:type="spellStart"/>
      <w:r w:rsidRPr="00BF6AE7">
        <w:rPr>
          <w:rFonts w:ascii="Segoe UI Semilight" w:hAnsi="Segoe UI Semilight" w:cs="Segoe UI Semilight"/>
        </w:rPr>
        <w:t>descarbonización</w:t>
      </w:r>
      <w:proofErr w:type="spellEnd"/>
      <w:r w:rsidRPr="00BF6AE7">
        <w:rPr>
          <w:rFonts w:ascii="Segoe UI Semilight" w:hAnsi="Segoe UI Semilight" w:cs="Segoe UI Semilight"/>
        </w:rPr>
        <w:t xml:space="preserve"> a menudo ignoran los impactos tóxicos que imponen en el medio ambiente, e identificar formas de abordar este grave problema.</w:t>
      </w:r>
    </w:p>
    <w:p w:rsidR="00BF6AE7" w:rsidRPr="00BF6AE7" w:rsidRDefault="00BF6AE7" w:rsidP="00BF6AE7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BF6AE7" w:rsidRDefault="00BF6AE7" w:rsidP="00BF6AE7">
      <w:pPr>
        <w:spacing w:after="0" w:line="240" w:lineRule="auto"/>
        <w:jc w:val="both"/>
        <w:rPr>
          <w:rFonts w:ascii="Segoe UI Semilight" w:hAnsi="Segoe UI Semilight" w:cs="Segoe UI Semilight"/>
          <w:b/>
          <w:bCs/>
        </w:rPr>
      </w:pPr>
      <w:r w:rsidRPr="00BF6AE7">
        <w:rPr>
          <w:rFonts w:ascii="Segoe UI Semilight" w:hAnsi="Segoe UI Semilight" w:cs="Segoe UI Semilight"/>
          <w:b/>
          <w:bCs/>
        </w:rPr>
        <w:t xml:space="preserve">RESPUESTA </w:t>
      </w:r>
      <w:r w:rsidR="009428D2">
        <w:rPr>
          <w:rFonts w:ascii="Segoe UI Semilight" w:hAnsi="Segoe UI Semilight" w:cs="Segoe UI Semilight"/>
          <w:b/>
          <w:bCs/>
        </w:rPr>
        <w:t>COMPLEMENTARIA</w:t>
      </w:r>
    </w:p>
    <w:p w:rsidR="00BF6AE7" w:rsidRPr="00BF6AE7" w:rsidRDefault="00BF6AE7" w:rsidP="00BF6AE7">
      <w:pPr>
        <w:spacing w:after="0" w:line="240" w:lineRule="auto"/>
        <w:jc w:val="both"/>
        <w:rPr>
          <w:rFonts w:ascii="Segoe UI Semilight" w:hAnsi="Segoe UI Semilight" w:cs="Segoe UI Semilight"/>
          <w:b/>
          <w:bCs/>
        </w:rPr>
      </w:pPr>
    </w:p>
    <w:p w:rsidR="009428D2" w:rsidRPr="009428D2" w:rsidRDefault="009428D2" w:rsidP="009428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428D2">
        <w:rPr>
          <w:rFonts w:ascii="Segoe UI Semilight" w:hAnsi="Segoe UI Semilight" w:cs="Segoe UI Semilight"/>
        </w:rPr>
        <w:t xml:space="preserve">El Ministerio del Medio Ambiente de Chile </w:t>
      </w:r>
      <w:r w:rsidRPr="009428D2">
        <w:rPr>
          <w:rFonts w:ascii="Segoe UI Semilight" w:hAnsi="Segoe UI Semilight" w:cs="Segoe UI Semilight"/>
        </w:rPr>
        <w:t>ha</w:t>
      </w:r>
      <w:r w:rsidRPr="009428D2">
        <w:rPr>
          <w:rFonts w:ascii="Segoe UI Semilight" w:hAnsi="Segoe UI Semilight" w:cs="Segoe UI Semilight"/>
        </w:rPr>
        <w:t xml:space="preserve"> </w:t>
      </w:r>
      <w:r w:rsidRPr="009428D2">
        <w:rPr>
          <w:rFonts w:ascii="Segoe UI Semilight" w:hAnsi="Segoe UI Semilight" w:cs="Segoe UI Semilight"/>
        </w:rPr>
        <w:t>gestionado una serie de estudios para abordar, entre otras obligaciones, el desarrollo de</w:t>
      </w:r>
      <w:r w:rsidRPr="009428D2">
        <w:rPr>
          <w:rFonts w:ascii="Segoe UI Semilight" w:hAnsi="Segoe UI Semilight" w:cs="Segoe UI Semilight"/>
        </w:rPr>
        <w:t xml:space="preserve"> </w:t>
      </w:r>
      <w:r w:rsidRPr="009428D2">
        <w:rPr>
          <w:rFonts w:ascii="Segoe UI Semilight" w:hAnsi="Segoe UI Semilight" w:cs="Segoe UI Semilight"/>
        </w:rPr>
        <w:t>normativa requerida para los productos prioritarios, en este caso, pilas y aparatos</w:t>
      </w:r>
      <w:r w:rsidRPr="009428D2">
        <w:rPr>
          <w:rFonts w:ascii="Segoe UI Semilight" w:hAnsi="Segoe UI Semilight" w:cs="Segoe UI Semilight"/>
        </w:rPr>
        <w:t xml:space="preserve"> eléctricos y electrónicos. </w:t>
      </w:r>
      <w:r w:rsidRPr="009428D2">
        <w:rPr>
          <w:rFonts w:ascii="Segoe UI Semilight" w:hAnsi="Segoe UI Semilight" w:cs="Segoe UI Semilight"/>
        </w:rPr>
        <w:t xml:space="preserve">En este contexto, </w:t>
      </w:r>
      <w:r w:rsidRPr="009428D2">
        <w:rPr>
          <w:rFonts w:ascii="Segoe UI Semilight" w:hAnsi="Segoe UI Semilight" w:cs="Segoe UI Semilight"/>
        </w:rPr>
        <w:t xml:space="preserve">a </w:t>
      </w:r>
      <w:proofErr w:type="gramStart"/>
      <w:r w:rsidRPr="009428D2">
        <w:rPr>
          <w:rFonts w:ascii="Segoe UI Semilight" w:hAnsi="Segoe UI Semilight" w:cs="Segoe UI Semilight"/>
        </w:rPr>
        <w:t>continuación</w:t>
      </w:r>
      <w:proofErr w:type="gramEnd"/>
      <w:r w:rsidRPr="009428D2">
        <w:rPr>
          <w:rFonts w:ascii="Segoe UI Semilight" w:hAnsi="Segoe UI Semilight" w:cs="Segoe UI Semilight"/>
        </w:rPr>
        <w:t xml:space="preserve"> se detallan </w:t>
      </w:r>
      <w:r w:rsidRPr="009428D2">
        <w:rPr>
          <w:rFonts w:ascii="Segoe UI Semilight" w:hAnsi="Segoe UI Semilight" w:cs="Segoe UI Semilight"/>
        </w:rPr>
        <w:t>aquellos estudios en los que se han abordado aspectos relacionados con las baterías de</w:t>
      </w:r>
      <w:r w:rsidRPr="009428D2">
        <w:rPr>
          <w:rFonts w:ascii="Segoe UI Semilight" w:hAnsi="Segoe UI Semilight" w:cs="Segoe UI Semilight"/>
        </w:rPr>
        <w:t xml:space="preserve"> </w:t>
      </w:r>
      <w:r w:rsidRPr="009428D2">
        <w:rPr>
          <w:rFonts w:ascii="Segoe UI Semilight" w:hAnsi="Segoe UI Semilight" w:cs="Segoe UI Semilight"/>
        </w:rPr>
        <w:t>ion litio.</w:t>
      </w:r>
    </w:p>
    <w:p w:rsidR="009428D2" w:rsidRDefault="009428D2" w:rsidP="004063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F36219">
        <w:rPr>
          <w:rFonts w:ascii="Segoe UI Semilight" w:hAnsi="Segoe UI Semilight" w:cs="Segoe UI Semilight"/>
          <w:b/>
        </w:rPr>
        <w:t>Asesoría para la implementación de la Responsabilidad Extendida del Productor</w:t>
      </w:r>
      <w:r w:rsidRPr="00F36219">
        <w:rPr>
          <w:rFonts w:ascii="Segoe UI Semilight" w:hAnsi="Segoe UI Semilight" w:cs="Segoe UI Semilight"/>
          <w:b/>
        </w:rPr>
        <w:t xml:space="preserve"> </w:t>
      </w:r>
      <w:r w:rsidRPr="00F36219">
        <w:rPr>
          <w:rFonts w:ascii="Segoe UI Semilight" w:hAnsi="Segoe UI Semilight" w:cs="Segoe UI Semilight"/>
          <w:b/>
        </w:rPr>
        <w:t>en Chile - Producto Prioritario Pilas – Año 2020</w:t>
      </w:r>
      <w:r w:rsidRPr="00F36219">
        <w:rPr>
          <w:rFonts w:ascii="Segoe UI Semilight" w:hAnsi="Segoe UI Semilight" w:cs="Segoe UI Semilight"/>
          <w:b/>
        </w:rPr>
        <w:t xml:space="preserve">: </w:t>
      </w:r>
      <w:r w:rsidRPr="00F36219">
        <w:rPr>
          <w:rFonts w:ascii="Segoe UI Semilight" w:hAnsi="Segoe UI Semilight" w:cs="Segoe UI Semilight"/>
        </w:rPr>
        <w:t>El objetivo de este estudio se enfocó en un levantamiento de información, para contar con</w:t>
      </w:r>
      <w:r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los antecedentes necesario para desarrollar el Decreto Supremo de Establecimiento de</w:t>
      </w:r>
      <w:r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Metas de Recolección y Valorización del Producto Prioritario Pilas consistente con la</w:t>
      </w:r>
      <w:r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realidad nacional.</w:t>
      </w:r>
      <w:r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Este estudio fue un insumo para regular el Producto Prioritario Pilas de forma tal que</w:t>
      </w:r>
      <w:r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disminuya los impactos negativos del mal manejo de este producto, impulsando</w:t>
      </w:r>
      <w:r w:rsidR="00F36219"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tecnologías que permitan establecer un valor asociado a la recolección y valorización;</w:t>
      </w:r>
      <w:r w:rsidR="00F36219"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generando impactos positivos en la salud de las personas y el medio ambiente.</w:t>
      </w:r>
      <w:r w:rsidR="00F36219" w:rsidRPr="00F36219">
        <w:rPr>
          <w:rFonts w:ascii="Segoe UI Semilight" w:hAnsi="Segoe UI Semilight" w:cs="Segoe UI Semilight"/>
        </w:rPr>
        <w:t xml:space="preserve"> El</w:t>
      </w:r>
      <w:r w:rsidRPr="00F36219">
        <w:rPr>
          <w:rFonts w:ascii="Segoe UI Semilight" w:hAnsi="Segoe UI Semilight" w:cs="Segoe UI Semilight"/>
        </w:rPr>
        <w:t xml:space="preserve"> informe (i) identifica los elementos y criterios a considerar para la aplicación</w:t>
      </w:r>
      <w:r w:rsidR="00F36219"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de la Responsabilidad Extendida del Productor, para el Producto Prioritario Pilas, que</w:t>
      </w:r>
      <w:r w:rsidR="00F36219"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contemple todos los aspectos mencionados en la Ley de Fomento al Reciclaje; (ii)</w:t>
      </w:r>
      <w:r w:rsidR="00F36219"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compara y evalúa cada uno de los elementos y criterios identificados previamente,</w:t>
      </w:r>
      <w:r w:rsidR="00F36219"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lastRenderedPageBreak/>
        <w:t>incluyendo una recomendación para su aplicación en el país; (iii) caracteriza el mercado</w:t>
      </w:r>
      <w:r w:rsidR="00F36219"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nacional, incluyendo importaciones del Producto Prioritario Pilas, así como la generación</w:t>
      </w:r>
      <w:r w:rsidR="00F36219"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de sus residuos, según categorías y subcategorías, y (iv) caracteriza y cuantifica el</w:t>
      </w:r>
      <w:r w:rsidR="00F36219"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proceso de manejo del residuo del producto prioritario en cuestión, según categoría y</w:t>
      </w:r>
      <w:r w:rsidR="00F36219"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subcategoría, determinando claramente las cantidades de residuos de pilas, e</w:t>
      </w:r>
      <w:r w:rsidR="00F36219"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identificando brechas y oportunidades de mejora del proceso de manejo.</w:t>
      </w:r>
      <w:r w:rsidR="00F36219" w:rsidRPr="00F36219">
        <w:rPr>
          <w:rFonts w:ascii="Segoe UI Semilight" w:hAnsi="Segoe UI Semilight" w:cs="Segoe UI Semilight"/>
        </w:rPr>
        <w:br/>
      </w:r>
      <w:r w:rsidRPr="00F36219">
        <w:rPr>
          <w:rFonts w:ascii="Segoe UI Semilight" w:hAnsi="Segoe UI Semilight" w:cs="Segoe UI Semilight"/>
        </w:rPr>
        <w:t>Para mayor información, este informe está disponible en el siguiente link:</w:t>
      </w:r>
      <w:r w:rsidR="00F36219" w:rsidRPr="00F36219">
        <w:rPr>
          <w:rFonts w:ascii="Segoe UI Semilight" w:hAnsi="Segoe UI Semilight" w:cs="Segoe UI Semilight"/>
        </w:rPr>
        <w:t xml:space="preserve"> </w:t>
      </w:r>
      <w:hyperlink r:id="rId8" w:history="1">
        <w:r w:rsidR="00F36219" w:rsidRPr="006858A1">
          <w:rPr>
            <w:rStyle w:val="Hipervnculo"/>
            <w:rFonts w:ascii="Segoe UI Semilight" w:hAnsi="Segoe UI Semilight" w:cs="Segoe UI Semilight"/>
          </w:rPr>
          <w:t>https://rechile.mma.gob.cl/wp-content/uploads/2021/06/7-Asesoria-estudio-expediente-pilas.pdf</w:t>
        </w:r>
      </w:hyperlink>
    </w:p>
    <w:p w:rsidR="009428D2" w:rsidRDefault="009428D2" w:rsidP="00A926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F36219">
        <w:rPr>
          <w:rFonts w:ascii="Segoe UI Semilight" w:hAnsi="Segoe UI Semilight" w:cs="Segoe UI Semilight"/>
          <w:b/>
        </w:rPr>
        <w:t>Antecedentes para la elaboración de análisis económico de metas de recolección y</w:t>
      </w:r>
      <w:r w:rsidR="00F36219" w:rsidRPr="00F36219">
        <w:rPr>
          <w:rFonts w:ascii="Segoe UI Semilight" w:hAnsi="Segoe UI Semilight" w:cs="Segoe UI Semilight"/>
          <w:b/>
        </w:rPr>
        <w:t xml:space="preserve"> </w:t>
      </w:r>
      <w:r w:rsidRPr="00F36219">
        <w:rPr>
          <w:rFonts w:ascii="Segoe UI Semilight" w:hAnsi="Segoe UI Semilight" w:cs="Segoe UI Semilight"/>
          <w:b/>
        </w:rPr>
        <w:t>valorización para el producto prioritario “pilas” contenido en la ley 20.920 – Año</w:t>
      </w:r>
      <w:r w:rsidR="00F36219" w:rsidRPr="00F36219">
        <w:rPr>
          <w:rFonts w:ascii="Segoe UI Semilight" w:hAnsi="Segoe UI Semilight" w:cs="Segoe UI Semilight"/>
          <w:b/>
        </w:rPr>
        <w:t xml:space="preserve"> </w:t>
      </w:r>
      <w:r w:rsidRPr="00F36219">
        <w:rPr>
          <w:rFonts w:ascii="Segoe UI Semilight" w:hAnsi="Segoe UI Semilight" w:cs="Segoe UI Semilight"/>
          <w:b/>
        </w:rPr>
        <w:t>2021</w:t>
      </w:r>
      <w:r w:rsidR="00F36219" w:rsidRPr="00F36219">
        <w:rPr>
          <w:rFonts w:ascii="Segoe UI Semilight" w:hAnsi="Segoe UI Semilight" w:cs="Segoe UI Semilight"/>
          <w:b/>
        </w:rPr>
        <w:t xml:space="preserve">: </w:t>
      </w:r>
      <w:r w:rsidRPr="00F36219">
        <w:rPr>
          <w:rFonts w:ascii="Segoe UI Semilight" w:hAnsi="Segoe UI Semilight" w:cs="Segoe UI Semilight"/>
        </w:rPr>
        <w:t>El objetivo de este proyecto fue caracterizar el proceso de manejo del residuo prioritario</w:t>
      </w:r>
      <w:r w:rsidR="00F36219"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pilas, identificando y estimando los costos y beneficios (impactos) económicos,</w:t>
      </w:r>
      <w:r w:rsidR="00F36219"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ambientales y/o sociales asociados al establecimiento de metas de recolección y</w:t>
      </w:r>
      <w:r w:rsidR="00F36219"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valorización, en el marco de los contenidos en la Ley 20.920.</w:t>
      </w:r>
      <w:r w:rsidR="00F36219"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Dentro de los aspectos abordados en este estudio, se destaca (i) la identificación,</w:t>
      </w:r>
      <w:r w:rsidR="00F36219"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descripción y estimación las cantidades de residuos del producto prioritario pilas que han</w:t>
      </w:r>
      <w:r w:rsidR="00F36219"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sido catalogadas como “con destino final desconocido”; (ii) el establecimiento y</w:t>
      </w:r>
      <w:r w:rsidR="00F36219"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cuantificación de los potenciales costos (impactos negativos) económicos, sociales y</w:t>
      </w:r>
      <w:r w:rsidR="00F36219"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ambientales asociados al proceso de manejo del residuo del producto prioritario pilas; y</w:t>
      </w:r>
      <w:r w:rsidR="00F36219"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(iii) determinación, cuantificación y valorización de los beneficios económicos y no</w:t>
      </w:r>
      <w:r w:rsidR="00F36219" w:rsidRPr="00F36219">
        <w:rPr>
          <w:rFonts w:ascii="Segoe UI Semilight" w:hAnsi="Segoe UI Semilight" w:cs="Segoe UI Semilight"/>
        </w:rPr>
        <w:t xml:space="preserve"> </w:t>
      </w:r>
      <w:r w:rsidRPr="00F36219">
        <w:rPr>
          <w:rFonts w:ascii="Segoe UI Semilight" w:hAnsi="Segoe UI Semilight" w:cs="Segoe UI Semilight"/>
        </w:rPr>
        <w:t>económicos asociados al proceso de manejo del producto prioritario pilas.</w:t>
      </w:r>
      <w:r w:rsidR="00F36219" w:rsidRPr="00F36219">
        <w:rPr>
          <w:rFonts w:ascii="Segoe UI Semilight" w:hAnsi="Segoe UI Semilight" w:cs="Segoe UI Semilight"/>
        </w:rPr>
        <w:br/>
      </w:r>
      <w:r w:rsidRPr="00F36219">
        <w:rPr>
          <w:rFonts w:ascii="Segoe UI Semilight" w:hAnsi="Segoe UI Semilight" w:cs="Segoe UI Semilight"/>
        </w:rPr>
        <w:t>Para su conocimiento, este informe está disponible en el siguiente link:</w:t>
      </w:r>
      <w:r w:rsidR="00F36219" w:rsidRPr="00F36219">
        <w:rPr>
          <w:rFonts w:ascii="Segoe UI Semilight" w:hAnsi="Segoe UI Semilight" w:cs="Segoe UI Semilight"/>
        </w:rPr>
        <w:t xml:space="preserve"> </w:t>
      </w:r>
      <w:hyperlink r:id="rId9" w:history="1">
        <w:r w:rsidR="002A383F" w:rsidRPr="006858A1">
          <w:rPr>
            <w:rStyle w:val="Hipervnculo"/>
            <w:rFonts w:ascii="Segoe UI Semilight" w:hAnsi="Segoe UI Semilight" w:cs="Segoe UI Semilight"/>
          </w:rPr>
          <w:t>https://rechile.mma.gob.cl/wp-content/uploads/2021/06/07-Antecedentes-para-la-elaboracion-de-analisis-economico-de-metas-de-recoleccion-y-valorizacion-para-pilas-DICTUC-2021.pdf</w:t>
        </w:r>
      </w:hyperlink>
    </w:p>
    <w:p w:rsidR="002A383F" w:rsidRPr="00F36219" w:rsidRDefault="002A383F" w:rsidP="002A383F">
      <w:pPr>
        <w:pStyle w:val="Prrafodelista"/>
        <w:spacing w:after="0" w:line="240" w:lineRule="auto"/>
        <w:ind w:left="1065"/>
        <w:jc w:val="both"/>
        <w:rPr>
          <w:rFonts w:ascii="Segoe UI Semilight" w:hAnsi="Segoe UI Semilight" w:cs="Segoe UI Semilight"/>
        </w:rPr>
      </w:pPr>
      <w:bookmarkStart w:id="0" w:name="_GoBack"/>
      <w:bookmarkEnd w:id="0"/>
    </w:p>
    <w:p w:rsidR="009428D2" w:rsidRPr="009428D2" w:rsidRDefault="009428D2" w:rsidP="009428D2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BF6AE7" w:rsidRPr="00BF6AE7" w:rsidRDefault="00BF6AE7" w:rsidP="00BF6AE7">
      <w:pPr>
        <w:spacing w:after="0" w:line="240" w:lineRule="auto"/>
        <w:rPr>
          <w:rFonts w:ascii="Segoe UI Semilight" w:hAnsi="Segoe UI Semilight" w:cs="Segoe UI Semilight"/>
        </w:rPr>
      </w:pPr>
    </w:p>
    <w:p w:rsidR="00AC521E" w:rsidRPr="00BF6AE7" w:rsidRDefault="00AC521E" w:rsidP="00BF6AE7">
      <w:pPr>
        <w:spacing w:line="240" w:lineRule="auto"/>
        <w:rPr>
          <w:rFonts w:ascii="Segoe UI Semilight" w:hAnsi="Segoe UI Semilight" w:cs="Segoe UI Semilight"/>
        </w:rPr>
      </w:pPr>
    </w:p>
    <w:sectPr w:rsidR="00AC521E" w:rsidRPr="00BF6AE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61" w:rsidRDefault="00DF0F61" w:rsidP="00F52D02">
      <w:pPr>
        <w:spacing w:after="0" w:line="240" w:lineRule="auto"/>
      </w:pPr>
      <w:r>
        <w:separator/>
      </w:r>
    </w:p>
  </w:endnote>
  <w:endnote w:type="continuationSeparator" w:id="0">
    <w:p w:rsidR="00DF0F61" w:rsidRDefault="00DF0F61" w:rsidP="00F5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61" w:rsidRDefault="00DF0F61" w:rsidP="00F52D02">
      <w:pPr>
        <w:spacing w:after="0" w:line="240" w:lineRule="auto"/>
      </w:pPr>
      <w:r>
        <w:separator/>
      </w:r>
    </w:p>
  </w:footnote>
  <w:footnote w:type="continuationSeparator" w:id="0">
    <w:p w:rsidR="00DF0F61" w:rsidRDefault="00DF0F61" w:rsidP="00F5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02" w:rsidRDefault="00F52D02" w:rsidP="00F52D02">
    <w:pPr>
      <w:pStyle w:val="Encabezado"/>
      <w:jc w:val="right"/>
      <w:rPr>
        <w:rFonts w:ascii="Segoe UI" w:hAnsi="Segoe UI" w:cs="Segoe UI"/>
        <w:b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27B0FA5" wp14:editId="06140EA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52525" cy="1042675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RelacionesExteri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04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b/>
      </w:rPr>
      <w:tab/>
    </w:r>
    <w:r>
      <w:rPr>
        <w:rFonts w:ascii="Segoe UI" w:hAnsi="Segoe UI" w:cs="Segoe UI"/>
        <w:b/>
      </w:rPr>
      <w:tab/>
    </w:r>
  </w:p>
  <w:p w:rsidR="00F52D02" w:rsidRPr="00A75FD1" w:rsidRDefault="00F52D02" w:rsidP="00F52D02">
    <w:pPr>
      <w:pStyle w:val="Encabezado"/>
      <w:jc w:val="right"/>
      <w:rPr>
        <w:rFonts w:ascii="Segoe UI" w:hAnsi="Segoe UI" w:cs="Segoe UI"/>
      </w:rPr>
    </w:pPr>
    <w:r w:rsidRPr="00A75FD1">
      <w:rPr>
        <w:rFonts w:ascii="Segoe UI" w:hAnsi="Segoe UI" w:cs="Segoe UI"/>
      </w:rPr>
      <w:t>Ministerio de Relaciones Exteriores</w:t>
    </w:r>
  </w:p>
  <w:p w:rsidR="00F52D02" w:rsidRPr="00A75FD1" w:rsidRDefault="00F52D02" w:rsidP="00F52D02">
    <w:pPr>
      <w:pStyle w:val="Encabezado"/>
      <w:jc w:val="right"/>
      <w:rPr>
        <w:rFonts w:ascii="Segoe UI" w:hAnsi="Segoe UI" w:cs="Segoe UI"/>
      </w:rPr>
    </w:pPr>
    <w:r w:rsidRPr="00A75FD1">
      <w:rPr>
        <w:rFonts w:ascii="Segoe UI" w:hAnsi="Segoe UI" w:cs="Segoe UI"/>
      </w:rPr>
      <w:t>División de Derechos Humanos</w:t>
    </w:r>
  </w:p>
  <w:p w:rsidR="00F52D02" w:rsidRDefault="009428D2" w:rsidP="00F52D02">
    <w:pPr>
      <w:pStyle w:val="Encabezado"/>
      <w:jc w:val="right"/>
      <w:rPr>
        <w:rFonts w:ascii="Segoe UI" w:hAnsi="Segoe UI" w:cs="Segoe UI"/>
      </w:rPr>
    </w:pPr>
    <w:r>
      <w:rPr>
        <w:rFonts w:ascii="Segoe UI" w:hAnsi="Segoe UI" w:cs="Segoe UI"/>
      </w:rPr>
      <w:t>27</w:t>
    </w:r>
    <w:r w:rsidR="00F52D02" w:rsidRPr="00A75FD1">
      <w:rPr>
        <w:rFonts w:ascii="Segoe UI" w:hAnsi="Segoe UI" w:cs="Segoe UI"/>
      </w:rPr>
      <w:t xml:space="preserve"> de </w:t>
    </w:r>
    <w:r w:rsidR="00BF6AE7">
      <w:rPr>
        <w:rFonts w:ascii="Segoe UI" w:hAnsi="Segoe UI" w:cs="Segoe UI"/>
      </w:rPr>
      <w:t>febrero</w:t>
    </w:r>
    <w:r w:rsidR="00F52D02" w:rsidRPr="00A75FD1">
      <w:rPr>
        <w:rFonts w:ascii="Segoe UI" w:hAnsi="Segoe UI" w:cs="Segoe UI"/>
      </w:rPr>
      <w:t xml:space="preserve"> de 2023</w:t>
    </w:r>
  </w:p>
  <w:p w:rsidR="00F52D02" w:rsidRDefault="00F52D02" w:rsidP="00F52D02">
    <w:pPr>
      <w:pStyle w:val="Encabezado"/>
      <w:jc w:val="right"/>
      <w:rPr>
        <w:rFonts w:ascii="Segoe UI" w:hAnsi="Segoe UI" w:cs="Segoe UI"/>
      </w:rPr>
    </w:pPr>
  </w:p>
  <w:p w:rsidR="00F52D02" w:rsidRPr="00A75FD1" w:rsidRDefault="00F52D02" w:rsidP="00F52D02">
    <w:pPr>
      <w:pStyle w:val="Encabezado"/>
      <w:jc w:val="right"/>
      <w:rPr>
        <w:rFonts w:ascii="Segoe UI" w:hAnsi="Segoe UI" w:cs="Segoe UI"/>
      </w:rPr>
    </w:pPr>
  </w:p>
  <w:p w:rsidR="00F52D02" w:rsidRDefault="00F52D02" w:rsidP="00F52D02">
    <w:pPr>
      <w:pStyle w:val="Encabezado"/>
    </w:pPr>
  </w:p>
  <w:p w:rsidR="00F52D02" w:rsidRDefault="00F52D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5831"/>
    <w:multiLevelType w:val="hybridMultilevel"/>
    <w:tmpl w:val="C316B004"/>
    <w:lvl w:ilvl="0" w:tplc="3EB4FEA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02"/>
    <w:rsid w:val="00067C62"/>
    <w:rsid w:val="002A383F"/>
    <w:rsid w:val="009428D2"/>
    <w:rsid w:val="00A07A35"/>
    <w:rsid w:val="00AC521E"/>
    <w:rsid w:val="00BF6AE7"/>
    <w:rsid w:val="00DD7367"/>
    <w:rsid w:val="00DF0F61"/>
    <w:rsid w:val="00F36219"/>
    <w:rsid w:val="00F5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B458"/>
  <w15:chartTrackingRefBased/>
  <w15:docId w15:val="{A034A2A8-D221-40E1-B4C6-43A94658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AE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D02"/>
  </w:style>
  <w:style w:type="paragraph" w:styleId="Piedepgina">
    <w:name w:val="footer"/>
    <w:basedOn w:val="Normal"/>
    <w:link w:val="PiedepginaCar"/>
    <w:uiPriority w:val="99"/>
    <w:unhideWhenUsed/>
    <w:rsid w:val="00F52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D02"/>
  </w:style>
  <w:style w:type="paragraph" w:styleId="Prrafodelista">
    <w:name w:val="List Paragraph"/>
    <w:basedOn w:val="Normal"/>
    <w:uiPriority w:val="34"/>
    <w:qFormat/>
    <w:rsid w:val="009428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6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hile.mma.gob.cl/wp-content/uploads/2021/06/7-Asesoria-estudio-expediente-pila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chile.mma.gob.cl/wp-content/uploads/2021/06/07-Antecedentes-para-la-elaboracion-de-analisis-economico-de-metas-de-recoleccion-y-valorizacion-para-pilas-DICTUC-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70A1C-A229-46D7-AFF2-E68080D1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MINREL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Arantxa Ríos Echeverría</dc:creator>
  <cp:keywords/>
  <dc:description/>
  <cp:lastModifiedBy>Jorge Díaz Pacheco</cp:lastModifiedBy>
  <cp:revision>3</cp:revision>
  <dcterms:created xsi:type="dcterms:W3CDTF">2023-02-27T19:07:00Z</dcterms:created>
  <dcterms:modified xsi:type="dcterms:W3CDTF">2023-02-27T19:12:00Z</dcterms:modified>
</cp:coreProperties>
</file>