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5E6D" w14:textId="77777777" w:rsidR="00867747" w:rsidRDefault="00867747" w:rsidP="00D6014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2DC7BBE" wp14:editId="2F83F55A">
            <wp:extent cx="942975" cy="88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263E6" w14:textId="77777777" w:rsidR="00867747" w:rsidRPr="009C6CD1" w:rsidRDefault="00867747" w:rsidP="0086774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C6CD1">
        <w:rPr>
          <w:rFonts w:ascii="Arial" w:hAnsi="Arial" w:cs="Arial"/>
          <w:b/>
          <w:sz w:val="24"/>
          <w:szCs w:val="24"/>
          <w:lang w:val="es-ES"/>
        </w:rPr>
        <w:t>DEFENSORÍA DEL PUEBLO DE LA NACIÓN</w:t>
      </w:r>
    </w:p>
    <w:p w14:paraId="53DF4266" w14:textId="77777777" w:rsidR="00867747" w:rsidRPr="009C6CD1" w:rsidRDefault="00867747" w:rsidP="0086774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C6CD1">
        <w:rPr>
          <w:rFonts w:ascii="Arial" w:hAnsi="Arial" w:cs="Arial"/>
          <w:b/>
          <w:sz w:val="24"/>
          <w:szCs w:val="24"/>
          <w:lang w:val="es-ES"/>
        </w:rPr>
        <w:t>REPÚBLICA ARGENTINA</w:t>
      </w:r>
    </w:p>
    <w:p w14:paraId="370326B6" w14:textId="77777777" w:rsidR="00867747" w:rsidRDefault="00867747" w:rsidP="0086774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C6CD1">
        <w:rPr>
          <w:rFonts w:ascii="Arial" w:hAnsi="Arial" w:cs="Arial"/>
          <w:b/>
          <w:sz w:val="24"/>
          <w:szCs w:val="24"/>
          <w:lang w:val="es-ES"/>
        </w:rPr>
        <w:t>INSTITUCIÓN NACIONAL DE DERECHOS HUMANOS</w:t>
      </w:r>
    </w:p>
    <w:p w14:paraId="0EF0DDED" w14:textId="77777777" w:rsidR="00D60142" w:rsidRPr="00D60142" w:rsidRDefault="0013163C" w:rsidP="00D601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</w:t>
      </w:r>
      <w:r w:rsidR="00D60142" w:rsidRPr="00D60142">
        <w:rPr>
          <w:rFonts w:ascii="Arial" w:hAnsi="Arial" w:cs="Arial"/>
          <w:b/>
          <w:sz w:val="24"/>
          <w:szCs w:val="24"/>
        </w:rPr>
        <w:t xml:space="preserve"> impactos tóxicos de algunas soluciones de cambio climático</w:t>
      </w:r>
    </w:p>
    <w:p w14:paraId="497E7D5A" w14:textId="77777777" w:rsidR="00867747" w:rsidRDefault="00867747" w:rsidP="00867747">
      <w:pPr>
        <w:jc w:val="center"/>
        <w:rPr>
          <w:rFonts w:ascii="Arial" w:hAnsi="Arial" w:cs="Arial"/>
          <w:b/>
        </w:rPr>
      </w:pPr>
      <w:r w:rsidRPr="00867747">
        <w:rPr>
          <w:rFonts w:ascii="Arial" w:hAnsi="Arial" w:cs="Arial"/>
          <w:b/>
        </w:rPr>
        <w:t>Relator especial sobre las implicaciones para los derechos humanos de la gestión ambientalmente sólida y la eliminación de sustancias y desechos peligrosos</w:t>
      </w:r>
    </w:p>
    <w:p w14:paraId="149BBEA3" w14:textId="77777777" w:rsidR="00561500" w:rsidRPr="00867747" w:rsidRDefault="00561500" w:rsidP="00867747">
      <w:pPr>
        <w:jc w:val="center"/>
        <w:rPr>
          <w:rFonts w:ascii="Arial" w:hAnsi="Arial" w:cs="Arial"/>
          <w:b/>
        </w:rPr>
      </w:pPr>
    </w:p>
    <w:p w14:paraId="35ED3DFF" w14:textId="77777777" w:rsidR="00AE573C" w:rsidRDefault="00867747" w:rsidP="002E2965">
      <w:pPr>
        <w:jc w:val="both"/>
        <w:rPr>
          <w:rFonts w:ascii="Arial" w:hAnsi="Arial" w:cs="Arial"/>
          <w:sz w:val="24"/>
          <w:szCs w:val="24"/>
        </w:rPr>
      </w:pPr>
      <w:r w:rsidRPr="00867747">
        <w:rPr>
          <w:rFonts w:ascii="Arial" w:hAnsi="Arial" w:cs="Arial"/>
          <w:b/>
          <w:sz w:val="24"/>
          <w:szCs w:val="24"/>
        </w:rPr>
        <w:t>1.</w:t>
      </w:r>
      <w:r w:rsidRPr="00867747">
        <w:rPr>
          <w:rFonts w:ascii="Arial" w:hAnsi="Arial" w:cs="Arial"/>
          <w:sz w:val="24"/>
          <w:szCs w:val="24"/>
        </w:rPr>
        <w:t xml:space="preserve"> Ejemplos concretos de contaminación tóxica causados por los minerales de extracción que se utilizan en soluciones de cambio climático, como baterías, energía eólica o solar, energía geotérmica, bio combustibles, energía nuclear, etc.</w:t>
      </w:r>
    </w:p>
    <w:p w14:paraId="69701DC0" w14:textId="77777777" w:rsidR="00AE573C" w:rsidRDefault="00AE573C" w:rsidP="00AE573C">
      <w:pPr>
        <w:jc w:val="both"/>
        <w:rPr>
          <w:rFonts w:ascii="Arial" w:hAnsi="Arial" w:cs="Arial"/>
          <w:sz w:val="24"/>
          <w:szCs w:val="24"/>
        </w:rPr>
      </w:pPr>
      <w:r w:rsidRPr="00AE573C">
        <w:rPr>
          <w:rFonts w:ascii="Arial" w:hAnsi="Arial" w:cs="Arial"/>
          <w:sz w:val="24"/>
          <w:szCs w:val="24"/>
        </w:rPr>
        <w:t>En la C</w:t>
      </w:r>
      <w:r w:rsidR="009D6E15">
        <w:rPr>
          <w:rFonts w:ascii="Arial" w:hAnsi="Arial" w:cs="Arial"/>
          <w:sz w:val="24"/>
          <w:szCs w:val="24"/>
        </w:rPr>
        <w:t>onferencia de las Partes (C</w:t>
      </w:r>
      <w:r w:rsidRPr="00AE573C">
        <w:rPr>
          <w:rFonts w:ascii="Arial" w:hAnsi="Arial" w:cs="Arial"/>
          <w:sz w:val="24"/>
          <w:szCs w:val="24"/>
        </w:rPr>
        <w:t>OP</w:t>
      </w:r>
      <w:r w:rsidR="009D6E15">
        <w:rPr>
          <w:rFonts w:ascii="Arial" w:hAnsi="Arial" w:cs="Arial"/>
          <w:sz w:val="24"/>
          <w:szCs w:val="24"/>
        </w:rPr>
        <w:t>)</w:t>
      </w:r>
      <w:r w:rsidRPr="00AE57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15">
        <w:rPr>
          <w:rFonts w:ascii="Arial" w:hAnsi="Arial" w:cs="Arial"/>
          <w:sz w:val="24"/>
          <w:szCs w:val="24"/>
        </w:rPr>
        <w:t>Nº</w:t>
      </w:r>
      <w:proofErr w:type="spellEnd"/>
      <w:r w:rsidR="009D6E15">
        <w:rPr>
          <w:rFonts w:ascii="Arial" w:hAnsi="Arial" w:cs="Arial"/>
          <w:sz w:val="24"/>
          <w:szCs w:val="24"/>
        </w:rPr>
        <w:t xml:space="preserve"> </w:t>
      </w:r>
      <w:r w:rsidRPr="00AE573C">
        <w:rPr>
          <w:rFonts w:ascii="Arial" w:hAnsi="Arial" w:cs="Arial"/>
          <w:sz w:val="24"/>
          <w:szCs w:val="24"/>
        </w:rPr>
        <w:t>27 que se realizó en Egipto del 8 al 19 de noviembre de 2022, la República Argentina presentó su Plan Nacional de Adaptación y Mitigación al Cambio Climático</w:t>
      </w:r>
      <w:r w:rsidR="004235B4"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AE573C">
        <w:rPr>
          <w:rFonts w:ascii="Arial" w:hAnsi="Arial" w:cs="Arial"/>
          <w:sz w:val="24"/>
          <w:szCs w:val="24"/>
        </w:rPr>
        <w:t xml:space="preserve"> (en adelante, </w:t>
      </w:r>
      <w:proofErr w:type="spellStart"/>
      <w:r w:rsidRPr="00AE573C">
        <w:rPr>
          <w:rFonts w:ascii="Arial" w:hAnsi="Arial" w:cs="Arial"/>
          <w:sz w:val="24"/>
          <w:szCs w:val="24"/>
        </w:rPr>
        <w:t>PNAyMCC</w:t>
      </w:r>
      <w:proofErr w:type="spellEnd"/>
      <w:r w:rsidR="009D6E15">
        <w:rPr>
          <w:rFonts w:ascii="Arial" w:hAnsi="Arial" w:cs="Arial"/>
          <w:sz w:val="24"/>
          <w:szCs w:val="24"/>
        </w:rPr>
        <w:t>)</w:t>
      </w:r>
      <w:r w:rsidR="004235B4">
        <w:rPr>
          <w:rFonts w:ascii="Arial" w:hAnsi="Arial" w:cs="Arial"/>
          <w:sz w:val="24"/>
          <w:szCs w:val="24"/>
        </w:rPr>
        <w:t xml:space="preserve">. </w:t>
      </w:r>
      <w:r w:rsidRPr="00AE573C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AE573C">
        <w:rPr>
          <w:rFonts w:ascii="Arial" w:hAnsi="Arial" w:cs="Arial"/>
          <w:sz w:val="24"/>
          <w:szCs w:val="24"/>
        </w:rPr>
        <w:t>P</w:t>
      </w:r>
      <w:r w:rsidR="008A66B1">
        <w:rPr>
          <w:rFonts w:ascii="Arial" w:hAnsi="Arial" w:cs="Arial"/>
          <w:sz w:val="24"/>
          <w:szCs w:val="24"/>
        </w:rPr>
        <w:t>NAyMCC</w:t>
      </w:r>
      <w:proofErr w:type="spellEnd"/>
      <w:r w:rsidRPr="00AE573C">
        <w:rPr>
          <w:rFonts w:ascii="Arial" w:hAnsi="Arial" w:cs="Arial"/>
          <w:sz w:val="24"/>
          <w:szCs w:val="24"/>
        </w:rPr>
        <w:t xml:space="preserve"> al 2030 sintetiza las políticas del país para limitar las emisiones de </w:t>
      </w:r>
      <w:proofErr w:type="spellStart"/>
      <w:r w:rsidRPr="00AE573C">
        <w:rPr>
          <w:rFonts w:ascii="Arial" w:hAnsi="Arial" w:cs="Arial"/>
          <w:sz w:val="24"/>
          <w:szCs w:val="24"/>
        </w:rPr>
        <w:t>GEIs</w:t>
      </w:r>
      <w:proofErr w:type="spellEnd"/>
      <w:r w:rsidRPr="00AE573C">
        <w:rPr>
          <w:rFonts w:ascii="Arial" w:hAnsi="Arial" w:cs="Arial"/>
          <w:sz w:val="24"/>
          <w:szCs w:val="24"/>
        </w:rPr>
        <w:t xml:space="preserve"> y generar respuestas coordinadas que adapten a los territorios, ecosistemas, sectores y comunidades vulnerables frente a los impactos del cambio climático. Su contenido va en línea con los compromisos climáticos asumidos por la Argentina en el plano nacional e internacional, y resulta del trabajo conjunto desde el G</w:t>
      </w:r>
      <w:r w:rsidR="008A66B1">
        <w:rPr>
          <w:rFonts w:ascii="Arial" w:hAnsi="Arial" w:cs="Arial"/>
          <w:sz w:val="24"/>
          <w:szCs w:val="24"/>
        </w:rPr>
        <w:t xml:space="preserve">abinete </w:t>
      </w:r>
      <w:r w:rsidRPr="00AE573C">
        <w:rPr>
          <w:rFonts w:ascii="Arial" w:hAnsi="Arial" w:cs="Arial"/>
          <w:sz w:val="24"/>
          <w:szCs w:val="24"/>
        </w:rPr>
        <w:t>N</w:t>
      </w:r>
      <w:r w:rsidR="008A66B1">
        <w:rPr>
          <w:rFonts w:ascii="Arial" w:hAnsi="Arial" w:cs="Arial"/>
          <w:sz w:val="24"/>
          <w:szCs w:val="24"/>
        </w:rPr>
        <w:t xml:space="preserve">acional de </w:t>
      </w:r>
      <w:r w:rsidRPr="00AE573C">
        <w:rPr>
          <w:rFonts w:ascii="Arial" w:hAnsi="Arial" w:cs="Arial"/>
          <w:sz w:val="24"/>
          <w:szCs w:val="24"/>
        </w:rPr>
        <w:t>C</w:t>
      </w:r>
      <w:r w:rsidR="008A66B1">
        <w:rPr>
          <w:rFonts w:ascii="Arial" w:hAnsi="Arial" w:cs="Arial"/>
          <w:sz w:val="24"/>
          <w:szCs w:val="24"/>
        </w:rPr>
        <w:t xml:space="preserve">ambio </w:t>
      </w:r>
      <w:r w:rsidRPr="00AE573C">
        <w:rPr>
          <w:rFonts w:ascii="Arial" w:hAnsi="Arial" w:cs="Arial"/>
          <w:sz w:val="24"/>
          <w:szCs w:val="24"/>
        </w:rPr>
        <w:t>C</w:t>
      </w:r>
      <w:r w:rsidR="008A66B1">
        <w:rPr>
          <w:rFonts w:ascii="Arial" w:hAnsi="Arial" w:cs="Arial"/>
          <w:sz w:val="24"/>
          <w:szCs w:val="24"/>
        </w:rPr>
        <w:t>limático</w:t>
      </w:r>
      <w:r w:rsidRPr="00AE573C">
        <w:rPr>
          <w:rFonts w:ascii="Arial" w:hAnsi="Arial" w:cs="Arial"/>
          <w:sz w:val="24"/>
          <w:szCs w:val="24"/>
        </w:rPr>
        <w:t>. Plantea alrededor de 250 medidas e instrumentos que el país tomará para alcanzar las metas de mitigación y adaptación planteadas en su Segunda</w:t>
      </w:r>
      <w:r w:rsidR="008A66B1">
        <w:rPr>
          <w:rFonts w:ascii="Arial" w:hAnsi="Arial" w:cs="Arial"/>
          <w:sz w:val="24"/>
          <w:szCs w:val="24"/>
        </w:rPr>
        <w:t xml:space="preserve"> Contribución Determinada a nivel Nacional (en adelante, NDC por su sigla en inglés)</w:t>
      </w:r>
      <w:r w:rsidRPr="00AE573C">
        <w:rPr>
          <w:rFonts w:ascii="Arial" w:hAnsi="Arial" w:cs="Arial"/>
          <w:sz w:val="24"/>
          <w:szCs w:val="24"/>
        </w:rPr>
        <w:t xml:space="preserve"> y su actualización. </w:t>
      </w:r>
      <w:r w:rsidR="00671BC0">
        <w:rPr>
          <w:rFonts w:ascii="Arial" w:hAnsi="Arial" w:cs="Arial"/>
          <w:sz w:val="24"/>
          <w:szCs w:val="24"/>
        </w:rPr>
        <w:t>Ello</w:t>
      </w:r>
      <w:r w:rsidR="00277CB2">
        <w:rPr>
          <w:rFonts w:ascii="Arial" w:hAnsi="Arial" w:cs="Arial"/>
          <w:sz w:val="24"/>
          <w:szCs w:val="24"/>
        </w:rPr>
        <w:t>, a fin de garantizar el goce de los derechos humanos.</w:t>
      </w:r>
    </w:p>
    <w:p w14:paraId="0D323ED9" w14:textId="77777777" w:rsidR="008A66B1" w:rsidRDefault="008A66B1" w:rsidP="00AE57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las medidas </w:t>
      </w:r>
      <w:r w:rsidR="00103632">
        <w:rPr>
          <w:rFonts w:ascii="Arial" w:hAnsi="Arial" w:cs="Arial"/>
          <w:sz w:val="24"/>
          <w:szCs w:val="24"/>
        </w:rPr>
        <w:t xml:space="preserve">de mitigación </w:t>
      </w:r>
      <w:r>
        <w:rPr>
          <w:rFonts w:ascii="Arial" w:hAnsi="Arial" w:cs="Arial"/>
          <w:sz w:val="24"/>
          <w:szCs w:val="24"/>
        </w:rPr>
        <w:t>propuestas</w:t>
      </w:r>
      <w:r w:rsidR="00103632">
        <w:rPr>
          <w:rFonts w:ascii="Arial" w:hAnsi="Arial" w:cs="Arial"/>
          <w:sz w:val="24"/>
          <w:szCs w:val="24"/>
        </w:rPr>
        <w:t xml:space="preserve"> se encuentran la de potenciar la generación nuclear mediante la construcción de nuevas centrales nucleares y el aumento de potencia de las ya existentes. Ello en virtud de considerarla una energía limpia con respecto a la emisión de gases de efecto invernadero. </w:t>
      </w:r>
      <w:r w:rsidR="006747D4">
        <w:rPr>
          <w:rFonts w:ascii="Arial" w:hAnsi="Arial" w:cs="Arial"/>
          <w:sz w:val="24"/>
          <w:szCs w:val="24"/>
        </w:rPr>
        <w:t>Actualmente, la</w:t>
      </w:r>
      <w:r w:rsidR="006747D4" w:rsidRPr="006747D4">
        <w:rPr>
          <w:rFonts w:ascii="Arial" w:hAnsi="Arial" w:cs="Arial"/>
          <w:sz w:val="24"/>
          <w:szCs w:val="24"/>
        </w:rPr>
        <w:t xml:space="preserve"> República Argentina cuenta con tres centrales nucleares: Atucha I y Atucha II emplazadas en la localidad de Lima, provincia de Buenos Aires y Embalse ubicada en Río Tercero, provincia de Córdoba. Y planea la construcción de una cuarta central</w:t>
      </w:r>
      <w:r w:rsidR="006747D4">
        <w:rPr>
          <w:rFonts w:ascii="Arial" w:hAnsi="Arial" w:cs="Arial"/>
          <w:sz w:val="24"/>
          <w:szCs w:val="24"/>
        </w:rPr>
        <w:t xml:space="preserve"> nuclear en el mismo predio donde se ubican Atucha I y II.</w:t>
      </w:r>
    </w:p>
    <w:p w14:paraId="5BA1B41E" w14:textId="77777777" w:rsidR="002E2965" w:rsidRDefault="007A68DF" w:rsidP="002E29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 bien la generación nuclear no genera emisiones de gases de efecto invernadero, e</w:t>
      </w:r>
      <w:r w:rsidR="00A47BAC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indispensable</w:t>
      </w:r>
      <w:r w:rsidR="00A47BAC">
        <w:rPr>
          <w:rFonts w:ascii="Arial" w:hAnsi="Arial" w:cs="Arial"/>
          <w:sz w:val="24"/>
          <w:szCs w:val="24"/>
        </w:rPr>
        <w:t xml:space="preserve"> analizar toda la cadena nuclear </w:t>
      </w:r>
      <w:r w:rsidR="002E2965" w:rsidRPr="002E2965">
        <w:rPr>
          <w:rFonts w:ascii="Arial" w:hAnsi="Arial" w:cs="Arial"/>
          <w:sz w:val="24"/>
          <w:szCs w:val="24"/>
        </w:rPr>
        <w:t>desde la extracción del uranio en las minas, su enriquecimiento, la fabricación del</w:t>
      </w:r>
      <w:r w:rsidR="00A47BAC">
        <w:rPr>
          <w:rFonts w:ascii="Arial" w:hAnsi="Arial" w:cs="Arial"/>
          <w:sz w:val="24"/>
          <w:szCs w:val="24"/>
        </w:rPr>
        <w:t xml:space="preserve"> </w:t>
      </w:r>
      <w:r w:rsidR="002E2965" w:rsidRPr="002E2965">
        <w:rPr>
          <w:rFonts w:ascii="Arial" w:hAnsi="Arial" w:cs="Arial"/>
          <w:sz w:val="24"/>
          <w:szCs w:val="24"/>
        </w:rPr>
        <w:t>combustible y la disposición final de los residuos radioactivos</w:t>
      </w:r>
      <w:r w:rsidR="00A47BAC">
        <w:rPr>
          <w:rFonts w:ascii="Arial" w:hAnsi="Arial" w:cs="Arial"/>
          <w:sz w:val="24"/>
          <w:szCs w:val="24"/>
        </w:rPr>
        <w:t xml:space="preserve"> a fin de clasificarla como una fuente de energía sostenible.  </w:t>
      </w:r>
    </w:p>
    <w:p w14:paraId="6587BFF5" w14:textId="77777777" w:rsidR="008F132A" w:rsidRDefault="006747D4" w:rsidP="002E29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minería del uranio en la Argentina se desarrolló desde los años 50 bajo estándares que no son los actuales y por lo tanto existen sitios contaminados por el desarrollo de las actividades mineras que deben ser remediados a fin de minimizar los </w:t>
      </w:r>
      <w:r w:rsidR="00277CB2">
        <w:rPr>
          <w:rFonts w:ascii="Arial" w:hAnsi="Arial" w:cs="Arial"/>
          <w:sz w:val="24"/>
          <w:szCs w:val="24"/>
        </w:rPr>
        <w:t xml:space="preserve">eventuales </w:t>
      </w:r>
      <w:r>
        <w:rPr>
          <w:rFonts w:ascii="Arial" w:hAnsi="Arial" w:cs="Arial"/>
          <w:sz w:val="24"/>
          <w:szCs w:val="24"/>
        </w:rPr>
        <w:t xml:space="preserve">riesgos para la salud de la población y el ambiente. </w:t>
      </w:r>
      <w:r w:rsidR="008F132A">
        <w:rPr>
          <w:rFonts w:ascii="Arial" w:hAnsi="Arial" w:cs="Arial"/>
          <w:sz w:val="24"/>
          <w:szCs w:val="24"/>
        </w:rPr>
        <w:t>La Comisión Nacional de Energía Atómica (en adelante, CNEA) desarrolla -con financiamiento del Banco Mundial- el Proyecto de</w:t>
      </w:r>
      <w:r w:rsidR="008F132A" w:rsidRPr="008F132A">
        <w:rPr>
          <w:rFonts w:ascii="Arial" w:hAnsi="Arial" w:cs="Arial"/>
          <w:sz w:val="24"/>
          <w:szCs w:val="24"/>
        </w:rPr>
        <w:t xml:space="preserve"> Restitución Ambiental de la Minería de Uranio</w:t>
      </w:r>
      <w:r w:rsidR="008F132A">
        <w:rPr>
          <w:rFonts w:ascii="Arial" w:hAnsi="Arial" w:cs="Arial"/>
          <w:sz w:val="24"/>
          <w:szCs w:val="24"/>
        </w:rPr>
        <w:t xml:space="preserve"> </w:t>
      </w:r>
      <w:r w:rsidR="008F132A" w:rsidRPr="008F132A">
        <w:rPr>
          <w:rFonts w:ascii="Arial" w:hAnsi="Arial" w:cs="Arial"/>
          <w:sz w:val="24"/>
          <w:szCs w:val="24"/>
        </w:rPr>
        <w:t xml:space="preserve">que abarca </w:t>
      </w:r>
      <w:r w:rsidR="008F132A">
        <w:rPr>
          <w:rFonts w:ascii="Arial" w:hAnsi="Arial" w:cs="Arial"/>
          <w:sz w:val="24"/>
          <w:szCs w:val="24"/>
        </w:rPr>
        <w:t>diversas</w:t>
      </w:r>
      <w:r w:rsidR="008F132A" w:rsidRPr="008F132A">
        <w:rPr>
          <w:rFonts w:ascii="Arial" w:hAnsi="Arial" w:cs="Arial"/>
          <w:sz w:val="24"/>
          <w:szCs w:val="24"/>
        </w:rPr>
        <w:t xml:space="preserve"> instalaciones de procesamiento de mineral de uranio y de minería de uranio cerrada</w:t>
      </w:r>
      <w:r w:rsidR="008F132A">
        <w:rPr>
          <w:rFonts w:ascii="Arial" w:hAnsi="Arial" w:cs="Arial"/>
          <w:sz w:val="24"/>
          <w:szCs w:val="24"/>
        </w:rPr>
        <w:t xml:space="preserve">, a saber: </w:t>
      </w:r>
      <w:r w:rsidR="004169F6">
        <w:rPr>
          <w:rFonts w:ascii="Arial" w:hAnsi="Arial" w:cs="Arial"/>
          <w:sz w:val="24"/>
          <w:szCs w:val="24"/>
        </w:rPr>
        <w:t>Malargüe</w:t>
      </w:r>
      <w:r>
        <w:rPr>
          <w:rFonts w:ascii="Arial" w:hAnsi="Arial" w:cs="Arial"/>
          <w:sz w:val="24"/>
          <w:szCs w:val="24"/>
        </w:rPr>
        <w:t xml:space="preserve"> (Mendoza), Huemul (Mendoza), Córdoba (Córdoba), Los Gigantes (Córdoba), </w:t>
      </w:r>
      <w:proofErr w:type="spellStart"/>
      <w:r>
        <w:rPr>
          <w:rFonts w:ascii="Arial" w:hAnsi="Arial" w:cs="Arial"/>
          <w:sz w:val="24"/>
          <w:szCs w:val="24"/>
        </w:rPr>
        <w:t>Pichiñán</w:t>
      </w:r>
      <w:proofErr w:type="spellEnd"/>
      <w:r>
        <w:rPr>
          <w:rFonts w:ascii="Arial" w:hAnsi="Arial" w:cs="Arial"/>
          <w:sz w:val="24"/>
          <w:szCs w:val="24"/>
        </w:rPr>
        <w:t xml:space="preserve"> (Chubut), </w:t>
      </w:r>
      <w:proofErr w:type="spellStart"/>
      <w:r>
        <w:rPr>
          <w:rFonts w:ascii="Arial" w:hAnsi="Arial" w:cs="Arial"/>
          <w:sz w:val="24"/>
          <w:szCs w:val="24"/>
        </w:rPr>
        <w:t>Tonco</w:t>
      </w:r>
      <w:proofErr w:type="spellEnd"/>
      <w:r>
        <w:rPr>
          <w:rFonts w:ascii="Arial" w:hAnsi="Arial" w:cs="Arial"/>
          <w:sz w:val="24"/>
          <w:szCs w:val="24"/>
        </w:rPr>
        <w:t xml:space="preserve"> (Salta), La Estela (San Luis) y Los Colorados (La Rioja).</w:t>
      </w:r>
      <w:r w:rsidR="008F132A">
        <w:rPr>
          <w:rFonts w:ascii="Arial" w:hAnsi="Arial" w:cs="Arial"/>
          <w:sz w:val="24"/>
          <w:szCs w:val="24"/>
        </w:rPr>
        <w:t xml:space="preserve"> </w:t>
      </w:r>
      <w:r w:rsidR="008F132A" w:rsidRPr="008F132A">
        <w:rPr>
          <w:rFonts w:ascii="Arial" w:hAnsi="Arial" w:cs="Arial"/>
          <w:sz w:val="24"/>
          <w:szCs w:val="24"/>
        </w:rPr>
        <w:t>La primera obra de remediación ambiental de la minería del uranio en la Argentina y en Latinoamérica se realizó en Malargüe</w:t>
      </w:r>
      <w:r w:rsidR="008F132A">
        <w:rPr>
          <w:rFonts w:ascii="Arial" w:hAnsi="Arial" w:cs="Arial"/>
          <w:sz w:val="24"/>
          <w:szCs w:val="24"/>
        </w:rPr>
        <w:t>, y actualmente la CNEA se encuentra trabajando en la remediación</w:t>
      </w:r>
      <w:r w:rsidR="008F132A" w:rsidRPr="008F132A">
        <w:rPr>
          <w:rFonts w:ascii="Arial" w:hAnsi="Arial" w:cs="Arial"/>
          <w:sz w:val="24"/>
          <w:szCs w:val="24"/>
        </w:rPr>
        <w:t xml:space="preserve"> </w:t>
      </w:r>
      <w:r w:rsidR="008F132A">
        <w:rPr>
          <w:rFonts w:ascii="Arial" w:hAnsi="Arial" w:cs="Arial"/>
          <w:sz w:val="24"/>
          <w:szCs w:val="24"/>
        </w:rPr>
        <w:t>d</w:t>
      </w:r>
      <w:r w:rsidR="008F132A" w:rsidRPr="008F132A">
        <w:rPr>
          <w:rFonts w:ascii="Arial" w:hAnsi="Arial" w:cs="Arial"/>
          <w:sz w:val="24"/>
          <w:szCs w:val="24"/>
        </w:rPr>
        <w:t>el Complejo Minero Fabril San Rafael (CMFSR)</w:t>
      </w:r>
      <w:r w:rsidR="008F132A">
        <w:rPr>
          <w:rFonts w:ascii="Arial" w:hAnsi="Arial" w:cs="Arial"/>
          <w:sz w:val="24"/>
          <w:szCs w:val="24"/>
        </w:rPr>
        <w:t xml:space="preserve"> donde</w:t>
      </w:r>
      <w:r w:rsidR="004235B4">
        <w:rPr>
          <w:rFonts w:ascii="Arial" w:hAnsi="Arial" w:cs="Arial"/>
          <w:sz w:val="24"/>
          <w:szCs w:val="24"/>
        </w:rPr>
        <w:t xml:space="preserve"> entre 1975 y 1997 </w:t>
      </w:r>
      <w:r w:rsidR="008F132A" w:rsidRPr="008F132A">
        <w:rPr>
          <w:rFonts w:ascii="Arial" w:hAnsi="Arial" w:cs="Arial"/>
          <w:sz w:val="24"/>
          <w:szCs w:val="24"/>
        </w:rPr>
        <w:t>se extrajo y procesó mineral de uranio, materia prima fundamental para la fabricación de los combustibles utilizados en las centrales nucleares y reactores de investigación de nuestro paí</w:t>
      </w:r>
      <w:r w:rsidR="004235B4">
        <w:rPr>
          <w:rFonts w:ascii="Arial" w:hAnsi="Arial" w:cs="Arial"/>
          <w:sz w:val="24"/>
          <w:szCs w:val="24"/>
        </w:rPr>
        <w:t>s</w:t>
      </w:r>
      <w:r w:rsidR="004235B4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4235B4">
        <w:rPr>
          <w:rFonts w:ascii="Arial" w:hAnsi="Arial" w:cs="Arial"/>
          <w:sz w:val="24"/>
          <w:szCs w:val="24"/>
        </w:rPr>
        <w:t xml:space="preserve">. </w:t>
      </w:r>
    </w:p>
    <w:p w14:paraId="23DC0AC6" w14:textId="77777777" w:rsidR="00485211" w:rsidRDefault="004235B4" w:rsidP="00DA3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Otra de las medidas de mitigación propuestas es la </w:t>
      </w:r>
      <w:r w:rsidR="00DA3724">
        <w:rPr>
          <w:rFonts w:ascii="Arial" w:hAnsi="Arial" w:cs="Arial"/>
          <w:sz w:val="24"/>
          <w:szCs w:val="24"/>
        </w:rPr>
        <w:t>promoción</w:t>
      </w:r>
      <w:r>
        <w:rPr>
          <w:rFonts w:ascii="Arial" w:hAnsi="Arial" w:cs="Arial"/>
          <w:sz w:val="24"/>
          <w:szCs w:val="24"/>
        </w:rPr>
        <w:t xml:space="preserve"> de biocombustibles</w:t>
      </w:r>
      <w:r w:rsidR="00DA3724">
        <w:rPr>
          <w:rFonts w:ascii="Arial" w:hAnsi="Arial" w:cs="Arial"/>
          <w:sz w:val="24"/>
          <w:szCs w:val="24"/>
        </w:rPr>
        <w:t xml:space="preserve"> mediante el aumento del corte obligatorio de bioetanol hasta alcanzar el 15% al 2026 y al 2030 lograr abastecer el 20% de la oferta de nafta</w:t>
      </w:r>
      <w:r w:rsidR="00DA3724" w:rsidRPr="00DA3724">
        <w:rPr>
          <w:rFonts w:ascii="Arial" w:hAnsi="Arial" w:cs="Arial"/>
          <w:sz w:val="24"/>
          <w:szCs w:val="24"/>
        </w:rPr>
        <w:t xml:space="preserve"> y gasoil para</w:t>
      </w:r>
      <w:r w:rsidR="00DA3724">
        <w:rPr>
          <w:rFonts w:ascii="Arial" w:hAnsi="Arial" w:cs="Arial"/>
          <w:sz w:val="24"/>
          <w:szCs w:val="24"/>
        </w:rPr>
        <w:t xml:space="preserve"> </w:t>
      </w:r>
      <w:r w:rsidR="00DA3724" w:rsidRPr="00DA3724">
        <w:rPr>
          <w:rFonts w:ascii="Arial" w:hAnsi="Arial" w:cs="Arial"/>
          <w:sz w:val="24"/>
          <w:szCs w:val="24"/>
        </w:rPr>
        <w:t>transporte con biocombustibles</w:t>
      </w:r>
      <w:r w:rsidR="00DA3724">
        <w:rPr>
          <w:rFonts w:ascii="Arial" w:hAnsi="Arial" w:cs="Arial"/>
          <w:sz w:val="24"/>
          <w:szCs w:val="24"/>
        </w:rPr>
        <w:t xml:space="preserve">. </w:t>
      </w:r>
      <w:r w:rsidR="00485211">
        <w:rPr>
          <w:rFonts w:ascii="Arial" w:hAnsi="Arial" w:cs="Arial"/>
          <w:sz w:val="24"/>
          <w:szCs w:val="24"/>
        </w:rPr>
        <w:t xml:space="preserve">Actualmente </w:t>
      </w:r>
      <w:r w:rsidR="0050096C">
        <w:rPr>
          <w:rFonts w:ascii="Arial" w:hAnsi="Arial" w:cs="Arial"/>
          <w:sz w:val="24"/>
          <w:szCs w:val="24"/>
        </w:rPr>
        <w:t>el marco normativo vigente establece cortes obligatorios de biodiesel para el gasoil o</w:t>
      </w:r>
      <w:r w:rsidR="00485211" w:rsidRPr="00485211">
        <w:rPr>
          <w:rFonts w:ascii="Arial" w:hAnsi="Arial" w:cs="Arial"/>
          <w:sz w:val="24"/>
          <w:szCs w:val="24"/>
        </w:rPr>
        <w:t xml:space="preserve"> diésel </w:t>
      </w:r>
      <w:proofErr w:type="spellStart"/>
      <w:r w:rsidR="00485211" w:rsidRPr="00485211">
        <w:rPr>
          <w:rFonts w:ascii="Arial" w:hAnsi="Arial" w:cs="Arial"/>
          <w:sz w:val="24"/>
          <w:szCs w:val="24"/>
        </w:rPr>
        <w:t>oil</w:t>
      </w:r>
      <w:proofErr w:type="spellEnd"/>
      <w:r w:rsidR="00485211" w:rsidRPr="00485211">
        <w:rPr>
          <w:rFonts w:ascii="Arial" w:hAnsi="Arial" w:cs="Arial"/>
          <w:sz w:val="24"/>
          <w:szCs w:val="24"/>
        </w:rPr>
        <w:t xml:space="preserve"> </w:t>
      </w:r>
      <w:r w:rsidR="0050096C">
        <w:rPr>
          <w:rFonts w:ascii="Arial" w:hAnsi="Arial" w:cs="Arial"/>
          <w:sz w:val="24"/>
          <w:szCs w:val="24"/>
        </w:rPr>
        <w:t>y de bioetanol para la nafta.</w:t>
      </w:r>
    </w:p>
    <w:p w14:paraId="4B960F91" w14:textId="77777777" w:rsidR="007C00D3" w:rsidRDefault="0050096C" w:rsidP="00C438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50096C">
        <w:rPr>
          <w:rFonts w:ascii="Arial" w:hAnsi="Arial" w:cs="Arial"/>
          <w:sz w:val="24"/>
          <w:szCs w:val="24"/>
        </w:rPr>
        <w:t>a obligatoriedad de mezclar los combustibles fósiles con un</w:t>
      </w:r>
      <w:r>
        <w:rPr>
          <w:rFonts w:ascii="Arial" w:hAnsi="Arial" w:cs="Arial"/>
          <w:sz w:val="24"/>
          <w:szCs w:val="24"/>
        </w:rPr>
        <w:t xml:space="preserve"> </w:t>
      </w:r>
      <w:r w:rsidRPr="0050096C">
        <w:rPr>
          <w:rFonts w:ascii="Arial" w:hAnsi="Arial" w:cs="Arial"/>
          <w:sz w:val="24"/>
          <w:szCs w:val="24"/>
        </w:rPr>
        <w:t>porcentaje de biocombustibles genera una menor emisión de gases de efecto invernadero</w:t>
      </w:r>
      <w:r>
        <w:rPr>
          <w:rFonts w:ascii="Arial" w:hAnsi="Arial" w:cs="Arial"/>
          <w:sz w:val="24"/>
          <w:szCs w:val="24"/>
        </w:rPr>
        <w:t xml:space="preserve">. Sin embargo, a la hora de hablar de reducción de emisiones </w:t>
      </w:r>
      <w:r w:rsidRPr="0050096C">
        <w:rPr>
          <w:rFonts w:ascii="Arial" w:hAnsi="Arial" w:cs="Arial"/>
          <w:sz w:val="24"/>
          <w:szCs w:val="24"/>
        </w:rPr>
        <w:t>es importante analizar la metodología utilizada dado que es fundamental analizar las emisiones totales a lo largo de todo el ciclo de vida</w:t>
      </w:r>
      <w:r>
        <w:rPr>
          <w:rFonts w:ascii="Arial" w:hAnsi="Arial" w:cs="Arial"/>
          <w:sz w:val="24"/>
          <w:szCs w:val="24"/>
        </w:rPr>
        <w:t>.</w:t>
      </w:r>
      <w:r w:rsidRPr="0050096C">
        <w:t xml:space="preserve"> </w:t>
      </w:r>
      <w:r w:rsidRPr="0050096C">
        <w:rPr>
          <w:rFonts w:ascii="Arial" w:hAnsi="Arial" w:cs="Arial"/>
          <w:sz w:val="24"/>
          <w:szCs w:val="24"/>
        </w:rPr>
        <w:t>Recordemos que el biodiesel está elaborado en base a aceite de soja y el</w:t>
      </w:r>
      <w:r>
        <w:rPr>
          <w:rFonts w:ascii="Arial" w:hAnsi="Arial" w:cs="Arial"/>
          <w:sz w:val="24"/>
          <w:szCs w:val="24"/>
        </w:rPr>
        <w:t xml:space="preserve"> </w:t>
      </w:r>
      <w:r w:rsidRPr="0050096C">
        <w:rPr>
          <w:rFonts w:ascii="Arial" w:hAnsi="Arial" w:cs="Arial"/>
          <w:sz w:val="24"/>
          <w:szCs w:val="24"/>
        </w:rPr>
        <w:t>bioetanol en base a maíz y a caña de azúcar, cuyos procesos productivos</w:t>
      </w:r>
      <w:r w:rsidR="00C43854">
        <w:rPr>
          <w:rFonts w:ascii="Arial" w:hAnsi="Arial" w:cs="Arial"/>
          <w:sz w:val="24"/>
          <w:szCs w:val="24"/>
        </w:rPr>
        <w:t xml:space="preserve"> </w:t>
      </w:r>
      <w:r w:rsidRPr="0050096C">
        <w:rPr>
          <w:rFonts w:ascii="Arial" w:hAnsi="Arial" w:cs="Arial"/>
          <w:sz w:val="24"/>
          <w:szCs w:val="24"/>
        </w:rPr>
        <w:t>podrían requerir cambios en el uso de suelo y extensión de la frontera</w:t>
      </w:r>
      <w:r w:rsidR="00C43854">
        <w:rPr>
          <w:rFonts w:ascii="Arial" w:hAnsi="Arial" w:cs="Arial"/>
          <w:sz w:val="24"/>
          <w:szCs w:val="24"/>
        </w:rPr>
        <w:t xml:space="preserve"> </w:t>
      </w:r>
      <w:r w:rsidRPr="0050096C">
        <w:rPr>
          <w:rFonts w:ascii="Arial" w:hAnsi="Arial" w:cs="Arial"/>
          <w:sz w:val="24"/>
          <w:szCs w:val="24"/>
        </w:rPr>
        <w:t>agropecuaria impactando en bosques nativos y/o humedales, requerir el uso de</w:t>
      </w:r>
      <w:r w:rsidR="00C43854">
        <w:rPr>
          <w:rFonts w:ascii="Arial" w:hAnsi="Arial" w:cs="Arial"/>
          <w:sz w:val="24"/>
          <w:szCs w:val="24"/>
        </w:rPr>
        <w:t xml:space="preserve"> </w:t>
      </w:r>
      <w:r w:rsidRPr="0050096C">
        <w:rPr>
          <w:rFonts w:ascii="Arial" w:hAnsi="Arial" w:cs="Arial"/>
          <w:sz w:val="24"/>
          <w:szCs w:val="24"/>
        </w:rPr>
        <w:t xml:space="preserve">otras fuentes de energía incluida la </w:t>
      </w:r>
      <w:proofErr w:type="spellStart"/>
      <w:r w:rsidRPr="0050096C">
        <w:rPr>
          <w:rFonts w:ascii="Arial" w:hAnsi="Arial" w:cs="Arial"/>
          <w:sz w:val="24"/>
          <w:szCs w:val="24"/>
        </w:rPr>
        <w:t>hidrocarburífera</w:t>
      </w:r>
      <w:proofErr w:type="spellEnd"/>
      <w:r w:rsidR="00C43854">
        <w:rPr>
          <w:rFonts w:ascii="Arial" w:hAnsi="Arial" w:cs="Arial"/>
          <w:sz w:val="24"/>
          <w:szCs w:val="24"/>
        </w:rPr>
        <w:t xml:space="preserve"> (en el caso de</w:t>
      </w:r>
      <w:r w:rsidR="007C00D3">
        <w:rPr>
          <w:rFonts w:ascii="Arial" w:hAnsi="Arial" w:cs="Arial"/>
          <w:sz w:val="24"/>
          <w:szCs w:val="24"/>
        </w:rPr>
        <w:t xml:space="preserve"> distribución y</w:t>
      </w:r>
      <w:r w:rsidR="00C43854">
        <w:rPr>
          <w:rFonts w:ascii="Arial" w:hAnsi="Arial" w:cs="Arial"/>
          <w:sz w:val="24"/>
          <w:szCs w:val="24"/>
        </w:rPr>
        <w:t xml:space="preserve"> transporte)</w:t>
      </w:r>
      <w:r w:rsidRPr="0050096C">
        <w:rPr>
          <w:rFonts w:ascii="Arial" w:hAnsi="Arial" w:cs="Arial"/>
          <w:sz w:val="24"/>
          <w:szCs w:val="24"/>
        </w:rPr>
        <w:t xml:space="preserve"> y</w:t>
      </w:r>
      <w:r w:rsidR="00C43854">
        <w:rPr>
          <w:rFonts w:ascii="Arial" w:hAnsi="Arial" w:cs="Arial"/>
          <w:sz w:val="24"/>
          <w:szCs w:val="24"/>
        </w:rPr>
        <w:t xml:space="preserve"> </w:t>
      </w:r>
      <w:r w:rsidRPr="0050096C">
        <w:rPr>
          <w:rFonts w:ascii="Arial" w:hAnsi="Arial" w:cs="Arial"/>
          <w:sz w:val="24"/>
          <w:szCs w:val="24"/>
        </w:rPr>
        <w:t>agroquímicos.</w:t>
      </w:r>
      <w:r w:rsidR="00C43854">
        <w:rPr>
          <w:rFonts w:ascii="Arial" w:hAnsi="Arial" w:cs="Arial"/>
          <w:sz w:val="24"/>
          <w:szCs w:val="24"/>
        </w:rPr>
        <w:t xml:space="preserve"> </w:t>
      </w:r>
      <w:r w:rsidR="0005795A" w:rsidRPr="0005795A">
        <w:rPr>
          <w:rFonts w:ascii="Arial" w:hAnsi="Arial" w:cs="Arial"/>
          <w:sz w:val="24"/>
          <w:szCs w:val="24"/>
        </w:rPr>
        <w:t>En función de los métodos empleados para producir la materia prima y</w:t>
      </w:r>
      <w:r w:rsidR="00C43854">
        <w:rPr>
          <w:rFonts w:ascii="Arial" w:hAnsi="Arial" w:cs="Arial"/>
          <w:sz w:val="24"/>
          <w:szCs w:val="24"/>
        </w:rPr>
        <w:t xml:space="preserve"> </w:t>
      </w:r>
      <w:r w:rsidR="0005795A" w:rsidRPr="0005795A">
        <w:rPr>
          <w:rFonts w:ascii="Arial" w:hAnsi="Arial" w:cs="Arial"/>
          <w:sz w:val="24"/>
          <w:szCs w:val="24"/>
        </w:rPr>
        <w:t>elaborar el combustible, algunos cultivos pueden generar aún más gases de efecto</w:t>
      </w:r>
      <w:r w:rsidR="00C43854">
        <w:rPr>
          <w:rFonts w:ascii="Arial" w:hAnsi="Arial" w:cs="Arial"/>
          <w:sz w:val="24"/>
          <w:szCs w:val="24"/>
        </w:rPr>
        <w:t xml:space="preserve"> </w:t>
      </w:r>
      <w:r w:rsidR="0005795A" w:rsidRPr="0005795A">
        <w:rPr>
          <w:rFonts w:ascii="Arial" w:hAnsi="Arial" w:cs="Arial"/>
          <w:sz w:val="24"/>
          <w:szCs w:val="24"/>
        </w:rPr>
        <w:t>invernadero que los combustibles fósiles. Asimismo, la conversión de tierras en cultivos para la producción de biocombustibles</w:t>
      </w:r>
      <w:r w:rsidR="00C43854">
        <w:rPr>
          <w:rFonts w:ascii="Arial" w:hAnsi="Arial" w:cs="Arial"/>
          <w:sz w:val="24"/>
          <w:szCs w:val="24"/>
        </w:rPr>
        <w:t xml:space="preserve"> </w:t>
      </w:r>
      <w:r w:rsidR="0005795A" w:rsidRPr="0005795A">
        <w:rPr>
          <w:rFonts w:ascii="Arial" w:hAnsi="Arial" w:cs="Arial"/>
          <w:sz w:val="24"/>
          <w:szCs w:val="24"/>
        </w:rPr>
        <w:t>puede tener impactos ambientales que incluyen la reducción de la biodiversidad y la</w:t>
      </w:r>
      <w:r w:rsidR="00C43854">
        <w:rPr>
          <w:rFonts w:ascii="Arial" w:hAnsi="Arial" w:cs="Arial"/>
          <w:sz w:val="24"/>
          <w:szCs w:val="24"/>
        </w:rPr>
        <w:t xml:space="preserve"> </w:t>
      </w:r>
      <w:r w:rsidR="0005795A" w:rsidRPr="0005795A">
        <w:rPr>
          <w:rFonts w:ascii="Arial" w:hAnsi="Arial" w:cs="Arial"/>
          <w:sz w:val="24"/>
          <w:szCs w:val="24"/>
        </w:rPr>
        <w:t xml:space="preserve">destrucción de ecosistemas naturales tales </w:t>
      </w:r>
      <w:r w:rsidR="0005795A" w:rsidRPr="0005795A">
        <w:rPr>
          <w:rFonts w:ascii="Arial" w:hAnsi="Arial" w:cs="Arial"/>
          <w:sz w:val="24"/>
          <w:szCs w:val="24"/>
        </w:rPr>
        <w:lastRenderedPageBreak/>
        <w:t>como los bosques nativos.</w:t>
      </w:r>
      <w:r w:rsidR="00C43854" w:rsidRPr="00C43854">
        <w:t xml:space="preserve"> </w:t>
      </w:r>
      <w:r w:rsidR="00C43854" w:rsidRPr="00C43854">
        <w:rPr>
          <w:rFonts w:ascii="Arial" w:hAnsi="Arial" w:cs="Arial"/>
          <w:sz w:val="24"/>
          <w:szCs w:val="24"/>
        </w:rPr>
        <w:t>Todo ello podría impactar negativamente en las formas de vida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="00C43854" w:rsidRPr="00C43854">
        <w:rPr>
          <w:rFonts w:ascii="Arial" w:hAnsi="Arial" w:cs="Arial"/>
          <w:sz w:val="24"/>
          <w:szCs w:val="24"/>
        </w:rPr>
        <w:t>de comunidades indígenas y locales que habitan en esas zonas, provocar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="00C43854" w:rsidRPr="00C43854">
        <w:rPr>
          <w:rFonts w:ascii="Arial" w:hAnsi="Arial" w:cs="Arial"/>
          <w:sz w:val="24"/>
          <w:szCs w:val="24"/>
        </w:rPr>
        <w:t xml:space="preserve">pérdida de biodiversidad y deterioro de los ecosistemas. </w:t>
      </w:r>
    </w:p>
    <w:p w14:paraId="56E00C02" w14:textId="77777777" w:rsidR="00C43854" w:rsidRPr="00C43854" w:rsidRDefault="00867747" w:rsidP="00C43854">
      <w:pPr>
        <w:jc w:val="both"/>
        <w:rPr>
          <w:rFonts w:ascii="Arial" w:hAnsi="Arial" w:cs="Arial"/>
          <w:sz w:val="24"/>
          <w:szCs w:val="24"/>
        </w:rPr>
      </w:pPr>
      <w:r w:rsidRPr="00C43854">
        <w:rPr>
          <w:rFonts w:ascii="Arial" w:hAnsi="Arial" w:cs="Arial"/>
          <w:sz w:val="24"/>
          <w:szCs w:val="24"/>
        </w:rPr>
        <w:t xml:space="preserve">Un ejemplo de </w:t>
      </w:r>
      <w:r>
        <w:rPr>
          <w:rFonts w:ascii="Arial" w:hAnsi="Arial" w:cs="Arial"/>
          <w:sz w:val="24"/>
          <w:szCs w:val="24"/>
        </w:rPr>
        <w:t xml:space="preserve">estos </w:t>
      </w:r>
      <w:r w:rsidRPr="00C43854">
        <w:rPr>
          <w:rFonts w:ascii="Arial" w:hAnsi="Arial" w:cs="Arial"/>
          <w:sz w:val="24"/>
          <w:szCs w:val="24"/>
        </w:rPr>
        <w:t xml:space="preserve">impactos </w:t>
      </w:r>
      <w:r>
        <w:rPr>
          <w:rFonts w:ascii="Arial" w:hAnsi="Arial" w:cs="Arial"/>
          <w:sz w:val="24"/>
          <w:szCs w:val="24"/>
        </w:rPr>
        <w:t>es</w:t>
      </w:r>
      <w:r w:rsidR="00C43854" w:rsidRPr="00C43854">
        <w:rPr>
          <w:rFonts w:ascii="Arial" w:hAnsi="Arial" w:cs="Arial"/>
          <w:sz w:val="24"/>
          <w:szCs w:val="24"/>
        </w:rPr>
        <w:t xml:space="preserve"> los producidos por la vinaza, uno de los residuos del proceso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="00C43854" w:rsidRPr="00C43854">
        <w:rPr>
          <w:rFonts w:ascii="Arial" w:hAnsi="Arial" w:cs="Arial"/>
          <w:sz w:val="24"/>
          <w:szCs w:val="24"/>
        </w:rPr>
        <w:t>productivo de los insumos de los biocombustibles, en los cuerpos de agua del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="00C43854" w:rsidRPr="00C43854">
        <w:rPr>
          <w:rFonts w:ascii="Arial" w:hAnsi="Arial" w:cs="Arial"/>
          <w:sz w:val="24"/>
          <w:szCs w:val="24"/>
        </w:rPr>
        <w:t>norte de nuestro país. La Cuenca de los ríos Salí-Dulce comprende territorios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="00C43854" w:rsidRPr="00C43854">
        <w:rPr>
          <w:rFonts w:ascii="Arial" w:hAnsi="Arial" w:cs="Arial"/>
          <w:sz w:val="24"/>
          <w:szCs w:val="24"/>
        </w:rPr>
        <w:t>de cinco provincias del noroeste argentino (Catamarca, Salta, Tucumán,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="00C43854" w:rsidRPr="00C43854">
        <w:rPr>
          <w:rFonts w:ascii="Arial" w:hAnsi="Arial" w:cs="Arial"/>
          <w:sz w:val="24"/>
          <w:szCs w:val="24"/>
        </w:rPr>
        <w:t>Santiago del Est</w:t>
      </w:r>
      <w:r w:rsidR="007C00D3">
        <w:rPr>
          <w:rFonts w:ascii="Arial" w:hAnsi="Arial" w:cs="Arial"/>
          <w:sz w:val="24"/>
          <w:szCs w:val="24"/>
        </w:rPr>
        <w:t>e</w:t>
      </w:r>
      <w:r w:rsidR="00C43854" w:rsidRPr="00C43854">
        <w:rPr>
          <w:rFonts w:ascii="Arial" w:hAnsi="Arial" w:cs="Arial"/>
          <w:sz w:val="24"/>
          <w:szCs w:val="24"/>
        </w:rPr>
        <w:t>ro y Córdoba). Sus aguas se encuentran fuertemente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="00C43854" w:rsidRPr="00C43854">
        <w:rPr>
          <w:rFonts w:ascii="Arial" w:hAnsi="Arial" w:cs="Arial"/>
          <w:sz w:val="24"/>
          <w:szCs w:val="24"/>
        </w:rPr>
        <w:t>afectadas por los efluentes de la actividad industrial, principalmente la cachaza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="00C43854" w:rsidRPr="00C43854">
        <w:rPr>
          <w:rFonts w:ascii="Arial" w:hAnsi="Arial" w:cs="Arial"/>
          <w:sz w:val="24"/>
          <w:szCs w:val="24"/>
        </w:rPr>
        <w:t>y la vinaza de los ingenios tucumanos, entre otros desechos industriales.</w:t>
      </w:r>
    </w:p>
    <w:p w14:paraId="6C399CDD" w14:textId="77777777" w:rsidR="00C43854" w:rsidRPr="00C43854" w:rsidRDefault="00C43854" w:rsidP="00C43854">
      <w:pPr>
        <w:jc w:val="both"/>
        <w:rPr>
          <w:rFonts w:ascii="Arial" w:hAnsi="Arial" w:cs="Arial"/>
          <w:sz w:val="24"/>
          <w:szCs w:val="24"/>
        </w:rPr>
      </w:pPr>
      <w:r w:rsidRPr="00C43854">
        <w:rPr>
          <w:rFonts w:ascii="Arial" w:hAnsi="Arial" w:cs="Arial"/>
          <w:sz w:val="24"/>
          <w:szCs w:val="24"/>
        </w:rPr>
        <w:t xml:space="preserve">Esta </w:t>
      </w:r>
      <w:r w:rsidR="00561500">
        <w:rPr>
          <w:rFonts w:ascii="Arial" w:hAnsi="Arial" w:cs="Arial"/>
          <w:sz w:val="24"/>
          <w:szCs w:val="24"/>
        </w:rPr>
        <w:t>D</w:t>
      </w:r>
      <w:r w:rsidRPr="00C43854">
        <w:rPr>
          <w:rFonts w:ascii="Arial" w:hAnsi="Arial" w:cs="Arial"/>
          <w:sz w:val="24"/>
          <w:szCs w:val="24"/>
        </w:rPr>
        <w:t>efensoría viene acompañando el abordaje de las acciones del Estado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para reducir la contaminación y lograr la recuperación del Salí Dulce desde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2007, año en que se creó el Comité Interjurisdiccional de Cuenca y se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estableció el Plan de Gestión para la misma.</w:t>
      </w:r>
    </w:p>
    <w:p w14:paraId="7943B8F3" w14:textId="77777777" w:rsidR="00C43854" w:rsidRPr="00C43854" w:rsidRDefault="00C43854" w:rsidP="00C43854">
      <w:pPr>
        <w:jc w:val="both"/>
        <w:rPr>
          <w:rFonts w:ascii="Arial" w:hAnsi="Arial" w:cs="Arial"/>
          <w:sz w:val="24"/>
          <w:szCs w:val="24"/>
        </w:rPr>
      </w:pPr>
      <w:r w:rsidRPr="00C43854">
        <w:rPr>
          <w:rFonts w:ascii="Arial" w:hAnsi="Arial" w:cs="Arial"/>
          <w:sz w:val="24"/>
          <w:szCs w:val="24"/>
        </w:rPr>
        <w:t>En esa investigación se ha podido constatar que desde 2010, a raíz de la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 xml:space="preserve">vigencia de </w:t>
      </w:r>
      <w:r w:rsidR="007C00D3">
        <w:rPr>
          <w:rFonts w:ascii="Arial" w:hAnsi="Arial" w:cs="Arial"/>
          <w:sz w:val="24"/>
          <w:szCs w:val="24"/>
        </w:rPr>
        <w:t xml:space="preserve">la entonces </w:t>
      </w:r>
      <w:r w:rsidRPr="00C43854">
        <w:rPr>
          <w:rFonts w:ascii="Arial" w:hAnsi="Arial" w:cs="Arial"/>
          <w:sz w:val="24"/>
          <w:szCs w:val="24"/>
        </w:rPr>
        <w:t>Ley 26.093</w:t>
      </w:r>
      <w:r w:rsidR="007C00D3">
        <w:rPr>
          <w:rFonts w:ascii="Arial" w:hAnsi="Arial" w:cs="Arial"/>
          <w:sz w:val="24"/>
          <w:szCs w:val="24"/>
        </w:rPr>
        <w:t xml:space="preserve"> de Biocombustibles (hoy Ley </w:t>
      </w:r>
      <w:proofErr w:type="spellStart"/>
      <w:r w:rsidR="007C00D3">
        <w:rPr>
          <w:rFonts w:ascii="Arial" w:hAnsi="Arial" w:cs="Arial"/>
          <w:sz w:val="24"/>
          <w:szCs w:val="24"/>
        </w:rPr>
        <w:t>Nº</w:t>
      </w:r>
      <w:proofErr w:type="spellEnd"/>
      <w:r w:rsidR="007C00D3">
        <w:rPr>
          <w:rFonts w:ascii="Arial" w:hAnsi="Arial" w:cs="Arial"/>
          <w:sz w:val="24"/>
          <w:szCs w:val="24"/>
        </w:rPr>
        <w:t xml:space="preserve"> 27.640)</w:t>
      </w:r>
      <w:r w:rsidRPr="00C43854">
        <w:rPr>
          <w:rFonts w:ascii="Arial" w:hAnsi="Arial" w:cs="Arial"/>
          <w:sz w:val="24"/>
          <w:szCs w:val="24"/>
        </w:rPr>
        <w:t>, aumentó significativamente la producción de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bioetanol en la provin</w:t>
      </w:r>
      <w:r w:rsidR="007C00D3">
        <w:rPr>
          <w:rFonts w:ascii="Arial" w:hAnsi="Arial" w:cs="Arial"/>
          <w:sz w:val="24"/>
          <w:szCs w:val="24"/>
        </w:rPr>
        <w:t>c</w:t>
      </w:r>
      <w:r w:rsidRPr="00C43854">
        <w:rPr>
          <w:rFonts w:ascii="Arial" w:hAnsi="Arial" w:cs="Arial"/>
          <w:sz w:val="24"/>
          <w:szCs w:val="24"/>
        </w:rPr>
        <w:t>ia de Tucumán y, con ello, la de uno de los residuos de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dicho proceso productivo: la vinaza. Este efluente era vertido en los cursos de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 xml:space="preserve">agua, </w:t>
      </w:r>
      <w:r w:rsidR="007C00D3">
        <w:rPr>
          <w:rFonts w:ascii="Arial" w:hAnsi="Arial" w:cs="Arial"/>
          <w:sz w:val="24"/>
          <w:szCs w:val="24"/>
        </w:rPr>
        <w:t xml:space="preserve">lo que </w:t>
      </w:r>
      <w:r w:rsidRPr="00C43854">
        <w:rPr>
          <w:rFonts w:ascii="Arial" w:hAnsi="Arial" w:cs="Arial"/>
          <w:sz w:val="24"/>
          <w:szCs w:val="24"/>
        </w:rPr>
        <w:t>provocó el colapso del embalse de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Río Hondo, que sufrió numerosos episodios de floraciones algales y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mortandades masivas de peces. Esta</w:t>
      </w:r>
      <w:r w:rsidR="007C00D3">
        <w:rPr>
          <w:rFonts w:ascii="Arial" w:hAnsi="Arial" w:cs="Arial"/>
          <w:sz w:val="24"/>
          <w:szCs w:val="24"/>
        </w:rPr>
        <w:t xml:space="preserve"> situación</w:t>
      </w:r>
      <w:r w:rsidRPr="00C43854">
        <w:rPr>
          <w:rFonts w:ascii="Arial" w:hAnsi="Arial" w:cs="Arial"/>
          <w:sz w:val="24"/>
          <w:szCs w:val="24"/>
        </w:rPr>
        <w:t xml:space="preserve"> llevó a la provi</w:t>
      </w:r>
      <w:r w:rsidR="007C00D3">
        <w:rPr>
          <w:rFonts w:ascii="Arial" w:hAnsi="Arial" w:cs="Arial"/>
          <w:sz w:val="24"/>
          <w:szCs w:val="24"/>
        </w:rPr>
        <w:t xml:space="preserve">ncia </w:t>
      </w:r>
      <w:r w:rsidRPr="00C43854">
        <w:rPr>
          <w:rFonts w:ascii="Arial" w:hAnsi="Arial" w:cs="Arial"/>
          <w:sz w:val="24"/>
          <w:szCs w:val="24"/>
        </w:rPr>
        <w:t>de Santiago del Estero a acudir a la justicia reclamando el cese de la actividad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contaminante, lo que constituyó un punto de inflexión al generar nuevos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acuerdos e impulsar acciones directas para mejorar las prácticas productivas y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los controles en ingenios y otras empresas.</w:t>
      </w:r>
    </w:p>
    <w:p w14:paraId="361B4D6C" w14:textId="77777777" w:rsidR="0005795A" w:rsidRDefault="00C43854" w:rsidP="00C43854">
      <w:pPr>
        <w:jc w:val="both"/>
        <w:rPr>
          <w:rFonts w:ascii="Arial" w:hAnsi="Arial" w:cs="Arial"/>
          <w:sz w:val="24"/>
          <w:szCs w:val="24"/>
        </w:rPr>
      </w:pPr>
      <w:r w:rsidRPr="00C43854">
        <w:rPr>
          <w:rFonts w:ascii="Arial" w:hAnsi="Arial" w:cs="Arial"/>
          <w:sz w:val="24"/>
          <w:szCs w:val="24"/>
        </w:rPr>
        <w:t>En ese marco, en 2016 se conformó la Mesa Nacional para la gestión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 xml:space="preserve">sustentable de la Vinaza </w:t>
      </w:r>
      <w:proofErr w:type="spellStart"/>
      <w:r w:rsidRPr="00C43854">
        <w:rPr>
          <w:rFonts w:ascii="Arial" w:hAnsi="Arial" w:cs="Arial"/>
          <w:sz w:val="24"/>
          <w:szCs w:val="24"/>
        </w:rPr>
        <w:t>Sucro</w:t>
      </w:r>
      <w:proofErr w:type="spellEnd"/>
      <w:r w:rsidRPr="00C43854">
        <w:rPr>
          <w:rFonts w:ascii="Arial" w:hAnsi="Arial" w:cs="Arial"/>
          <w:sz w:val="24"/>
          <w:szCs w:val="24"/>
        </w:rPr>
        <w:t>-Alcoholera convocada por el Ministerio de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Ambiente de la Nación. La Defensoría del Pueblo de la Nación ha participado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activam</w:t>
      </w:r>
      <w:r w:rsidR="007C00D3">
        <w:rPr>
          <w:rFonts w:ascii="Arial" w:hAnsi="Arial" w:cs="Arial"/>
          <w:sz w:val="24"/>
          <w:szCs w:val="24"/>
        </w:rPr>
        <w:t>e</w:t>
      </w:r>
      <w:r w:rsidRPr="00C43854">
        <w:rPr>
          <w:rFonts w:ascii="Arial" w:hAnsi="Arial" w:cs="Arial"/>
          <w:sz w:val="24"/>
          <w:szCs w:val="24"/>
        </w:rPr>
        <w:t>nte desde entonces y en 2018 se creó el Programa de Gestión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Sustentable de la Vinaza (Decreto 574/2018) que, si bien es de carácter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voluntario, establece que las empresas que no se encuentren incluidas en el</w:t>
      </w:r>
      <w:r w:rsidR="007C00D3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 xml:space="preserve">mismo, no podrán obtener cupo </w:t>
      </w:r>
      <w:r w:rsidR="00996591">
        <w:rPr>
          <w:rFonts w:ascii="Arial" w:hAnsi="Arial" w:cs="Arial"/>
          <w:sz w:val="24"/>
          <w:szCs w:val="24"/>
        </w:rPr>
        <w:t>establecido en la normativa vigente de b</w:t>
      </w:r>
      <w:r w:rsidRPr="00C43854">
        <w:rPr>
          <w:rFonts w:ascii="Arial" w:hAnsi="Arial" w:cs="Arial"/>
          <w:sz w:val="24"/>
          <w:szCs w:val="24"/>
        </w:rPr>
        <w:t>iocombustibles.</w:t>
      </w:r>
      <w:r w:rsidR="00996591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Desde esta Defensoría se ha viene reiterando la necesidad de jerarquizar el rol</w:t>
      </w:r>
      <w:r w:rsidR="00996591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del Comité Interjurisdiccional de Cuenca para lograr una gestión integrada de la</w:t>
      </w:r>
      <w:r w:rsidR="00996591">
        <w:rPr>
          <w:rFonts w:ascii="Arial" w:hAnsi="Arial" w:cs="Arial"/>
          <w:sz w:val="24"/>
          <w:szCs w:val="24"/>
        </w:rPr>
        <w:t xml:space="preserve"> </w:t>
      </w:r>
      <w:r w:rsidRPr="00C43854">
        <w:rPr>
          <w:rFonts w:ascii="Arial" w:hAnsi="Arial" w:cs="Arial"/>
          <w:sz w:val="24"/>
          <w:szCs w:val="24"/>
        </w:rPr>
        <w:t>misma, incluida la gestión de los efluentes de las industrias de biocombustibles.</w:t>
      </w:r>
    </w:p>
    <w:p w14:paraId="5075E78C" w14:textId="77777777" w:rsidR="00D01C17" w:rsidRDefault="00AA2D04" w:rsidP="00D01C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01C17">
        <w:rPr>
          <w:rFonts w:ascii="Arial" w:hAnsi="Arial" w:cs="Arial"/>
          <w:sz w:val="24"/>
          <w:szCs w:val="24"/>
        </w:rPr>
        <w:t xml:space="preserve">os proyectos mineros de litio en el país se concentran en su </w:t>
      </w:r>
      <w:r w:rsidR="00D01C17" w:rsidRPr="00D01C17">
        <w:rPr>
          <w:rFonts w:ascii="Arial" w:hAnsi="Arial" w:cs="Arial"/>
          <w:sz w:val="24"/>
          <w:szCs w:val="24"/>
        </w:rPr>
        <w:t xml:space="preserve">mayoría en </w:t>
      </w:r>
      <w:r w:rsidR="00D01C17">
        <w:rPr>
          <w:rFonts w:ascii="Arial" w:hAnsi="Arial" w:cs="Arial"/>
          <w:sz w:val="24"/>
          <w:szCs w:val="24"/>
        </w:rPr>
        <w:t>la Puna, en salares de altura.</w:t>
      </w:r>
      <w:r w:rsidR="00D01C17" w:rsidRPr="00D01C17">
        <w:rPr>
          <w:rFonts w:ascii="Arial" w:hAnsi="Arial" w:cs="Arial"/>
          <w:sz w:val="24"/>
          <w:szCs w:val="24"/>
        </w:rPr>
        <w:t xml:space="preserve"> Para la extracción del mineral se arman campos de perforación donde a través de un sistema de bombeo se extraen de los salares grandes cantidades de agua salobre con litio. Dicha agua es depositada en piletas de evaporación y concentración. Allí, el agua es evaporada por la radiación solar y el viento, y la salmuera se concentra mediante un proceso de precipitación. Luego, la salmuera concentrada ingresa a un proceso de planta para la producción de carbonato de litio</w:t>
      </w:r>
      <w:r w:rsidR="00D01C17">
        <w:rPr>
          <w:rFonts w:ascii="Arial" w:hAnsi="Arial" w:cs="Arial"/>
          <w:sz w:val="24"/>
          <w:szCs w:val="24"/>
        </w:rPr>
        <w:t xml:space="preserve"> para su exportación.</w:t>
      </w:r>
    </w:p>
    <w:p w14:paraId="5640D25B" w14:textId="77777777" w:rsidR="00B272DD" w:rsidRDefault="00D01C17" w:rsidP="00D01C17">
      <w:pPr>
        <w:jc w:val="both"/>
        <w:rPr>
          <w:rFonts w:ascii="Arial" w:hAnsi="Arial" w:cs="Arial"/>
          <w:sz w:val="24"/>
          <w:szCs w:val="24"/>
        </w:rPr>
      </w:pPr>
      <w:r w:rsidRPr="00D01C17">
        <w:rPr>
          <w:rFonts w:ascii="Arial" w:hAnsi="Arial" w:cs="Arial"/>
          <w:sz w:val="24"/>
          <w:szCs w:val="24"/>
        </w:rPr>
        <w:lastRenderedPageBreak/>
        <w:t>Desde hace una década, la Defensoría del Pueblo de la Nación investiga sostenidamente los impactos</w:t>
      </w:r>
      <w:r w:rsidR="00277CB2">
        <w:rPr>
          <w:rFonts w:ascii="Arial" w:hAnsi="Arial" w:cs="Arial"/>
          <w:sz w:val="24"/>
          <w:szCs w:val="24"/>
        </w:rPr>
        <w:t xml:space="preserve"> que podría generar </w:t>
      </w:r>
      <w:r w:rsidRPr="00D01C17">
        <w:rPr>
          <w:rFonts w:ascii="Arial" w:hAnsi="Arial" w:cs="Arial"/>
          <w:sz w:val="24"/>
          <w:szCs w:val="24"/>
        </w:rPr>
        <w:t xml:space="preserve">la extracción de litio en el Noroeste del país, particularmente en las cuencas </w:t>
      </w:r>
      <w:proofErr w:type="spellStart"/>
      <w:r w:rsidRPr="00D01C17">
        <w:rPr>
          <w:rFonts w:ascii="Arial" w:hAnsi="Arial" w:cs="Arial"/>
          <w:sz w:val="24"/>
          <w:szCs w:val="24"/>
        </w:rPr>
        <w:t>Olaroz-Cauchari</w:t>
      </w:r>
      <w:proofErr w:type="spellEnd"/>
      <w:r w:rsidRPr="00D01C17">
        <w:rPr>
          <w:rFonts w:ascii="Arial" w:hAnsi="Arial" w:cs="Arial"/>
          <w:sz w:val="24"/>
          <w:szCs w:val="24"/>
        </w:rPr>
        <w:t xml:space="preserve"> y Salinas Grandes-</w:t>
      </w:r>
      <w:proofErr w:type="spellStart"/>
      <w:r w:rsidRPr="00D01C17">
        <w:rPr>
          <w:rFonts w:ascii="Arial" w:hAnsi="Arial" w:cs="Arial"/>
          <w:sz w:val="24"/>
          <w:szCs w:val="24"/>
        </w:rPr>
        <w:t>Guayatayoc</w:t>
      </w:r>
      <w:proofErr w:type="spellEnd"/>
      <w:r w:rsidRPr="00D01C17">
        <w:rPr>
          <w:rFonts w:ascii="Arial" w:hAnsi="Arial" w:cs="Arial"/>
          <w:sz w:val="24"/>
          <w:szCs w:val="24"/>
        </w:rPr>
        <w:t xml:space="preserve"> (Salta y Jujuy). Desde 2017 se han incorporado a la investigación los nuevos proyectos de extracción de litio en Fiambalá (Catamarca), que se desarrollarán dentro de un sitio de alto valor de conservación de la biodiversidad (y que vienen a sumarse al del Salar del Hombre Muerto/Fénix que se encuentra en producción desde 1998).Ya en 2012 la investigación realizada en Salta y Jujuy </w:t>
      </w:r>
      <w:r w:rsidR="00277CB2">
        <w:rPr>
          <w:rFonts w:ascii="Arial" w:hAnsi="Arial" w:cs="Arial"/>
          <w:sz w:val="24"/>
          <w:szCs w:val="24"/>
        </w:rPr>
        <w:t>señaló</w:t>
      </w:r>
      <w:r w:rsidRPr="00D01C17">
        <w:rPr>
          <w:rFonts w:ascii="Arial" w:hAnsi="Arial" w:cs="Arial"/>
          <w:sz w:val="24"/>
          <w:szCs w:val="24"/>
        </w:rPr>
        <w:t xml:space="preserve"> que existiría riesgo de que la minería del litio genere un faltante de agua para otras actividades distintas de la minería </w:t>
      </w:r>
      <w:r w:rsidR="00277CB2">
        <w:rPr>
          <w:rFonts w:ascii="Arial" w:hAnsi="Arial" w:cs="Arial"/>
          <w:sz w:val="24"/>
          <w:szCs w:val="24"/>
        </w:rPr>
        <w:t>o que las salmueras contaminen cauces o subálveos de aguas dulces con la posibilidad de afectar a las poblaciones locales de agua dulce</w:t>
      </w:r>
      <w:r w:rsidRPr="00D01C17">
        <w:rPr>
          <w:rFonts w:ascii="Arial" w:hAnsi="Arial" w:cs="Arial"/>
          <w:sz w:val="24"/>
          <w:szCs w:val="24"/>
        </w:rPr>
        <w:t xml:space="preserve">. </w:t>
      </w:r>
      <w:r w:rsidR="007F7F04">
        <w:rPr>
          <w:rFonts w:ascii="Arial" w:hAnsi="Arial" w:cs="Arial"/>
          <w:sz w:val="24"/>
          <w:szCs w:val="24"/>
        </w:rPr>
        <w:t>E</w:t>
      </w:r>
      <w:r w:rsidR="007F7F04" w:rsidRPr="007F7F04">
        <w:rPr>
          <w:rFonts w:ascii="Arial" w:hAnsi="Arial" w:cs="Arial"/>
          <w:sz w:val="24"/>
          <w:szCs w:val="24"/>
        </w:rPr>
        <w:t xml:space="preserve">n muchos casos los procesos de participación social </w:t>
      </w:r>
      <w:r w:rsidR="001203CD">
        <w:rPr>
          <w:rFonts w:ascii="Arial" w:hAnsi="Arial" w:cs="Arial"/>
          <w:sz w:val="24"/>
          <w:szCs w:val="24"/>
        </w:rPr>
        <w:t>fueron</w:t>
      </w:r>
      <w:r w:rsidR="007F7F04" w:rsidRPr="007F7F04">
        <w:rPr>
          <w:rFonts w:ascii="Arial" w:hAnsi="Arial" w:cs="Arial"/>
          <w:sz w:val="24"/>
          <w:szCs w:val="24"/>
        </w:rPr>
        <w:t xml:space="preserve"> escasos </w:t>
      </w:r>
      <w:r w:rsidR="001203CD">
        <w:rPr>
          <w:rFonts w:ascii="Arial" w:hAnsi="Arial" w:cs="Arial"/>
          <w:sz w:val="24"/>
          <w:szCs w:val="24"/>
        </w:rPr>
        <w:t>o</w:t>
      </w:r>
      <w:r w:rsidR="007F7F04" w:rsidRPr="007F7F04">
        <w:rPr>
          <w:rFonts w:ascii="Arial" w:hAnsi="Arial" w:cs="Arial"/>
          <w:sz w:val="24"/>
          <w:szCs w:val="24"/>
        </w:rPr>
        <w:t xml:space="preserve"> inadecuados. Entre las irregularidades denunciadas en los distintos proyectos se cuentan: el limitar los procesos de información a entregar copia impresa del Estudio de Impacto Ambiental a los </w:t>
      </w:r>
      <w:r w:rsidR="001203CD">
        <w:rPr>
          <w:rFonts w:ascii="Arial" w:hAnsi="Arial" w:cs="Arial"/>
          <w:sz w:val="24"/>
          <w:szCs w:val="24"/>
        </w:rPr>
        <w:t>habitantes</w:t>
      </w:r>
      <w:r w:rsidR="007F7F04" w:rsidRPr="007F7F04">
        <w:rPr>
          <w:rFonts w:ascii="Arial" w:hAnsi="Arial" w:cs="Arial"/>
          <w:sz w:val="24"/>
          <w:szCs w:val="24"/>
        </w:rPr>
        <w:t xml:space="preserve"> sin asesoramiento técnico </w:t>
      </w:r>
      <w:r w:rsidR="001203CD">
        <w:rPr>
          <w:rFonts w:ascii="Arial" w:hAnsi="Arial" w:cs="Arial"/>
          <w:sz w:val="24"/>
          <w:szCs w:val="24"/>
        </w:rPr>
        <w:t>en</w:t>
      </w:r>
      <w:r w:rsidR="007F7F04" w:rsidRPr="007F7F04">
        <w:rPr>
          <w:rFonts w:ascii="Arial" w:hAnsi="Arial" w:cs="Arial"/>
          <w:sz w:val="24"/>
          <w:szCs w:val="24"/>
        </w:rPr>
        <w:t xml:space="preserve"> un lenguaje llano y comprensible</w:t>
      </w:r>
      <w:r w:rsidR="00B272DD">
        <w:rPr>
          <w:rFonts w:ascii="Arial" w:hAnsi="Arial" w:cs="Arial"/>
          <w:sz w:val="24"/>
          <w:szCs w:val="24"/>
        </w:rPr>
        <w:t>.</w:t>
      </w:r>
    </w:p>
    <w:p w14:paraId="0FD2C780" w14:textId="77777777" w:rsidR="00867747" w:rsidRDefault="00867747" w:rsidP="00D01C17">
      <w:pPr>
        <w:jc w:val="both"/>
        <w:rPr>
          <w:rFonts w:ascii="Arial" w:hAnsi="Arial" w:cs="Arial"/>
          <w:sz w:val="24"/>
          <w:szCs w:val="24"/>
        </w:rPr>
      </w:pPr>
    </w:p>
    <w:p w14:paraId="243C3632" w14:textId="77777777" w:rsidR="00B272DD" w:rsidRDefault="00867747" w:rsidP="00D01C17">
      <w:pPr>
        <w:jc w:val="both"/>
        <w:rPr>
          <w:rFonts w:ascii="Arial" w:hAnsi="Arial" w:cs="Arial"/>
          <w:sz w:val="24"/>
          <w:szCs w:val="24"/>
        </w:rPr>
      </w:pPr>
      <w:r w:rsidRPr="00867747">
        <w:rPr>
          <w:rFonts w:ascii="Arial" w:hAnsi="Arial" w:cs="Arial"/>
          <w:b/>
          <w:sz w:val="24"/>
          <w:szCs w:val="24"/>
        </w:rPr>
        <w:t>2.</w:t>
      </w:r>
      <w:r w:rsidRPr="00867747">
        <w:rPr>
          <w:rFonts w:ascii="Arial" w:hAnsi="Arial" w:cs="Arial"/>
          <w:sz w:val="24"/>
          <w:szCs w:val="24"/>
        </w:rPr>
        <w:t xml:space="preserve"> La información sobre las sustancias tóxicas utilizadas para hacer ciertas soluciones de cambio climático y su impacto en las comunidades, incluidos, entre otros, pueblos indígenas, mujeres, niños, comunidades locales, personas con discapacidades, etc.</w:t>
      </w:r>
    </w:p>
    <w:p w14:paraId="34F7D496" w14:textId="77777777" w:rsidR="00B272DD" w:rsidRDefault="00B272DD" w:rsidP="00B272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políticas de adaptación y/o mitigación de los efectos del cambio climático que se diseñan e implementan como experiencias de solución a este fenómeno producen, en ocasiones, impactos </w:t>
      </w:r>
      <w:r w:rsidR="005B24E1">
        <w:rPr>
          <w:rFonts w:ascii="Arial" w:hAnsi="Arial" w:cs="Arial"/>
          <w:sz w:val="24"/>
          <w:szCs w:val="24"/>
        </w:rPr>
        <w:t xml:space="preserve">tóxicos directos </w:t>
      </w:r>
      <w:r>
        <w:rPr>
          <w:rFonts w:ascii="Arial" w:hAnsi="Arial" w:cs="Arial"/>
          <w:sz w:val="24"/>
          <w:szCs w:val="24"/>
        </w:rPr>
        <w:t>en las comunidades</w:t>
      </w:r>
      <w:r w:rsidR="005B24E1">
        <w:rPr>
          <w:rFonts w:ascii="Arial" w:hAnsi="Arial" w:cs="Arial"/>
          <w:sz w:val="24"/>
          <w:szCs w:val="24"/>
        </w:rPr>
        <w:t xml:space="preserve"> (comunidades locales, </w:t>
      </w:r>
      <w:r>
        <w:rPr>
          <w:rFonts w:ascii="Arial" w:hAnsi="Arial" w:cs="Arial"/>
          <w:sz w:val="24"/>
          <w:szCs w:val="24"/>
        </w:rPr>
        <w:t xml:space="preserve">pueblos indígenas, mujeres, niños/as, personas con discapacidad, </w:t>
      </w:r>
      <w:r w:rsidRPr="00B272DD">
        <w:rPr>
          <w:rFonts w:ascii="Arial" w:hAnsi="Arial" w:cs="Arial"/>
          <w:sz w:val="24"/>
          <w:szCs w:val="24"/>
        </w:rPr>
        <w:t>etc.</w:t>
      </w:r>
      <w:r w:rsidR="005B24E1">
        <w:rPr>
          <w:rFonts w:ascii="Arial" w:hAnsi="Arial" w:cs="Arial"/>
          <w:sz w:val="24"/>
          <w:szCs w:val="24"/>
        </w:rPr>
        <w:t>) y en ocasiones, impactos indirectos que provocan igualmente fuertes afectaciones a los derechos humanos.</w:t>
      </w:r>
    </w:p>
    <w:p w14:paraId="22A34FB7" w14:textId="77777777" w:rsidR="00576135" w:rsidRDefault="005B24E1" w:rsidP="008D2C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cambios en el uso del suelo</w:t>
      </w:r>
      <w:r w:rsidR="008D2C75">
        <w:rPr>
          <w:rFonts w:ascii="Arial" w:hAnsi="Arial" w:cs="Arial"/>
          <w:sz w:val="24"/>
          <w:szCs w:val="24"/>
        </w:rPr>
        <w:t xml:space="preserve"> (que puede provocar erosión y pérdida de vegetación, desbordes de ríos, etc.), </w:t>
      </w:r>
      <w:r>
        <w:rPr>
          <w:rFonts w:ascii="Arial" w:hAnsi="Arial" w:cs="Arial"/>
          <w:sz w:val="24"/>
          <w:szCs w:val="24"/>
        </w:rPr>
        <w:t>las relocalizaciones de poblaciones, la presencia y/o concentración de contaminantes tóxicos en el suelo y aire, la contaminación y/o escasez de agua</w:t>
      </w:r>
      <w:r w:rsidR="008D2C75">
        <w:rPr>
          <w:rFonts w:ascii="Arial" w:hAnsi="Arial" w:cs="Arial"/>
          <w:sz w:val="24"/>
          <w:szCs w:val="24"/>
        </w:rPr>
        <w:t xml:space="preserve">, entre otros efectos, pueden provocar fuertes impactos en la vida </w:t>
      </w:r>
      <w:r w:rsidR="00576135">
        <w:rPr>
          <w:rFonts w:ascii="Arial" w:hAnsi="Arial" w:cs="Arial"/>
          <w:sz w:val="24"/>
          <w:szCs w:val="24"/>
        </w:rPr>
        <w:t xml:space="preserve">y los derechos </w:t>
      </w:r>
      <w:r w:rsidR="008D2C75">
        <w:rPr>
          <w:rFonts w:ascii="Arial" w:hAnsi="Arial" w:cs="Arial"/>
          <w:sz w:val="24"/>
          <w:szCs w:val="24"/>
        </w:rPr>
        <w:t>de las personas tales como: pérdida de fuentes de ingresos y subsistencia, poca disponibilidad de alimentos y acceso restringido a los mismos; dificultades para acceder a agua potable y/o para consumo animal; afectaciones del derecho a la salud</w:t>
      </w:r>
      <w:r w:rsidR="00576135">
        <w:rPr>
          <w:rFonts w:ascii="Arial" w:hAnsi="Arial" w:cs="Arial"/>
          <w:sz w:val="24"/>
          <w:szCs w:val="24"/>
        </w:rPr>
        <w:t>.</w:t>
      </w:r>
    </w:p>
    <w:p w14:paraId="6E35F56C" w14:textId="77777777" w:rsidR="00B272DD" w:rsidRPr="006C6A49" w:rsidRDefault="00576135" w:rsidP="00D01C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marco, resulta importante recordar que las políticas de abordaje al cambio climático deben considerar las consecuencias de esas intervenciones y garantizar los derechos humanos. Una vía posible es incrementar la calidad de los dispositivos de acceso a la información y a la participación </w:t>
      </w:r>
      <w:r w:rsidR="00675237">
        <w:rPr>
          <w:rFonts w:ascii="Arial" w:hAnsi="Arial" w:cs="Arial"/>
          <w:sz w:val="24"/>
          <w:szCs w:val="24"/>
        </w:rPr>
        <w:t>de los interesados, como</w:t>
      </w:r>
      <w:r>
        <w:rPr>
          <w:rFonts w:ascii="Arial" w:hAnsi="Arial" w:cs="Arial"/>
          <w:sz w:val="24"/>
          <w:szCs w:val="24"/>
        </w:rPr>
        <w:t xml:space="preserve"> la incorporación genuina de estos instrumentos en los procesos de evaluación de impacto ambiental, y el cumplimiento de las obligaciones derivadas del Convenio 169 de la OIT en cuanto a la participación indígena en las decisiones administrativas y legislativas </w:t>
      </w:r>
      <w:r w:rsidR="00675237">
        <w:rPr>
          <w:rFonts w:ascii="Arial" w:hAnsi="Arial" w:cs="Arial"/>
          <w:sz w:val="24"/>
          <w:szCs w:val="24"/>
        </w:rPr>
        <w:t>cuando correspondiere</w:t>
      </w:r>
      <w:r>
        <w:rPr>
          <w:rFonts w:ascii="Arial" w:hAnsi="Arial" w:cs="Arial"/>
          <w:sz w:val="24"/>
          <w:szCs w:val="24"/>
        </w:rPr>
        <w:t xml:space="preserve">. En definitiva, </w:t>
      </w:r>
      <w:r w:rsidRPr="006C6A49">
        <w:rPr>
          <w:rFonts w:ascii="Arial" w:hAnsi="Arial" w:cs="Arial"/>
          <w:sz w:val="24"/>
          <w:szCs w:val="24"/>
        </w:rPr>
        <w:lastRenderedPageBreak/>
        <w:t xml:space="preserve">la incorporación de los </w:t>
      </w:r>
      <w:r w:rsidR="00675237" w:rsidRPr="006C6A49">
        <w:rPr>
          <w:rFonts w:ascii="Arial" w:hAnsi="Arial" w:cs="Arial"/>
          <w:sz w:val="24"/>
          <w:szCs w:val="24"/>
        </w:rPr>
        <w:t>pobladores/as</w:t>
      </w:r>
      <w:r w:rsidRPr="006C6A49">
        <w:rPr>
          <w:rFonts w:ascii="Arial" w:hAnsi="Arial" w:cs="Arial"/>
          <w:sz w:val="24"/>
          <w:szCs w:val="24"/>
        </w:rPr>
        <w:t xml:space="preserve"> en las decisiones ambientales que puedan afectar sus vidas y derechos. </w:t>
      </w:r>
    </w:p>
    <w:p w14:paraId="27151730" w14:textId="77777777" w:rsidR="00867747" w:rsidRPr="006C6A49" w:rsidRDefault="00867747" w:rsidP="00D01C17">
      <w:pPr>
        <w:jc w:val="both"/>
        <w:rPr>
          <w:rFonts w:ascii="Arial" w:hAnsi="Arial" w:cs="Arial"/>
          <w:sz w:val="24"/>
          <w:szCs w:val="24"/>
        </w:rPr>
      </w:pPr>
      <w:r w:rsidRPr="006C6A49">
        <w:rPr>
          <w:rFonts w:ascii="Arial" w:hAnsi="Arial" w:cs="Arial"/>
          <w:b/>
          <w:sz w:val="24"/>
          <w:szCs w:val="24"/>
        </w:rPr>
        <w:t>3.</w:t>
      </w:r>
      <w:r w:rsidRPr="006C6A49">
        <w:rPr>
          <w:rFonts w:ascii="Arial" w:hAnsi="Arial" w:cs="Arial"/>
          <w:sz w:val="24"/>
          <w:szCs w:val="24"/>
        </w:rPr>
        <w:t xml:space="preserve"> Buenas prácticas y lecciones aprendidas sobre prevenir la contaminación tóxica que puede resultar de la producción, usar o prevenir los desechos de las tecnologías de cambio climático. </w:t>
      </w:r>
    </w:p>
    <w:p w14:paraId="6F275617" w14:textId="77777777" w:rsidR="00675237" w:rsidRPr="006C6A49" w:rsidRDefault="00277CB2" w:rsidP="00D01C17">
      <w:pPr>
        <w:jc w:val="both"/>
        <w:rPr>
          <w:rFonts w:ascii="Arial" w:hAnsi="Arial" w:cs="Arial"/>
          <w:sz w:val="24"/>
          <w:szCs w:val="24"/>
        </w:rPr>
      </w:pPr>
      <w:r w:rsidRPr="006C6A49">
        <w:rPr>
          <w:rFonts w:ascii="Arial" w:hAnsi="Arial" w:cs="Arial"/>
          <w:sz w:val="24"/>
          <w:szCs w:val="24"/>
        </w:rPr>
        <w:t>El acompañamiento de esta Defensoría al abordaje de políticas para reducir la contaminación y recuperar el Salí Dulce con el trabajo conjunto de defensorías del pueblo locales.</w:t>
      </w:r>
    </w:p>
    <w:p w14:paraId="531E9F66" w14:textId="77777777" w:rsidR="009630DA" w:rsidRPr="006C6A49" w:rsidRDefault="00675237" w:rsidP="009630DA">
      <w:pPr>
        <w:jc w:val="both"/>
        <w:rPr>
          <w:rFonts w:ascii="Arial" w:hAnsi="Arial" w:cs="Arial"/>
          <w:sz w:val="24"/>
          <w:szCs w:val="24"/>
        </w:rPr>
      </w:pPr>
      <w:r w:rsidRPr="006C6A49">
        <w:rPr>
          <w:rFonts w:ascii="Arial" w:hAnsi="Arial" w:cs="Arial"/>
          <w:sz w:val="24"/>
          <w:szCs w:val="24"/>
        </w:rPr>
        <w:t xml:space="preserve">La Defensoría </w:t>
      </w:r>
      <w:r w:rsidR="004169F6" w:rsidRPr="006C6A49">
        <w:rPr>
          <w:rFonts w:ascii="Arial" w:hAnsi="Arial" w:cs="Arial"/>
          <w:sz w:val="24"/>
          <w:szCs w:val="24"/>
        </w:rPr>
        <w:t xml:space="preserve">cuenta con un programa sobre Empresas y Derechos Humanos </w:t>
      </w:r>
      <w:r w:rsidR="009630DA" w:rsidRPr="006C6A49">
        <w:rPr>
          <w:rFonts w:ascii="Arial" w:hAnsi="Arial" w:cs="Arial"/>
          <w:sz w:val="24"/>
          <w:szCs w:val="24"/>
        </w:rPr>
        <w:t xml:space="preserve">y en 2022 se implementó un </w:t>
      </w:r>
      <w:r w:rsidR="009630DA" w:rsidRPr="006C6A49">
        <w:rPr>
          <w:rFonts w:ascii="Arial" w:hAnsi="Arial" w:cs="Arial"/>
          <w:color w:val="262626"/>
          <w:sz w:val="24"/>
          <w:szCs w:val="24"/>
        </w:rPr>
        <w:t>ciclo de capacitaciones internas destinado a promover un enfoque transversal de la agenda de Empresas y Derechos Humanos en la actividad de las diferentes áreas y oficinas que la conforman</w:t>
      </w:r>
      <w:r w:rsidR="00C9671C" w:rsidRPr="006C6A49">
        <w:rPr>
          <w:rFonts w:ascii="Arial" w:hAnsi="Arial" w:cs="Arial"/>
          <w:color w:val="262626"/>
          <w:sz w:val="24"/>
          <w:szCs w:val="24"/>
        </w:rPr>
        <w:t>, que incluye las acciones de protección y remediación ante la contaminación por diferentes factores.</w:t>
      </w:r>
    </w:p>
    <w:p w14:paraId="58D5ED63" w14:textId="77777777" w:rsidR="00C9671C" w:rsidRPr="006C6A49" w:rsidRDefault="009630DA" w:rsidP="00F43A48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6C6A49">
        <w:rPr>
          <w:rFonts w:ascii="Arial" w:hAnsi="Arial" w:cs="Arial"/>
        </w:rPr>
        <w:t xml:space="preserve">De igual manera </w:t>
      </w:r>
      <w:r w:rsidR="00C9671C" w:rsidRPr="006C6A49">
        <w:rPr>
          <w:rFonts w:ascii="Arial" w:hAnsi="Arial" w:cs="Arial"/>
        </w:rPr>
        <w:t xml:space="preserve">en 2022 se realizó una capacitación específica </w:t>
      </w:r>
      <w:r w:rsidR="00C9671C" w:rsidRPr="006C6A49">
        <w:rPr>
          <w:rFonts w:ascii="Arial" w:hAnsi="Arial" w:cs="Arial"/>
          <w:color w:val="000000"/>
        </w:rPr>
        <w:t>junto con la</w:t>
      </w:r>
      <w:r w:rsidR="00C9671C" w:rsidRPr="006C6A49">
        <w:rPr>
          <w:rFonts w:ascii="Arial" w:hAnsi="Arial" w:cs="Arial"/>
        </w:rPr>
        <w:t xml:space="preserve"> </w:t>
      </w:r>
      <w:r w:rsidR="00C9671C" w:rsidRPr="006C6A49">
        <w:rPr>
          <w:rFonts w:ascii="Arial" w:hAnsi="Arial" w:cs="Arial"/>
          <w:color w:val="000000"/>
        </w:rPr>
        <w:t xml:space="preserve">Relatoría Especial de la Comisión Interamericana de Derechos Humanos en materia de Derechos Económicos, Sociales, Culturales y Ambientales (REDESCA) </w:t>
      </w:r>
      <w:r w:rsidR="00C9671C" w:rsidRPr="006C6A49">
        <w:rPr>
          <w:rFonts w:ascii="Arial" w:hAnsi="Arial" w:cs="Arial"/>
        </w:rPr>
        <w:t xml:space="preserve">sobre </w:t>
      </w:r>
      <w:r w:rsidR="00C9671C" w:rsidRPr="006C6A49">
        <w:rPr>
          <w:rFonts w:ascii="Arial" w:hAnsi="Arial" w:cs="Arial"/>
          <w:color w:val="000000"/>
        </w:rPr>
        <w:t xml:space="preserve">la protección del ambiente ante la emergencia del cambio climático. Esa capacitación se efectuó en el marco de </w:t>
      </w:r>
      <w:r w:rsidRPr="006C6A49">
        <w:rPr>
          <w:rFonts w:ascii="Arial" w:hAnsi="Arial" w:cs="Arial"/>
        </w:rPr>
        <w:t xml:space="preserve">la Mesa de </w:t>
      </w:r>
      <w:r w:rsidR="00C9671C" w:rsidRPr="006C6A49">
        <w:rPr>
          <w:rFonts w:ascii="Arial" w:hAnsi="Arial" w:cs="Arial"/>
        </w:rPr>
        <w:t xml:space="preserve">Trabajo de </w:t>
      </w:r>
      <w:r w:rsidRPr="006C6A49">
        <w:rPr>
          <w:rFonts w:ascii="Arial" w:hAnsi="Arial" w:cs="Arial"/>
        </w:rPr>
        <w:t>Defensorías del Pueblo</w:t>
      </w:r>
      <w:r w:rsidR="00C9671C" w:rsidRPr="006C6A49">
        <w:rPr>
          <w:rFonts w:ascii="Arial" w:hAnsi="Arial" w:cs="Arial"/>
        </w:rPr>
        <w:t xml:space="preserve"> de Argentina que busca </w:t>
      </w:r>
      <w:r w:rsidR="00C9671C" w:rsidRPr="006C6A49">
        <w:rPr>
          <w:rFonts w:ascii="Arial" w:hAnsi="Arial" w:cs="Arial"/>
          <w:color w:val="000000"/>
        </w:rPr>
        <w:t xml:space="preserve">fortalecer el rol de las instituciones en la promoción y protección de los derechos humanos en el contexto de la actividad de las empresas. </w:t>
      </w:r>
      <w:r w:rsidR="006C6A49" w:rsidRPr="006C6A49">
        <w:rPr>
          <w:rFonts w:ascii="Arial" w:hAnsi="Arial" w:cs="Arial"/>
          <w:color w:val="000000"/>
        </w:rPr>
        <w:t>Asimismo,</w:t>
      </w:r>
      <w:r w:rsidR="00F43A48" w:rsidRPr="006C6A49">
        <w:rPr>
          <w:rFonts w:ascii="Arial" w:hAnsi="Arial" w:cs="Arial"/>
          <w:color w:val="000000"/>
        </w:rPr>
        <w:t xml:space="preserve"> en 2021 se elaboró un Protocolo Marco para la actuación de las Defensorías del Pueblo en empresas y Derechos Humanos, el cual resulta ser una herramienta para la promoción del respeto y protección de los derechos humanos en el contexto de actividades empresariales, la facilitación del acceso a mecanismos de reparación eficaces cuando ocurren vulneraciones y el desarrollo de políticas públicas en la materia.</w:t>
      </w:r>
    </w:p>
    <w:p w14:paraId="2200C6EF" w14:textId="77777777" w:rsidR="009630DA" w:rsidRPr="00F43A48" w:rsidRDefault="009630DA" w:rsidP="009630DA">
      <w:pPr>
        <w:pStyle w:val="NormalWeb"/>
        <w:spacing w:before="120" w:beforeAutospacing="0" w:after="200" w:afterAutospacing="0"/>
        <w:jc w:val="both"/>
        <w:rPr>
          <w:rFonts w:ascii="Arial" w:hAnsi="Arial" w:cs="Arial"/>
        </w:rPr>
      </w:pPr>
    </w:p>
    <w:sectPr w:rsidR="009630DA" w:rsidRPr="00F43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4E544" w14:textId="77777777" w:rsidR="003746A0" w:rsidRDefault="003746A0" w:rsidP="004235B4">
      <w:pPr>
        <w:spacing w:after="0" w:line="240" w:lineRule="auto"/>
      </w:pPr>
      <w:r>
        <w:separator/>
      </w:r>
    </w:p>
  </w:endnote>
  <w:endnote w:type="continuationSeparator" w:id="0">
    <w:p w14:paraId="49FA5261" w14:textId="77777777" w:rsidR="003746A0" w:rsidRDefault="003746A0" w:rsidP="0042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9A3C0" w14:textId="77777777" w:rsidR="003746A0" w:rsidRDefault="003746A0" w:rsidP="004235B4">
      <w:pPr>
        <w:spacing w:after="0" w:line="240" w:lineRule="auto"/>
      </w:pPr>
      <w:r>
        <w:separator/>
      </w:r>
    </w:p>
  </w:footnote>
  <w:footnote w:type="continuationSeparator" w:id="0">
    <w:p w14:paraId="0D704319" w14:textId="77777777" w:rsidR="003746A0" w:rsidRDefault="003746A0" w:rsidP="004235B4">
      <w:pPr>
        <w:spacing w:after="0" w:line="240" w:lineRule="auto"/>
      </w:pPr>
      <w:r>
        <w:continuationSeparator/>
      </w:r>
    </w:p>
  </w:footnote>
  <w:footnote w:id="1">
    <w:p w14:paraId="32BB7BF4" w14:textId="77777777" w:rsidR="004235B4" w:rsidRPr="004235B4" w:rsidRDefault="004235B4" w:rsidP="004235B4">
      <w:pPr>
        <w:pStyle w:val="Textonotapie"/>
        <w:jc w:val="both"/>
        <w:rPr>
          <w:rFonts w:ascii="Arial" w:hAnsi="Arial" w:cs="Arial"/>
          <w:lang w:val="es-ES"/>
        </w:rPr>
      </w:pPr>
      <w:r w:rsidRPr="004235B4">
        <w:rPr>
          <w:rStyle w:val="Refdenotaalpie"/>
          <w:rFonts w:ascii="Arial" w:hAnsi="Arial" w:cs="Arial"/>
        </w:rPr>
        <w:footnoteRef/>
      </w:r>
      <w:r w:rsidRPr="004235B4">
        <w:rPr>
          <w:rFonts w:ascii="Arial" w:hAnsi="Arial" w:cs="Arial"/>
        </w:rPr>
        <w:t xml:space="preserve"> </w:t>
      </w:r>
      <w:r w:rsidRPr="004235B4">
        <w:rPr>
          <w:rFonts w:ascii="Arial" w:hAnsi="Arial" w:cs="Arial"/>
          <w:lang w:val="es-ES"/>
        </w:rPr>
        <w:t xml:space="preserve">Disponible en </w:t>
      </w:r>
      <w:hyperlink r:id="rId1" w:history="1">
        <w:r w:rsidRPr="004235B4">
          <w:rPr>
            <w:rStyle w:val="Hipervnculo"/>
            <w:rFonts w:ascii="Arial" w:hAnsi="Arial" w:cs="Arial"/>
            <w:lang w:val="es-ES"/>
          </w:rPr>
          <w:t>https://www.argentina.gob.ar/sites/default/files/pnaymcc_-_version_integral_con_medidas_-_28.11.2022.pdf</w:t>
        </w:r>
      </w:hyperlink>
      <w:r w:rsidRPr="004235B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(última visita: 2.03.2023)</w:t>
      </w:r>
    </w:p>
  </w:footnote>
  <w:footnote w:id="2">
    <w:p w14:paraId="5D8EFDAE" w14:textId="77777777" w:rsidR="004235B4" w:rsidRPr="004235B4" w:rsidRDefault="004235B4" w:rsidP="004235B4">
      <w:pPr>
        <w:pStyle w:val="Textonotapie"/>
        <w:jc w:val="both"/>
        <w:rPr>
          <w:rFonts w:ascii="Arial" w:hAnsi="Arial" w:cs="Arial"/>
          <w:lang w:val="es-ES"/>
        </w:rPr>
      </w:pPr>
      <w:r w:rsidRPr="004235B4">
        <w:rPr>
          <w:rStyle w:val="Refdenotaalpie"/>
          <w:rFonts w:ascii="Arial" w:hAnsi="Arial" w:cs="Arial"/>
        </w:rPr>
        <w:footnoteRef/>
      </w:r>
      <w:r w:rsidRPr="004235B4">
        <w:rPr>
          <w:rFonts w:ascii="Arial" w:hAnsi="Arial" w:cs="Arial"/>
        </w:rPr>
        <w:t xml:space="preserve"> </w:t>
      </w:r>
      <w:r w:rsidRPr="004235B4">
        <w:rPr>
          <w:rFonts w:ascii="Arial" w:hAnsi="Arial" w:cs="Arial"/>
          <w:lang w:val="es-ES"/>
        </w:rPr>
        <w:t xml:space="preserve">Véase </w:t>
      </w:r>
      <w:hyperlink r:id="rId2" w:history="1">
        <w:r w:rsidRPr="004235B4">
          <w:rPr>
            <w:rStyle w:val="Hipervnculo"/>
            <w:rFonts w:ascii="Arial" w:hAnsi="Arial" w:cs="Arial"/>
            <w:lang w:val="es-ES"/>
          </w:rPr>
          <w:t>https://www.argentina.gob.ar/cnea/Tecnologia-nuclear/remediacion-ambiental</w:t>
        </w:r>
      </w:hyperlink>
      <w:r w:rsidRPr="004235B4">
        <w:rPr>
          <w:rFonts w:ascii="Arial" w:hAnsi="Arial" w:cs="Arial"/>
          <w:lang w:val="es-ES"/>
        </w:rPr>
        <w:t xml:space="preserve"> (última visita: 02.03.2023)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6FA9"/>
    <w:multiLevelType w:val="hybridMultilevel"/>
    <w:tmpl w:val="812AB4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27F2"/>
    <w:multiLevelType w:val="hybridMultilevel"/>
    <w:tmpl w:val="812AB4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86171"/>
    <w:multiLevelType w:val="hybridMultilevel"/>
    <w:tmpl w:val="812AB44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3714C"/>
    <w:multiLevelType w:val="hybridMultilevel"/>
    <w:tmpl w:val="D5D840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42"/>
    <w:rsid w:val="00011708"/>
    <w:rsid w:val="0005795A"/>
    <w:rsid w:val="000C686E"/>
    <w:rsid w:val="00103632"/>
    <w:rsid w:val="001073A8"/>
    <w:rsid w:val="001165E7"/>
    <w:rsid w:val="001203CD"/>
    <w:rsid w:val="0013163C"/>
    <w:rsid w:val="00277CB2"/>
    <w:rsid w:val="002E2965"/>
    <w:rsid w:val="00316934"/>
    <w:rsid w:val="003746A0"/>
    <w:rsid w:val="004169F6"/>
    <w:rsid w:val="004235B4"/>
    <w:rsid w:val="0043720F"/>
    <w:rsid w:val="00485211"/>
    <w:rsid w:val="004A3120"/>
    <w:rsid w:val="004B344D"/>
    <w:rsid w:val="0050096C"/>
    <w:rsid w:val="00561500"/>
    <w:rsid w:val="00576135"/>
    <w:rsid w:val="005B24E1"/>
    <w:rsid w:val="00671BC0"/>
    <w:rsid w:val="006747D4"/>
    <w:rsid w:val="00675237"/>
    <w:rsid w:val="006C6A49"/>
    <w:rsid w:val="007134A6"/>
    <w:rsid w:val="00791066"/>
    <w:rsid w:val="007A68DF"/>
    <w:rsid w:val="007B5F49"/>
    <w:rsid w:val="007C00D3"/>
    <w:rsid w:val="007F7F04"/>
    <w:rsid w:val="00867747"/>
    <w:rsid w:val="008A66B1"/>
    <w:rsid w:val="008D2C75"/>
    <w:rsid w:val="008F132A"/>
    <w:rsid w:val="009630DA"/>
    <w:rsid w:val="00996591"/>
    <w:rsid w:val="009B5E0F"/>
    <w:rsid w:val="009D6E15"/>
    <w:rsid w:val="00A47BAC"/>
    <w:rsid w:val="00A56B3B"/>
    <w:rsid w:val="00AA2D04"/>
    <w:rsid w:val="00AE573C"/>
    <w:rsid w:val="00B272DD"/>
    <w:rsid w:val="00C43854"/>
    <w:rsid w:val="00C53FAE"/>
    <w:rsid w:val="00C9671C"/>
    <w:rsid w:val="00D01C17"/>
    <w:rsid w:val="00D60142"/>
    <w:rsid w:val="00D76FAE"/>
    <w:rsid w:val="00DA3724"/>
    <w:rsid w:val="00F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7B37"/>
  <w15:chartTrackingRefBased/>
  <w15:docId w15:val="{7CE9608C-6024-44E6-ADB8-65D05AB4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F4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235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35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35B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35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35B4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5B2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2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6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9272-26C9-4E3E-8522-0A190117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2062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 del Pueblo de la Nación</Company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dpnuser</dc:creator>
  <cp:keywords/>
  <dc:description/>
  <cp:lastModifiedBy>dpnuser</cp:lastModifiedBy>
  <cp:revision>2</cp:revision>
  <dcterms:created xsi:type="dcterms:W3CDTF">2023-03-07T00:16:00Z</dcterms:created>
  <dcterms:modified xsi:type="dcterms:W3CDTF">2023-03-07T00:16:00Z</dcterms:modified>
</cp:coreProperties>
</file>