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6156D" w14:textId="77777777" w:rsidR="009B3DC1" w:rsidRPr="009A7312" w:rsidRDefault="00F306EE" w:rsidP="009A7312">
      <w:pPr>
        <w:spacing w:after="0" w:line="276" w:lineRule="auto"/>
        <w:jc w:val="right"/>
        <w:rPr>
          <w:rFonts w:asciiTheme="minorHAnsi" w:eastAsia="Cambria" w:hAnsiTheme="minorHAnsi" w:cstheme="minorHAnsi"/>
        </w:rPr>
      </w:pPr>
      <w:r w:rsidRPr="009A7312">
        <w:rPr>
          <w:rFonts w:asciiTheme="minorHAnsi" w:eastAsia="Cambria" w:hAnsiTheme="minorHAnsi" w:cstheme="minorHAnsi"/>
        </w:rPr>
        <w:t>WALHI South Sulawesi</w:t>
      </w:r>
    </w:p>
    <w:p w14:paraId="2C60E6EB" w14:textId="77777777" w:rsidR="009B3DC1" w:rsidRPr="009A7312" w:rsidRDefault="00F306EE" w:rsidP="009A7312">
      <w:pPr>
        <w:spacing w:after="0" w:line="276" w:lineRule="auto"/>
        <w:jc w:val="right"/>
        <w:rPr>
          <w:rFonts w:asciiTheme="minorHAnsi" w:eastAsia="Cambria" w:hAnsiTheme="minorHAnsi" w:cstheme="minorHAnsi"/>
        </w:rPr>
      </w:pPr>
      <w:r w:rsidRPr="009A7312">
        <w:rPr>
          <w:rFonts w:asciiTheme="minorHAnsi" w:eastAsia="Cambria" w:hAnsiTheme="minorHAnsi" w:cstheme="minorHAnsi"/>
        </w:rPr>
        <w:t>JL. Aroepala, Kompleks Permata Hijau Lestari Blok Q1, No.8,</w:t>
      </w:r>
    </w:p>
    <w:p w14:paraId="1C878390" w14:textId="77777777" w:rsidR="009B3DC1" w:rsidRPr="009A7312" w:rsidRDefault="00F306EE" w:rsidP="009A7312">
      <w:pPr>
        <w:spacing w:after="0" w:line="276" w:lineRule="auto"/>
        <w:jc w:val="right"/>
        <w:rPr>
          <w:rFonts w:asciiTheme="minorHAnsi" w:eastAsia="Cambria" w:hAnsiTheme="minorHAnsi" w:cstheme="minorHAnsi"/>
        </w:rPr>
      </w:pPr>
      <w:r w:rsidRPr="009A7312">
        <w:rPr>
          <w:rFonts w:asciiTheme="minorHAnsi" w:eastAsia="Cambria" w:hAnsiTheme="minorHAnsi" w:cstheme="minorHAnsi"/>
        </w:rPr>
        <w:t>Rappocini, Kota Makassar, Sulawesi Selatan 90221</w:t>
      </w:r>
    </w:p>
    <w:p w14:paraId="15CEFC03" w14:textId="77777777" w:rsidR="009B3DC1" w:rsidRPr="009A7312" w:rsidRDefault="00CF1147" w:rsidP="009A7312">
      <w:pPr>
        <w:spacing w:after="0" w:line="276" w:lineRule="auto"/>
        <w:jc w:val="right"/>
        <w:rPr>
          <w:rFonts w:asciiTheme="minorHAnsi" w:eastAsia="Cambria" w:hAnsiTheme="minorHAnsi" w:cstheme="minorHAnsi"/>
        </w:rPr>
      </w:pPr>
      <w:hyperlink r:id="rId8">
        <w:r w:rsidR="00F306EE" w:rsidRPr="009A7312">
          <w:rPr>
            <w:rFonts w:asciiTheme="minorHAnsi" w:eastAsia="Cambria" w:hAnsiTheme="minorHAnsi" w:cstheme="minorHAnsi"/>
            <w:color w:val="1155CC"/>
            <w:u w:val="single"/>
          </w:rPr>
          <w:t>muhammad.al.amien@gmail.com</w:t>
        </w:r>
      </w:hyperlink>
      <w:r w:rsidR="00F306EE" w:rsidRPr="009A7312">
        <w:rPr>
          <w:rFonts w:asciiTheme="minorHAnsi" w:eastAsia="Cambria" w:hAnsiTheme="minorHAnsi" w:cstheme="minorHAnsi"/>
        </w:rPr>
        <w:t xml:space="preserve"> / </w:t>
      </w:r>
      <w:hyperlink r:id="rId9">
        <w:r w:rsidR="00F306EE" w:rsidRPr="009A7312">
          <w:rPr>
            <w:rFonts w:asciiTheme="minorHAnsi" w:eastAsia="Cambria" w:hAnsiTheme="minorHAnsi" w:cstheme="minorHAnsi"/>
            <w:color w:val="1155CC"/>
            <w:u w:val="single"/>
          </w:rPr>
          <w:t>walhisulsel@gmail.com</w:t>
        </w:r>
      </w:hyperlink>
    </w:p>
    <w:p w14:paraId="40A6CA9E" w14:textId="77777777" w:rsidR="009B3DC1" w:rsidRPr="009A7312" w:rsidRDefault="00F306EE" w:rsidP="009A7312">
      <w:pPr>
        <w:spacing w:after="0" w:line="276" w:lineRule="auto"/>
        <w:jc w:val="right"/>
        <w:rPr>
          <w:rFonts w:asciiTheme="minorHAnsi" w:eastAsia="Cambria" w:hAnsiTheme="minorHAnsi" w:cstheme="minorHAnsi"/>
        </w:rPr>
      </w:pPr>
      <w:r w:rsidRPr="009A7312">
        <w:rPr>
          <w:rFonts w:asciiTheme="minorHAnsi" w:eastAsia="Cambria" w:hAnsiTheme="minorHAnsi" w:cstheme="minorHAnsi"/>
        </w:rPr>
        <w:t>+62-8229-3939-591</w:t>
      </w:r>
    </w:p>
    <w:p w14:paraId="59B7ECD5" w14:textId="77777777" w:rsidR="009B3DC1" w:rsidRPr="009A7312" w:rsidRDefault="00F306EE" w:rsidP="009A7312">
      <w:pPr>
        <w:spacing w:after="0" w:line="276" w:lineRule="auto"/>
        <w:jc w:val="right"/>
        <w:rPr>
          <w:rFonts w:asciiTheme="minorHAnsi" w:eastAsia="Cambria" w:hAnsiTheme="minorHAnsi" w:cstheme="minorHAnsi"/>
        </w:rPr>
      </w:pPr>
      <w:r w:rsidRPr="009A7312">
        <w:rPr>
          <w:rFonts w:asciiTheme="minorHAnsi" w:eastAsia="Cambria" w:hAnsiTheme="minorHAnsi" w:cstheme="minorHAnsi"/>
        </w:rPr>
        <w:t>Executive Director</w:t>
      </w:r>
    </w:p>
    <w:p w14:paraId="000594A1" w14:textId="77777777" w:rsidR="009B3DC1" w:rsidRDefault="00F306EE" w:rsidP="009A7312">
      <w:pPr>
        <w:spacing w:after="0" w:line="276" w:lineRule="auto"/>
        <w:jc w:val="right"/>
        <w:rPr>
          <w:rFonts w:asciiTheme="minorHAnsi" w:eastAsia="Cambria" w:hAnsiTheme="minorHAnsi" w:cstheme="minorHAnsi"/>
        </w:rPr>
      </w:pPr>
      <w:r w:rsidRPr="009A7312">
        <w:rPr>
          <w:rFonts w:asciiTheme="minorHAnsi" w:eastAsia="Cambria" w:hAnsiTheme="minorHAnsi" w:cstheme="minorHAnsi"/>
        </w:rPr>
        <w:t>Muhammad Al Amin</w:t>
      </w:r>
    </w:p>
    <w:p w14:paraId="71239184" w14:textId="77777777" w:rsidR="00BF1973" w:rsidRPr="009A7312" w:rsidRDefault="00BF1973" w:rsidP="009A7312">
      <w:pPr>
        <w:spacing w:after="0" w:line="276" w:lineRule="auto"/>
        <w:jc w:val="right"/>
        <w:rPr>
          <w:rFonts w:asciiTheme="minorHAnsi" w:eastAsia="Cambria" w:hAnsiTheme="minorHAnsi" w:cstheme="minorHAnsi"/>
          <w:b/>
        </w:rPr>
      </w:pPr>
    </w:p>
    <w:p w14:paraId="7C927B86" w14:textId="77777777" w:rsidR="009B3DC1" w:rsidRPr="009A7312" w:rsidRDefault="009B3DC1" w:rsidP="009A7312">
      <w:pPr>
        <w:spacing w:after="0" w:line="276" w:lineRule="auto"/>
        <w:jc w:val="both"/>
        <w:rPr>
          <w:rFonts w:asciiTheme="minorHAnsi" w:eastAsia="Cambria" w:hAnsiTheme="minorHAnsi" w:cstheme="minorHAnsi"/>
          <w:b/>
        </w:rPr>
      </w:pPr>
    </w:p>
    <w:p w14:paraId="1A99B426" w14:textId="77777777" w:rsidR="009B3DC1" w:rsidRPr="009A7312" w:rsidRDefault="00F306EE" w:rsidP="009A7312">
      <w:pPr>
        <w:spacing w:line="276" w:lineRule="auto"/>
        <w:jc w:val="both"/>
        <w:rPr>
          <w:rFonts w:asciiTheme="minorHAnsi" w:eastAsia="Cambria" w:hAnsiTheme="minorHAnsi" w:cstheme="minorHAnsi"/>
          <w:b/>
          <w:sz w:val="24"/>
          <w:szCs w:val="24"/>
        </w:rPr>
      </w:pPr>
      <w:r w:rsidRPr="009A7312">
        <w:rPr>
          <w:rFonts w:asciiTheme="minorHAnsi" w:eastAsia="Cambria" w:hAnsiTheme="minorHAnsi" w:cstheme="minorHAnsi"/>
          <w:b/>
          <w:sz w:val="24"/>
          <w:szCs w:val="24"/>
        </w:rPr>
        <w:t>Subject: Inputs on Increasing Heavy Metal Toxic Pollution in Rivers and Community Water Sources Due to PT Vale Indonesia's Nickel Mining and Smelters in the Context of Higher Demand of Battery Material</w:t>
      </w:r>
    </w:p>
    <w:p w14:paraId="15A0E202" w14:textId="77777777" w:rsidR="009B3DC1" w:rsidRPr="009A7312" w:rsidRDefault="009B3DC1" w:rsidP="009A7312">
      <w:pPr>
        <w:spacing w:after="0" w:line="276" w:lineRule="auto"/>
        <w:jc w:val="both"/>
        <w:rPr>
          <w:rFonts w:asciiTheme="minorHAnsi" w:eastAsia="Cambria" w:hAnsiTheme="minorHAnsi" w:cstheme="minorHAnsi"/>
        </w:rPr>
      </w:pPr>
    </w:p>
    <w:p w14:paraId="580B3626" w14:textId="77777777" w:rsidR="009B3DC1" w:rsidRPr="009A7312" w:rsidRDefault="00F306EE" w:rsidP="009A7312">
      <w:pPr>
        <w:spacing w:after="0" w:line="276" w:lineRule="auto"/>
        <w:jc w:val="right"/>
        <w:rPr>
          <w:rFonts w:asciiTheme="minorHAnsi" w:eastAsia="Cambria" w:hAnsiTheme="minorHAnsi" w:cstheme="minorHAnsi"/>
        </w:rPr>
      </w:pPr>
      <w:r w:rsidRPr="009A7312">
        <w:rPr>
          <w:rFonts w:asciiTheme="minorHAnsi" w:eastAsia="Cambria" w:hAnsiTheme="minorHAnsi" w:cstheme="minorHAnsi"/>
        </w:rPr>
        <w:t>March 5, 2023</w:t>
      </w:r>
    </w:p>
    <w:p w14:paraId="41293E53" w14:textId="77777777" w:rsidR="009B3DC1" w:rsidRPr="009A7312" w:rsidRDefault="009B3DC1" w:rsidP="009A7312">
      <w:pPr>
        <w:spacing w:after="0" w:line="276" w:lineRule="auto"/>
        <w:jc w:val="both"/>
        <w:rPr>
          <w:rFonts w:asciiTheme="minorHAnsi" w:eastAsia="Cambria" w:hAnsiTheme="minorHAnsi" w:cstheme="minorHAnsi"/>
        </w:rPr>
      </w:pPr>
    </w:p>
    <w:p w14:paraId="6648CCEB"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rPr>
        <w:t>Dear Dr.  Marcos Orellana,</w:t>
      </w:r>
    </w:p>
    <w:p w14:paraId="11EA3A40"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rPr>
        <w:t>United Nations Special Rapporteur on toxics and human rights</w:t>
      </w:r>
    </w:p>
    <w:p w14:paraId="61C96BC9" w14:textId="77777777" w:rsidR="009B3DC1" w:rsidRPr="009A7312" w:rsidRDefault="009B3DC1" w:rsidP="009A7312">
      <w:pPr>
        <w:spacing w:line="276" w:lineRule="auto"/>
        <w:jc w:val="both"/>
        <w:rPr>
          <w:rFonts w:asciiTheme="minorHAnsi" w:eastAsia="Cambria" w:hAnsiTheme="minorHAnsi" w:cstheme="minorHAnsi"/>
        </w:rPr>
      </w:pPr>
    </w:p>
    <w:p w14:paraId="0738E340" w14:textId="77777777" w:rsidR="009B3DC1" w:rsidRPr="009A7312" w:rsidRDefault="00F306EE" w:rsidP="009A7312">
      <w:pPr>
        <w:spacing w:line="276" w:lineRule="auto"/>
        <w:jc w:val="both"/>
        <w:rPr>
          <w:rFonts w:asciiTheme="minorHAnsi" w:eastAsia="Cambria" w:hAnsiTheme="minorHAnsi" w:cstheme="minorHAnsi"/>
          <w:b/>
        </w:rPr>
      </w:pPr>
      <w:r w:rsidRPr="009A7312">
        <w:rPr>
          <w:rFonts w:asciiTheme="minorHAnsi" w:eastAsia="Cambria" w:hAnsiTheme="minorHAnsi" w:cstheme="minorHAnsi"/>
        </w:rPr>
        <w:t>We, WALHI South Sulawesi and Southeast Sulawesi, environmental and human rights organizations, in Indonesia, together with F</w:t>
      </w:r>
      <w:r w:rsidR="00BF1973">
        <w:rPr>
          <w:rFonts w:asciiTheme="minorHAnsi" w:eastAsia="Cambria" w:hAnsiTheme="minorHAnsi" w:cstheme="minorHAnsi"/>
        </w:rPr>
        <w:t>riends of the Earth (FoE) Japan</w:t>
      </w:r>
      <w:r w:rsidRPr="009A7312">
        <w:rPr>
          <w:rFonts w:asciiTheme="minorHAnsi" w:eastAsia="Cambria" w:hAnsiTheme="minorHAnsi" w:cstheme="minorHAnsi"/>
        </w:rPr>
        <w:t>, would like to provide inputs on toxic pollution (hexavalent chromium in particular) already caused and to be exacerbated in rivers and community-used water by nickel mining and smelters of PT Vale Indonesia (PTVI). Hexavalent chromium, which is a known carcinogen and also causes liver and skin damages, has been found with high concentration surrounding the nickel projects of PTVI.</w:t>
      </w:r>
      <w:r w:rsidRPr="009A7312">
        <w:rPr>
          <w:rFonts w:asciiTheme="minorHAnsi" w:eastAsia="Cambria" w:hAnsiTheme="minorHAnsi" w:cstheme="minorHAnsi"/>
          <w:b/>
        </w:rPr>
        <w:t xml:space="preserve"> </w:t>
      </w:r>
      <w:r w:rsidRPr="009A7312">
        <w:rPr>
          <w:rFonts w:asciiTheme="minorHAnsi" w:eastAsia="Cambria" w:hAnsiTheme="minorHAnsi" w:cstheme="minorHAnsi"/>
        </w:rPr>
        <w:t>Thus, we, working with local communities, including indige</w:t>
      </w:r>
      <w:r w:rsidR="00BF1973">
        <w:rPr>
          <w:rFonts w:asciiTheme="minorHAnsi" w:eastAsia="Cambria" w:hAnsiTheme="minorHAnsi" w:cstheme="minorHAnsi"/>
        </w:rPr>
        <w:t>nous peoples, farmers, fisherfolk, youth, workers</w:t>
      </w:r>
      <w:r w:rsidRPr="009A7312">
        <w:rPr>
          <w:rFonts w:asciiTheme="minorHAnsi" w:eastAsia="Cambria" w:hAnsiTheme="minorHAnsi" w:cstheme="minorHAnsi"/>
        </w:rPr>
        <w:t>, and women in PTVI’s concession area in Sulawesi, call on the project proponents and relevant states to provide social justice, uphold human rights, especially women and children’s, and protect environmental rights.</w:t>
      </w:r>
    </w:p>
    <w:p w14:paraId="2C72D0F0" w14:textId="77777777" w:rsidR="009B3DC1" w:rsidRPr="00652A55" w:rsidRDefault="009B3DC1" w:rsidP="009A7312">
      <w:pPr>
        <w:spacing w:line="276" w:lineRule="auto"/>
        <w:jc w:val="both"/>
        <w:rPr>
          <w:rFonts w:asciiTheme="minorHAnsi" w:eastAsia="Cambria" w:hAnsiTheme="minorHAnsi" w:cstheme="minorHAnsi"/>
        </w:rPr>
      </w:pPr>
    </w:p>
    <w:p w14:paraId="4BC653FD"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b/>
        </w:rPr>
        <w:t>1. Supply Chain of Nickel from PTVI for Battery</w:t>
      </w:r>
    </w:p>
    <w:p w14:paraId="1290F1B8" w14:textId="77777777" w:rsidR="009B3DC1" w:rsidRPr="009A7312" w:rsidRDefault="00F306EE" w:rsidP="009A7312">
      <w:pPr>
        <w:spacing w:line="276" w:lineRule="auto"/>
        <w:jc w:val="both"/>
        <w:rPr>
          <w:rFonts w:asciiTheme="minorHAnsi" w:eastAsia="Cambria" w:hAnsiTheme="minorHAnsi" w:cstheme="minorHAnsi"/>
          <w:b/>
        </w:rPr>
      </w:pPr>
      <w:r w:rsidRPr="009A7312">
        <w:rPr>
          <w:rFonts w:asciiTheme="minorHAnsi" w:eastAsia="Cambria" w:hAnsiTheme="minorHAnsi" w:cstheme="minorHAnsi"/>
          <w:b/>
        </w:rPr>
        <w:t>(1) Sorowako, East Luwu Regency, South Sulawesi</w:t>
      </w:r>
    </w:p>
    <w:p w14:paraId="5D95ED65"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PTVI mines laterite nickel ore (within the concession area of 70,566 hectares in East Luwu) and processes it into nickel in matte (the average volume of production per year is 75,000 tons). The entire product is exported to Japan, among those 20 % to Sumitomo Metal Mining (SMM)</w:t>
      </w:r>
      <w:r w:rsidRPr="009A7312">
        <w:rPr>
          <w:rFonts w:asciiTheme="minorHAnsi" w:eastAsia="Cambria" w:hAnsiTheme="minorHAnsi" w:cstheme="minorHAnsi"/>
          <w:vertAlign w:val="superscript"/>
        </w:rPr>
        <w:footnoteReference w:id="1"/>
      </w:r>
      <w:r w:rsidRPr="009A7312">
        <w:rPr>
          <w:rFonts w:asciiTheme="minorHAnsi" w:eastAsia="Cambria" w:hAnsiTheme="minorHAnsi" w:cstheme="minorHAnsi"/>
        </w:rPr>
        <w:t>. SMM's nickel refinery in Japan, produces electrolytic nickel as well as nickel sulfate, which is used in battery materials</w:t>
      </w:r>
      <w:r w:rsidRPr="009A7312">
        <w:rPr>
          <w:rFonts w:asciiTheme="minorHAnsi" w:eastAsia="Cambria" w:hAnsiTheme="minorHAnsi" w:cstheme="minorHAnsi"/>
          <w:vertAlign w:val="superscript"/>
        </w:rPr>
        <w:footnoteReference w:id="2"/>
      </w:r>
      <w:r w:rsidRPr="009A7312">
        <w:rPr>
          <w:rFonts w:asciiTheme="minorHAnsi" w:eastAsia="Cambria" w:hAnsiTheme="minorHAnsi" w:cstheme="minorHAnsi"/>
        </w:rPr>
        <w:t xml:space="preserve">. The battery materials </w:t>
      </w:r>
      <w:r w:rsidRPr="009A7312">
        <w:rPr>
          <w:rFonts w:asciiTheme="minorHAnsi" w:eastAsia="Cambria" w:hAnsiTheme="minorHAnsi" w:cstheme="minorHAnsi"/>
        </w:rPr>
        <w:lastRenderedPageBreak/>
        <w:t>are supplied to Toyota Motor Corporation's battery subsidiary, Primearth EV Energy</w:t>
      </w:r>
      <w:r w:rsidRPr="009A7312">
        <w:rPr>
          <w:rFonts w:asciiTheme="minorHAnsi" w:eastAsia="Cambria" w:hAnsiTheme="minorHAnsi" w:cstheme="minorHAnsi"/>
          <w:vertAlign w:val="superscript"/>
        </w:rPr>
        <w:footnoteReference w:id="3"/>
      </w:r>
      <w:r w:rsidRPr="009A7312">
        <w:rPr>
          <w:rFonts w:asciiTheme="minorHAnsi" w:eastAsia="Cambria" w:hAnsiTheme="minorHAnsi" w:cstheme="minorHAnsi"/>
        </w:rPr>
        <w:t>, as well as to electric vehicle giant Tesla Inc. through Panasonic Holdings Corporation</w:t>
      </w:r>
      <w:r w:rsidRPr="009A7312">
        <w:rPr>
          <w:rFonts w:asciiTheme="minorHAnsi" w:eastAsia="Cambria" w:hAnsiTheme="minorHAnsi" w:cstheme="minorHAnsi"/>
          <w:vertAlign w:val="superscript"/>
        </w:rPr>
        <w:footnoteReference w:id="4"/>
      </w:r>
      <w:r w:rsidRPr="009A7312">
        <w:rPr>
          <w:rFonts w:asciiTheme="minorHAnsi" w:eastAsia="Cambria" w:hAnsiTheme="minorHAnsi" w:cstheme="minorHAnsi"/>
        </w:rPr>
        <w:t xml:space="preserve">. </w:t>
      </w:r>
    </w:p>
    <w:p w14:paraId="5BC11574"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In addition, there is a plan to develop a new High-Pressure Acid Leach (HPAL) plant in Sorowako to produce around 60,000 tons of nickel in Mixed Hydroxide Precipitate (MHP) to be used for batteries</w:t>
      </w:r>
      <w:r w:rsidRPr="009A7312">
        <w:rPr>
          <w:rFonts w:asciiTheme="minorHAnsi" w:eastAsia="Cambria" w:hAnsiTheme="minorHAnsi" w:cstheme="minorHAnsi"/>
          <w:vertAlign w:val="superscript"/>
        </w:rPr>
        <w:footnoteReference w:id="5"/>
      </w:r>
      <w:r w:rsidRPr="009A7312">
        <w:rPr>
          <w:rFonts w:asciiTheme="minorHAnsi" w:eastAsia="Cambria" w:hAnsiTheme="minorHAnsi" w:cstheme="minorHAnsi"/>
        </w:rPr>
        <w:t>.</w:t>
      </w:r>
    </w:p>
    <w:p w14:paraId="1960F436" w14:textId="77777777" w:rsidR="009B3DC1" w:rsidRPr="009A7312" w:rsidRDefault="00F306EE" w:rsidP="009A7312">
      <w:pPr>
        <w:spacing w:line="276" w:lineRule="auto"/>
        <w:jc w:val="both"/>
        <w:rPr>
          <w:rFonts w:asciiTheme="minorHAnsi" w:eastAsia="Cambria" w:hAnsiTheme="minorHAnsi" w:cstheme="minorHAnsi"/>
          <w:b/>
        </w:rPr>
      </w:pPr>
      <w:r w:rsidRPr="009A7312">
        <w:rPr>
          <w:rFonts w:asciiTheme="minorHAnsi" w:eastAsia="Cambria" w:hAnsiTheme="minorHAnsi" w:cstheme="minorHAnsi"/>
          <w:b/>
        </w:rPr>
        <w:t>(2) Pomalaa, Kolaka Regency, Southeast Sulawesi</w:t>
      </w:r>
    </w:p>
    <w:p w14:paraId="378572C4"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PTVI’s concession area covers 20,286 hectares in Pomalaa, where a massive mining operation is expected to start as a new HPAL plant is under construction to produce up to 120,000 tons of nickel in MHP per year</w:t>
      </w:r>
      <w:r w:rsidRPr="009A7312">
        <w:rPr>
          <w:rFonts w:asciiTheme="minorHAnsi" w:eastAsia="Cambria" w:hAnsiTheme="minorHAnsi" w:cstheme="minorHAnsi"/>
          <w:vertAlign w:val="superscript"/>
        </w:rPr>
        <w:footnoteReference w:id="6"/>
      </w:r>
      <w:r w:rsidRPr="009A7312">
        <w:rPr>
          <w:rFonts w:asciiTheme="minorHAnsi" w:eastAsia="Cambria" w:hAnsiTheme="minorHAnsi" w:cstheme="minorHAnsi"/>
        </w:rPr>
        <w:t>. Ford Motor Company has joined the project since July 2022</w:t>
      </w:r>
      <w:r w:rsidRPr="009A7312">
        <w:rPr>
          <w:rFonts w:asciiTheme="minorHAnsi" w:eastAsia="Cambria" w:hAnsiTheme="minorHAnsi" w:cstheme="minorHAnsi"/>
          <w:vertAlign w:val="superscript"/>
        </w:rPr>
        <w:footnoteReference w:id="7"/>
      </w:r>
      <w:r w:rsidRPr="009A7312">
        <w:rPr>
          <w:rFonts w:asciiTheme="minorHAnsi" w:eastAsia="Cambria" w:hAnsiTheme="minorHAnsi" w:cstheme="minorHAnsi"/>
        </w:rPr>
        <w:t>.</w:t>
      </w:r>
    </w:p>
    <w:p w14:paraId="1590970E"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4688CF75" wp14:editId="098B8816">
            <wp:extent cx="5943600" cy="33020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302000"/>
                    </a:xfrm>
                    <a:prstGeom prst="rect">
                      <a:avLst/>
                    </a:prstGeom>
                    <a:ln/>
                  </pic:spPr>
                </pic:pic>
              </a:graphicData>
            </a:graphic>
          </wp:inline>
        </w:drawing>
      </w:r>
    </w:p>
    <w:p w14:paraId="66FFC35C" w14:textId="77777777" w:rsidR="009B3DC1" w:rsidRPr="009A7312" w:rsidRDefault="009B3DC1" w:rsidP="009A7312">
      <w:pPr>
        <w:spacing w:line="276" w:lineRule="auto"/>
        <w:jc w:val="both"/>
        <w:rPr>
          <w:rFonts w:asciiTheme="minorHAnsi" w:eastAsia="Cambria" w:hAnsiTheme="minorHAnsi" w:cstheme="minorHAnsi"/>
        </w:rPr>
      </w:pPr>
    </w:p>
    <w:p w14:paraId="7CF68100" w14:textId="77777777" w:rsidR="009B3DC1" w:rsidRPr="009A7312" w:rsidRDefault="00F306EE" w:rsidP="009A7312">
      <w:pPr>
        <w:spacing w:line="276" w:lineRule="auto"/>
        <w:jc w:val="both"/>
        <w:rPr>
          <w:rFonts w:asciiTheme="minorHAnsi" w:eastAsia="Cambria" w:hAnsiTheme="minorHAnsi" w:cstheme="minorHAnsi"/>
          <w:b/>
        </w:rPr>
      </w:pPr>
      <w:r w:rsidRPr="009A7312">
        <w:rPr>
          <w:rFonts w:asciiTheme="minorHAnsi" w:eastAsia="Cambria" w:hAnsiTheme="minorHAnsi" w:cstheme="minorHAnsi"/>
          <w:b/>
        </w:rPr>
        <w:t>2. Toxic Pollution Caused/to be Exacerbated Surrounding the Nickel Projects of PTVI and its Impacts on Communities</w:t>
      </w:r>
    </w:p>
    <w:p w14:paraId="17BFE260"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Hexavalent chromium Cr(VI) is known as a toxic and carcinogenic heavy metal, and international and national water quality standards for hexavalent or total chromium have been established;</w:t>
      </w:r>
    </w:p>
    <w:p w14:paraId="375C3CA4" w14:textId="77777777" w:rsidR="009B3DC1" w:rsidRPr="009A7312" w:rsidRDefault="00F306EE" w:rsidP="009A7312">
      <w:pPr>
        <w:numPr>
          <w:ilvl w:val="0"/>
          <w:numId w:val="4"/>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Guidelines for drinking-water quality by World Health Organization (WHO)</w:t>
      </w:r>
      <w:r w:rsidRPr="009A7312">
        <w:rPr>
          <w:rFonts w:asciiTheme="minorHAnsi" w:eastAsia="Cambria" w:hAnsiTheme="minorHAnsi" w:cstheme="minorHAnsi"/>
          <w:vertAlign w:val="superscript"/>
        </w:rPr>
        <w:footnoteReference w:id="8"/>
      </w:r>
    </w:p>
    <w:p w14:paraId="688F2928" w14:textId="77777777" w:rsidR="009B3DC1" w:rsidRPr="009A7312" w:rsidRDefault="00652A55" w:rsidP="009A7312">
      <w:pPr>
        <w:numPr>
          <w:ilvl w:val="0"/>
          <w:numId w:val="1"/>
        </w:numPr>
        <w:spacing w:after="0" w:line="276" w:lineRule="auto"/>
        <w:jc w:val="both"/>
        <w:rPr>
          <w:rFonts w:asciiTheme="minorHAnsi" w:eastAsia="Cambria" w:hAnsiTheme="minorHAnsi" w:cstheme="minorHAnsi"/>
        </w:rPr>
      </w:pPr>
      <w:r>
        <w:rPr>
          <w:rFonts w:asciiTheme="minorHAnsi" w:eastAsia="Cambria" w:hAnsiTheme="minorHAnsi" w:cstheme="minorHAnsi"/>
        </w:rPr>
        <w:t>G</w:t>
      </w:r>
      <w:r w:rsidR="00F306EE" w:rsidRPr="009A7312">
        <w:rPr>
          <w:rFonts w:asciiTheme="minorHAnsi" w:eastAsia="Cambria" w:hAnsiTheme="minorHAnsi" w:cstheme="minorHAnsi"/>
        </w:rPr>
        <w:t>uideline value of total chromium:</w:t>
      </w:r>
      <w:r w:rsidR="00F306EE" w:rsidRPr="009A7312">
        <w:rPr>
          <w:rFonts w:asciiTheme="minorHAnsi" w:eastAsia="Cambria" w:hAnsiTheme="minorHAnsi" w:cstheme="minorHAnsi"/>
          <w:b/>
        </w:rPr>
        <w:t xml:space="preserve"> 0.05 mg/L</w:t>
      </w:r>
    </w:p>
    <w:p w14:paraId="572ACB9B" w14:textId="77777777" w:rsidR="009B3DC1" w:rsidRPr="009A7312" w:rsidRDefault="00F306EE" w:rsidP="009A7312">
      <w:pPr>
        <w:numPr>
          <w:ilvl w:val="0"/>
          <w:numId w:val="4"/>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Water quality standards for rivers / lakes etc. by the Indonesian government</w:t>
      </w:r>
      <w:r w:rsidRPr="009A7312">
        <w:rPr>
          <w:rFonts w:asciiTheme="minorHAnsi" w:eastAsia="Cambria" w:hAnsiTheme="minorHAnsi" w:cstheme="minorHAnsi"/>
          <w:vertAlign w:val="superscript"/>
        </w:rPr>
        <w:footnoteReference w:id="9"/>
      </w:r>
    </w:p>
    <w:p w14:paraId="1FD1DE9D" w14:textId="77777777" w:rsidR="009B3DC1" w:rsidRPr="009A7312" w:rsidRDefault="00F306EE" w:rsidP="009A7312">
      <w:pPr>
        <w:numPr>
          <w:ilvl w:val="0"/>
          <w:numId w:val="6"/>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 xml:space="preserve">Standard value of Cr(VI) for drinking water: </w:t>
      </w:r>
      <w:r w:rsidRPr="009A7312">
        <w:rPr>
          <w:rFonts w:asciiTheme="minorHAnsi" w:eastAsia="Cambria" w:hAnsiTheme="minorHAnsi" w:cstheme="minorHAnsi"/>
          <w:b/>
        </w:rPr>
        <w:t>0.05 mg/L</w:t>
      </w:r>
    </w:p>
    <w:p w14:paraId="5155F6B0" w14:textId="77777777" w:rsidR="009B3DC1" w:rsidRPr="009A7312" w:rsidRDefault="00F306EE" w:rsidP="009A7312">
      <w:pPr>
        <w:numPr>
          <w:ilvl w:val="0"/>
          <w:numId w:val="6"/>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 xml:space="preserve">Standard value of Cr(VI) for irrigation water and freshwater fish pond cultivation: </w:t>
      </w:r>
      <w:r w:rsidRPr="009A7312">
        <w:rPr>
          <w:rFonts w:asciiTheme="minorHAnsi" w:eastAsia="Cambria" w:hAnsiTheme="minorHAnsi" w:cstheme="minorHAnsi"/>
          <w:b/>
        </w:rPr>
        <w:t>0.05</w:t>
      </w:r>
      <w:r w:rsidRPr="009A7312">
        <w:rPr>
          <w:rFonts w:asciiTheme="minorHAnsi" w:eastAsia="Cambria" w:hAnsiTheme="minorHAnsi" w:cstheme="minorHAnsi"/>
        </w:rPr>
        <w:t xml:space="preserve"> </w:t>
      </w:r>
      <w:r w:rsidRPr="009A7312">
        <w:rPr>
          <w:rFonts w:asciiTheme="minorHAnsi" w:eastAsia="Cambria" w:hAnsiTheme="minorHAnsi" w:cstheme="minorHAnsi"/>
          <w:b/>
        </w:rPr>
        <w:t>mg/L</w:t>
      </w:r>
    </w:p>
    <w:p w14:paraId="69E5ACFB" w14:textId="77777777" w:rsidR="009B3DC1" w:rsidRPr="009A7312" w:rsidRDefault="00F306EE" w:rsidP="009A7312">
      <w:pPr>
        <w:numPr>
          <w:ilvl w:val="0"/>
          <w:numId w:val="4"/>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Environmental quality standards for human health</w:t>
      </w:r>
      <w:r w:rsidRPr="009A7312">
        <w:rPr>
          <w:rFonts w:asciiTheme="minorHAnsi" w:eastAsia="Cambria" w:hAnsiTheme="minorHAnsi" w:cstheme="minorHAnsi"/>
          <w:vertAlign w:val="superscript"/>
        </w:rPr>
        <w:footnoteReference w:id="10"/>
      </w:r>
      <w:r w:rsidRPr="009A7312">
        <w:rPr>
          <w:rFonts w:asciiTheme="minorHAnsi" w:eastAsia="Cambria" w:hAnsiTheme="minorHAnsi" w:cstheme="minorHAnsi"/>
        </w:rPr>
        <w:t xml:space="preserve"> and Drinking water quality standards</w:t>
      </w:r>
      <w:r w:rsidRPr="009A7312">
        <w:rPr>
          <w:rFonts w:asciiTheme="minorHAnsi" w:eastAsia="Cambria" w:hAnsiTheme="minorHAnsi" w:cstheme="minorHAnsi"/>
          <w:vertAlign w:val="superscript"/>
        </w:rPr>
        <w:footnoteReference w:id="11"/>
      </w:r>
      <w:r w:rsidRPr="009A7312">
        <w:rPr>
          <w:rFonts w:asciiTheme="minorHAnsi" w:eastAsia="Cambria" w:hAnsiTheme="minorHAnsi" w:cstheme="minorHAnsi"/>
        </w:rPr>
        <w:t xml:space="preserve"> by the Japanese government</w:t>
      </w:r>
    </w:p>
    <w:p w14:paraId="2B29FA5E" w14:textId="77777777" w:rsidR="009B3DC1" w:rsidRPr="009A7312" w:rsidRDefault="00F306EE" w:rsidP="009A7312">
      <w:pPr>
        <w:numPr>
          <w:ilvl w:val="0"/>
          <w:numId w:val="8"/>
        </w:numPr>
        <w:spacing w:line="276" w:lineRule="auto"/>
        <w:jc w:val="both"/>
        <w:rPr>
          <w:rFonts w:asciiTheme="minorHAnsi" w:eastAsia="Cambria" w:hAnsiTheme="minorHAnsi" w:cstheme="minorHAnsi"/>
        </w:rPr>
      </w:pPr>
      <w:r w:rsidRPr="009A7312">
        <w:rPr>
          <w:rFonts w:asciiTheme="minorHAnsi" w:eastAsia="Cambria" w:hAnsiTheme="minorHAnsi" w:cstheme="minorHAnsi"/>
        </w:rPr>
        <w:t xml:space="preserve">Standard value of Cr(VI): </w:t>
      </w:r>
      <w:r w:rsidRPr="009A7312">
        <w:rPr>
          <w:rFonts w:asciiTheme="minorHAnsi" w:eastAsia="Cambria" w:hAnsiTheme="minorHAnsi" w:cstheme="minorHAnsi"/>
          <w:b/>
        </w:rPr>
        <w:t>0.02 mg/L</w:t>
      </w:r>
    </w:p>
    <w:p w14:paraId="0476B22E"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In the communities surrounding the nickel projects of PTVI, we have documented levels of Cr(VI) exceeding the above-mentioned water standards as described below.</w:t>
      </w:r>
    </w:p>
    <w:p w14:paraId="589E53DE" w14:textId="77777777" w:rsidR="009B3DC1" w:rsidRPr="009A7312" w:rsidRDefault="009B3DC1" w:rsidP="009A7312">
      <w:pPr>
        <w:spacing w:line="276" w:lineRule="auto"/>
        <w:jc w:val="both"/>
        <w:rPr>
          <w:rFonts w:asciiTheme="minorHAnsi" w:eastAsia="Cambria" w:hAnsiTheme="minorHAnsi" w:cstheme="minorHAnsi"/>
        </w:rPr>
      </w:pPr>
    </w:p>
    <w:p w14:paraId="4D045E97" w14:textId="77777777" w:rsidR="009B3DC1" w:rsidRPr="009A7312" w:rsidRDefault="00F306EE" w:rsidP="009A7312">
      <w:pPr>
        <w:spacing w:line="276" w:lineRule="auto"/>
        <w:jc w:val="both"/>
        <w:rPr>
          <w:rFonts w:asciiTheme="minorHAnsi" w:eastAsia="Cambria" w:hAnsiTheme="minorHAnsi" w:cstheme="minorHAnsi"/>
          <w:b/>
        </w:rPr>
      </w:pPr>
      <w:r w:rsidRPr="009A7312">
        <w:rPr>
          <w:rFonts w:asciiTheme="minorHAnsi" w:eastAsia="Cambria" w:hAnsiTheme="minorHAnsi" w:cstheme="minorHAnsi"/>
          <w:b/>
        </w:rPr>
        <w:t>(1) Sorowako, East Luwu Regency, South Sulawesi</w:t>
      </w:r>
    </w:p>
    <w:p w14:paraId="3BAD92C2"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We conducted water quality testing in July and October 2022, and in January 2023 in Sorowako. Hexavalent or total chromium exceeding the above-mentioned water standards was found in the Lawewu River, Nickel Village (Old Sorowako), Nuha District (0.031–0.144 mg/L) and in community water source in Asuli Village, Towuti District (0.110 mg/L). This heavy metal pollution is caused by nickel mining activities in PTVI’s concession area.</w:t>
      </w:r>
    </w:p>
    <w:p w14:paraId="0CE3F665" w14:textId="77777777" w:rsidR="009B3DC1" w:rsidRPr="009A7312" w:rsidRDefault="009B3DC1" w:rsidP="009A7312">
      <w:pPr>
        <w:spacing w:line="276" w:lineRule="auto"/>
        <w:jc w:val="both"/>
        <w:rPr>
          <w:rFonts w:asciiTheme="minorHAnsi" w:eastAsia="Cambria" w:hAnsiTheme="minorHAnsi" w:cstheme="minorHAnsi"/>
        </w:rPr>
      </w:pPr>
    </w:p>
    <w:p w14:paraId="207032F8" w14:textId="77777777" w:rsidR="009B3DC1" w:rsidRPr="009A7312" w:rsidRDefault="00F306EE" w:rsidP="009A7312">
      <w:pPr>
        <w:spacing w:line="276" w:lineRule="auto"/>
        <w:jc w:val="both"/>
        <w:rPr>
          <w:rFonts w:asciiTheme="minorHAnsi" w:eastAsia="Cambria" w:hAnsiTheme="minorHAnsi" w:cstheme="minorHAnsi"/>
          <w:b/>
          <w:i/>
          <w:u w:val="single"/>
        </w:rPr>
      </w:pPr>
      <w:r w:rsidRPr="009A7312">
        <w:rPr>
          <w:rFonts w:asciiTheme="minorHAnsi" w:eastAsia="Cambria" w:hAnsiTheme="minorHAnsi" w:cstheme="minorHAnsi"/>
          <w:i/>
          <w:u w:val="single"/>
        </w:rPr>
        <w:t>Community water sources in Asuli Village</w:t>
      </w:r>
    </w:p>
    <w:p w14:paraId="0B60295E" w14:textId="77777777" w:rsidR="009B3DC1" w:rsidRPr="009A7312" w:rsidRDefault="00F306EE" w:rsidP="009A7312">
      <w:pPr>
        <w:spacing w:line="276" w:lineRule="auto"/>
        <w:jc w:val="both"/>
        <w:rPr>
          <w:rFonts w:asciiTheme="minorHAnsi" w:eastAsia="Cambria" w:hAnsiTheme="minorHAnsi" w:cstheme="minorHAnsi"/>
          <w:i/>
        </w:rPr>
      </w:pPr>
      <w:r w:rsidRPr="009A7312">
        <w:rPr>
          <w:rFonts w:asciiTheme="minorHAnsi" w:eastAsia="Cambria" w:hAnsiTheme="minorHAnsi" w:cstheme="minorHAnsi"/>
        </w:rPr>
        <w:t>In 2017, PTVI started to expand its mining operation into the area right above the community water source, or spring water source, as well as their residential houses. Since then, the color of spring water has been changed to brownish and the amount of water coming out has not been stable. In addition, Cr(VI) exceeding the WHO standards was found when we conducted water testing in October 2022.</w:t>
      </w:r>
    </w:p>
    <w:tbl>
      <w:tblPr>
        <w:tblStyle w:val="a3"/>
        <w:tblW w:w="9360" w:type="dxa"/>
        <w:tblLayout w:type="fixed"/>
        <w:tblLook w:val="0600" w:firstRow="0" w:lastRow="0" w:firstColumn="0" w:lastColumn="0" w:noHBand="1" w:noVBand="1"/>
      </w:tblPr>
      <w:tblGrid>
        <w:gridCol w:w="4680"/>
        <w:gridCol w:w="4680"/>
      </w:tblGrid>
      <w:tr w:rsidR="009B3DC1" w:rsidRPr="009A7312" w14:paraId="31A88659" w14:textId="77777777" w:rsidTr="009A7312">
        <w:tc>
          <w:tcPr>
            <w:tcW w:w="4680" w:type="dxa"/>
            <w:shd w:val="clear" w:color="auto" w:fill="auto"/>
            <w:tcMar>
              <w:top w:w="100" w:type="dxa"/>
              <w:left w:w="100" w:type="dxa"/>
              <w:bottom w:w="100" w:type="dxa"/>
              <w:right w:w="100" w:type="dxa"/>
            </w:tcMar>
          </w:tcPr>
          <w:p w14:paraId="031FA364"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48F05988" wp14:editId="47A79052">
                  <wp:extent cx="2838450" cy="160020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838450" cy="1600200"/>
                          </a:xfrm>
                          <a:prstGeom prst="rect">
                            <a:avLst/>
                          </a:prstGeom>
                          <a:ln/>
                        </pic:spPr>
                      </pic:pic>
                    </a:graphicData>
                  </a:graphic>
                </wp:inline>
              </w:drawing>
            </w:r>
          </w:p>
          <w:p w14:paraId="6FCBD531"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rPr>
              <w:t xml:space="preserve">PTVI’s mining operation expanded into the </w:t>
            </w:r>
            <w:r w:rsidR="009A7312" w:rsidRPr="009A7312">
              <w:rPr>
                <w:rFonts w:asciiTheme="minorHAnsi" w:eastAsia="Cambria" w:hAnsiTheme="minorHAnsi" w:cstheme="minorHAnsi"/>
              </w:rPr>
              <w:t>area right</w:t>
            </w:r>
            <w:r w:rsidRPr="009A7312">
              <w:rPr>
                <w:rFonts w:asciiTheme="minorHAnsi" w:eastAsia="Cambria" w:hAnsiTheme="minorHAnsi" w:cstheme="minorHAnsi"/>
              </w:rPr>
              <w:t xml:space="preserve"> above the community water source and their residential houses in Asuli village. (Photo: July 2022)</w:t>
            </w:r>
          </w:p>
        </w:tc>
        <w:tc>
          <w:tcPr>
            <w:tcW w:w="4680" w:type="dxa"/>
            <w:shd w:val="clear" w:color="auto" w:fill="auto"/>
            <w:tcMar>
              <w:top w:w="100" w:type="dxa"/>
              <w:left w:w="100" w:type="dxa"/>
              <w:bottom w:w="100" w:type="dxa"/>
              <w:right w:w="100" w:type="dxa"/>
            </w:tcMar>
          </w:tcPr>
          <w:p w14:paraId="79BEBCE6"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0258726F" wp14:editId="162ABB3B">
                  <wp:extent cx="2700338" cy="161659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l="9731" t="2601" r="6040" b="7561"/>
                          <a:stretch>
                            <a:fillRect/>
                          </a:stretch>
                        </pic:blipFill>
                        <pic:spPr>
                          <a:xfrm>
                            <a:off x="0" y="0"/>
                            <a:ext cx="2700338" cy="1616590"/>
                          </a:xfrm>
                          <a:prstGeom prst="rect">
                            <a:avLst/>
                          </a:prstGeom>
                          <a:ln/>
                        </pic:spPr>
                      </pic:pic>
                    </a:graphicData>
                  </a:graphic>
                </wp:inline>
              </w:drawing>
            </w:r>
          </w:p>
          <w:p w14:paraId="2561BD51"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Times New Roman" w:hAnsiTheme="minorHAnsi" w:cstheme="minorHAnsi"/>
              </w:rPr>
              <w:t xml:space="preserve">Results of simple </w:t>
            </w:r>
            <w:r w:rsidRPr="009A7312">
              <w:rPr>
                <w:rFonts w:asciiTheme="minorHAnsi" w:eastAsia="Cambria" w:hAnsiTheme="minorHAnsi" w:cstheme="minorHAnsi"/>
              </w:rPr>
              <w:t>Cr(VI)</w:t>
            </w:r>
            <w:r w:rsidRPr="009A7312">
              <w:rPr>
                <w:rFonts w:asciiTheme="minorHAnsi" w:eastAsia="Times New Roman" w:hAnsiTheme="minorHAnsi" w:cstheme="minorHAnsi"/>
              </w:rPr>
              <w:t xml:space="preserve"> detector tube test on the community water in Asuli village (0.05 mg/L) (Photo: October 23, 2022)</w:t>
            </w:r>
          </w:p>
        </w:tc>
      </w:tr>
      <w:tr w:rsidR="009B3DC1" w:rsidRPr="009A7312" w14:paraId="7CA47BD0" w14:textId="77777777" w:rsidTr="009A7312">
        <w:trPr>
          <w:trHeight w:val="3795"/>
        </w:trPr>
        <w:tc>
          <w:tcPr>
            <w:tcW w:w="4680" w:type="dxa"/>
            <w:shd w:val="clear" w:color="auto" w:fill="auto"/>
            <w:tcMar>
              <w:top w:w="100" w:type="dxa"/>
              <w:left w:w="100" w:type="dxa"/>
              <w:bottom w:w="100" w:type="dxa"/>
              <w:right w:w="100" w:type="dxa"/>
            </w:tcMar>
          </w:tcPr>
          <w:p w14:paraId="2936C778"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005D950A" wp14:editId="212B5981">
                  <wp:extent cx="2838450" cy="1600200"/>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2838450" cy="1600200"/>
                          </a:xfrm>
                          <a:prstGeom prst="rect">
                            <a:avLst/>
                          </a:prstGeom>
                          <a:ln/>
                        </pic:spPr>
                      </pic:pic>
                    </a:graphicData>
                  </a:graphic>
                </wp:inline>
              </w:drawing>
            </w:r>
          </w:p>
          <w:p w14:paraId="358F16D8"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rPr>
              <w:t>One of the community water sources (used by 20 families) affected by PTVI’s mining operation in Asuli village. (Photo: January 10, 2023)</w:t>
            </w:r>
          </w:p>
        </w:tc>
        <w:tc>
          <w:tcPr>
            <w:tcW w:w="4680" w:type="dxa"/>
            <w:shd w:val="clear" w:color="auto" w:fill="auto"/>
            <w:tcMar>
              <w:top w:w="100" w:type="dxa"/>
              <w:left w:w="100" w:type="dxa"/>
              <w:bottom w:w="100" w:type="dxa"/>
              <w:right w:w="100" w:type="dxa"/>
            </w:tcMar>
          </w:tcPr>
          <w:p w14:paraId="4D6C248D"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17157E89" wp14:editId="2EA41960">
                  <wp:extent cx="2838450" cy="1600200"/>
                  <wp:effectExtent l="0" t="0" r="0" b="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838450" cy="1600200"/>
                          </a:xfrm>
                          <a:prstGeom prst="rect">
                            <a:avLst/>
                          </a:prstGeom>
                          <a:ln/>
                        </pic:spPr>
                      </pic:pic>
                    </a:graphicData>
                  </a:graphic>
                </wp:inline>
              </w:drawing>
            </w:r>
          </w:p>
          <w:p w14:paraId="48C30505"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rPr>
              <w:t>The families in Asuli village are saving the contaminated spring water little by little for domestic use due to no other water source. (January 10, 2023)</w:t>
            </w:r>
          </w:p>
        </w:tc>
      </w:tr>
    </w:tbl>
    <w:p w14:paraId="4D2EC316" w14:textId="77777777" w:rsidR="009B3DC1" w:rsidRPr="009A7312" w:rsidRDefault="009B3DC1" w:rsidP="009A7312">
      <w:pPr>
        <w:spacing w:line="276" w:lineRule="auto"/>
        <w:jc w:val="both"/>
        <w:rPr>
          <w:rFonts w:asciiTheme="minorHAnsi" w:eastAsia="Cambria" w:hAnsiTheme="minorHAnsi" w:cstheme="minorHAnsi"/>
          <w:highlight w:val="yellow"/>
        </w:rPr>
      </w:pPr>
    </w:p>
    <w:p w14:paraId="15FF0BD2"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Regardless of the weather, the community's water source in Asli village remains murky. Especially during the rainy season, the people have to use very turbid water for bathing, and consume water that contains dangerous levels of heavy metals, such as Cr(VI) and nickel.</w:t>
      </w:r>
    </w:p>
    <w:p w14:paraId="74752F2F"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Women and children are the group most vulnerable and most affected by pollution resulting from PTVI's nickel mining activities. Women in Asuli Village are the most dominant group consuming water. This means that women in the village are the first and the biggest group to receive health risks due to consuming water contaminated with high concentration levels of heavy metals from nickel mining activities. The second is children, especially toddlers. The community water contaminated by Cr(VI) are naturally consumed by children and toddlers, and this condition disrupts toddlers and children’s growth and development.</w:t>
      </w:r>
    </w:p>
    <w:p w14:paraId="4EA00B3F"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In addition, it should not be overlooked that the freedom of expression of communities demanding clean and safe water is being suppressed. In early February 2023, the community in Asuli village made protest actions and called on PTVI to immediately take its responsibility for their life, including water access</w:t>
      </w:r>
      <w:r w:rsidRPr="009A7312">
        <w:rPr>
          <w:rFonts w:asciiTheme="minorHAnsi" w:eastAsia="Cambria" w:hAnsiTheme="minorHAnsi" w:cstheme="minorHAnsi"/>
          <w:vertAlign w:val="superscript"/>
        </w:rPr>
        <w:footnoteReference w:id="12"/>
      </w:r>
      <w:r w:rsidR="00586237">
        <w:rPr>
          <w:rFonts w:asciiTheme="minorHAnsi" w:eastAsia="Cambria" w:hAnsiTheme="minorHAnsi" w:cstheme="minorHAnsi"/>
        </w:rPr>
        <w:t>. However, the community had</w:t>
      </w:r>
      <w:r w:rsidRPr="009A7312">
        <w:rPr>
          <w:rFonts w:asciiTheme="minorHAnsi" w:eastAsia="Cambria" w:hAnsiTheme="minorHAnsi" w:cstheme="minorHAnsi"/>
        </w:rPr>
        <w:t xml:space="preserve"> to stop their protest due to the intervention or intimidation by local authorities, such as police and intelligence who summoned a community leader and told him to stop their protest. </w:t>
      </w:r>
    </w:p>
    <w:p w14:paraId="6CDC3C63" w14:textId="77777777" w:rsidR="009B3DC1" w:rsidRPr="00966A04" w:rsidRDefault="009B3DC1" w:rsidP="009A7312">
      <w:pPr>
        <w:spacing w:line="276" w:lineRule="auto"/>
        <w:jc w:val="both"/>
        <w:rPr>
          <w:rFonts w:asciiTheme="minorHAnsi" w:eastAsia="Cambria" w:hAnsiTheme="minorHAnsi" w:cstheme="minorHAnsi"/>
        </w:rPr>
      </w:pPr>
    </w:p>
    <w:p w14:paraId="58058D43" w14:textId="77777777" w:rsidR="009B3DC1" w:rsidRPr="009A7312" w:rsidRDefault="00F306EE" w:rsidP="009A7312">
      <w:pPr>
        <w:spacing w:line="276" w:lineRule="auto"/>
        <w:jc w:val="both"/>
        <w:rPr>
          <w:rFonts w:asciiTheme="minorHAnsi" w:eastAsia="Cambria" w:hAnsiTheme="minorHAnsi" w:cstheme="minorHAnsi"/>
          <w:i/>
          <w:u w:val="single"/>
        </w:rPr>
      </w:pPr>
      <w:r w:rsidRPr="009A7312">
        <w:rPr>
          <w:rFonts w:asciiTheme="minorHAnsi" w:eastAsia="Cambria" w:hAnsiTheme="minorHAnsi" w:cstheme="minorHAnsi"/>
          <w:i/>
          <w:u w:val="single"/>
        </w:rPr>
        <w:t>Lawewu River, Nickel Village (Old Sorowako)</w:t>
      </w:r>
    </w:p>
    <w:p w14:paraId="6809215F"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rPr>
        <w:t>In the upstream of the Lawewu River, the operation of nickel mining by PTVI is ongoing. And the Lawewu River flows into Lake Matano which has the status of a conservation area or highly protected ecosystem area, according to the decision letter of agrarian minister No. 274/Kpts/Um/4/1979 on April 24, 1979.</w:t>
      </w:r>
    </w:p>
    <w:p w14:paraId="41523824" w14:textId="77777777" w:rsidR="009B3DC1" w:rsidRPr="009A7312" w:rsidRDefault="009B3DC1" w:rsidP="009A7312">
      <w:pPr>
        <w:spacing w:after="0" w:line="276" w:lineRule="auto"/>
        <w:jc w:val="both"/>
        <w:rPr>
          <w:rFonts w:asciiTheme="minorHAnsi" w:eastAsia="Cambria" w:hAnsiTheme="minorHAnsi" w:cstheme="minorHAnsi"/>
        </w:rPr>
      </w:pPr>
    </w:p>
    <w:p w14:paraId="0A4095DF"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686E35EA" wp14:editId="67173B21">
            <wp:extent cx="5943600" cy="33401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tbl>
      <w:tblPr>
        <w:tblStyle w:val="a4"/>
        <w:tblW w:w="9360" w:type="dxa"/>
        <w:tblLayout w:type="fixed"/>
        <w:tblLook w:val="0600" w:firstRow="0" w:lastRow="0" w:firstColumn="0" w:lastColumn="0" w:noHBand="1" w:noVBand="1"/>
      </w:tblPr>
      <w:tblGrid>
        <w:gridCol w:w="4680"/>
        <w:gridCol w:w="4680"/>
      </w:tblGrid>
      <w:tr w:rsidR="009B3DC1" w:rsidRPr="009A7312" w14:paraId="131E97E0" w14:textId="77777777" w:rsidTr="009A7312">
        <w:tc>
          <w:tcPr>
            <w:tcW w:w="4680" w:type="dxa"/>
            <w:shd w:val="clear" w:color="auto" w:fill="auto"/>
            <w:tcMar>
              <w:top w:w="100" w:type="dxa"/>
              <w:left w:w="100" w:type="dxa"/>
              <w:bottom w:w="100" w:type="dxa"/>
              <w:right w:w="100" w:type="dxa"/>
            </w:tcMar>
          </w:tcPr>
          <w:p w14:paraId="6AC248DA"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01445B20" wp14:editId="366890F3">
                  <wp:extent cx="2838450" cy="1587500"/>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838450" cy="1587500"/>
                          </a:xfrm>
                          <a:prstGeom prst="rect">
                            <a:avLst/>
                          </a:prstGeom>
                          <a:ln/>
                        </pic:spPr>
                      </pic:pic>
                    </a:graphicData>
                  </a:graphic>
                </wp:inline>
              </w:drawing>
            </w:r>
          </w:p>
          <w:p w14:paraId="3A71BFEB"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rPr>
              <w:t>The Lawewu River (downstream) flowing to Lake Matano. (Photo: July 20, 2022)</w:t>
            </w:r>
          </w:p>
        </w:tc>
        <w:tc>
          <w:tcPr>
            <w:tcW w:w="4680" w:type="dxa"/>
            <w:shd w:val="clear" w:color="auto" w:fill="auto"/>
            <w:tcMar>
              <w:top w:w="100" w:type="dxa"/>
              <w:left w:w="100" w:type="dxa"/>
              <w:bottom w:w="100" w:type="dxa"/>
              <w:right w:w="100" w:type="dxa"/>
            </w:tcMar>
          </w:tcPr>
          <w:p w14:paraId="38DC635A"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648D8834" wp14:editId="24AF1499">
                  <wp:extent cx="2838450" cy="158750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2838450" cy="1587500"/>
                          </a:xfrm>
                          <a:prstGeom prst="rect">
                            <a:avLst/>
                          </a:prstGeom>
                          <a:ln/>
                        </pic:spPr>
                      </pic:pic>
                    </a:graphicData>
                  </a:graphic>
                </wp:inline>
              </w:drawing>
            </w:r>
          </w:p>
          <w:p w14:paraId="79DC4A62"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Times New Roman" w:hAnsiTheme="minorHAnsi" w:cstheme="minorHAnsi"/>
              </w:rPr>
              <w:t xml:space="preserve">Results of simple </w:t>
            </w:r>
            <w:r w:rsidRPr="009A7312">
              <w:rPr>
                <w:rFonts w:asciiTheme="minorHAnsi" w:eastAsia="Cambria" w:hAnsiTheme="minorHAnsi" w:cstheme="minorHAnsi"/>
              </w:rPr>
              <w:t xml:space="preserve">Cr(VI) </w:t>
            </w:r>
            <w:r w:rsidRPr="009A7312">
              <w:rPr>
                <w:rFonts w:asciiTheme="minorHAnsi" w:eastAsia="Times New Roman" w:hAnsiTheme="minorHAnsi" w:cstheme="minorHAnsi"/>
              </w:rPr>
              <w:t>detector tube test at the Lawewu River (downstream) (0.075 mg/L) (Photo: July 20, 2022)</w:t>
            </w:r>
          </w:p>
        </w:tc>
      </w:tr>
      <w:tr w:rsidR="009B3DC1" w:rsidRPr="009A7312" w14:paraId="541B6423" w14:textId="77777777" w:rsidTr="009A7312">
        <w:tc>
          <w:tcPr>
            <w:tcW w:w="4680" w:type="dxa"/>
            <w:shd w:val="clear" w:color="auto" w:fill="auto"/>
            <w:tcMar>
              <w:top w:w="100" w:type="dxa"/>
              <w:left w:w="100" w:type="dxa"/>
              <w:bottom w:w="100" w:type="dxa"/>
              <w:right w:w="100" w:type="dxa"/>
            </w:tcMar>
          </w:tcPr>
          <w:p w14:paraId="17B53309"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6BB60606" wp14:editId="41120938">
                  <wp:extent cx="2838450" cy="1587500"/>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2838450" cy="1587500"/>
                          </a:xfrm>
                          <a:prstGeom prst="rect">
                            <a:avLst/>
                          </a:prstGeom>
                          <a:ln/>
                        </pic:spPr>
                      </pic:pic>
                    </a:graphicData>
                  </a:graphic>
                </wp:inline>
              </w:drawing>
            </w:r>
          </w:p>
          <w:p w14:paraId="1D739EC3"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rPr>
              <w:t>The Lawewu River (upstream, near the airport) flowing to Lake Matano. (Photo: January 10, 2023)</w:t>
            </w:r>
          </w:p>
        </w:tc>
        <w:tc>
          <w:tcPr>
            <w:tcW w:w="4680" w:type="dxa"/>
            <w:shd w:val="clear" w:color="auto" w:fill="auto"/>
            <w:tcMar>
              <w:top w:w="100" w:type="dxa"/>
              <w:left w:w="100" w:type="dxa"/>
              <w:bottom w:w="100" w:type="dxa"/>
              <w:right w:w="100" w:type="dxa"/>
            </w:tcMar>
          </w:tcPr>
          <w:p w14:paraId="779E650B"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6BF878B1" wp14:editId="363B05DA">
                  <wp:extent cx="2838450" cy="15875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838450" cy="1587500"/>
                          </a:xfrm>
                          <a:prstGeom prst="rect">
                            <a:avLst/>
                          </a:prstGeom>
                          <a:ln/>
                        </pic:spPr>
                      </pic:pic>
                    </a:graphicData>
                  </a:graphic>
                </wp:inline>
              </w:drawing>
            </w:r>
          </w:p>
          <w:p w14:paraId="12975EC5"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Times New Roman" w:hAnsiTheme="minorHAnsi" w:cstheme="minorHAnsi"/>
              </w:rPr>
              <w:t xml:space="preserve">Results of simple </w:t>
            </w:r>
            <w:r w:rsidRPr="009A7312">
              <w:rPr>
                <w:rFonts w:asciiTheme="minorHAnsi" w:eastAsia="Cambria" w:hAnsiTheme="minorHAnsi" w:cstheme="minorHAnsi"/>
              </w:rPr>
              <w:t>Cr(VI)</w:t>
            </w:r>
            <w:r w:rsidRPr="009A7312">
              <w:rPr>
                <w:rFonts w:asciiTheme="minorHAnsi" w:eastAsia="Times New Roman" w:hAnsiTheme="minorHAnsi" w:cstheme="minorHAnsi"/>
              </w:rPr>
              <w:t xml:space="preserve"> detector tube test at the Lawewu River (upstream) (0.075 mg/L) (Photo: January 11, 2023)</w:t>
            </w:r>
          </w:p>
        </w:tc>
      </w:tr>
    </w:tbl>
    <w:p w14:paraId="39DD71E0" w14:textId="77777777" w:rsidR="009B3DC1" w:rsidRDefault="009B3DC1" w:rsidP="009A7312">
      <w:pPr>
        <w:spacing w:after="0" w:line="276" w:lineRule="auto"/>
        <w:jc w:val="both"/>
        <w:rPr>
          <w:rFonts w:asciiTheme="minorHAnsi" w:hAnsiTheme="minorHAnsi" w:cstheme="minorHAnsi"/>
        </w:rPr>
      </w:pPr>
    </w:p>
    <w:p w14:paraId="7F666C12" w14:textId="77777777" w:rsidR="001A586F" w:rsidRDefault="001A586F" w:rsidP="009A7312">
      <w:pPr>
        <w:spacing w:after="0" w:line="276" w:lineRule="auto"/>
        <w:jc w:val="both"/>
        <w:rPr>
          <w:rFonts w:asciiTheme="minorHAnsi" w:hAnsiTheme="minorHAnsi" w:cstheme="minorHAnsi"/>
        </w:rPr>
      </w:pPr>
    </w:p>
    <w:p w14:paraId="174CFC9B" w14:textId="77777777" w:rsidR="001A586F" w:rsidRDefault="001A586F" w:rsidP="009A7312">
      <w:pPr>
        <w:spacing w:after="0" w:line="276" w:lineRule="auto"/>
        <w:jc w:val="both"/>
        <w:rPr>
          <w:rFonts w:asciiTheme="minorHAnsi" w:hAnsiTheme="minorHAnsi" w:cstheme="minorHAnsi"/>
        </w:rPr>
      </w:pPr>
    </w:p>
    <w:p w14:paraId="7F8388C4" w14:textId="77777777" w:rsidR="001A586F" w:rsidRDefault="001A586F" w:rsidP="009A7312">
      <w:pPr>
        <w:spacing w:after="0" w:line="276" w:lineRule="auto"/>
        <w:jc w:val="both"/>
        <w:rPr>
          <w:rFonts w:asciiTheme="minorHAnsi" w:hAnsiTheme="minorHAnsi" w:cstheme="minorHAnsi"/>
        </w:rPr>
      </w:pPr>
    </w:p>
    <w:p w14:paraId="7422CBD3" w14:textId="77777777" w:rsidR="001A586F" w:rsidRPr="001A586F" w:rsidRDefault="001A586F" w:rsidP="009A7312">
      <w:pPr>
        <w:spacing w:after="0" w:line="276" w:lineRule="auto"/>
        <w:jc w:val="both"/>
        <w:rPr>
          <w:rFonts w:asciiTheme="minorHAnsi" w:hAnsiTheme="minorHAnsi" w:cstheme="minorHAnsi"/>
        </w:rPr>
      </w:pPr>
    </w:p>
    <w:p w14:paraId="75F24AF8"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b/>
        </w:rPr>
        <w:t xml:space="preserve">Table 1: Results of Water Analysis on Hexavalent Chromium in the Lawewu River     </w:t>
      </w:r>
      <w:r w:rsidRPr="009A7312">
        <w:rPr>
          <w:rFonts w:asciiTheme="minorHAnsi" w:eastAsia="Cambria" w:hAnsiTheme="minorHAnsi" w:cstheme="minorHAnsi"/>
        </w:rPr>
        <w:t xml:space="preserve">                   </w:t>
      </w:r>
      <w:r w:rsidRPr="009A7312">
        <w:rPr>
          <w:rFonts w:asciiTheme="minorHAnsi" w:eastAsia="Cambria" w:hAnsiTheme="minorHAnsi" w:cstheme="minorHAnsi"/>
        </w:rPr>
        <w:tab/>
      </w:r>
    </w:p>
    <w:p w14:paraId="6B330CE5" w14:textId="77777777" w:rsidR="009B3DC1" w:rsidRPr="009A7312" w:rsidRDefault="00F306EE" w:rsidP="009A7312">
      <w:pPr>
        <w:spacing w:after="0" w:line="276" w:lineRule="auto"/>
        <w:ind w:left="420"/>
        <w:jc w:val="both"/>
        <w:rPr>
          <w:rFonts w:asciiTheme="minorHAnsi" w:eastAsia="Cambria" w:hAnsiTheme="minorHAnsi" w:cstheme="minorHAnsi"/>
        </w:rPr>
      </w:pPr>
      <w:r w:rsidRPr="009A7312">
        <w:rPr>
          <w:rFonts w:asciiTheme="minorHAnsi" w:eastAsia="Cambria" w:hAnsiTheme="minorHAnsi" w:cstheme="minorHAnsi"/>
        </w:rPr>
        <w:t>(Remarks: The figures in boldface are the water samples which exceeded the water quality standards for rivers in Indonesia (not exceeding 0.05 mg/L))</w:t>
      </w:r>
    </w:p>
    <w:p w14:paraId="20829053" w14:textId="77777777" w:rsidR="009B3DC1" w:rsidRPr="009A7312" w:rsidRDefault="00F306EE" w:rsidP="009A7312">
      <w:pPr>
        <w:spacing w:after="0" w:line="276" w:lineRule="auto"/>
        <w:jc w:val="right"/>
        <w:rPr>
          <w:rFonts w:asciiTheme="minorHAnsi" w:eastAsia="Cambria" w:hAnsiTheme="minorHAnsi" w:cstheme="minorHAnsi"/>
        </w:rPr>
      </w:pPr>
      <w:r w:rsidRPr="009A7312">
        <w:rPr>
          <w:rFonts w:asciiTheme="minorHAnsi" w:eastAsia="Cambria" w:hAnsiTheme="minorHAnsi" w:cstheme="minorHAnsi"/>
        </w:rPr>
        <w:t xml:space="preserve"> (Unit: mg/L)</w:t>
      </w:r>
    </w:p>
    <w:tbl>
      <w:tblPr>
        <w:tblStyle w:val="a5"/>
        <w:tblW w:w="9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40"/>
        <w:gridCol w:w="1425"/>
        <w:gridCol w:w="2190"/>
        <w:gridCol w:w="2190"/>
        <w:gridCol w:w="2190"/>
      </w:tblGrid>
      <w:tr w:rsidR="009B3DC1" w:rsidRPr="009A7312" w14:paraId="38F6172E" w14:textId="77777777">
        <w:trPr>
          <w:trHeight w:val="560"/>
        </w:trPr>
        <w:tc>
          <w:tcPr>
            <w:tcW w:w="3165" w:type="dxa"/>
            <w:gridSpan w:val="2"/>
            <w:tcBorders>
              <w:top w:val="single" w:sz="8" w:space="0" w:color="000000"/>
              <w:left w:val="single" w:sz="8" w:space="0" w:color="000000"/>
              <w:bottom w:val="dotted" w:sz="8" w:space="0" w:color="000000"/>
              <w:right w:val="single" w:sz="8" w:space="0" w:color="000000"/>
            </w:tcBorders>
            <w:tcMar>
              <w:top w:w="100" w:type="dxa"/>
              <w:left w:w="100" w:type="dxa"/>
              <w:bottom w:w="100" w:type="dxa"/>
              <w:right w:w="100" w:type="dxa"/>
            </w:tcMar>
          </w:tcPr>
          <w:p w14:paraId="4BE77F9E"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rPr>
              <w:t xml:space="preserve"> Month/Year</w:t>
            </w:r>
          </w:p>
        </w:tc>
        <w:tc>
          <w:tcPr>
            <w:tcW w:w="2190" w:type="dxa"/>
            <w:tcBorders>
              <w:top w:val="single" w:sz="8" w:space="0" w:color="000000"/>
              <w:bottom w:val="dotted" w:sz="8" w:space="0" w:color="000000"/>
              <w:right w:val="single" w:sz="8" w:space="0" w:color="000000"/>
            </w:tcBorders>
            <w:shd w:val="clear" w:color="auto" w:fill="auto"/>
            <w:tcMar>
              <w:top w:w="100" w:type="dxa"/>
              <w:left w:w="100" w:type="dxa"/>
              <w:bottom w:w="100" w:type="dxa"/>
              <w:right w:w="100" w:type="dxa"/>
            </w:tcMar>
          </w:tcPr>
          <w:p w14:paraId="0B17A479"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July 2022</w:t>
            </w:r>
          </w:p>
        </w:tc>
        <w:tc>
          <w:tcPr>
            <w:tcW w:w="2190" w:type="dxa"/>
            <w:tcBorders>
              <w:top w:val="single" w:sz="8" w:space="0" w:color="000000"/>
              <w:bottom w:val="dotted" w:sz="8" w:space="0" w:color="000000"/>
              <w:right w:val="single" w:sz="8" w:space="0" w:color="000000"/>
            </w:tcBorders>
            <w:shd w:val="clear" w:color="auto" w:fill="auto"/>
            <w:tcMar>
              <w:top w:w="100" w:type="dxa"/>
              <w:left w:w="100" w:type="dxa"/>
              <w:bottom w:w="100" w:type="dxa"/>
              <w:right w:w="100" w:type="dxa"/>
            </w:tcMar>
          </w:tcPr>
          <w:p w14:paraId="250D61CB"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October 2022</w:t>
            </w:r>
          </w:p>
        </w:tc>
        <w:tc>
          <w:tcPr>
            <w:tcW w:w="2190" w:type="dxa"/>
            <w:tcBorders>
              <w:top w:val="single" w:sz="8" w:space="0" w:color="000000"/>
              <w:bottom w:val="dotted" w:sz="8" w:space="0" w:color="000000"/>
              <w:right w:val="single" w:sz="8" w:space="0" w:color="000000"/>
            </w:tcBorders>
            <w:shd w:val="clear" w:color="auto" w:fill="auto"/>
            <w:tcMar>
              <w:top w:w="100" w:type="dxa"/>
              <w:left w:w="100" w:type="dxa"/>
              <w:bottom w:w="100" w:type="dxa"/>
              <w:right w:w="100" w:type="dxa"/>
            </w:tcMar>
          </w:tcPr>
          <w:p w14:paraId="0D6D6631"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January 2023</w:t>
            </w:r>
          </w:p>
        </w:tc>
      </w:tr>
      <w:tr w:rsidR="009B3DC1" w:rsidRPr="009A7312" w14:paraId="44B63F62" w14:textId="77777777">
        <w:trPr>
          <w:trHeight w:val="525"/>
        </w:trPr>
        <w:tc>
          <w:tcPr>
            <w:tcW w:w="174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E40E16" w14:textId="77777777" w:rsidR="009B3DC1" w:rsidRPr="009A7312" w:rsidRDefault="00F306EE" w:rsidP="009A7312">
            <w:pPr>
              <w:spacing w:after="0" w:line="276" w:lineRule="auto"/>
              <w:jc w:val="center"/>
              <w:rPr>
                <w:rFonts w:asciiTheme="minorHAnsi" w:eastAsia="Cambria" w:hAnsiTheme="minorHAnsi" w:cstheme="minorHAnsi"/>
              </w:rPr>
            </w:pPr>
            <w:r w:rsidRPr="009A7312">
              <w:rPr>
                <w:rFonts w:asciiTheme="minorHAnsi" w:eastAsia="Cambria" w:hAnsiTheme="minorHAnsi" w:cstheme="minorHAnsi"/>
              </w:rPr>
              <w:t>Upstream</w:t>
            </w:r>
          </w:p>
          <w:p w14:paraId="6EFD3BAE" w14:textId="77777777" w:rsidR="009B3DC1" w:rsidRPr="009A7312" w:rsidRDefault="00F306EE" w:rsidP="009A7312">
            <w:pPr>
              <w:spacing w:after="0" w:line="276" w:lineRule="auto"/>
              <w:ind w:left="-885" w:firstLine="810"/>
              <w:jc w:val="center"/>
              <w:rPr>
                <w:rFonts w:asciiTheme="minorHAnsi" w:eastAsia="Cambria" w:hAnsiTheme="minorHAnsi" w:cstheme="minorHAnsi"/>
              </w:rPr>
            </w:pPr>
            <w:r w:rsidRPr="009A7312">
              <w:rPr>
                <w:rFonts w:asciiTheme="minorHAnsi" w:eastAsia="Cambria" w:hAnsiTheme="minorHAnsi" w:cstheme="minorHAnsi"/>
              </w:rPr>
              <w:t>(near the airport)</w:t>
            </w:r>
          </w:p>
        </w:tc>
        <w:tc>
          <w:tcPr>
            <w:tcW w:w="1425" w:type="dxa"/>
            <w:tcBorders>
              <w:bottom w:val="dotted" w:sz="8" w:space="0" w:color="000000"/>
              <w:right w:val="single" w:sz="8" w:space="0" w:color="000000"/>
            </w:tcBorders>
            <w:shd w:val="clear" w:color="auto" w:fill="auto"/>
            <w:tcMar>
              <w:top w:w="100" w:type="dxa"/>
              <w:left w:w="100" w:type="dxa"/>
              <w:bottom w:w="100" w:type="dxa"/>
              <w:right w:w="100" w:type="dxa"/>
            </w:tcMar>
          </w:tcPr>
          <w:p w14:paraId="03E76C50" w14:textId="77777777" w:rsidR="009B3DC1" w:rsidRPr="009A7312" w:rsidRDefault="00F306EE" w:rsidP="009A7312">
            <w:pPr>
              <w:spacing w:after="0" w:line="276" w:lineRule="auto"/>
              <w:ind w:left="-120"/>
              <w:jc w:val="center"/>
              <w:rPr>
                <w:rFonts w:asciiTheme="minorHAnsi" w:eastAsia="Cambria" w:hAnsiTheme="minorHAnsi" w:cstheme="minorHAnsi"/>
              </w:rPr>
            </w:pPr>
            <w:r w:rsidRPr="009A7312">
              <w:rPr>
                <w:rFonts w:asciiTheme="minorHAnsi" w:eastAsia="Cambria" w:hAnsiTheme="minorHAnsi" w:cstheme="minorHAnsi"/>
              </w:rPr>
              <w:t>Total Cr*</w:t>
            </w:r>
          </w:p>
        </w:tc>
        <w:tc>
          <w:tcPr>
            <w:tcW w:w="2190" w:type="dxa"/>
            <w:tcBorders>
              <w:bottom w:val="dotted" w:sz="8" w:space="0" w:color="000000"/>
              <w:right w:val="single" w:sz="8" w:space="0" w:color="000000"/>
            </w:tcBorders>
            <w:shd w:val="clear" w:color="auto" w:fill="auto"/>
            <w:tcMar>
              <w:top w:w="100" w:type="dxa"/>
              <w:left w:w="100" w:type="dxa"/>
              <w:bottom w:w="100" w:type="dxa"/>
              <w:right w:w="100" w:type="dxa"/>
            </w:tcMar>
          </w:tcPr>
          <w:p w14:paraId="6032F454"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w:t>
            </w:r>
          </w:p>
        </w:tc>
        <w:tc>
          <w:tcPr>
            <w:tcW w:w="2190" w:type="dxa"/>
            <w:tcBorders>
              <w:bottom w:val="dotted" w:sz="8" w:space="0" w:color="000000"/>
              <w:right w:val="single" w:sz="8" w:space="0" w:color="000000"/>
            </w:tcBorders>
            <w:shd w:val="clear" w:color="auto" w:fill="auto"/>
            <w:tcMar>
              <w:top w:w="100" w:type="dxa"/>
              <w:left w:w="100" w:type="dxa"/>
              <w:bottom w:w="100" w:type="dxa"/>
              <w:right w:w="100" w:type="dxa"/>
            </w:tcMar>
          </w:tcPr>
          <w:p w14:paraId="1DD42E5B"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w:t>
            </w:r>
          </w:p>
        </w:tc>
        <w:tc>
          <w:tcPr>
            <w:tcW w:w="2190" w:type="dxa"/>
            <w:tcBorders>
              <w:bottom w:val="dotted" w:sz="8" w:space="0" w:color="000000"/>
              <w:right w:val="single" w:sz="8" w:space="0" w:color="000000"/>
            </w:tcBorders>
            <w:shd w:val="clear" w:color="auto" w:fill="auto"/>
            <w:tcMar>
              <w:top w:w="100" w:type="dxa"/>
              <w:left w:w="100" w:type="dxa"/>
              <w:bottom w:w="100" w:type="dxa"/>
              <w:right w:w="100" w:type="dxa"/>
            </w:tcMar>
          </w:tcPr>
          <w:p w14:paraId="70032BDA" w14:textId="77777777" w:rsidR="009B3DC1" w:rsidRPr="009A7312" w:rsidRDefault="00F306EE" w:rsidP="009A7312">
            <w:pPr>
              <w:spacing w:after="0" w:line="276" w:lineRule="auto"/>
              <w:ind w:left="-880"/>
              <w:jc w:val="right"/>
              <w:rPr>
                <w:rFonts w:asciiTheme="minorHAnsi" w:eastAsia="Cambria" w:hAnsiTheme="minorHAnsi" w:cstheme="minorHAnsi"/>
                <w:b/>
              </w:rPr>
            </w:pPr>
            <w:r w:rsidRPr="009A7312">
              <w:rPr>
                <w:rFonts w:asciiTheme="minorHAnsi" w:eastAsia="Cambria" w:hAnsiTheme="minorHAnsi" w:cstheme="minorHAnsi"/>
                <w:b/>
              </w:rPr>
              <w:t>0.067</w:t>
            </w:r>
          </w:p>
        </w:tc>
      </w:tr>
      <w:tr w:rsidR="009B3DC1" w:rsidRPr="009A7312" w14:paraId="4026D580" w14:textId="77777777">
        <w:trPr>
          <w:trHeight w:val="495"/>
        </w:trPr>
        <w:tc>
          <w:tcPr>
            <w:tcW w:w="174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A6FBD" w14:textId="77777777" w:rsidR="009B3DC1" w:rsidRPr="009A7312" w:rsidRDefault="009B3DC1" w:rsidP="009A7312">
            <w:pPr>
              <w:widowControl w:val="0"/>
              <w:pBdr>
                <w:top w:val="nil"/>
                <w:left w:val="nil"/>
                <w:bottom w:val="nil"/>
                <w:right w:val="nil"/>
                <w:between w:val="nil"/>
              </w:pBdr>
              <w:spacing w:after="0" w:line="276" w:lineRule="auto"/>
              <w:rPr>
                <w:rFonts w:asciiTheme="minorHAnsi" w:eastAsia="Cambria" w:hAnsiTheme="minorHAnsi" w:cstheme="minorHAnsi"/>
              </w:rPr>
            </w:pP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14:paraId="0B8D7709" w14:textId="77777777" w:rsidR="009B3DC1" w:rsidRPr="009A7312" w:rsidRDefault="00F306EE" w:rsidP="009A7312">
            <w:pPr>
              <w:spacing w:after="0" w:line="276" w:lineRule="auto"/>
              <w:ind w:left="-885" w:firstLine="765"/>
              <w:jc w:val="center"/>
              <w:rPr>
                <w:rFonts w:asciiTheme="minorHAnsi" w:eastAsia="Cambria" w:hAnsiTheme="minorHAnsi" w:cstheme="minorHAnsi"/>
              </w:rPr>
            </w:pPr>
            <w:r w:rsidRPr="009A7312">
              <w:rPr>
                <w:rFonts w:asciiTheme="minorHAnsi" w:eastAsia="Cambria" w:hAnsiTheme="minorHAnsi" w:cstheme="minorHAnsi"/>
              </w:rPr>
              <w:t>Cr(VI)**</w:t>
            </w:r>
          </w:p>
        </w:tc>
        <w:tc>
          <w:tcPr>
            <w:tcW w:w="2190" w:type="dxa"/>
            <w:tcBorders>
              <w:bottom w:val="single" w:sz="8" w:space="0" w:color="000000"/>
              <w:right w:val="single" w:sz="8" w:space="0" w:color="000000"/>
            </w:tcBorders>
            <w:shd w:val="clear" w:color="auto" w:fill="auto"/>
            <w:tcMar>
              <w:top w:w="100" w:type="dxa"/>
              <w:left w:w="100" w:type="dxa"/>
              <w:bottom w:w="100" w:type="dxa"/>
              <w:right w:w="100" w:type="dxa"/>
            </w:tcMar>
          </w:tcPr>
          <w:p w14:paraId="4D1C51C9"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w:t>
            </w:r>
          </w:p>
        </w:tc>
        <w:tc>
          <w:tcPr>
            <w:tcW w:w="2190" w:type="dxa"/>
            <w:tcBorders>
              <w:bottom w:val="single" w:sz="8" w:space="0" w:color="000000"/>
              <w:right w:val="single" w:sz="8" w:space="0" w:color="000000"/>
            </w:tcBorders>
            <w:shd w:val="clear" w:color="auto" w:fill="auto"/>
            <w:tcMar>
              <w:top w:w="100" w:type="dxa"/>
              <w:left w:w="100" w:type="dxa"/>
              <w:bottom w:w="100" w:type="dxa"/>
              <w:right w:w="100" w:type="dxa"/>
            </w:tcMar>
          </w:tcPr>
          <w:p w14:paraId="527A6ABA"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w:t>
            </w:r>
          </w:p>
        </w:tc>
        <w:tc>
          <w:tcPr>
            <w:tcW w:w="2190" w:type="dxa"/>
            <w:tcBorders>
              <w:bottom w:val="single" w:sz="8" w:space="0" w:color="000000"/>
              <w:right w:val="single" w:sz="8" w:space="0" w:color="000000"/>
            </w:tcBorders>
            <w:shd w:val="clear" w:color="auto" w:fill="auto"/>
            <w:tcMar>
              <w:top w:w="100" w:type="dxa"/>
              <w:left w:w="100" w:type="dxa"/>
              <w:bottom w:w="100" w:type="dxa"/>
              <w:right w:w="100" w:type="dxa"/>
            </w:tcMar>
          </w:tcPr>
          <w:p w14:paraId="3D5D5230" w14:textId="77777777" w:rsidR="009B3DC1" w:rsidRPr="009A7312" w:rsidRDefault="00F306EE" w:rsidP="009A7312">
            <w:pPr>
              <w:spacing w:after="0" w:line="276" w:lineRule="auto"/>
              <w:ind w:left="-880"/>
              <w:jc w:val="right"/>
              <w:rPr>
                <w:rFonts w:asciiTheme="minorHAnsi" w:eastAsia="Cambria" w:hAnsiTheme="minorHAnsi" w:cstheme="minorHAnsi"/>
                <w:b/>
              </w:rPr>
            </w:pPr>
            <w:r w:rsidRPr="009A7312">
              <w:rPr>
                <w:rFonts w:asciiTheme="minorHAnsi" w:eastAsia="Cambria" w:hAnsiTheme="minorHAnsi" w:cstheme="minorHAnsi"/>
                <w:b/>
              </w:rPr>
              <w:t>0.075</w:t>
            </w:r>
          </w:p>
        </w:tc>
      </w:tr>
      <w:tr w:rsidR="009B3DC1" w:rsidRPr="009A7312" w14:paraId="5008CCA4" w14:textId="77777777">
        <w:trPr>
          <w:trHeight w:val="495"/>
        </w:trPr>
        <w:tc>
          <w:tcPr>
            <w:tcW w:w="174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D97614" w14:textId="77777777" w:rsidR="009B3DC1" w:rsidRPr="009A7312" w:rsidRDefault="00F306EE" w:rsidP="009A7312">
            <w:pPr>
              <w:spacing w:after="0" w:line="276" w:lineRule="auto"/>
              <w:ind w:left="-75"/>
              <w:jc w:val="center"/>
              <w:rPr>
                <w:rFonts w:asciiTheme="minorHAnsi" w:eastAsia="Cambria" w:hAnsiTheme="minorHAnsi" w:cstheme="minorHAnsi"/>
              </w:rPr>
            </w:pPr>
            <w:r w:rsidRPr="009A7312">
              <w:rPr>
                <w:rFonts w:asciiTheme="minorHAnsi" w:eastAsia="Cambria" w:hAnsiTheme="minorHAnsi" w:cstheme="minorHAnsi"/>
              </w:rPr>
              <w:t>Downstream</w:t>
            </w:r>
            <w:r w:rsidRPr="009A7312">
              <w:rPr>
                <w:rFonts w:asciiTheme="minorHAnsi" w:eastAsia="Cambria" w:hAnsiTheme="minorHAnsi" w:cstheme="minorHAnsi"/>
              </w:rPr>
              <w:br/>
              <w:t>(near Lake Matano)</w:t>
            </w:r>
          </w:p>
        </w:tc>
        <w:tc>
          <w:tcPr>
            <w:tcW w:w="1425" w:type="dxa"/>
            <w:tcBorders>
              <w:bottom w:val="dotted" w:sz="8" w:space="0" w:color="000000"/>
              <w:right w:val="single" w:sz="8" w:space="0" w:color="000000"/>
            </w:tcBorders>
            <w:shd w:val="clear" w:color="auto" w:fill="auto"/>
            <w:tcMar>
              <w:top w:w="100" w:type="dxa"/>
              <w:left w:w="100" w:type="dxa"/>
              <w:bottom w:w="100" w:type="dxa"/>
              <w:right w:w="100" w:type="dxa"/>
            </w:tcMar>
          </w:tcPr>
          <w:p w14:paraId="2D93AA4B" w14:textId="77777777" w:rsidR="009B3DC1" w:rsidRPr="009A7312" w:rsidRDefault="00F306EE" w:rsidP="009A7312">
            <w:pPr>
              <w:spacing w:after="0" w:line="276" w:lineRule="auto"/>
              <w:ind w:left="-120"/>
              <w:jc w:val="center"/>
              <w:rPr>
                <w:rFonts w:asciiTheme="minorHAnsi" w:eastAsia="Cambria" w:hAnsiTheme="minorHAnsi" w:cstheme="minorHAnsi"/>
              </w:rPr>
            </w:pPr>
            <w:r w:rsidRPr="009A7312">
              <w:rPr>
                <w:rFonts w:asciiTheme="minorHAnsi" w:eastAsia="Cambria" w:hAnsiTheme="minorHAnsi" w:cstheme="minorHAnsi"/>
              </w:rPr>
              <w:t>Total Cr*</w:t>
            </w:r>
          </w:p>
        </w:tc>
        <w:tc>
          <w:tcPr>
            <w:tcW w:w="2190" w:type="dxa"/>
            <w:tcBorders>
              <w:bottom w:val="dotted" w:sz="8" w:space="0" w:color="000000"/>
              <w:right w:val="single" w:sz="8" w:space="0" w:color="000000"/>
            </w:tcBorders>
            <w:shd w:val="clear" w:color="auto" w:fill="auto"/>
            <w:tcMar>
              <w:top w:w="100" w:type="dxa"/>
              <w:left w:w="100" w:type="dxa"/>
              <w:bottom w:w="100" w:type="dxa"/>
              <w:right w:w="100" w:type="dxa"/>
            </w:tcMar>
          </w:tcPr>
          <w:p w14:paraId="14F8CE99"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w:t>
            </w:r>
          </w:p>
        </w:tc>
        <w:tc>
          <w:tcPr>
            <w:tcW w:w="2190" w:type="dxa"/>
            <w:tcBorders>
              <w:bottom w:val="dotted" w:sz="8" w:space="0" w:color="000000"/>
              <w:right w:val="single" w:sz="8" w:space="0" w:color="000000"/>
            </w:tcBorders>
            <w:shd w:val="clear" w:color="auto" w:fill="auto"/>
            <w:tcMar>
              <w:top w:w="100" w:type="dxa"/>
              <w:left w:w="100" w:type="dxa"/>
              <w:bottom w:w="100" w:type="dxa"/>
              <w:right w:w="100" w:type="dxa"/>
            </w:tcMar>
          </w:tcPr>
          <w:p w14:paraId="281A84C5" w14:textId="77777777" w:rsidR="009B3DC1" w:rsidRPr="009A7312" w:rsidRDefault="00F306EE" w:rsidP="009A7312">
            <w:pPr>
              <w:spacing w:after="0" w:line="276" w:lineRule="auto"/>
              <w:ind w:left="-880"/>
              <w:jc w:val="right"/>
              <w:rPr>
                <w:rFonts w:asciiTheme="minorHAnsi" w:eastAsia="Cambria" w:hAnsiTheme="minorHAnsi" w:cstheme="minorHAnsi"/>
                <w:b/>
              </w:rPr>
            </w:pPr>
            <w:r w:rsidRPr="009A7312">
              <w:rPr>
                <w:rFonts w:asciiTheme="minorHAnsi" w:eastAsia="Cambria" w:hAnsiTheme="minorHAnsi" w:cstheme="minorHAnsi"/>
                <w:b/>
              </w:rPr>
              <w:t>0.144</w:t>
            </w:r>
          </w:p>
        </w:tc>
        <w:tc>
          <w:tcPr>
            <w:tcW w:w="2190" w:type="dxa"/>
            <w:tcBorders>
              <w:bottom w:val="dotted" w:sz="8" w:space="0" w:color="000000"/>
              <w:right w:val="single" w:sz="8" w:space="0" w:color="000000"/>
            </w:tcBorders>
            <w:shd w:val="clear" w:color="auto" w:fill="auto"/>
            <w:tcMar>
              <w:top w:w="100" w:type="dxa"/>
              <w:left w:w="100" w:type="dxa"/>
              <w:bottom w:w="100" w:type="dxa"/>
              <w:right w:w="100" w:type="dxa"/>
            </w:tcMar>
          </w:tcPr>
          <w:p w14:paraId="1C645475"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0.031</w:t>
            </w:r>
          </w:p>
        </w:tc>
      </w:tr>
      <w:tr w:rsidR="009B3DC1" w:rsidRPr="009A7312" w14:paraId="215C3245" w14:textId="77777777">
        <w:trPr>
          <w:trHeight w:val="375"/>
        </w:trPr>
        <w:tc>
          <w:tcPr>
            <w:tcW w:w="174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9F9BFF" w14:textId="77777777" w:rsidR="009B3DC1" w:rsidRPr="009A7312" w:rsidRDefault="009B3DC1" w:rsidP="009A7312">
            <w:pPr>
              <w:widowControl w:val="0"/>
              <w:pBdr>
                <w:top w:val="nil"/>
                <w:left w:val="nil"/>
                <w:bottom w:val="nil"/>
                <w:right w:val="nil"/>
                <w:between w:val="nil"/>
              </w:pBdr>
              <w:spacing w:after="0" w:line="276" w:lineRule="auto"/>
              <w:rPr>
                <w:rFonts w:asciiTheme="minorHAnsi" w:eastAsia="Cambria" w:hAnsiTheme="minorHAnsi" w:cstheme="minorHAnsi"/>
              </w:rPr>
            </w:pP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14:paraId="12307F79" w14:textId="77777777" w:rsidR="009B3DC1" w:rsidRPr="009A7312" w:rsidRDefault="00F306EE" w:rsidP="009A7312">
            <w:pPr>
              <w:spacing w:after="0" w:line="276" w:lineRule="auto"/>
              <w:ind w:left="-120"/>
              <w:jc w:val="center"/>
              <w:rPr>
                <w:rFonts w:asciiTheme="minorHAnsi" w:eastAsia="Cambria" w:hAnsiTheme="minorHAnsi" w:cstheme="minorHAnsi"/>
              </w:rPr>
            </w:pPr>
            <w:r w:rsidRPr="009A7312">
              <w:rPr>
                <w:rFonts w:asciiTheme="minorHAnsi" w:eastAsia="Cambria" w:hAnsiTheme="minorHAnsi" w:cstheme="minorHAnsi"/>
              </w:rPr>
              <w:t>Cr(VI)**</w:t>
            </w:r>
          </w:p>
        </w:tc>
        <w:tc>
          <w:tcPr>
            <w:tcW w:w="2190" w:type="dxa"/>
            <w:tcBorders>
              <w:bottom w:val="single" w:sz="8" w:space="0" w:color="000000"/>
              <w:right w:val="single" w:sz="8" w:space="0" w:color="000000"/>
            </w:tcBorders>
            <w:shd w:val="clear" w:color="auto" w:fill="auto"/>
            <w:tcMar>
              <w:top w:w="100" w:type="dxa"/>
              <w:left w:w="100" w:type="dxa"/>
              <w:bottom w:w="100" w:type="dxa"/>
              <w:right w:w="100" w:type="dxa"/>
            </w:tcMar>
          </w:tcPr>
          <w:p w14:paraId="699705EB" w14:textId="77777777" w:rsidR="009B3DC1" w:rsidRPr="009A7312" w:rsidRDefault="00F306EE" w:rsidP="009A7312">
            <w:pPr>
              <w:spacing w:after="0" w:line="276" w:lineRule="auto"/>
              <w:ind w:left="-880"/>
              <w:jc w:val="right"/>
              <w:rPr>
                <w:rFonts w:asciiTheme="minorHAnsi" w:eastAsia="Cambria" w:hAnsiTheme="minorHAnsi" w:cstheme="minorHAnsi"/>
                <w:b/>
              </w:rPr>
            </w:pPr>
            <w:r w:rsidRPr="009A7312">
              <w:rPr>
                <w:rFonts w:asciiTheme="minorHAnsi" w:eastAsia="Cambria" w:hAnsiTheme="minorHAnsi" w:cstheme="minorHAnsi"/>
                <w:b/>
              </w:rPr>
              <w:t>0.075</w:t>
            </w:r>
          </w:p>
        </w:tc>
        <w:tc>
          <w:tcPr>
            <w:tcW w:w="2190" w:type="dxa"/>
            <w:tcBorders>
              <w:bottom w:val="single" w:sz="8" w:space="0" w:color="000000"/>
              <w:right w:val="single" w:sz="8" w:space="0" w:color="000000"/>
            </w:tcBorders>
            <w:shd w:val="clear" w:color="auto" w:fill="auto"/>
            <w:tcMar>
              <w:top w:w="100" w:type="dxa"/>
              <w:left w:w="100" w:type="dxa"/>
              <w:bottom w:w="100" w:type="dxa"/>
              <w:right w:w="100" w:type="dxa"/>
            </w:tcMar>
          </w:tcPr>
          <w:p w14:paraId="61CAF4B7" w14:textId="77777777" w:rsidR="009B3DC1" w:rsidRPr="009A7312" w:rsidRDefault="00F306EE" w:rsidP="009A7312">
            <w:pPr>
              <w:spacing w:after="0" w:line="276" w:lineRule="auto"/>
              <w:ind w:left="-880"/>
              <w:jc w:val="right"/>
              <w:rPr>
                <w:rFonts w:asciiTheme="minorHAnsi" w:eastAsia="Cambria" w:hAnsiTheme="minorHAnsi" w:cstheme="minorHAnsi"/>
              </w:rPr>
            </w:pPr>
            <w:r w:rsidRPr="009A7312">
              <w:rPr>
                <w:rFonts w:asciiTheme="minorHAnsi" w:eastAsia="Cambria" w:hAnsiTheme="minorHAnsi" w:cstheme="minorHAnsi"/>
              </w:rPr>
              <w:t>Trace</w:t>
            </w:r>
          </w:p>
        </w:tc>
        <w:tc>
          <w:tcPr>
            <w:tcW w:w="2190" w:type="dxa"/>
            <w:tcBorders>
              <w:bottom w:val="single" w:sz="8" w:space="0" w:color="000000"/>
              <w:right w:val="single" w:sz="8" w:space="0" w:color="000000"/>
            </w:tcBorders>
            <w:shd w:val="clear" w:color="auto" w:fill="auto"/>
            <w:tcMar>
              <w:top w:w="100" w:type="dxa"/>
              <w:left w:w="100" w:type="dxa"/>
              <w:bottom w:w="100" w:type="dxa"/>
              <w:right w:w="100" w:type="dxa"/>
            </w:tcMar>
          </w:tcPr>
          <w:p w14:paraId="421B0359" w14:textId="77777777" w:rsidR="009B3DC1" w:rsidRPr="009A7312" w:rsidRDefault="00F306EE" w:rsidP="009A7312">
            <w:pPr>
              <w:spacing w:after="0" w:line="276" w:lineRule="auto"/>
              <w:ind w:left="-880"/>
              <w:jc w:val="right"/>
              <w:rPr>
                <w:rFonts w:asciiTheme="minorHAnsi" w:eastAsia="Cambria" w:hAnsiTheme="minorHAnsi" w:cstheme="minorHAnsi"/>
                <w:b/>
              </w:rPr>
            </w:pPr>
            <w:r w:rsidRPr="009A7312">
              <w:rPr>
                <w:rFonts w:asciiTheme="minorHAnsi" w:eastAsia="Cambria" w:hAnsiTheme="minorHAnsi" w:cstheme="minorHAnsi"/>
                <w:b/>
              </w:rPr>
              <w:t>0.05</w:t>
            </w:r>
          </w:p>
        </w:tc>
      </w:tr>
    </w:tbl>
    <w:p w14:paraId="690138BC" w14:textId="77777777" w:rsidR="009B3DC1" w:rsidRPr="009A7312" w:rsidRDefault="00F306EE" w:rsidP="009A7312">
      <w:pPr>
        <w:spacing w:after="0" w:line="276" w:lineRule="auto"/>
        <w:jc w:val="both"/>
        <w:rPr>
          <w:rFonts w:asciiTheme="minorHAnsi" w:eastAsia="Cambria" w:hAnsiTheme="minorHAnsi" w:cstheme="minorHAnsi"/>
          <w:sz w:val="18"/>
          <w:szCs w:val="18"/>
        </w:rPr>
      </w:pPr>
      <w:r w:rsidRPr="009A7312">
        <w:rPr>
          <w:rFonts w:asciiTheme="minorHAnsi" w:eastAsia="Cambria" w:hAnsiTheme="minorHAnsi" w:cstheme="minorHAnsi"/>
          <w:sz w:val="18"/>
          <w:szCs w:val="18"/>
        </w:rPr>
        <w:t xml:space="preserve"> (*) Examination by ICP-MS, or Inductively Coupled Plasma Mass Spectrometer, at the laboratory in Japan</w:t>
      </w:r>
    </w:p>
    <w:p w14:paraId="6EEA82EC" w14:textId="77777777" w:rsidR="009B3DC1" w:rsidRPr="009A7312" w:rsidRDefault="00F306EE" w:rsidP="009A7312">
      <w:pPr>
        <w:spacing w:after="0" w:line="276" w:lineRule="auto"/>
        <w:jc w:val="both"/>
        <w:rPr>
          <w:rFonts w:asciiTheme="minorHAnsi" w:eastAsia="Cambria" w:hAnsiTheme="minorHAnsi" w:cstheme="minorHAnsi"/>
          <w:sz w:val="18"/>
          <w:szCs w:val="18"/>
        </w:rPr>
      </w:pPr>
      <w:r w:rsidRPr="009A7312">
        <w:rPr>
          <w:rFonts w:asciiTheme="minorHAnsi" w:eastAsia="Cambria" w:hAnsiTheme="minorHAnsi" w:cstheme="minorHAnsi"/>
          <w:sz w:val="18"/>
          <w:szCs w:val="18"/>
        </w:rPr>
        <w:t>(**) On-the-spot examination by simple detector tube for Cr(VI)</w:t>
      </w:r>
    </w:p>
    <w:p w14:paraId="35AD96E3" w14:textId="77777777" w:rsidR="009B3DC1" w:rsidRPr="009A7312" w:rsidRDefault="009B3DC1" w:rsidP="009A7312">
      <w:pPr>
        <w:spacing w:line="276" w:lineRule="auto"/>
        <w:jc w:val="both"/>
        <w:rPr>
          <w:rFonts w:asciiTheme="minorHAnsi" w:eastAsia="Cambria" w:hAnsiTheme="minorHAnsi" w:cstheme="minorHAnsi"/>
        </w:rPr>
      </w:pPr>
    </w:p>
    <w:p w14:paraId="5F8265BE"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The results of water quality tests on the spot a</w:t>
      </w:r>
      <w:r w:rsidR="00892502">
        <w:rPr>
          <w:rFonts w:asciiTheme="minorHAnsi" w:eastAsia="Cambria" w:hAnsiTheme="minorHAnsi" w:cstheme="minorHAnsi"/>
        </w:rPr>
        <w:t xml:space="preserve">nd in the laboratory show that </w:t>
      </w:r>
      <w:r w:rsidRPr="009A7312">
        <w:rPr>
          <w:rFonts w:asciiTheme="minorHAnsi" w:eastAsia="Cambria" w:hAnsiTheme="minorHAnsi" w:cstheme="minorHAnsi"/>
        </w:rPr>
        <w:t>the Lawewu river has been constantly polluted with levels of Cr(VI) exceeding the above-mentioned water standards due to PTVI’s nickel mining activities. In other words, PTVI's nickel mining activities have also indirectly polluted highly protected Lake Matano.</w:t>
      </w:r>
    </w:p>
    <w:p w14:paraId="28861DB7"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Due to the recent extreme weather caused by climate change, when it's the rainy season, the rainfall is high. Then, the Lawewu river that has been contaminated with Cr(VI) flows into Lake Matano with a large volume. It could make Lake Matano’s ecosystem even more polluted by heavy metals. And because of the derivative impacts, endemic and non-endemic biota in Lake Matano are likely to begin to decrease, and gradually become extinct.</w:t>
      </w:r>
    </w:p>
    <w:p w14:paraId="3C2EBA57" w14:textId="77777777" w:rsidR="009B3DC1" w:rsidRPr="009A7312" w:rsidRDefault="009B3DC1" w:rsidP="009A7312">
      <w:pPr>
        <w:spacing w:line="276" w:lineRule="auto"/>
        <w:jc w:val="both"/>
        <w:rPr>
          <w:rFonts w:asciiTheme="minorHAnsi" w:eastAsia="Cambria" w:hAnsiTheme="minorHAnsi" w:cstheme="minorHAnsi"/>
        </w:rPr>
      </w:pPr>
    </w:p>
    <w:p w14:paraId="67AF72AC" w14:textId="77777777" w:rsidR="009B3DC1" w:rsidRPr="009A7312" w:rsidRDefault="00F306EE" w:rsidP="009A7312">
      <w:pPr>
        <w:spacing w:line="276" w:lineRule="auto"/>
        <w:jc w:val="both"/>
        <w:rPr>
          <w:rFonts w:asciiTheme="minorHAnsi" w:eastAsia="Cambria" w:hAnsiTheme="minorHAnsi" w:cstheme="minorHAnsi"/>
          <w:i/>
          <w:u w:val="single"/>
        </w:rPr>
      </w:pPr>
      <w:r w:rsidRPr="009A7312">
        <w:rPr>
          <w:rFonts w:asciiTheme="minorHAnsi" w:eastAsia="Cambria" w:hAnsiTheme="minorHAnsi" w:cstheme="minorHAnsi"/>
          <w:i/>
          <w:u w:val="single"/>
        </w:rPr>
        <w:t>Potential risk of toxic pollution in more communities and rivers</w:t>
      </w:r>
    </w:p>
    <w:p w14:paraId="50CF0CDF" w14:textId="77777777" w:rsidR="009B3DC1" w:rsidRPr="009A7312" w:rsidRDefault="00F306EE" w:rsidP="009A7312">
      <w:pPr>
        <w:spacing w:after="240" w:line="276" w:lineRule="auto"/>
        <w:jc w:val="both"/>
        <w:rPr>
          <w:rFonts w:asciiTheme="minorHAnsi" w:eastAsia="Cambria" w:hAnsiTheme="minorHAnsi" w:cstheme="minorHAnsi"/>
          <w:b/>
          <w:i/>
          <w:highlight w:val="yellow"/>
          <w:u w:val="single"/>
        </w:rPr>
      </w:pPr>
      <w:r w:rsidRPr="009A7312">
        <w:rPr>
          <w:rFonts w:asciiTheme="minorHAnsi" w:eastAsia="Cambria" w:hAnsiTheme="minorHAnsi" w:cstheme="minorHAnsi"/>
        </w:rPr>
        <w:t>Due to PTVI’s plan to develop a new HPAL plant, which needs more nickel ore, it is expected that the company continues to expand its nickel mining operation within the current concession area. In fact, the company has started its exploration in a new mining block, or Loeha-Mahalona block since early 2022. If deforestation or mining operations start in this block, there is a high potential risk of toxic pollution to disturb more communities and rivers. For example, the Mahalona River being used for domestic and irrigation water, would be contaminated with high levels of Cr(VI).</w:t>
      </w:r>
    </w:p>
    <w:p w14:paraId="322D9F6E" w14:textId="77777777" w:rsidR="009B3DC1" w:rsidRPr="009A7312" w:rsidRDefault="009B3DC1" w:rsidP="009A7312">
      <w:pPr>
        <w:spacing w:line="276" w:lineRule="auto"/>
        <w:jc w:val="both"/>
        <w:rPr>
          <w:rFonts w:asciiTheme="minorHAnsi" w:eastAsia="Cambria" w:hAnsiTheme="minorHAnsi" w:cstheme="minorHAnsi"/>
        </w:rPr>
      </w:pPr>
    </w:p>
    <w:p w14:paraId="1B49FF54"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b/>
        </w:rPr>
        <w:t>(2) Pomalaa, Kolaka Regency, Southeast Sulawesi</w:t>
      </w:r>
    </w:p>
    <w:p w14:paraId="00D4EE1F" w14:textId="77777777" w:rsidR="009B3DC1" w:rsidRPr="009A7312" w:rsidRDefault="00F306EE" w:rsidP="009A7312">
      <w:pPr>
        <w:spacing w:before="240" w:after="240" w:line="276" w:lineRule="auto"/>
        <w:rPr>
          <w:rFonts w:asciiTheme="minorHAnsi" w:eastAsia="Cambria" w:hAnsiTheme="minorHAnsi" w:cstheme="minorHAnsi"/>
        </w:rPr>
      </w:pPr>
      <w:r w:rsidRPr="009A7312">
        <w:rPr>
          <w:rFonts w:asciiTheme="minorHAnsi" w:eastAsia="Cambria" w:hAnsiTheme="minorHAnsi" w:cstheme="minorHAnsi"/>
        </w:rPr>
        <w:t xml:space="preserve">Under WALHI Southeast Sulawesi monitoring, the environmental impact of nickel mining is very visible in Pomalaa. And the results of our investigation in October 2022 confirmed that toxic pollution occurred around the area affected by nickel projects. One significant pollution with hexavalent or total chromium exceeding the above-mentioned standards (0.021-0.124 mg/L) was found in the Oko-Oko River which has long served as the source of community water, including irrigation for rice fields in Lamedai Village, Tanggetada District, Kolaka (adjacent to Pomalaa District). </w:t>
      </w:r>
    </w:p>
    <w:p w14:paraId="03BFBC02"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115C573D" wp14:editId="1E8B66E0">
            <wp:extent cx="5943600" cy="28575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943600" cy="2857500"/>
                    </a:xfrm>
                    <a:prstGeom prst="rect">
                      <a:avLst/>
                    </a:prstGeom>
                    <a:ln/>
                  </pic:spPr>
                </pic:pic>
              </a:graphicData>
            </a:graphic>
          </wp:inline>
        </w:drawing>
      </w:r>
    </w:p>
    <w:tbl>
      <w:tblPr>
        <w:tblStyle w:val="a6"/>
        <w:tblW w:w="9360" w:type="dxa"/>
        <w:tblLayout w:type="fixed"/>
        <w:tblLook w:val="0600" w:firstRow="0" w:lastRow="0" w:firstColumn="0" w:lastColumn="0" w:noHBand="1" w:noVBand="1"/>
      </w:tblPr>
      <w:tblGrid>
        <w:gridCol w:w="4680"/>
        <w:gridCol w:w="4680"/>
      </w:tblGrid>
      <w:tr w:rsidR="009B3DC1" w:rsidRPr="009A7312" w14:paraId="62238C75" w14:textId="77777777" w:rsidTr="009A57F3">
        <w:tc>
          <w:tcPr>
            <w:tcW w:w="4680" w:type="dxa"/>
            <w:shd w:val="clear" w:color="auto" w:fill="auto"/>
            <w:tcMar>
              <w:top w:w="100" w:type="dxa"/>
              <w:left w:w="100" w:type="dxa"/>
              <w:bottom w:w="100" w:type="dxa"/>
              <w:right w:w="100" w:type="dxa"/>
            </w:tcMar>
          </w:tcPr>
          <w:p w14:paraId="6D9C5AAA"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noProof/>
                <w:lang w:val="en-US"/>
              </w:rPr>
              <w:drawing>
                <wp:inline distT="114300" distB="114300" distL="114300" distR="114300" wp14:anchorId="64F65D30" wp14:editId="5A61F505">
                  <wp:extent cx="2838450" cy="160020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838450" cy="1600200"/>
                          </a:xfrm>
                          <a:prstGeom prst="rect">
                            <a:avLst/>
                          </a:prstGeom>
                          <a:ln/>
                        </pic:spPr>
                      </pic:pic>
                    </a:graphicData>
                  </a:graphic>
                </wp:inline>
              </w:drawing>
            </w:r>
          </w:p>
          <w:p w14:paraId="224F0B1A"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rPr>
              <w:t>The Oko-Oko River used for irrigation water (Photo: October 28, 2022)</w:t>
            </w:r>
          </w:p>
        </w:tc>
        <w:tc>
          <w:tcPr>
            <w:tcW w:w="4680" w:type="dxa"/>
            <w:shd w:val="clear" w:color="auto" w:fill="auto"/>
            <w:tcMar>
              <w:top w:w="100" w:type="dxa"/>
              <w:left w:w="100" w:type="dxa"/>
              <w:bottom w:w="100" w:type="dxa"/>
              <w:right w:w="100" w:type="dxa"/>
            </w:tcMar>
          </w:tcPr>
          <w:p w14:paraId="4D69A8DB"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Times New Roman" w:hAnsiTheme="minorHAnsi" w:cstheme="minorHAnsi"/>
                <w:noProof/>
                <w:lang w:val="en-US"/>
              </w:rPr>
              <w:drawing>
                <wp:inline distT="114300" distB="114300" distL="114300" distR="114300" wp14:anchorId="7B01A0F2" wp14:editId="088865D8">
                  <wp:extent cx="2838450" cy="1587500"/>
                  <wp:effectExtent l="0" t="0" r="0" b="0"/>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2838450" cy="1587500"/>
                          </a:xfrm>
                          <a:prstGeom prst="rect">
                            <a:avLst/>
                          </a:prstGeom>
                          <a:ln/>
                        </pic:spPr>
                      </pic:pic>
                    </a:graphicData>
                  </a:graphic>
                </wp:inline>
              </w:drawing>
            </w:r>
          </w:p>
          <w:p w14:paraId="697FAD2D" w14:textId="77777777" w:rsidR="009B3DC1" w:rsidRPr="009A7312" w:rsidRDefault="00F306EE" w:rsidP="009A7312">
            <w:pPr>
              <w:widowControl w:val="0"/>
              <w:spacing w:after="0" w:line="276" w:lineRule="auto"/>
              <w:rPr>
                <w:rFonts w:asciiTheme="minorHAnsi" w:eastAsia="Cambria" w:hAnsiTheme="minorHAnsi" w:cstheme="minorHAnsi"/>
              </w:rPr>
            </w:pPr>
            <w:r w:rsidRPr="009A7312">
              <w:rPr>
                <w:rFonts w:asciiTheme="minorHAnsi" w:eastAsia="Cambria" w:hAnsiTheme="minorHAnsi" w:cstheme="minorHAnsi"/>
              </w:rPr>
              <w:t xml:space="preserve">Results of simple Cr(VI) detector tube test. The 1st (point A in the above map) </w:t>
            </w:r>
            <w:r w:rsidR="00966A04">
              <w:rPr>
                <w:rFonts w:asciiTheme="minorHAnsi" w:eastAsia="Cambria" w:hAnsiTheme="minorHAnsi" w:cstheme="minorHAnsi"/>
              </w:rPr>
              <w:t>(</w:t>
            </w:r>
            <w:r w:rsidR="00966A04">
              <w:rPr>
                <w:rFonts w:asciiTheme="minorHAnsi" w:eastAsia="Times New Roman" w:hAnsiTheme="minorHAnsi" w:cstheme="minorHAnsi"/>
              </w:rPr>
              <w:t>Trace</w:t>
            </w:r>
            <w:r w:rsidR="00966A04">
              <w:rPr>
                <w:rFonts w:asciiTheme="minorHAnsi" w:eastAsia="Cambria" w:hAnsiTheme="minorHAnsi" w:cstheme="minorHAnsi"/>
              </w:rPr>
              <w:t xml:space="preserve">) </w:t>
            </w:r>
            <w:r w:rsidRPr="009A7312">
              <w:rPr>
                <w:rFonts w:asciiTheme="minorHAnsi" w:eastAsia="Cambria" w:hAnsiTheme="minorHAnsi" w:cstheme="minorHAnsi"/>
              </w:rPr>
              <w:t>and 2nd (point B)</w:t>
            </w:r>
            <w:r w:rsidR="00966A04">
              <w:rPr>
                <w:rFonts w:asciiTheme="minorHAnsi" w:eastAsia="Cambria" w:hAnsiTheme="minorHAnsi" w:cstheme="minorHAnsi"/>
              </w:rPr>
              <w:t xml:space="preserve"> </w:t>
            </w:r>
            <w:r w:rsidR="00966A04">
              <w:rPr>
                <w:rFonts w:asciiTheme="minorHAnsi" w:eastAsia="Times New Roman" w:hAnsiTheme="minorHAnsi" w:cstheme="minorHAnsi"/>
              </w:rPr>
              <w:t>(0.05 mg/L)</w:t>
            </w:r>
            <w:r w:rsidRPr="009A7312">
              <w:rPr>
                <w:rFonts w:asciiTheme="minorHAnsi" w:eastAsia="Cambria" w:hAnsiTheme="minorHAnsi" w:cstheme="minorHAnsi"/>
              </w:rPr>
              <w:t xml:space="preserve"> ones from left side were on the Oko-Oko River (Photo: October 28, 2022)</w:t>
            </w:r>
          </w:p>
        </w:tc>
      </w:tr>
    </w:tbl>
    <w:p w14:paraId="08D0610A" w14:textId="77777777" w:rsidR="009B3DC1" w:rsidRPr="00966A04" w:rsidRDefault="009B3DC1" w:rsidP="009A7312">
      <w:pPr>
        <w:spacing w:line="276" w:lineRule="auto"/>
        <w:jc w:val="both"/>
        <w:rPr>
          <w:rFonts w:asciiTheme="minorHAnsi" w:eastAsia="Cambria" w:hAnsiTheme="minorHAnsi" w:cstheme="minorHAnsi"/>
        </w:rPr>
      </w:pPr>
    </w:p>
    <w:p w14:paraId="3D276BC3" w14:textId="77777777" w:rsidR="009B3DC1" w:rsidRPr="009A7312" w:rsidRDefault="00F306EE" w:rsidP="009A7312">
      <w:pPr>
        <w:spacing w:before="240" w:after="240" w:line="276" w:lineRule="auto"/>
        <w:rPr>
          <w:rFonts w:asciiTheme="minorHAnsi" w:eastAsia="Cambria" w:hAnsiTheme="minorHAnsi" w:cstheme="minorHAnsi"/>
        </w:rPr>
      </w:pPr>
      <w:r w:rsidRPr="009A7312">
        <w:rPr>
          <w:rFonts w:asciiTheme="minorHAnsi" w:eastAsia="Cambria" w:hAnsiTheme="minorHAnsi" w:cstheme="minorHAnsi"/>
        </w:rPr>
        <w:t xml:space="preserve">While the Oko-Oko River has been polluted and silted as a result of illegal nickel mining activities by unidentified companies, PTVI’s concession area covering 20,286 hectares (in Pomalaa and Baula districts, Kolaka) is also located in the upper part of Oko-Oko River. Since a massive mining operation is expected to start in PTVI’s concession </w:t>
      </w:r>
      <w:r w:rsidR="00C50932">
        <w:rPr>
          <w:rFonts w:asciiTheme="minorHAnsi" w:eastAsia="Cambria" w:hAnsiTheme="minorHAnsi" w:cstheme="minorHAnsi"/>
        </w:rPr>
        <w:t xml:space="preserve">area </w:t>
      </w:r>
      <w:r w:rsidRPr="009A7312">
        <w:rPr>
          <w:rFonts w:asciiTheme="minorHAnsi" w:eastAsia="Cambria" w:hAnsiTheme="minorHAnsi" w:cstheme="minorHAnsi"/>
        </w:rPr>
        <w:t xml:space="preserve">due to the new HPAL </w:t>
      </w:r>
      <w:r w:rsidR="00892502">
        <w:rPr>
          <w:rFonts w:asciiTheme="minorHAnsi" w:eastAsia="Cambria" w:hAnsiTheme="minorHAnsi" w:cstheme="minorHAnsi"/>
        </w:rPr>
        <w:t>plant’s operation, toxic damage</w:t>
      </w:r>
      <w:r w:rsidRPr="009A7312">
        <w:rPr>
          <w:rFonts w:asciiTheme="minorHAnsi" w:eastAsia="Cambria" w:hAnsiTheme="minorHAnsi" w:cstheme="minorHAnsi"/>
        </w:rPr>
        <w:t xml:space="preserve"> in the Oko-Oko River could become even worse, considering the past operation of PTVI in the other areas.</w:t>
      </w:r>
    </w:p>
    <w:p w14:paraId="2C5DFB59" w14:textId="77777777" w:rsidR="009B3DC1" w:rsidRPr="009A7312" w:rsidRDefault="00F306EE" w:rsidP="009A7312">
      <w:pPr>
        <w:spacing w:before="240" w:after="240" w:line="276" w:lineRule="auto"/>
        <w:rPr>
          <w:rFonts w:asciiTheme="minorHAnsi" w:eastAsia="Cambria" w:hAnsiTheme="minorHAnsi" w:cstheme="minorHAnsi"/>
        </w:rPr>
      </w:pPr>
      <w:r w:rsidRPr="009A7312">
        <w:rPr>
          <w:rFonts w:asciiTheme="minorHAnsi" w:eastAsia="Cambria" w:hAnsiTheme="minorHAnsi" w:cstheme="minorHAnsi"/>
        </w:rPr>
        <w:t xml:space="preserve">The mining activities of PTVI could lead to the loss of the forest function as water catchment area, potentially resulting in more floods and the loss of farmers' livelihoods with toxic polluted water from the Oko-Oko River. </w:t>
      </w:r>
    </w:p>
    <w:p w14:paraId="2C804134" w14:textId="77777777" w:rsidR="009B3DC1" w:rsidRPr="009A7312" w:rsidRDefault="00F306EE" w:rsidP="009A7312">
      <w:pPr>
        <w:spacing w:before="240" w:after="240" w:line="276" w:lineRule="auto"/>
        <w:rPr>
          <w:rFonts w:asciiTheme="minorHAnsi" w:eastAsia="Cambria" w:hAnsiTheme="minorHAnsi" w:cstheme="minorHAnsi"/>
        </w:rPr>
      </w:pPr>
      <w:r w:rsidRPr="009A7312">
        <w:rPr>
          <w:rFonts w:asciiTheme="minorHAnsi" w:eastAsia="Cambria" w:hAnsiTheme="minorHAnsi" w:cstheme="minorHAnsi"/>
        </w:rPr>
        <w:t>The river has frequently overflowed during rainy season.</w:t>
      </w:r>
      <w:r w:rsidR="00640190">
        <w:rPr>
          <w:rFonts w:asciiTheme="minorHAnsi" w:eastAsia="Cambria" w:hAnsiTheme="minorHAnsi" w:cstheme="minorHAnsi"/>
        </w:rPr>
        <w:t xml:space="preserve"> </w:t>
      </w:r>
      <w:r w:rsidRPr="009A7312">
        <w:rPr>
          <w:rFonts w:asciiTheme="minorHAnsi" w:eastAsia="Cambria" w:hAnsiTheme="minorHAnsi" w:cstheme="minorHAnsi"/>
        </w:rPr>
        <w:t>The farmers in Lamedai have experienced a severe flood inundating some 750 hectares, including 450-hectare productive rice fields, eventually leading to crop failures, while Lamedai has been one of the largest food (rice) producing areas in Southeast Sulawesi.</w:t>
      </w:r>
    </w:p>
    <w:p w14:paraId="1CB14E28" w14:textId="58A3B309" w:rsidR="009B3DC1" w:rsidRPr="009A7312" w:rsidRDefault="00F306EE" w:rsidP="009A7312">
      <w:pPr>
        <w:spacing w:before="240" w:after="240" w:line="276" w:lineRule="auto"/>
        <w:rPr>
          <w:rFonts w:asciiTheme="minorHAnsi" w:eastAsia="Cambria" w:hAnsiTheme="minorHAnsi" w:cstheme="minorHAnsi"/>
        </w:rPr>
      </w:pPr>
      <w:r w:rsidRPr="009A7312">
        <w:rPr>
          <w:rFonts w:asciiTheme="minorHAnsi" w:eastAsia="Cambria" w:hAnsiTheme="minorHAnsi" w:cstheme="minorHAnsi"/>
        </w:rPr>
        <w:t>The region long known for its wealth in agriculture, forestry, and marine is bound to destruction and loss due to the mining activities. Those w</w:t>
      </w:r>
      <w:r w:rsidR="008B49EC">
        <w:rPr>
          <w:rFonts w:asciiTheme="minorHAnsi" w:eastAsia="Cambria" w:hAnsiTheme="minorHAnsi" w:cstheme="minorHAnsi"/>
        </w:rPr>
        <w:t>ho work as farmers and fisherfolk</w:t>
      </w:r>
      <w:r w:rsidRPr="009A7312">
        <w:rPr>
          <w:rFonts w:asciiTheme="minorHAnsi" w:eastAsia="Cambria" w:hAnsiTheme="minorHAnsi" w:cstheme="minorHAnsi"/>
        </w:rPr>
        <w:t xml:space="preserve"> for their source of livelihood suffer significant toxic pollution impacts. The loss of livelihood forces them to adapt or else they would have to be slowly marginalized out of the space where they grew up and live. Pollution, contamination, and other effects are now part of the everyday life in the community.</w:t>
      </w:r>
    </w:p>
    <w:p w14:paraId="5910265A" w14:textId="77777777" w:rsidR="009B3DC1" w:rsidRPr="009A7312" w:rsidRDefault="00F306EE" w:rsidP="009A7312">
      <w:pPr>
        <w:spacing w:line="276" w:lineRule="auto"/>
        <w:jc w:val="both"/>
        <w:rPr>
          <w:rFonts w:asciiTheme="minorHAnsi" w:eastAsia="Cambria" w:hAnsiTheme="minorHAnsi" w:cstheme="minorHAnsi"/>
          <w:b/>
        </w:rPr>
      </w:pPr>
      <w:r w:rsidRPr="009A7312">
        <w:rPr>
          <w:rFonts w:asciiTheme="minorHAnsi" w:eastAsia="Cambria" w:hAnsiTheme="minorHAnsi" w:cstheme="minorHAnsi"/>
          <w:b/>
        </w:rPr>
        <w:t>3. Recommendations</w:t>
      </w:r>
    </w:p>
    <w:p w14:paraId="5B9C3205" w14:textId="77777777" w:rsidR="009B3DC1" w:rsidRPr="009A7312" w:rsidRDefault="00F306EE" w:rsidP="009A7312">
      <w:pPr>
        <w:spacing w:line="276" w:lineRule="auto"/>
        <w:jc w:val="both"/>
        <w:rPr>
          <w:rFonts w:asciiTheme="minorHAnsi" w:eastAsia="Cambria" w:hAnsiTheme="minorHAnsi" w:cstheme="minorHAnsi"/>
          <w:b/>
        </w:rPr>
      </w:pPr>
      <w:r w:rsidRPr="009A7312">
        <w:rPr>
          <w:rFonts w:asciiTheme="minorHAnsi" w:eastAsia="Cambria" w:hAnsiTheme="minorHAnsi" w:cstheme="minorHAnsi"/>
        </w:rPr>
        <w:t>We believe that heavy metal toxic pollution, especially Cr(VI) exceeding internationa</w:t>
      </w:r>
      <w:r w:rsidR="009A7312">
        <w:rPr>
          <w:rFonts w:asciiTheme="minorHAnsi" w:eastAsia="Cambria" w:hAnsiTheme="minorHAnsi" w:cstheme="minorHAnsi"/>
        </w:rPr>
        <w:t>l and national water standards,</w:t>
      </w:r>
      <w:r w:rsidRPr="009A7312">
        <w:rPr>
          <w:rFonts w:asciiTheme="minorHAnsi" w:eastAsia="Cambria" w:hAnsiTheme="minorHAnsi" w:cstheme="minorHAnsi"/>
        </w:rPr>
        <w:t xml:space="preserve"> in rivers and community water sources due to mining activities is a kind of corporate crime and clearly a violation of international standards, including the UN Guiding Principles on Business and Human Rights. There is no country or company that can justify such pollution to procure battery material, while addressing climate change.</w:t>
      </w:r>
    </w:p>
    <w:p w14:paraId="1237D62A" w14:textId="77777777" w:rsidR="009B3DC1" w:rsidRPr="009A7312" w:rsidRDefault="00F306EE" w:rsidP="009A7312">
      <w:pPr>
        <w:spacing w:line="276" w:lineRule="auto"/>
        <w:jc w:val="both"/>
        <w:rPr>
          <w:rFonts w:asciiTheme="minorHAnsi" w:eastAsia="Cambria" w:hAnsiTheme="minorHAnsi" w:cstheme="minorHAnsi"/>
        </w:rPr>
      </w:pPr>
      <w:r w:rsidRPr="009A7312">
        <w:rPr>
          <w:rFonts w:asciiTheme="minorHAnsi" w:eastAsia="Cambria" w:hAnsiTheme="minorHAnsi" w:cstheme="minorHAnsi"/>
        </w:rPr>
        <w:t>Therefore, given the ongoing/potential toxic pollution caused/to be exacerbated by the nickel projects in Sulawesi as described in the above, we, working with local communities in nickel mining area of PTVI would like to ask OHCHR to thoroughly look through the activities of PTVI, the largest nickel mining and processing company in Indonesia, and to recommend the followings to each entity concerned in order to stop and prevent toxic pollution in rivers and community water sources as well as save people's lives, especially women and children;</w:t>
      </w:r>
    </w:p>
    <w:p w14:paraId="031FD5C3" w14:textId="77777777" w:rsidR="009B3DC1" w:rsidRPr="009A7312" w:rsidRDefault="00F306EE" w:rsidP="009A7312">
      <w:pPr>
        <w:spacing w:after="0" w:line="276" w:lineRule="auto"/>
        <w:rPr>
          <w:rFonts w:asciiTheme="minorHAnsi" w:eastAsia="Cambria" w:hAnsiTheme="minorHAnsi" w:cstheme="minorHAnsi"/>
        </w:rPr>
      </w:pPr>
      <w:r w:rsidRPr="009A7312">
        <w:rPr>
          <w:rFonts w:asciiTheme="minorHAnsi" w:eastAsia="Cambria" w:hAnsiTheme="minorHAnsi" w:cstheme="minorHAnsi"/>
        </w:rPr>
        <w:t>For PTVI and its shareholders (including Vale Canada and SMM, and Citibank New York on behalf of Government of Norway);</w:t>
      </w:r>
    </w:p>
    <w:p w14:paraId="77585EC5" w14:textId="77777777" w:rsidR="009B3DC1" w:rsidRPr="009A7312" w:rsidRDefault="00F306EE" w:rsidP="009A7312">
      <w:pPr>
        <w:numPr>
          <w:ilvl w:val="0"/>
          <w:numId w:val="5"/>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 xml:space="preserve">To immediately ensure the proper remedy for clean and </w:t>
      </w:r>
      <w:r w:rsidR="009A7312">
        <w:rPr>
          <w:rFonts w:asciiTheme="minorHAnsi" w:eastAsia="Cambria" w:hAnsiTheme="minorHAnsi" w:cstheme="minorHAnsi"/>
        </w:rPr>
        <w:t xml:space="preserve">safe water of the community in </w:t>
      </w:r>
      <w:r w:rsidRPr="009A7312">
        <w:rPr>
          <w:rFonts w:asciiTheme="minorHAnsi" w:eastAsia="Cambria" w:hAnsiTheme="minorHAnsi" w:cstheme="minorHAnsi"/>
        </w:rPr>
        <w:t>Asuli village;</w:t>
      </w:r>
    </w:p>
    <w:p w14:paraId="1438AFF8" w14:textId="77777777" w:rsidR="009B3DC1" w:rsidRPr="009A7312" w:rsidRDefault="00F306EE" w:rsidP="009A7312">
      <w:pPr>
        <w:numPr>
          <w:ilvl w:val="0"/>
          <w:numId w:val="5"/>
        </w:numPr>
        <w:pBdr>
          <w:top w:val="nil"/>
          <w:left w:val="nil"/>
          <w:bottom w:val="nil"/>
          <w:right w:val="nil"/>
          <w:between w:val="nil"/>
        </w:pBdr>
        <w:spacing w:after="0" w:line="276" w:lineRule="auto"/>
        <w:rPr>
          <w:rFonts w:asciiTheme="minorHAnsi" w:eastAsia="Cambria" w:hAnsiTheme="minorHAnsi" w:cstheme="minorHAnsi"/>
          <w:color w:val="000000"/>
        </w:rPr>
      </w:pPr>
      <w:r w:rsidRPr="009A7312">
        <w:rPr>
          <w:rFonts w:asciiTheme="minorHAnsi" w:eastAsia="Cambria" w:hAnsiTheme="minorHAnsi" w:cstheme="minorHAnsi"/>
        </w:rPr>
        <w:t>To make a plan to prevent recurrence of similar problems and to disclose it;</w:t>
      </w:r>
    </w:p>
    <w:p w14:paraId="5DC385FF" w14:textId="77777777" w:rsidR="009B3DC1" w:rsidRPr="009A7312" w:rsidRDefault="00F306EE" w:rsidP="009A7312">
      <w:pPr>
        <w:numPr>
          <w:ilvl w:val="0"/>
          <w:numId w:val="5"/>
        </w:numPr>
        <w:pBdr>
          <w:top w:val="nil"/>
          <w:left w:val="nil"/>
          <w:bottom w:val="nil"/>
          <w:right w:val="nil"/>
          <w:between w:val="nil"/>
        </w:pBdr>
        <w:spacing w:after="0" w:line="276" w:lineRule="auto"/>
        <w:rPr>
          <w:rFonts w:asciiTheme="minorHAnsi" w:eastAsia="Cambria" w:hAnsiTheme="minorHAnsi" w:cstheme="minorHAnsi"/>
          <w:color w:val="000000"/>
        </w:rPr>
      </w:pPr>
      <w:r w:rsidRPr="009A7312">
        <w:rPr>
          <w:rFonts w:asciiTheme="minorHAnsi" w:eastAsia="Cambria" w:hAnsiTheme="minorHAnsi" w:cstheme="minorHAnsi"/>
        </w:rPr>
        <w:t xml:space="preserve">To </w:t>
      </w:r>
      <w:r w:rsidRPr="009A7312">
        <w:rPr>
          <w:rFonts w:asciiTheme="minorHAnsi" w:eastAsia="Cambria" w:hAnsiTheme="minorHAnsi" w:cstheme="minorHAnsi"/>
          <w:color w:val="000000"/>
        </w:rPr>
        <w:t>stop nickel mining activities in essential ecosystem areas, such as forests and river areas, especially upstream, and in community water sources area, in order to prevent toxic pollution in the future;</w:t>
      </w:r>
    </w:p>
    <w:p w14:paraId="30F87DBA" w14:textId="77777777" w:rsidR="009B3DC1" w:rsidRPr="009A7312" w:rsidRDefault="00F306EE" w:rsidP="009A7312">
      <w:pPr>
        <w:numPr>
          <w:ilvl w:val="0"/>
          <w:numId w:val="5"/>
        </w:numPr>
        <w:pBdr>
          <w:top w:val="nil"/>
          <w:left w:val="nil"/>
          <w:bottom w:val="nil"/>
          <w:right w:val="nil"/>
          <w:between w:val="nil"/>
        </w:pBdr>
        <w:spacing w:after="0" w:line="276" w:lineRule="auto"/>
        <w:rPr>
          <w:rFonts w:asciiTheme="minorHAnsi" w:eastAsia="Cambria" w:hAnsiTheme="minorHAnsi" w:cstheme="minorHAnsi"/>
          <w:color w:val="000000"/>
        </w:rPr>
      </w:pPr>
      <w:r w:rsidRPr="009A7312">
        <w:rPr>
          <w:rFonts w:asciiTheme="minorHAnsi" w:eastAsia="Cambria" w:hAnsiTheme="minorHAnsi" w:cstheme="minorHAnsi"/>
          <w:color w:val="000000"/>
        </w:rPr>
        <w:t>To restore the environment in river areas and community water sources areas;</w:t>
      </w:r>
    </w:p>
    <w:p w14:paraId="47FC063C" w14:textId="77777777" w:rsidR="009B3DC1" w:rsidRPr="009A7312" w:rsidRDefault="00F306EE" w:rsidP="009A7312">
      <w:pPr>
        <w:numPr>
          <w:ilvl w:val="0"/>
          <w:numId w:val="5"/>
        </w:numPr>
        <w:spacing w:after="0" w:line="276" w:lineRule="auto"/>
        <w:jc w:val="both"/>
        <w:rPr>
          <w:rFonts w:asciiTheme="minorHAnsi" w:eastAsia="Cambria" w:hAnsiTheme="minorHAnsi" w:cstheme="minorHAnsi"/>
        </w:rPr>
      </w:pPr>
      <w:r w:rsidRPr="009A7312">
        <w:rPr>
          <w:rFonts w:asciiTheme="minorHAnsi" w:eastAsia="Cambria" w:hAnsiTheme="minorHAnsi" w:cstheme="minorHAnsi"/>
          <w:color w:val="000000"/>
        </w:rPr>
        <w:t>To respect the local community’s human rights to health and living, including access to clean and safe water;</w:t>
      </w:r>
    </w:p>
    <w:p w14:paraId="2A881872" w14:textId="77777777" w:rsidR="009B3DC1" w:rsidRPr="0081077E" w:rsidRDefault="00F306EE" w:rsidP="0081077E">
      <w:pPr>
        <w:numPr>
          <w:ilvl w:val="0"/>
          <w:numId w:val="5"/>
        </w:numPr>
        <w:pBdr>
          <w:top w:val="nil"/>
          <w:left w:val="nil"/>
          <w:bottom w:val="nil"/>
          <w:right w:val="nil"/>
          <w:between w:val="nil"/>
        </w:pBdr>
        <w:spacing w:after="0" w:line="276" w:lineRule="auto"/>
        <w:rPr>
          <w:rFonts w:asciiTheme="minorHAnsi" w:hAnsiTheme="minorHAnsi" w:cstheme="minorHAnsi"/>
        </w:rPr>
      </w:pPr>
      <w:r w:rsidRPr="009A7312">
        <w:rPr>
          <w:rFonts w:asciiTheme="minorHAnsi" w:eastAsia="Cambria" w:hAnsiTheme="minorHAnsi" w:cstheme="minorHAnsi"/>
          <w:color w:val="000000"/>
        </w:rPr>
        <w:t>To respect the freedom of expression of the community affected by its nickel projects.</w:t>
      </w:r>
    </w:p>
    <w:p w14:paraId="421E8F6D" w14:textId="77777777" w:rsidR="0081077E" w:rsidRPr="009A7312" w:rsidRDefault="0081077E" w:rsidP="0081077E">
      <w:pPr>
        <w:pBdr>
          <w:top w:val="nil"/>
          <w:left w:val="nil"/>
          <w:bottom w:val="nil"/>
          <w:right w:val="nil"/>
          <w:between w:val="nil"/>
        </w:pBdr>
        <w:spacing w:after="0" w:line="276" w:lineRule="auto"/>
        <w:rPr>
          <w:rFonts w:asciiTheme="minorHAnsi" w:hAnsiTheme="minorHAnsi" w:cstheme="minorHAnsi"/>
        </w:rPr>
      </w:pPr>
    </w:p>
    <w:p w14:paraId="2971236A"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rPr>
        <w:t>For the companies who procure/will procure nickel products from PTVI (including SMM, Tesla, Toyota, Panasonic, and Ford);</w:t>
      </w:r>
    </w:p>
    <w:p w14:paraId="746852AD" w14:textId="77777777" w:rsidR="009B3DC1" w:rsidRPr="009A7312" w:rsidRDefault="00F306EE" w:rsidP="009A7312">
      <w:pPr>
        <w:numPr>
          <w:ilvl w:val="0"/>
          <w:numId w:val="2"/>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To ensure PTVI to respect human rights of the community affected by its nickel projects, according to the international human rights standards and each own policy related to supply chain management;</w:t>
      </w:r>
    </w:p>
    <w:p w14:paraId="6138A763" w14:textId="77777777" w:rsidR="009B3DC1" w:rsidRDefault="00F306EE" w:rsidP="005C2943">
      <w:pPr>
        <w:numPr>
          <w:ilvl w:val="0"/>
          <w:numId w:val="2"/>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To ensure PTVI to immediately provide proper remedies for the community in Asuli village.</w:t>
      </w:r>
    </w:p>
    <w:p w14:paraId="557A7A93" w14:textId="77777777" w:rsidR="005C2943" w:rsidRDefault="005C2943" w:rsidP="005C2943">
      <w:pPr>
        <w:spacing w:after="0" w:line="276" w:lineRule="auto"/>
        <w:jc w:val="both"/>
        <w:rPr>
          <w:rFonts w:asciiTheme="minorHAnsi" w:eastAsia="Cambria" w:hAnsiTheme="minorHAnsi" w:cstheme="minorHAnsi"/>
        </w:rPr>
      </w:pPr>
    </w:p>
    <w:p w14:paraId="56BD2BAC"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rPr>
        <w:t>For the states, belonging to whom multinational companies involved in PTVI as shareholders or/and buyers;</w:t>
      </w:r>
    </w:p>
    <w:p w14:paraId="32415042" w14:textId="77777777" w:rsidR="009B3DC1" w:rsidRPr="009A7312" w:rsidRDefault="00F306EE" w:rsidP="009A7312">
      <w:pPr>
        <w:numPr>
          <w:ilvl w:val="0"/>
          <w:numId w:val="7"/>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To fulfill duty to protect human rights of the community affected by PTVI’s nickel projects;</w:t>
      </w:r>
    </w:p>
    <w:p w14:paraId="0EB0C79A" w14:textId="77777777" w:rsidR="009B3DC1" w:rsidRPr="009A7312" w:rsidRDefault="00F306EE" w:rsidP="009A7312">
      <w:pPr>
        <w:numPr>
          <w:ilvl w:val="0"/>
          <w:numId w:val="7"/>
        </w:numPr>
        <w:spacing w:after="240" w:line="276" w:lineRule="auto"/>
        <w:jc w:val="both"/>
        <w:rPr>
          <w:rFonts w:asciiTheme="minorHAnsi" w:eastAsia="Cambria" w:hAnsiTheme="minorHAnsi" w:cstheme="minorHAnsi"/>
        </w:rPr>
      </w:pPr>
      <w:r w:rsidRPr="009A7312">
        <w:rPr>
          <w:rFonts w:asciiTheme="minorHAnsi" w:eastAsia="Cambria" w:hAnsiTheme="minorHAnsi" w:cstheme="minorHAnsi"/>
        </w:rPr>
        <w:t>To ensure PTVI to immediately provide proper remedies for the community in Asuli village.</w:t>
      </w:r>
    </w:p>
    <w:p w14:paraId="2EE60755"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rPr>
        <w:t>For Indonesian Government, including the President and Minister of Energy and Mineral Resources;</w:t>
      </w:r>
    </w:p>
    <w:p w14:paraId="49B41E0C" w14:textId="77777777" w:rsidR="009B3DC1" w:rsidRPr="009A7312" w:rsidRDefault="00F306EE" w:rsidP="009A7312">
      <w:pPr>
        <w:numPr>
          <w:ilvl w:val="0"/>
          <w:numId w:val="3"/>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To review PTVI’s concession area and exclude essential areas from its concession;</w:t>
      </w:r>
    </w:p>
    <w:p w14:paraId="1DF187DB" w14:textId="77777777" w:rsidR="009B3DC1" w:rsidRPr="009A7312" w:rsidRDefault="00F306EE" w:rsidP="009A7312">
      <w:pPr>
        <w:numPr>
          <w:ilvl w:val="0"/>
          <w:numId w:val="3"/>
        </w:numPr>
        <w:spacing w:after="0" w:line="276" w:lineRule="auto"/>
        <w:jc w:val="both"/>
        <w:rPr>
          <w:rFonts w:asciiTheme="minorHAnsi" w:eastAsia="Cambria" w:hAnsiTheme="minorHAnsi" w:cstheme="minorHAnsi"/>
        </w:rPr>
      </w:pPr>
      <w:r w:rsidRPr="009A7312">
        <w:rPr>
          <w:rFonts w:asciiTheme="minorHAnsi" w:eastAsia="Cambria" w:hAnsiTheme="minorHAnsi" w:cstheme="minorHAnsi"/>
        </w:rPr>
        <w:t>To firmly enforce its own national water standards to protect the community’s human rights;</w:t>
      </w:r>
    </w:p>
    <w:p w14:paraId="55F599B3" w14:textId="77777777" w:rsidR="009B3DC1" w:rsidRPr="009A7312" w:rsidRDefault="00F306EE" w:rsidP="009A7312">
      <w:pPr>
        <w:numPr>
          <w:ilvl w:val="0"/>
          <w:numId w:val="3"/>
        </w:numPr>
        <w:spacing w:line="276" w:lineRule="auto"/>
        <w:jc w:val="both"/>
        <w:rPr>
          <w:rFonts w:asciiTheme="minorHAnsi" w:hAnsiTheme="minorHAnsi" w:cstheme="minorHAnsi"/>
        </w:rPr>
      </w:pPr>
      <w:r w:rsidRPr="009A7312">
        <w:rPr>
          <w:rFonts w:asciiTheme="minorHAnsi" w:eastAsia="Cambria" w:hAnsiTheme="minorHAnsi" w:cstheme="minorHAnsi"/>
        </w:rPr>
        <w:t>To protect the freedom of expression of the community affected by the nickel projects.</w:t>
      </w:r>
    </w:p>
    <w:p w14:paraId="4A164A42" w14:textId="77777777" w:rsidR="009B3DC1" w:rsidRPr="009A7312" w:rsidRDefault="009B3DC1" w:rsidP="009A7312">
      <w:pPr>
        <w:spacing w:line="276" w:lineRule="auto"/>
        <w:rPr>
          <w:rFonts w:asciiTheme="minorHAnsi" w:eastAsia="Cambria" w:hAnsiTheme="minorHAnsi" w:cstheme="minorHAnsi"/>
        </w:rPr>
      </w:pPr>
    </w:p>
    <w:p w14:paraId="542BA4D6" w14:textId="77777777" w:rsidR="009B3DC1" w:rsidRPr="009A7312" w:rsidRDefault="00F306EE" w:rsidP="009A7312">
      <w:pPr>
        <w:spacing w:before="240" w:after="240" w:line="276" w:lineRule="auto"/>
        <w:rPr>
          <w:rFonts w:asciiTheme="minorHAnsi" w:eastAsia="Cambria" w:hAnsiTheme="minorHAnsi" w:cstheme="minorHAnsi"/>
        </w:rPr>
      </w:pPr>
      <w:r w:rsidRPr="009A7312">
        <w:rPr>
          <w:rFonts w:asciiTheme="minorHAnsi" w:eastAsia="Cambria" w:hAnsiTheme="minorHAnsi" w:cstheme="minorHAnsi"/>
          <w:b/>
        </w:rPr>
        <w:t>Annexes:</w:t>
      </w:r>
    </w:p>
    <w:p w14:paraId="295F7DEF" w14:textId="77777777" w:rsidR="009A7312" w:rsidRDefault="00F306EE" w:rsidP="009A7312">
      <w:pPr>
        <w:spacing w:after="0" w:line="276" w:lineRule="auto"/>
        <w:jc w:val="both"/>
        <w:rPr>
          <w:rFonts w:asciiTheme="minorHAnsi" w:hAnsiTheme="minorHAnsi" w:cstheme="minorHAnsi"/>
        </w:rPr>
      </w:pPr>
      <w:r w:rsidRPr="009A7312">
        <w:rPr>
          <w:rFonts w:asciiTheme="minorHAnsi" w:eastAsia="Cambria" w:hAnsiTheme="minorHAnsi" w:cstheme="minorHAnsi"/>
        </w:rPr>
        <w:t>1. Threat of ecological damage in Pomalaa district, Kolaka Regency, Southeast Sulawesi by WALHI Southeast Sulawesi</w:t>
      </w:r>
    </w:p>
    <w:p w14:paraId="4F6F0BA5" w14:textId="77777777" w:rsidR="00985FAB" w:rsidRDefault="00CF1147" w:rsidP="009A7312">
      <w:pPr>
        <w:spacing w:after="0" w:line="276" w:lineRule="auto"/>
        <w:jc w:val="both"/>
        <w:rPr>
          <w:rFonts w:asciiTheme="minorHAnsi" w:hAnsiTheme="minorHAnsi" w:cstheme="minorHAnsi"/>
        </w:rPr>
      </w:pPr>
      <w:hyperlink r:id="rId23" w:history="1">
        <w:r w:rsidR="00985FAB" w:rsidRPr="00093D7F">
          <w:rPr>
            <w:rStyle w:val="Hyperlink"/>
            <w:rFonts w:asciiTheme="minorHAnsi" w:hAnsiTheme="minorHAnsi" w:cstheme="minorHAnsi"/>
          </w:rPr>
          <w:t>https://drive.google.com/file/d/1rgznUgK7il4aw4pMjSIE_Z3aQTimxVgV/view?usp=sharing</w:t>
        </w:r>
      </w:hyperlink>
      <w:r w:rsidR="00985FAB">
        <w:rPr>
          <w:rFonts w:asciiTheme="minorHAnsi" w:hAnsiTheme="minorHAnsi" w:cstheme="minorHAnsi" w:hint="eastAsia"/>
        </w:rPr>
        <w:t xml:space="preserve"> </w:t>
      </w:r>
    </w:p>
    <w:p w14:paraId="721EA044" w14:textId="77777777" w:rsidR="00985FAB" w:rsidRPr="00985FAB" w:rsidRDefault="00985FAB" w:rsidP="009A7312">
      <w:pPr>
        <w:spacing w:after="0" w:line="276" w:lineRule="auto"/>
        <w:jc w:val="both"/>
        <w:rPr>
          <w:rFonts w:asciiTheme="minorHAnsi" w:hAnsiTheme="minorHAnsi" w:cstheme="minorHAnsi"/>
        </w:rPr>
      </w:pPr>
    </w:p>
    <w:p w14:paraId="1BF73D0D"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rPr>
        <w:t>2. WALHI South Sulawesi and FoE Japan’s water quality testing surrounding Sorowako nickel smelters and mining development project (including photos and maps) in July and October 2022 and in January 2023</w:t>
      </w:r>
    </w:p>
    <w:p w14:paraId="76EDE85F" w14:textId="77777777" w:rsidR="009B3DC1" w:rsidRDefault="00CF1147" w:rsidP="009A7312">
      <w:pPr>
        <w:spacing w:after="0" w:line="276" w:lineRule="auto"/>
        <w:jc w:val="both"/>
        <w:rPr>
          <w:rFonts w:asciiTheme="minorHAnsi" w:eastAsia="Cambria" w:hAnsiTheme="minorHAnsi" w:cstheme="minorHAnsi"/>
        </w:rPr>
      </w:pPr>
      <w:hyperlink r:id="rId24">
        <w:r w:rsidR="00F306EE" w:rsidRPr="009A7312">
          <w:rPr>
            <w:rFonts w:asciiTheme="minorHAnsi" w:eastAsia="Cambria" w:hAnsiTheme="minorHAnsi" w:cstheme="minorHAnsi"/>
            <w:color w:val="1155CC"/>
            <w:u w:val="single"/>
          </w:rPr>
          <w:t>https://drive.google.com/file/d/1eV_cjAhDxxv2FtvXebc4kYwouQZj-9WF/view?usp=sharing</w:t>
        </w:r>
      </w:hyperlink>
      <w:r w:rsidR="00F306EE" w:rsidRPr="009A7312">
        <w:rPr>
          <w:rFonts w:asciiTheme="minorHAnsi" w:eastAsia="Cambria" w:hAnsiTheme="minorHAnsi" w:cstheme="minorHAnsi"/>
        </w:rPr>
        <w:t xml:space="preserve"> </w:t>
      </w:r>
    </w:p>
    <w:p w14:paraId="1FF87DBF" w14:textId="77777777" w:rsidR="009A7312" w:rsidRPr="009A7312" w:rsidRDefault="009A7312" w:rsidP="009A7312">
      <w:pPr>
        <w:spacing w:after="0" w:line="276" w:lineRule="auto"/>
        <w:jc w:val="both"/>
        <w:rPr>
          <w:rFonts w:asciiTheme="minorHAnsi" w:eastAsia="Cambria" w:hAnsiTheme="minorHAnsi" w:cstheme="minorHAnsi"/>
        </w:rPr>
      </w:pPr>
    </w:p>
    <w:p w14:paraId="1AFCDE55" w14:textId="77777777" w:rsidR="009B3DC1" w:rsidRPr="009A7312" w:rsidRDefault="00F306EE" w:rsidP="009A7312">
      <w:pPr>
        <w:spacing w:after="0" w:line="276" w:lineRule="auto"/>
        <w:jc w:val="both"/>
        <w:rPr>
          <w:rFonts w:asciiTheme="minorHAnsi" w:eastAsia="Cambria" w:hAnsiTheme="minorHAnsi" w:cstheme="minorHAnsi"/>
        </w:rPr>
      </w:pPr>
      <w:r w:rsidRPr="009A7312">
        <w:rPr>
          <w:rFonts w:asciiTheme="minorHAnsi" w:eastAsia="Cambria" w:hAnsiTheme="minorHAnsi" w:cstheme="minorHAnsi"/>
        </w:rPr>
        <w:t>3. WALHI Southeast Sulawesi and FoE Japan’s water quality testing surrounding Pomalaa nickel smelter and mining development project (including photos and maps) in October 2022</w:t>
      </w:r>
    </w:p>
    <w:p w14:paraId="71EA2377" w14:textId="77777777" w:rsidR="009B3DC1" w:rsidRPr="009A7312" w:rsidRDefault="00CF1147" w:rsidP="00D739C5">
      <w:pPr>
        <w:spacing w:after="240" w:line="276" w:lineRule="auto"/>
        <w:jc w:val="both"/>
        <w:rPr>
          <w:rFonts w:asciiTheme="minorHAnsi" w:eastAsia="Cambria" w:hAnsiTheme="minorHAnsi" w:cstheme="minorHAnsi"/>
        </w:rPr>
      </w:pPr>
      <w:hyperlink r:id="rId25">
        <w:r w:rsidR="00F306EE" w:rsidRPr="009A7312">
          <w:rPr>
            <w:rFonts w:asciiTheme="minorHAnsi" w:eastAsia="Cambria" w:hAnsiTheme="minorHAnsi" w:cstheme="minorHAnsi"/>
            <w:color w:val="1155CC"/>
            <w:u w:val="single"/>
          </w:rPr>
          <w:t>https://drive.google.com/file/d/1q-Vnac76XIPLMwKhH8HKA4LLbkBLVQDJ/view?usp=sharing</w:t>
        </w:r>
      </w:hyperlink>
      <w:r w:rsidR="00F306EE" w:rsidRPr="009A7312">
        <w:rPr>
          <w:rFonts w:asciiTheme="minorHAnsi" w:eastAsia="Cambria" w:hAnsiTheme="minorHAnsi" w:cstheme="minorHAnsi"/>
        </w:rPr>
        <w:t xml:space="preserve"> </w:t>
      </w:r>
    </w:p>
    <w:p w14:paraId="3E5F7C19" w14:textId="77777777" w:rsidR="009B3DC1" w:rsidRPr="009A7312" w:rsidRDefault="00F306EE" w:rsidP="009A7312">
      <w:pPr>
        <w:spacing w:before="240" w:after="240" w:line="276" w:lineRule="auto"/>
        <w:jc w:val="both"/>
        <w:rPr>
          <w:rFonts w:asciiTheme="minorHAnsi" w:eastAsia="Cambria" w:hAnsiTheme="minorHAnsi" w:cstheme="minorHAnsi"/>
          <w:b/>
        </w:rPr>
      </w:pPr>
      <w:r w:rsidRPr="009A7312">
        <w:rPr>
          <w:rFonts w:asciiTheme="minorHAnsi" w:eastAsia="Cambria" w:hAnsiTheme="minorHAnsi" w:cstheme="minorHAnsi"/>
        </w:rPr>
        <w:t>(The water quality testing in July in Sorowako was only conducted on the site. In October 2022 and January 2023, after our on-site testing, we brought the water samples in PE bottles to the laboratory in Japan for analysis in detail.)</w:t>
      </w:r>
    </w:p>
    <w:p w14:paraId="7028AC43" w14:textId="77777777" w:rsidR="009B3DC1" w:rsidRPr="009A7312" w:rsidRDefault="009B3DC1" w:rsidP="009A7312">
      <w:pPr>
        <w:spacing w:before="240" w:after="240" w:line="276" w:lineRule="auto"/>
        <w:jc w:val="both"/>
        <w:rPr>
          <w:rFonts w:asciiTheme="minorHAnsi" w:eastAsia="Cambria" w:hAnsiTheme="minorHAnsi" w:cstheme="minorHAnsi"/>
          <w:b/>
        </w:rPr>
      </w:pPr>
    </w:p>
    <w:p w14:paraId="636576BB" w14:textId="77777777" w:rsidR="009B3DC1" w:rsidRPr="009A7312" w:rsidRDefault="009B3DC1" w:rsidP="009A7312">
      <w:pPr>
        <w:spacing w:line="276" w:lineRule="auto"/>
        <w:jc w:val="both"/>
        <w:rPr>
          <w:rFonts w:asciiTheme="minorHAnsi" w:eastAsia="Cambria" w:hAnsiTheme="minorHAnsi" w:cstheme="minorHAnsi"/>
        </w:rPr>
      </w:pPr>
    </w:p>
    <w:sectPr w:rsidR="009B3DC1" w:rsidRPr="009A7312" w:rsidSect="003A650A">
      <w:footerReference w:type="default" r:id="rId26"/>
      <w:pgSz w:w="11907" w:h="16840" w:code="9"/>
      <w:pgMar w:top="851" w:right="1134" w:bottom="567" w:left="1134" w:header="720" w:footer="397" w:gutter="0"/>
      <w:pgNumType w:start="1"/>
      <w:cols w:space="720"/>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988B4" w14:textId="77777777" w:rsidR="00CF1147" w:rsidRDefault="00CF1147">
      <w:pPr>
        <w:spacing w:after="0" w:line="240" w:lineRule="auto"/>
      </w:pPr>
      <w:r>
        <w:separator/>
      </w:r>
    </w:p>
  </w:endnote>
  <w:endnote w:type="continuationSeparator" w:id="0">
    <w:p w14:paraId="303EF2DC" w14:textId="77777777" w:rsidR="00CF1147" w:rsidRDefault="00CF1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92042"/>
      <w:docPartObj>
        <w:docPartGallery w:val="Page Numbers (Bottom of Page)"/>
        <w:docPartUnique/>
      </w:docPartObj>
    </w:sdtPr>
    <w:sdtEndPr/>
    <w:sdtContent>
      <w:p w14:paraId="18070DC6" w14:textId="77777777" w:rsidR="009A7312" w:rsidRDefault="009A7312">
        <w:pPr>
          <w:pStyle w:val="Footer"/>
          <w:jc w:val="center"/>
        </w:pPr>
        <w:r>
          <w:fldChar w:fldCharType="begin"/>
        </w:r>
        <w:r>
          <w:instrText>PAGE   \* MERGEFORMAT</w:instrText>
        </w:r>
        <w:r>
          <w:fldChar w:fldCharType="separate"/>
        </w:r>
        <w:r w:rsidR="00985FAB" w:rsidRPr="00985FAB">
          <w:rPr>
            <w:noProof/>
            <w:lang w:val="ja-JP"/>
          </w:rPr>
          <w:t>8</w:t>
        </w:r>
        <w:r>
          <w:fldChar w:fldCharType="end"/>
        </w:r>
      </w:p>
    </w:sdtContent>
  </w:sdt>
  <w:p w14:paraId="61A83267" w14:textId="77777777" w:rsidR="009A7312" w:rsidRDefault="009A7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BF862" w14:textId="77777777" w:rsidR="00CF1147" w:rsidRDefault="00CF1147">
      <w:pPr>
        <w:spacing w:after="0" w:line="240" w:lineRule="auto"/>
      </w:pPr>
      <w:r>
        <w:separator/>
      </w:r>
    </w:p>
  </w:footnote>
  <w:footnote w:type="continuationSeparator" w:id="0">
    <w:p w14:paraId="1C7927E3" w14:textId="77777777" w:rsidR="00CF1147" w:rsidRDefault="00CF1147">
      <w:pPr>
        <w:spacing w:after="0" w:line="240" w:lineRule="auto"/>
      </w:pPr>
      <w:r>
        <w:continuationSeparator/>
      </w:r>
    </w:p>
  </w:footnote>
  <w:footnote w:id="1">
    <w:p w14:paraId="07AFABFF"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1">
        <w:r w:rsidRPr="003A650A">
          <w:rPr>
            <w:sz w:val="18"/>
            <w:szCs w:val="18"/>
          </w:rPr>
          <w:t>https://www.vale.com/en/indonesia/about-pt-vale</w:t>
        </w:r>
      </w:hyperlink>
      <w:r w:rsidR="00A61629">
        <w:rPr>
          <w:sz w:val="18"/>
          <w:szCs w:val="18"/>
        </w:rPr>
        <w:t xml:space="preserve"> </w:t>
      </w:r>
    </w:p>
  </w:footnote>
  <w:footnote w:id="2">
    <w:p w14:paraId="796600A4"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2">
        <w:r w:rsidRPr="003A650A">
          <w:rPr>
            <w:sz w:val="18"/>
            <w:szCs w:val="18"/>
          </w:rPr>
          <w:t>https://www.smm.co.jp/en/corp_info/location/domestic/nickel/</w:t>
        </w:r>
      </w:hyperlink>
      <w:r w:rsidR="00A61629">
        <w:rPr>
          <w:sz w:val="18"/>
          <w:szCs w:val="18"/>
        </w:rPr>
        <w:t xml:space="preserve"> </w:t>
      </w:r>
      <w:r w:rsidRPr="003A650A">
        <w:rPr>
          <w:sz w:val="18"/>
          <w:szCs w:val="18"/>
        </w:rPr>
        <w:t xml:space="preserve">; </w:t>
      </w:r>
      <w:hyperlink r:id="rId3">
        <w:r w:rsidRPr="003A650A">
          <w:rPr>
            <w:sz w:val="18"/>
            <w:szCs w:val="18"/>
          </w:rPr>
          <w:t>https://www.smm.co.jp/en/ir/library/integrated_report/pdf/2022/2022_All_EN.pdf</w:t>
        </w:r>
      </w:hyperlink>
      <w:r w:rsidR="00A61629">
        <w:rPr>
          <w:sz w:val="18"/>
          <w:szCs w:val="18"/>
        </w:rPr>
        <w:t xml:space="preserve"> </w:t>
      </w:r>
    </w:p>
  </w:footnote>
  <w:footnote w:id="3">
    <w:p w14:paraId="59339DD2"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4">
        <w:r w:rsidRPr="003A650A">
          <w:rPr>
            <w:sz w:val="18"/>
            <w:szCs w:val="18"/>
          </w:rPr>
          <w:t>https://www.smm.co.jp/en/news/release/2020/03/001230.html</w:t>
        </w:r>
      </w:hyperlink>
      <w:r w:rsidRPr="003A650A">
        <w:rPr>
          <w:sz w:val="18"/>
          <w:szCs w:val="18"/>
        </w:rPr>
        <w:t xml:space="preserve"> </w:t>
      </w:r>
    </w:p>
  </w:footnote>
  <w:footnote w:id="4">
    <w:p w14:paraId="2C3A6013"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https://www.smm.co.jp/en/news/release/uploaded_files/130926_E.pdf</w:t>
      </w:r>
    </w:p>
  </w:footnote>
  <w:footnote w:id="5">
    <w:p w14:paraId="56848A20"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5">
        <w:r w:rsidRPr="003A650A">
          <w:rPr>
            <w:sz w:val="18"/>
            <w:szCs w:val="18"/>
          </w:rPr>
          <w:t>https://www.vale.com/documents/44618/1438416/PT+Vale+and+Huayou+Show+Sustainability+Commitment+by+Building+a+new+HPAL+Plant+for+Limonite+Nickel+Ore+in+Luwu+Timur.pdf/3f0a54cf-12f6-845e-94e2-3950d845d998?version=1.0&amp;t=1668006561928</w:t>
        </w:r>
      </w:hyperlink>
      <w:r w:rsidR="00A61629">
        <w:rPr>
          <w:sz w:val="18"/>
          <w:szCs w:val="18"/>
        </w:rPr>
        <w:t xml:space="preserve"> </w:t>
      </w:r>
      <w:r w:rsidRPr="003A650A">
        <w:rPr>
          <w:sz w:val="18"/>
          <w:szCs w:val="18"/>
        </w:rPr>
        <w:t xml:space="preserve"> </w:t>
      </w:r>
    </w:p>
  </w:footnote>
  <w:footnote w:id="6">
    <w:p w14:paraId="35B3C392"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bookmarkStart w:id="0" w:name="OLE_LINK1"/>
      <w:r w:rsidR="00D072F4">
        <w:fldChar w:fldCharType="begin"/>
      </w:r>
      <w:r w:rsidR="00D072F4">
        <w:instrText xml:space="preserve"> HYPERLINK "https://www.vale.com/documents/44618/1438416/Press_Release_Groundbreaking+Pomalaa_ENG.pdf/7dffceb6-3ad8-dce9-b567-7a933d102e1d?version=1.0&amp;t=1669813755933" \h </w:instrText>
      </w:r>
      <w:r w:rsidR="00D072F4">
        <w:fldChar w:fldCharType="separate"/>
      </w:r>
      <w:r w:rsidRPr="003A650A">
        <w:rPr>
          <w:sz w:val="18"/>
          <w:szCs w:val="18"/>
        </w:rPr>
        <w:t>https://www.vale.com/documents/44618/1438416/Press_Release_Groundbreaking+Pomalaa_ENG.pdf/7dffceb6-3ad8-dce9-b567-7a933d102e1d?version=1.0&amp;t=1669813755933</w:t>
      </w:r>
      <w:r w:rsidR="00D072F4">
        <w:rPr>
          <w:sz w:val="18"/>
          <w:szCs w:val="18"/>
        </w:rPr>
        <w:fldChar w:fldCharType="end"/>
      </w:r>
      <w:r w:rsidR="00A61629">
        <w:rPr>
          <w:sz w:val="18"/>
          <w:szCs w:val="18"/>
        </w:rPr>
        <w:t xml:space="preserve"> </w:t>
      </w:r>
      <w:bookmarkEnd w:id="0"/>
    </w:p>
  </w:footnote>
  <w:footnote w:id="7">
    <w:p w14:paraId="4C6278A0"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6">
        <w:r w:rsidRPr="003A650A">
          <w:rPr>
            <w:sz w:val="18"/>
            <w:szCs w:val="18"/>
          </w:rPr>
          <w:t>https://www.vale.com/documents/44618/1438416/PT+Vale+Welcome+Ford+Motor+Co.+to+Pomalaa+HPAL+Project.pdf/b88839b5-665e-de62-dad4-d8d3a15e5225?version=1.0&amp;t=1668006563830</w:t>
        </w:r>
      </w:hyperlink>
      <w:r w:rsidR="00A61629">
        <w:rPr>
          <w:sz w:val="18"/>
          <w:szCs w:val="18"/>
        </w:rPr>
        <w:t xml:space="preserve"> </w:t>
      </w:r>
    </w:p>
  </w:footnote>
  <w:footnote w:id="8">
    <w:p w14:paraId="78BA81FD"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7" w:history="1">
        <w:r w:rsidR="00652A55" w:rsidRPr="00093D7F">
          <w:rPr>
            <w:rStyle w:val="Hyperlink"/>
            <w:sz w:val="18"/>
            <w:szCs w:val="18"/>
          </w:rPr>
          <w:t>https://www.who.int/teams/environment-climate-change-and-health/water-sanitation-and-health/water-safety-and-quality/drinking-water-quality-guidelines</w:t>
        </w:r>
      </w:hyperlink>
      <w:r w:rsidR="00652A55">
        <w:rPr>
          <w:sz w:val="18"/>
          <w:szCs w:val="18"/>
        </w:rPr>
        <w:t xml:space="preserve"> </w:t>
      </w:r>
    </w:p>
  </w:footnote>
  <w:footnote w:id="9">
    <w:p w14:paraId="2619CE62"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8">
        <w:r w:rsidRPr="003A650A">
          <w:rPr>
            <w:color w:val="1155CC"/>
            <w:sz w:val="18"/>
            <w:szCs w:val="18"/>
            <w:u w:val="single"/>
          </w:rPr>
          <w:t>https://jdih.setkab.go.id/PUUdoc/176367/Lampiran_VI_Salinan_PP_Nomor_22_Tahun_2021.pdf</w:t>
        </w:r>
      </w:hyperlink>
      <w:r w:rsidRPr="003A650A">
        <w:rPr>
          <w:sz w:val="18"/>
          <w:szCs w:val="18"/>
        </w:rPr>
        <w:t xml:space="preserve"> </w:t>
      </w:r>
    </w:p>
  </w:footnote>
  <w:footnote w:id="10">
    <w:p w14:paraId="470F48AA"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9">
        <w:r w:rsidRPr="003A650A">
          <w:rPr>
            <w:color w:val="1155CC"/>
            <w:sz w:val="18"/>
            <w:szCs w:val="18"/>
            <w:u w:val="single"/>
          </w:rPr>
          <w:t>https://www.env.go.jp/content/000077408.pdf</w:t>
        </w:r>
      </w:hyperlink>
      <w:r w:rsidRPr="003A650A">
        <w:rPr>
          <w:sz w:val="18"/>
          <w:szCs w:val="18"/>
        </w:rPr>
        <w:t xml:space="preserve"> ; </w:t>
      </w:r>
      <w:hyperlink r:id="rId10">
        <w:r w:rsidRPr="003A650A">
          <w:rPr>
            <w:color w:val="1155CC"/>
            <w:sz w:val="18"/>
            <w:szCs w:val="18"/>
            <w:u w:val="single"/>
          </w:rPr>
          <w:t>https://enviliance.com/regions/east-asia/jp/report_4557</w:t>
        </w:r>
      </w:hyperlink>
      <w:r w:rsidRPr="003A650A">
        <w:rPr>
          <w:sz w:val="18"/>
          <w:szCs w:val="18"/>
        </w:rPr>
        <w:t xml:space="preserve"> </w:t>
      </w:r>
    </w:p>
  </w:footnote>
  <w:footnote w:id="11">
    <w:p w14:paraId="30636B0A"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11" w:anchor="01">
        <w:r w:rsidRPr="003A650A">
          <w:rPr>
            <w:color w:val="1155CC"/>
            <w:sz w:val="18"/>
            <w:szCs w:val="18"/>
            <w:u w:val="single"/>
          </w:rPr>
          <w:t>https://www.mhlw.go.jp/stf/seisakunitsuite/bunya/topics/bukyoku/kenkou/suido/kijun/kijunchi.html#01</w:t>
        </w:r>
      </w:hyperlink>
      <w:r w:rsidRPr="003A650A">
        <w:rPr>
          <w:sz w:val="18"/>
          <w:szCs w:val="18"/>
        </w:rPr>
        <w:t xml:space="preserve"> </w:t>
      </w:r>
    </w:p>
  </w:footnote>
  <w:footnote w:id="12">
    <w:p w14:paraId="710E2AD5" w14:textId="77777777" w:rsidR="009B3DC1" w:rsidRPr="003A650A" w:rsidRDefault="00F306EE">
      <w:pPr>
        <w:spacing w:after="0" w:line="240" w:lineRule="auto"/>
        <w:rPr>
          <w:sz w:val="18"/>
          <w:szCs w:val="18"/>
        </w:rPr>
      </w:pPr>
      <w:r w:rsidRPr="003A650A">
        <w:rPr>
          <w:sz w:val="18"/>
          <w:szCs w:val="18"/>
          <w:vertAlign w:val="superscript"/>
        </w:rPr>
        <w:footnoteRef/>
      </w:r>
      <w:r w:rsidRPr="003A650A">
        <w:rPr>
          <w:sz w:val="18"/>
          <w:szCs w:val="18"/>
        </w:rPr>
        <w:t xml:space="preserve"> </w:t>
      </w:r>
      <w:hyperlink r:id="rId12">
        <w:r w:rsidRPr="003A650A">
          <w:rPr>
            <w:color w:val="1155CC"/>
            <w:sz w:val="18"/>
            <w:szCs w:val="18"/>
            <w:u w:val="single"/>
          </w:rPr>
          <w:t>https://walhisulsel.or.id/3853-walhi-sulsel-beberkan-3-dampak-sosial-lingkungan-tambang-nikel-pt-vale-indonesia-di-desa-asuli-luwu-timur/</w:t>
        </w:r>
      </w:hyperlink>
      <w:r w:rsidRPr="003A650A">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E475B"/>
    <w:multiLevelType w:val="multilevel"/>
    <w:tmpl w:val="7E5024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9C67184"/>
    <w:multiLevelType w:val="multilevel"/>
    <w:tmpl w:val="62CA55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710EAB"/>
    <w:multiLevelType w:val="multilevel"/>
    <w:tmpl w:val="E250A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5621D2"/>
    <w:multiLevelType w:val="multilevel"/>
    <w:tmpl w:val="50E83A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F853853"/>
    <w:multiLevelType w:val="multilevel"/>
    <w:tmpl w:val="FC7E1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D45E77"/>
    <w:multiLevelType w:val="multilevel"/>
    <w:tmpl w:val="68D4E4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282238A"/>
    <w:multiLevelType w:val="multilevel"/>
    <w:tmpl w:val="38CE95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FE54C0E"/>
    <w:multiLevelType w:val="multilevel"/>
    <w:tmpl w:val="14C4F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7"/>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DC1"/>
    <w:rsid w:val="001A586F"/>
    <w:rsid w:val="00313C3F"/>
    <w:rsid w:val="003A650A"/>
    <w:rsid w:val="00526D64"/>
    <w:rsid w:val="00586237"/>
    <w:rsid w:val="005C2943"/>
    <w:rsid w:val="00636E5D"/>
    <w:rsid w:val="00640190"/>
    <w:rsid w:val="00652A55"/>
    <w:rsid w:val="0081077E"/>
    <w:rsid w:val="00892502"/>
    <w:rsid w:val="008B49EC"/>
    <w:rsid w:val="008C3E01"/>
    <w:rsid w:val="00966A04"/>
    <w:rsid w:val="00985FAB"/>
    <w:rsid w:val="009A57F3"/>
    <w:rsid w:val="009A7312"/>
    <w:rsid w:val="009B3DC1"/>
    <w:rsid w:val="00A61629"/>
    <w:rsid w:val="00BF1973"/>
    <w:rsid w:val="00C50932"/>
    <w:rsid w:val="00CF1147"/>
    <w:rsid w:val="00D072F4"/>
    <w:rsid w:val="00D6596F"/>
    <w:rsid w:val="00D739C5"/>
    <w:rsid w:val="00F306EE"/>
    <w:rsid w:val="00FF4C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0CD910"/>
  <w15:docId w15:val="{113B9424-EF52-43CF-8E52-3FDAD9F0C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616"/>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ListParagraph">
    <w:name w:val="List Paragraph"/>
    <w:basedOn w:val="Normal"/>
    <w:uiPriority w:val="34"/>
    <w:qFormat/>
    <w:rsid w:val="004E3616"/>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A7312"/>
    <w:pPr>
      <w:tabs>
        <w:tab w:val="center" w:pos="4252"/>
        <w:tab w:val="right" w:pos="8504"/>
      </w:tabs>
      <w:snapToGrid w:val="0"/>
    </w:pPr>
  </w:style>
  <w:style w:type="character" w:customStyle="1" w:styleId="HeaderChar">
    <w:name w:val="Header Char"/>
    <w:basedOn w:val="DefaultParagraphFont"/>
    <w:link w:val="Header"/>
    <w:uiPriority w:val="99"/>
    <w:rsid w:val="009A7312"/>
  </w:style>
  <w:style w:type="paragraph" w:styleId="Footer">
    <w:name w:val="footer"/>
    <w:basedOn w:val="Normal"/>
    <w:link w:val="FooterChar"/>
    <w:uiPriority w:val="99"/>
    <w:unhideWhenUsed/>
    <w:rsid w:val="009A7312"/>
    <w:pPr>
      <w:tabs>
        <w:tab w:val="center" w:pos="4252"/>
        <w:tab w:val="right" w:pos="8504"/>
      </w:tabs>
      <w:snapToGrid w:val="0"/>
    </w:pPr>
  </w:style>
  <w:style w:type="character" w:customStyle="1" w:styleId="FooterChar">
    <w:name w:val="Footer Char"/>
    <w:basedOn w:val="DefaultParagraphFont"/>
    <w:link w:val="Footer"/>
    <w:uiPriority w:val="99"/>
    <w:rsid w:val="009A7312"/>
  </w:style>
  <w:style w:type="character" w:styleId="Hyperlink">
    <w:name w:val="Hyperlink"/>
    <w:basedOn w:val="DefaultParagraphFont"/>
    <w:uiPriority w:val="99"/>
    <w:unhideWhenUsed/>
    <w:rsid w:val="00652A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uhammad.al.amien@gmail.com"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drive.google.com/file/d/1q-Vnac76XIPLMwKhH8HKA4LLbkBLVQDJ/view?usp=sharing"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rive.google.com/file/d/1eV_cjAhDxxv2FtvXebc4kYwouQZj-9WF/view?usp=sharin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rive.google.com/file/d/1rgznUgK7il4aw4pMjSIE_Z3aQTimxVgV/view?usp=sharin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walhisulsel@gmail.com"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jdih.setkab.go.id/PUUdoc/176367/Lampiran_VI_Salinan_PP_Nomor_22_Tahun_2021.pdf" TargetMode="External"/><Relationship Id="rId3" Type="http://schemas.openxmlformats.org/officeDocument/2006/relationships/hyperlink" Target="https://www.smm.co.jp/en/ir/library/integrated_report/pdf/2022/2022_All_EN.pdf" TargetMode="External"/><Relationship Id="rId7" Type="http://schemas.openxmlformats.org/officeDocument/2006/relationships/hyperlink" Target="https://www.who.int/teams/environment-climate-change-and-health/water-sanitation-and-health/water-safety-and-quality/drinking-water-quality-guidelines" TargetMode="External"/><Relationship Id="rId12" Type="http://schemas.openxmlformats.org/officeDocument/2006/relationships/hyperlink" Target="https://walhisulsel.or.id/3853-walhi-sulsel-beberkan-3-dampak-sosial-lingkungan-tambang-nikel-pt-vale-indonesia-di-desa-asuli-luwu-timur/" TargetMode="External"/><Relationship Id="rId2" Type="http://schemas.openxmlformats.org/officeDocument/2006/relationships/hyperlink" Target="https://www.smm.co.jp/en/corp_info/location/domestic/nickel/" TargetMode="External"/><Relationship Id="rId1" Type="http://schemas.openxmlformats.org/officeDocument/2006/relationships/hyperlink" Target="https://www.vale.com/en/indonesia/about-pt-vale" TargetMode="External"/><Relationship Id="rId6" Type="http://schemas.openxmlformats.org/officeDocument/2006/relationships/hyperlink" Target="https://www.vale.com/documents/44618/1438416/PT+Vale+Welcome+Ford+Motor+Co.+to+Pomalaa+HPAL+Project.pdf/b88839b5-665e-de62-dad4-d8d3a15e5225?version=1.0&amp;t=1668006563830" TargetMode="External"/><Relationship Id="rId11" Type="http://schemas.openxmlformats.org/officeDocument/2006/relationships/hyperlink" Target="https://www.mhlw.go.jp/stf/seisakunitsuite/bunya/topics/bukyoku/kenkou/suido/kijun/kijunchi.html" TargetMode="External"/><Relationship Id="rId5" Type="http://schemas.openxmlformats.org/officeDocument/2006/relationships/hyperlink" Target="https://www.vale.com/documents/44618/1438416/PT+Vale+and+Huayou+Show+Sustainability+Commitment+by+Building+a+new+HPAL+Plant+for+Limonite+Nickel+Ore+in+Luwu+Timur.pdf/3f0a54cf-12f6-845e-94e2-3950d845d998?version=1.0&amp;t=1668006561928" TargetMode="External"/><Relationship Id="rId10" Type="http://schemas.openxmlformats.org/officeDocument/2006/relationships/hyperlink" Target="https://enviliance.com/regions/east-asia/jp/report_4557" TargetMode="External"/><Relationship Id="rId4" Type="http://schemas.openxmlformats.org/officeDocument/2006/relationships/hyperlink" Target="https://www.smm.co.jp/en/news/release/2020/03/001230.html" TargetMode="External"/><Relationship Id="rId9" Type="http://schemas.openxmlformats.org/officeDocument/2006/relationships/hyperlink" Target="https://www.env.go.jp/content/0000774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85ffkWm4stvtN4tKvW6mSSzOpQ==">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9</Pages>
  <Words>2394</Words>
  <Characters>13649</Characters>
  <Application>Microsoft Office Word</Application>
  <DocSecurity>0</DocSecurity>
  <Lines>113</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Muhammad Al Amin</cp:lastModifiedBy>
  <cp:revision>21</cp:revision>
  <dcterms:created xsi:type="dcterms:W3CDTF">2023-01-31T07:07:00Z</dcterms:created>
  <dcterms:modified xsi:type="dcterms:W3CDTF">2023-03-05T09:03:00Z</dcterms:modified>
</cp:coreProperties>
</file>