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9E94" w14:textId="7E62BC18" w:rsidR="008B2A65" w:rsidRPr="001732F5" w:rsidRDefault="008B2A65" w:rsidP="00B270D7">
      <w:pPr>
        <w:rPr>
          <w:rFonts w:ascii="Open Sans" w:eastAsia="Times New Roman" w:hAnsi="Open Sans" w:cs="Open Sans"/>
          <w:color w:val="000000"/>
          <w:sz w:val="24"/>
          <w:szCs w:val="24"/>
          <w:lang w:eastAsia="en-GB"/>
        </w:rPr>
      </w:pPr>
      <w:r w:rsidRPr="001732F5">
        <w:rPr>
          <w:rFonts w:ascii="Open Sans" w:eastAsia="Times New Roman" w:hAnsi="Open Sans" w:cs="Open Sans"/>
          <w:color w:val="000000"/>
          <w:sz w:val="24"/>
          <w:szCs w:val="24"/>
          <w:lang w:eastAsia="en-GB"/>
        </w:rPr>
        <w:t xml:space="preserve">Transparency International </w:t>
      </w:r>
      <w:r w:rsidR="00D25EEF" w:rsidRPr="001732F5">
        <w:rPr>
          <w:rFonts w:ascii="Open Sans" w:eastAsia="Times New Roman" w:hAnsi="Open Sans" w:cs="Open Sans"/>
          <w:color w:val="000000"/>
          <w:sz w:val="24"/>
          <w:szCs w:val="24"/>
          <w:lang w:eastAsia="en-GB"/>
        </w:rPr>
        <w:t xml:space="preserve">submission in response to </w:t>
      </w:r>
      <w:r w:rsidR="005168E6" w:rsidRPr="001732F5">
        <w:rPr>
          <w:rFonts w:ascii="Open Sans" w:eastAsia="Times New Roman" w:hAnsi="Open Sans" w:cs="Open Sans"/>
          <w:color w:val="000000"/>
          <w:sz w:val="24"/>
          <w:szCs w:val="24"/>
          <w:lang w:eastAsia="en-GB"/>
        </w:rPr>
        <w:t>Special</w:t>
      </w:r>
      <w:r w:rsidR="00D25EEF" w:rsidRPr="001732F5">
        <w:rPr>
          <w:rFonts w:ascii="Open Sans" w:eastAsia="Times New Roman" w:hAnsi="Open Sans" w:cs="Open Sans"/>
          <w:color w:val="000000"/>
          <w:sz w:val="24"/>
          <w:szCs w:val="24"/>
          <w:lang w:eastAsia="en-GB"/>
        </w:rPr>
        <w:t xml:space="preserve"> </w:t>
      </w:r>
      <w:r w:rsidR="005168E6" w:rsidRPr="001732F5">
        <w:rPr>
          <w:rFonts w:ascii="Open Sans" w:eastAsia="Times New Roman" w:hAnsi="Open Sans" w:cs="Open Sans"/>
          <w:color w:val="000000"/>
          <w:sz w:val="24"/>
          <w:szCs w:val="24"/>
          <w:lang w:eastAsia="en-GB"/>
        </w:rPr>
        <w:t>Rapporteur</w:t>
      </w:r>
      <w:r w:rsidR="00D25EEF" w:rsidRPr="001732F5">
        <w:rPr>
          <w:rFonts w:ascii="Open Sans" w:eastAsia="Times New Roman" w:hAnsi="Open Sans" w:cs="Open Sans"/>
          <w:color w:val="000000"/>
          <w:sz w:val="24"/>
          <w:szCs w:val="24"/>
          <w:lang w:eastAsia="en-GB"/>
        </w:rPr>
        <w:t xml:space="preserve"> on the implications for human rights of environmentally sound management and disposal of hazardous substances and wastes. </w:t>
      </w:r>
    </w:p>
    <w:p w14:paraId="7A1307DC" w14:textId="546FE12B" w:rsidR="00D25EEF" w:rsidRPr="001732F5" w:rsidRDefault="005168E6" w:rsidP="00E35D98">
      <w:pPr>
        <w:jc w:val="center"/>
        <w:rPr>
          <w:rFonts w:ascii="Open Sans" w:eastAsia="Times New Roman" w:hAnsi="Open Sans" w:cs="Open Sans"/>
          <w:b/>
          <w:bCs/>
          <w:color w:val="000000"/>
          <w:sz w:val="27"/>
          <w:szCs w:val="27"/>
          <w:lang w:eastAsia="en-GB"/>
        </w:rPr>
      </w:pPr>
      <w:r w:rsidRPr="001732F5">
        <w:rPr>
          <w:rFonts w:ascii="Open Sans" w:eastAsia="Times New Roman" w:hAnsi="Open Sans" w:cs="Open Sans"/>
          <w:b/>
          <w:bCs/>
          <w:color w:val="000000"/>
          <w:sz w:val="27"/>
          <w:szCs w:val="27"/>
          <w:lang w:eastAsia="en-GB"/>
        </w:rPr>
        <w:t>“Call for inputs – The toxic impacts of some climate change solutions.”</w:t>
      </w:r>
    </w:p>
    <w:p w14:paraId="3D747C35" w14:textId="7E2A5556" w:rsidR="005168E6" w:rsidRPr="001732F5" w:rsidRDefault="005168E6" w:rsidP="00E35D98">
      <w:pPr>
        <w:jc w:val="center"/>
        <w:rPr>
          <w:rFonts w:ascii="Open Sans" w:eastAsia="Times New Roman" w:hAnsi="Open Sans" w:cs="Open Sans"/>
          <w:color w:val="000000"/>
          <w:sz w:val="24"/>
          <w:szCs w:val="24"/>
          <w:lang w:eastAsia="en-GB"/>
        </w:rPr>
      </w:pPr>
      <w:r w:rsidRPr="001732F5">
        <w:rPr>
          <w:rFonts w:ascii="Open Sans" w:eastAsia="Times New Roman" w:hAnsi="Open Sans" w:cs="Open Sans"/>
          <w:color w:val="000000"/>
          <w:sz w:val="24"/>
          <w:szCs w:val="24"/>
          <w:lang w:eastAsia="en-GB"/>
        </w:rPr>
        <w:t>March 2023</w:t>
      </w:r>
    </w:p>
    <w:p w14:paraId="7F81415F" w14:textId="77777777" w:rsidR="008B2A65" w:rsidRPr="001732F5" w:rsidRDefault="008B2A65" w:rsidP="00B270D7">
      <w:pPr>
        <w:rPr>
          <w:rFonts w:ascii="Open Sans" w:eastAsia="Times New Roman" w:hAnsi="Open Sans" w:cs="Open Sans"/>
          <w:color w:val="000000"/>
          <w:sz w:val="24"/>
          <w:szCs w:val="24"/>
          <w:lang w:eastAsia="en-GB"/>
        </w:rPr>
      </w:pPr>
    </w:p>
    <w:p w14:paraId="6380A433" w14:textId="7C583314" w:rsidR="00B270D7" w:rsidRPr="001732F5" w:rsidRDefault="00527309" w:rsidP="001732F5">
      <w:pPr>
        <w:jc w:val="both"/>
        <w:rPr>
          <w:rFonts w:ascii="Open Sans" w:eastAsia="Times New Roman" w:hAnsi="Open Sans" w:cs="Open Sans"/>
          <w:color w:val="000000"/>
          <w:sz w:val="24"/>
          <w:szCs w:val="24"/>
          <w:lang w:eastAsia="en-GB"/>
        </w:rPr>
      </w:pPr>
      <w:r w:rsidRPr="001732F5">
        <w:rPr>
          <w:rFonts w:ascii="Open Sans" w:eastAsia="Times New Roman" w:hAnsi="Open Sans" w:cs="Open Sans"/>
          <w:color w:val="000000"/>
          <w:sz w:val="24"/>
          <w:szCs w:val="24"/>
          <w:lang w:eastAsia="en-GB"/>
        </w:rPr>
        <w:t xml:space="preserve">According </w:t>
      </w:r>
      <w:r w:rsidR="00C019D6" w:rsidRPr="001732F5">
        <w:rPr>
          <w:rFonts w:ascii="Open Sans" w:eastAsia="Times New Roman" w:hAnsi="Open Sans" w:cs="Open Sans"/>
          <w:color w:val="000000"/>
          <w:sz w:val="24"/>
          <w:szCs w:val="24"/>
          <w:lang w:eastAsia="en-GB"/>
        </w:rPr>
        <w:t>to research from Transparency International, responses to climate change can create corruption opportunities that can lead to violations of human rights.</w:t>
      </w:r>
    </w:p>
    <w:p w14:paraId="70838361" w14:textId="34B2B4B7" w:rsidR="00B270D7" w:rsidRPr="001732F5" w:rsidRDefault="00B270D7" w:rsidP="00B270D7">
      <w:pPr>
        <w:rPr>
          <w:rFonts w:ascii="Open Sans" w:eastAsia="Times New Roman" w:hAnsi="Open Sans" w:cs="Open Sans"/>
          <w:color w:val="000000"/>
          <w:sz w:val="24"/>
          <w:szCs w:val="24"/>
          <w:lang w:eastAsia="en-GB"/>
        </w:rPr>
      </w:pPr>
    </w:p>
    <w:p w14:paraId="3387C6EC" w14:textId="5B514306" w:rsidR="00B270D7" w:rsidRPr="001732F5" w:rsidRDefault="00B270D7" w:rsidP="00E35D98">
      <w:pPr>
        <w:pStyle w:val="ListParagraph"/>
        <w:numPr>
          <w:ilvl w:val="0"/>
          <w:numId w:val="6"/>
        </w:numPr>
        <w:rPr>
          <w:rFonts w:ascii="Open Sans" w:eastAsia="Times New Roman" w:hAnsi="Open Sans" w:cs="Open Sans"/>
          <w:b/>
          <w:bCs/>
          <w:color w:val="000000"/>
          <w:sz w:val="24"/>
          <w:szCs w:val="24"/>
          <w:lang w:eastAsia="en-GB"/>
        </w:rPr>
      </w:pPr>
      <w:r w:rsidRPr="001732F5">
        <w:rPr>
          <w:rFonts w:ascii="Open Sans" w:eastAsia="Times New Roman" w:hAnsi="Open Sans" w:cs="Open Sans"/>
          <w:b/>
          <w:bCs/>
          <w:color w:val="000000"/>
          <w:sz w:val="24"/>
          <w:szCs w:val="24"/>
          <w:lang w:eastAsia="en-GB"/>
        </w:rPr>
        <w:t>Examples of climate corruption</w:t>
      </w:r>
    </w:p>
    <w:p w14:paraId="7EDC9901" w14:textId="020D8DA8" w:rsidR="00551830" w:rsidRPr="001732F5" w:rsidRDefault="004373E3" w:rsidP="00E35D98">
      <w:pPr>
        <w:rPr>
          <w:rFonts w:ascii="Open Sans" w:hAnsi="Open Sans" w:cs="Open Sans"/>
          <w:i/>
          <w:iCs/>
          <w:lang w:eastAsia="en-GB"/>
        </w:rPr>
      </w:pPr>
      <w:hyperlink r:id="rId11" w:history="1">
        <w:r w:rsidR="00D973AB" w:rsidRPr="001732F5">
          <w:rPr>
            <w:rStyle w:val="Hyperlink"/>
            <w:rFonts w:ascii="Open Sans" w:eastAsia="Times New Roman" w:hAnsi="Open Sans" w:cs="Open Sans"/>
            <w:i/>
            <w:iCs/>
            <w:sz w:val="27"/>
            <w:szCs w:val="27"/>
            <w:lang w:eastAsia="en-GB"/>
          </w:rPr>
          <w:t xml:space="preserve">Climate </w:t>
        </w:r>
        <w:r w:rsidRPr="001732F5">
          <w:rPr>
            <w:rStyle w:val="Hyperlink"/>
            <w:rFonts w:ascii="Open Sans" w:eastAsia="Times New Roman" w:hAnsi="Open Sans" w:cs="Open Sans"/>
            <w:i/>
            <w:iCs/>
            <w:sz w:val="27"/>
            <w:szCs w:val="27"/>
            <w:lang w:eastAsia="en-GB"/>
          </w:rPr>
          <w:t>&amp; Corruption Case Atlas</w:t>
        </w:r>
      </w:hyperlink>
    </w:p>
    <w:p w14:paraId="4BA7A5CF" w14:textId="77777777" w:rsidR="009542CB" w:rsidRPr="001732F5" w:rsidRDefault="009542CB" w:rsidP="001732F5">
      <w:pPr>
        <w:autoSpaceDE w:val="0"/>
        <w:autoSpaceDN w:val="0"/>
        <w:adjustRightInd w:val="0"/>
        <w:spacing w:after="0" w:line="240" w:lineRule="auto"/>
        <w:jc w:val="both"/>
        <w:rPr>
          <w:rFonts w:ascii="Open Sans" w:hAnsi="Open Sans" w:cs="Open Sans"/>
          <w:sz w:val="24"/>
          <w:szCs w:val="24"/>
        </w:rPr>
      </w:pPr>
      <w:r w:rsidRPr="001732F5">
        <w:rPr>
          <w:rFonts w:ascii="Open Sans" w:eastAsia="Cambria" w:hAnsi="Open Sans" w:cs="Open Sans"/>
          <w:sz w:val="24"/>
          <w:szCs w:val="24"/>
        </w:rPr>
        <w:t>Corruption undermines mitigation efforts to reduce emissions and decreases the quality of adaptation infrastructure. In both cases, the people who should benefit suffer, while donors and other funders lose out on the loss or misuse of funds. At best, communities on the ground often do not see results, or at worst, suffer rights violations, for example, if their land is grabbed or polluted.</w:t>
      </w:r>
    </w:p>
    <w:p w14:paraId="7990C8D8" w14:textId="77777777" w:rsidR="009542CB" w:rsidRPr="001732F5" w:rsidRDefault="009542CB" w:rsidP="009542CB">
      <w:pPr>
        <w:autoSpaceDE w:val="0"/>
        <w:autoSpaceDN w:val="0"/>
        <w:adjustRightInd w:val="0"/>
        <w:spacing w:after="0" w:line="240" w:lineRule="auto"/>
        <w:rPr>
          <w:rFonts w:ascii="Open Sans" w:eastAsia="Cambria" w:hAnsi="Open Sans" w:cs="Open Sans"/>
          <w:sz w:val="24"/>
          <w:szCs w:val="24"/>
        </w:rPr>
      </w:pPr>
    </w:p>
    <w:p w14:paraId="4275EDB8" w14:textId="77777777" w:rsidR="009542CB" w:rsidRPr="001732F5" w:rsidRDefault="009542CB" w:rsidP="001732F5">
      <w:pPr>
        <w:pStyle w:val="NoSpacing"/>
        <w:jc w:val="both"/>
        <w:rPr>
          <w:rFonts w:ascii="Open Sans" w:hAnsi="Open Sans" w:cs="Open Sans"/>
          <w:sz w:val="24"/>
          <w:szCs w:val="24"/>
        </w:rPr>
      </w:pPr>
      <w:r w:rsidRPr="001732F5">
        <w:rPr>
          <w:rFonts w:ascii="Open Sans" w:hAnsi="Open Sans" w:cs="Open Sans"/>
          <w:sz w:val="24"/>
          <w:szCs w:val="24"/>
        </w:rPr>
        <w:t>Like climate change, corruption is a threat multiplier, exacerbating social conflicts and inequity. Its negative effects impact the two categories of climate change interventions in different ways. Corruption can mean m</w:t>
      </w:r>
      <w:r w:rsidRPr="001732F5">
        <w:rPr>
          <w:rFonts w:ascii="Open Sans" w:eastAsia="Cambria" w:hAnsi="Open Sans" w:cs="Open Sans"/>
          <w:sz w:val="24"/>
          <w:szCs w:val="24"/>
        </w:rPr>
        <w:t>itigation measures do not reduce carbon emissions, or can even cause an increase</w:t>
      </w:r>
      <w:r w:rsidRPr="001732F5">
        <w:rPr>
          <w:rFonts w:ascii="Open Sans" w:hAnsi="Open Sans" w:cs="Open Sans"/>
          <w:sz w:val="24"/>
          <w:szCs w:val="24"/>
        </w:rPr>
        <w:t xml:space="preserve"> in emissions, affecting everyone. It can also dramatically reduce the impact of a</w:t>
      </w:r>
      <w:r w:rsidRPr="001732F5">
        <w:rPr>
          <w:rFonts w:ascii="Open Sans" w:eastAsia="Cambria" w:hAnsi="Open Sans" w:cs="Open Sans"/>
          <w:sz w:val="24"/>
          <w:szCs w:val="24"/>
        </w:rPr>
        <w:t xml:space="preserve">daptation measures, </w:t>
      </w:r>
      <w:r w:rsidRPr="001732F5">
        <w:rPr>
          <w:rFonts w:ascii="Open Sans" w:hAnsi="Open Sans" w:cs="Open Sans"/>
          <w:sz w:val="24"/>
          <w:szCs w:val="24"/>
        </w:rPr>
        <w:t>such as adaptive infrastructure, water supply, soil conservation or developing resistant crops, affecting targeted communities, often in desperate need.</w:t>
      </w:r>
      <w:r w:rsidRPr="001732F5">
        <w:rPr>
          <w:rFonts w:ascii="Open Sans" w:hAnsi="Open Sans" w:cs="Open Sans"/>
          <w:color w:val="C00000"/>
          <w:sz w:val="24"/>
          <w:szCs w:val="24"/>
        </w:rPr>
        <w:t xml:space="preserve"> </w:t>
      </w:r>
      <w:r w:rsidRPr="001732F5">
        <w:rPr>
          <w:rFonts w:ascii="Open Sans" w:hAnsi="Open Sans" w:cs="Open Sans"/>
          <w:sz w:val="24"/>
          <w:szCs w:val="24"/>
        </w:rPr>
        <w:t xml:space="preserve">Millions of lives worldwide depend directly on the response to climate change – from the Maldives, where people have been forcibly relocated in response to storm surges, to Peru, where indigenous communities are fighting destruction of their ancestral rainforest. </w:t>
      </w:r>
    </w:p>
    <w:p w14:paraId="412D915F" w14:textId="77777777" w:rsidR="009542CB" w:rsidRPr="001732F5" w:rsidRDefault="009542CB" w:rsidP="009542CB">
      <w:pPr>
        <w:pStyle w:val="NoSpacing"/>
        <w:rPr>
          <w:rFonts w:ascii="Open Sans" w:eastAsia="Cambria" w:hAnsi="Open Sans" w:cs="Open Sans"/>
          <w:sz w:val="24"/>
          <w:szCs w:val="24"/>
        </w:rPr>
      </w:pPr>
    </w:p>
    <w:p w14:paraId="0C2EC813" w14:textId="77777777" w:rsidR="009542CB" w:rsidRPr="001732F5" w:rsidRDefault="009542CB" w:rsidP="001732F5">
      <w:pPr>
        <w:spacing w:after="0" w:line="240" w:lineRule="auto"/>
        <w:jc w:val="both"/>
        <w:rPr>
          <w:rFonts w:ascii="Open Sans" w:hAnsi="Open Sans" w:cs="Open Sans"/>
          <w:sz w:val="24"/>
          <w:szCs w:val="24"/>
        </w:rPr>
      </w:pPr>
      <w:r w:rsidRPr="001732F5">
        <w:rPr>
          <w:rFonts w:ascii="Open Sans" w:hAnsi="Open Sans" w:cs="Open Sans"/>
          <w:sz w:val="24"/>
          <w:szCs w:val="24"/>
        </w:rPr>
        <w:t xml:space="preserve">To optimise climate change interventions, all stakeholders must better understand and manage the risks of corruption in climate finance. Global organisations and national governments must strengthen the transparency and oversight of climate finance, providing increased up-front investment to develop accountable policies, </w:t>
      </w:r>
      <w:proofErr w:type="gramStart"/>
      <w:r w:rsidRPr="001732F5">
        <w:rPr>
          <w:rFonts w:ascii="Open Sans" w:hAnsi="Open Sans" w:cs="Open Sans"/>
          <w:sz w:val="24"/>
          <w:szCs w:val="24"/>
        </w:rPr>
        <w:t>systems</w:t>
      </w:r>
      <w:proofErr w:type="gramEnd"/>
      <w:r w:rsidRPr="001732F5">
        <w:rPr>
          <w:rFonts w:ascii="Open Sans" w:hAnsi="Open Sans" w:cs="Open Sans"/>
          <w:sz w:val="24"/>
          <w:szCs w:val="24"/>
        </w:rPr>
        <w:t xml:space="preserve"> and personnel, to safeguard funds in the future. </w:t>
      </w:r>
    </w:p>
    <w:p w14:paraId="04CB7933" w14:textId="77777777" w:rsidR="00731B1D" w:rsidRPr="001732F5" w:rsidRDefault="00731B1D" w:rsidP="009542CB">
      <w:pPr>
        <w:spacing w:after="0" w:line="240" w:lineRule="auto"/>
        <w:rPr>
          <w:rFonts w:ascii="Open Sans" w:hAnsi="Open Sans" w:cs="Open Sans"/>
          <w:sz w:val="24"/>
          <w:szCs w:val="24"/>
        </w:rPr>
      </w:pPr>
    </w:p>
    <w:p w14:paraId="1464588B" w14:textId="77777777" w:rsidR="00731B1D" w:rsidRPr="001732F5" w:rsidRDefault="00731B1D" w:rsidP="001732F5">
      <w:pPr>
        <w:pStyle w:val="NoSpacing"/>
        <w:jc w:val="both"/>
        <w:rPr>
          <w:rFonts w:ascii="Open Sans" w:hAnsi="Open Sans" w:cs="Open Sans"/>
          <w:sz w:val="24"/>
          <w:szCs w:val="24"/>
        </w:rPr>
      </w:pPr>
      <w:r w:rsidRPr="001732F5">
        <w:rPr>
          <w:rFonts w:ascii="Open Sans" w:hAnsi="Open Sans" w:cs="Open Sans"/>
          <w:sz w:val="24"/>
          <w:szCs w:val="24"/>
        </w:rPr>
        <w:t xml:space="preserve">To maximise the impact of climate finance, stakeholders must go beyond good technical design for projects that reduce emissions or optimise adaptations. They must also ensure funds are well governed and not lost to corruption. This means enabling the high levels of transparency and accountability necessary to prevent corruption in climate policy formulation, </w:t>
      </w:r>
      <w:proofErr w:type="gramStart"/>
      <w:r w:rsidRPr="001732F5">
        <w:rPr>
          <w:rFonts w:ascii="Open Sans" w:hAnsi="Open Sans" w:cs="Open Sans"/>
          <w:sz w:val="24"/>
          <w:szCs w:val="24"/>
        </w:rPr>
        <w:t>decision-making</w:t>
      </w:r>
      <w:proofErr w:type="gramEnd"/>
      <w:r w:rsidRPr="001732F5">
        <w:rPr>
          <w:rFonts w:ascii="Open Sans" w:hAnsi="Open Sans" w:cs="Open Sans"/>
          <w:sz w:val="24"/>
          <w:szCs w:val="24"/>
        </w:rPr>
        <w:t xml:space="preserve"> and spending. These governance mechanisms include:</w:t>
      </w:r>
    </w:p>
    <w:p w14:paraId="68A59074" w14:textId="77777777" w:rsidR="00731B1D" w:rsidRPr="001732F5" w:rsidRDefault="00731B1D" w:rsidP="00731B1D">
      <w:pPr>
        <w:pStyle w:val="NoSpacing"/>
        <w:numPr>
          <w:ilvl w:val="0"/>
          <w:numId w:val="2"/>
        </w:numPr>
        <w:rPr>
          <w:rFonts w:ascii="Open Sans" w:hAnsi="Open Sans" w:cs="Open Sans"/>
          <w:sz w:val="24"/>
          <w:szCs w:val="24"/>
        </w:rPr>
      </w:pPr>
      <w:r w:rsidRPr="001732F5">
        <w:rPr>
          <w:rFonts w:ascii="Open Sans" w:hAnsi="Open Sans" w:cs="Open Sans"/>
          <w:sz w:val="24"/>
          <w:szCs w:val="24"/>
        </w:rPr>
        <w:t xml:space="preserve">the legal, regulatory and oversight frameworks to deliver transparency and </w:t>
      </w:r>
      <w:proofErr w:type="gramStart"/>
      <w:r w:rsidRPr="001732F5">
        <w:rPr>
          <w:rFonts w:ascii="Open Sans" w:hAnsi="Open Sans" w:cs="Open Sans"/>
          <w:sz w:val="24"/>
          <w:szCs w:val="24"/>
        </w:rPr>
        <w:t>accountability</w:t>
      </w:r>
      <w:proofErr w:type="gramEnd"/>
    </w:p>
    <w:p w14:paraId="32A3A8AE" w14:textId="77777777" w:rsidR="00731B1D" w:rsidRPr="001732F5" w:rsidRDefault="00731B1D" w:rsidP="00731B1D">
      <w:pPr>
        <w:pStyle w:val="NoSpacing"/>
        <w:numPr>
          <w:ilvl w:val="0"/>
          <w:numId w:val="2"/>
        </w:numPr>
        <w:rPr>
          <w:rFonts w:ascii="Open Sans" w:hAnsi="Open Sans" w:cs="Open Sans"/>
          <w:sz w:val="24"/>
          <w:szCs w:val="24"/>
        </w:rPr>
      </w:pPr>
      <w:r w:rsidRPr="001732F5">
        <w:rPr>
          <w:rFonts w:ascii="Open Sans" w:hAnsi="Open Sans" w:cs="Open Sans"/>
          <w:sz w:val="24"/>
          <w:szCs w:val="24"/>
        </w:rPr>
        <w:t xml:space="preserve">participatory decision-making that involves affected communities and civil society complaints regulation of </w:t>
      </w:r>
      <w:proofErr w:type="gramStart"/>
      <w:r w:rsidRPr="001732F5">
        <w:rPr>
          <w:rFonts w:ascii="Open Sans" w:hAnsi="Open Sans" w:cs="Open Sans"/>
          <w:sz w:val="24"/>
          <w:szCs w:val="24"/>
        </w:rPr>
        <w:t>lobbying</w:t>
      </w:r>
      <w:proofErr w:type="gramEnd"/>
    </w:p>
    <w:p w14:paraId="4B8ADC53" w14:textId="77777777" w:rsidR="00731B1D" w:rsidRPr="001732F5" w:rsidRDefault="00731B1D" w:rsidP="00731B1D">
      <w:pPr>
        <w:pStyle w:val="NoSpacing"/>
        <w:numPr>
          <w:ilvl w:val="0"/>
          <w:numId w:val="2"/>
        </w:numPr>
        <w:rPr>
          <w:rFonts w:ascii="Open Sans" w:hAnsi="Open Sans" w:cs="Open Sans"/>
          <w:sz w:val="24"/>
          <w:szCs w:val="24"/>
        </w:rPr>
      </w:pPr>
      <w:r w:rsidRPr="001732F5">
        <w:rPr>
          <w:rFonts w:ascii="Open Sans" w:hAnsi="Open Sans" w:cs="Open Sans"/>
          <w:sz w:val="24"/>
          <w:szCs w:val="24"/>
        </w:rPr>
        <w:t xml:space="preserve">controls around fraud, </w:t>
      </w:r>
      <w:proofErr w:type="gramStart"/>
      <w:r w:rsidRPr="001732F5">
        <w:rPr>
          <w:rFonts w:ascii="Open Sans" w:hAnsi="Open Sans" w:cs="Open Sans"/>
          <w:sz w:val="24"/>
          <w:szCs w:val="24"/>
        </w:rPr>
        <w:t>bribery</w:t>
      </w:r>
      <w:proofErr w:type="gramEnd"/>
      <w:r w:rsidRPr="001732F5">
        <w:rPr>
          <w:rFonts w:ascii="Open Sans" w:hAnsi="Open Sans" w:cs="Open Sans"/>
          <w:sz w:val="24"/>
          <w:szCs w:val="24"/>
        </w:rPr>
        <w:t xml:space="preserve"> and procurement</w:t>
      </w:r>
    </w:p>
    <w:p w14:paraId="7236F1CC" w14:textId="77777777" w:rsidR="00731B1D" w:rsidRPr="001732F5" w:rsidRDefault="00731B1D" w:rsidP="00731B1D">
      <w:pPr>
        <w:pStyle w:val="NoSpacing"/>
        <w:numPr>
          <w:ilvl w:val="0"/>
          <w:numId w:val="2"/>
        </w:numPr>
        <w:rPr>
          <w:rFonts w:ascii="Open Sans" w:hAnsi="Open Sans" w:cs="Open Sans"/>
          <w:sz w:val="24"/>
          <w:szCs w:val="24"/>
        </w:rPr>
      </w:pPr>
      <w:r w:rsidRPr="001732F5">
        <w:rPr>
          <w:rFonts w:ascii="Open Sans" w:hAnsi="Open Sans" w:cs="Open Sans"/>
          <w:sz w:val="24"/>
          <w:szCs w:val="24"/>
        </w:rPr>
        <w:t>financial and impact monitoring channels</w:t>
      </w:r>
    </w:p>
    <w:p w14:paraId="6C162716" w14:textId="5FA7B4A2" w:rsidR="00B270D7" w:rsidRPr="001732F5" w:rsidRDefault="00731B1D" w:rsidP="00E35D98">
      <w:pPr>
        <w:pStyle w:val="NoSpacing"/>
        <w:numPr>
          <w:ilvl w:val="0"/>
          <w:numId w:val="2"/>
        </w:numPr>
        <w:rPr>
          <w:rFonts w:ascii="Open Sans" w:hAnsi="Open Sans" w:cs="Open Sans"/>
          <w:sz w:val="24"/>
          <w:szCs w:val="24"/>
        </w:rPr>
      </w:pPr>
      <w:r w:rsidRPr="001732F5">
        <w:rPr>
          <w:rFonts w:ascii="Open Sans" w:hAnsi="Open Sans" w:cs="Open Sans"/>
          <w:sz w:val="24"/>
          <w:szCs w:val="24"/>
        </w:rPr>
        <w:t xml:space="preserve">complaints mechanisms and </w:t>
      </w:r>
      <w:proofErr w:type="spellStart"/>
      <w:r w:rsidRPr="001732F5">
        <w:rPr>
          <w:rFonts w:ascii="Open Sans" w:hAnsi="Open Sans" w:cs="Open Sans"/>
          <w:sz w:val="24"/>
          <w:szCs w:val="24"/>
        </w:rPr>
        <w:t>whistleblower</w:t>
      </w:r>
      <w:proofErr w:type="spellEnd"/>
      <w:r w:rsidRPr="001732F5">
        <w:rPr>
          <w:rFonts w:ascii="Open Sans" w:hAnsi="Open Sans" w:cs="Open Sans"/>
          <w:sz w:val="24"/>
          <w:szCs w:val="24"/>
        </w:rPr>
        <w:t xml:space="preserve"> protection.</w:t>
      </w:r>
    </w:p>
    <w:p w14:paraId="2857CAC1" w14:textId="77777777" w:rsidR="005E2556" w:rsidRPr="001732F5" w:rsidRDefault="005E2556" w:rsidP="00E35D98">
      <w:pPr>
        <w:pStyle w:val="NoSpacing"/>
        <w:rPr>
          <w:rFonts w:ascii="Open Sans" w:eastAsia="Times New Roman" w:hAnsi="Open Sans" w:cs="Open Sans"/>
          <w:color w:val="000000"/>
          <w:sz w:val="27"/>
          <w:szCs w:val="27"/>
          <w:lang w:eastAsia="en-GB"/>
        </w:rPr>
      </w:pPr>
    </w:p>
    <w:p w14:paraId="6047FE2A" w14:textId="5D2414C3" w:rsidR="008907ED" w:rsidRPr="001732F5" w:rsidRDefault="00551830" w:rsidP="00E35D98">
      <w:pPr>
        <w:pStyle w:val="NoSpacing"/>
        <w:numPr>
          <w:ilvl w:val="0"/>
          <w:numId w:val="6"/>
        </w:numPr>
        <w:rPr>
          <w:rFonts w:ascii="Open Sans" w:eastAsia="Times New Roman" w:hAnsi="Open Sans" w:cs="Open Sans"/>
          <w:b/>
          <w:bCs/>
          <w:color w:val="000000"/>
          <w:sz w:val="24"/>
          <w:szCs w:val="24"/>
          <w:lang w:eastAsia="en-GB"/>
        </w:rPr>
      </w:pPr>
      <w:r w:rsidRPr="001732F5">
        <w:rPr>
          <w:rFonts w:ascii="Open Sans" w:eastAsia="Times New Roman" w:hAnsi="Open Sans" w:cs="Open Sans"/>
          <w:b/>
          <w:bCs/>
          <w:color w:val="000000"/>
          <w:sz w:val="24"/>
          <w:szCs w:val="24"/>
          <w:lang w:eastAsia="en-GB"/>
        </w:rPr>
        <w:t>The risks around mining for transition minerals</w:t>
      </w:r>
    </w:p>
    <w:p w14:paraId="3365C8E5" w14:textId="77777777" w:rsidR="008907ED" w:rsidRPr="001732F5" w:rsidRDefault="008907ED" w:rsidP="008907ED">
      <w:pPr>
        <w:pStyle w:val="NoSpacing"/>
        <w:ind w:left="360"/>
        <w:jc w:val="both"/>
        <w:rPr>
          <w:rFonts w:ascii="Open Sans" w:eastAsia="Times New Roman" w:hAnsi="Open Sans" w:cs="Open Sans"/>
          <w:i/>
          <w:iCs/>
          <w:color w:val="000000"/>
          <w:sz w:val="27"/>
          <w:szCs w:val="27"/>
          <w:lang w:eastAsia="en-GB"/>
        </w:rPr>
      </w:pPr>
    </w:p>
    <w:p w14:paraId="2801A404" w14:textId="6B464619" w:rsidR="008907ED" w:rsidRPr="001732F5" w:rsidRDefault="00D74F80" w:rsidP="008907ED">
      <w:pPr>
        <w:pStyle w:val="NoSpacing"/>
        <w:ind w:left="360"/>
        <w:jc w:val="both"/>
        <w:rPr>
          <w:rFonts w:ascii="Open Sans" w:hAnsi="Open Sans" w:cs="Open Sans"/>
          <w:lang w:eastAsia="en-GB"/>
        </w:rPr>
      </w:pPr>
      <w:hyperlink r:id="rId12" w:history="1">
        <w:r w:rsidR="00FF4374" w:rsidRPr="001732F5">
          <w:rPr>
            <w:rStyle w:val="Hyperlink"/>
            <w:rFonts w:ascii="Open Sans" w:eastAsia="Times New Roman" w:hAnsi="Open Sans" w:cs="Open Sans"/>
            <w:i/>
            <w:iCs/>
            <w:sz w:val="27"/>
            <w:szCs w:val="27"/>
            <w:lang w:eastAsia="en-GB"/>
          </w:rPr>
          <w:t xml:space="preserve">Corruption </w:t>
        </w:r>
        <w:r w:rsidR="00321307" w:rsidRPr="001732F5">
          <w:rPr>
            <w:rStyle w:val="Hyperlink"/>
            <w:rFonts w:ascii="Open Sans" w:eastAsia="Times New Roman" w:hAnsi="Open Sans" w:cs="Open Sans"/>
            <w:i/>
            <w:iCs/>
            <w:sz w:val="27"/>
            <w:szCs w:val="27"/>
            <w:lang w:eastAsia="en-GB"/>
          </w:rPr>
          <w:t>in Critical Minerals Puts the Energy Transition at Risk</w:t>
        </w:r>
      </w:hyperlink>
    </w:p>
    <w:p w14:paraId="19D28B1C" w14:textId="77777777" w:rsidR="008907ED" w:rsidRPr="001732F5" w:rsidRDefault="008907ED" w:rsidP="008907ED">
      <w:pPr>
        <w:pStyle w:val="NoSpacing"/>
        <w:ind w:left="360"/>
        <w:jc w:val="both"/>
        <w:rPr>
          <w:rFonts w:ascii="Open Sans" w:hAnsi="Open Sans" w:cs="Open Sans"/>
          <w:lang w:eastAsia="en-GB"/>
        </w:rPr>
      </w:pPr>
    </w:p>
    <w:p w14:paraId="332BC754" w14:textId="773FAFE7" w:rsidR="007D54E1" w:rsidRPr="001732F5" w:rsidRDefault="00370BAB" w:rsidP="007D54E1">
      <w:pPr>
        <w:pStyle w:val="NoSpacing"/>
        <w:ind w:left="360"/>
        <w:jc w:val="both"/>
        <w:rPr>
          <w:rFonts w:ascii="Open Sans" w:eastAsia="Times New Roman" w:hAnsi="Open Sans" w:cs="Open Sans"/>
          <w:color w:val="000000"/>
          <w:sz w:val="24"/>
          <w:szCs w:val="24"/>
          <w:lang w:eastAsia="en-GB"/>
        </w:rPr>
      </w:pPr>
      <w:r w:rsidRPr="001732F5">
        <w:rPr>
          <w:rFonts w:ascii="Open Sans" w:eastAsia="Times New Roman" w:hAnsi="Open Sans" w:cs="Open Sans"/>
          <w:color w:val="000000"/>
          <w:sz w:val="24"/>
          <w:szCs w:val="24"/>
          <w:lang w:eastAsia="en-GB"/>
        </w:rPr>
        <w:t>Published on 15 February 2022</w:t>
      </w:r>
    </w:p>
    <w:p w14:paraId="31858D78" w14:textId="77777777" w:rsidR="007D54E1" w:rsidRPr="001732F5" w:rsidRDefault="007D54E1" w:rsidP="00E35D98">
      <w:pPr>
        <w:pStyle w:val="NoSpacing"/>
        <w:ind w:left="360"/>
        <w:jc w:val="both"/>
        <w:rPr>
          <w:rFonts w:ascii="Open Sans" w:eastAsia="Times New Roman" w:hAnsi="Open Sans" w:cs="Open Sans"/>
          <w:color w:val="000000"/>
          <w:sz w:val="24"/>
          <w:szCs w:val="24"/>
          <w:lang w:eastAsia="en-GB"/>
        </w:rPr>
      </w:pPr>
    </w:p>
    <w:p w14:paraId="521A2344" w14:textId="4FEAB59A" w:rsidR="007D54E1" w:rsidRPr="001732F5" w:rsidRDefault="00DB04E4" w:rsidP="001732F5">
      <w:pPr>
        <w:pStyle w:val="NoSpacing"/>
        <w:jc w:val="both"/>
        <w:rPr>
          <w:rFonts w:ascii="Open Sans" w:hAnsi="Open Sans" w:cs="Open Sans"/>
          <w:color w:val="000000"/>
          <w:sz w:val="24"/>
          <w:szCs w:val="24"/>
        </w:rPr>
      </w:pPr>
      <w:r w:rsidRPr="001732F5">
        <w:rPr>
          <w:rFonts w:ascii="Open Sans" w:hAnsi="Open Sans" w:cs="Open Sans"/>
          <w:color w:val="000000"/>
          <w:sz w:val="24"/>
          <w:szCs w:val="24"/>
        </w:rPr>
        <w:t>Corrupt mining deals can result in a loss of revenue for producer countries as corrupt politicians and businesspeople siphon off money and award contracts to benefit themselves – robbing citizens of funds that should be there to benefit everyone.</w:t>
      </w:r>
    </w:p>
    <w:p w14:paraId="5696E209" w14:textId="77777777" w:rsidR="007D54E1" w:rsidRPr="001732F5" w:rsidRDefault="007D54E1" w:rsidP="00E35D98">
      <w:pPr>
        <w:pStyle w:val="NoSpacing"/>
        <w:rPr>
          <w:rFonts w:ascii="Open Sans" w:hAnsi="Open Sans" w:cs="Open Sans"/>
          <w:color w:val="000000"/>
          <w:sz w:val="24"/>
          <w:szCs w:val="24"/>
        </w:rPr>
      </w:pPr>
    </w:p>
    <w:p w14:paraId="3F57D91C" w14:textId="49175E97" w:rsidR="00BD65B3" w:rsidRPr="001732F5" w:rsidRDefault="00DB04E4" w:rsidP="001732F5">
      <w:pPr>
        <w:pStyle w:val="NoSpacing"/>
        <w:jc w:val="both"/>
        <w:rPr>
          <w:rFonts w:ascii="Open Sans" w:hAnsi="Open Sans" w:cs="Open Sans"/>
          <w:sz w:val="24"/>
          <w:szCs w:val="24"/>
        </w:rPr>
      </w:pPr>
      <w:r w:rsidRPr="001732F5">
        <w:rPr>
          <w:rFonts w:ascii="Open Sans" w:hAnsi="Open Sans" w:cs="Open Sans"/>
          <w:sz w:val="24"/>
          <w:szCs w:val="24"/>
        </w:rPr>
        <w:t>And not only that – corruption is not a victimless crime. Companies that secure their rights to mine through corruption are very unlikely to be responsible mining companies that respect human rights and operate with high levels of integrity.</w:t>
      </w:r>
      <w:r w:rsidR="007D54E1" w:rsidRPr="001732F5">
        <w:rPr>
          <w:rFonts w:ascii="Open Sans" w:hAnsi="Open Sans" w:cs="Open Sans"/>
          <w:sz w:val="24"/>
          <w:szCs w:val="24"/>
        </w:rPr>
        <w:t xml:space="preserve"> </w:t>
      </w:r>
    </w:p>
    <w:p w14:paraId="1B5864C4" w14:textId="77777777" w:rsidR="00BD65B3" w:rsidRPr="001732F5" w:rsidRDefault="00BD65B3" w:rsidP="007D54E1">
      <w:pPr>
        <w:pStyle w:val="NoSpacing"/>
        <w:rPr>
          <w:rFonts w:ascii="Open Sans" w:hAnsi="Open Sans" w:cs="Open Sans"/>
          <w:sz w:val="24"/>
          <w:szCs w:val="24"/>
        </w:rPr>
      </w:pPr>
    </w:p>
    <w:p w14:paraId="4EEC9EBB" w14:textId="431637A8" w:rsidR="007D54E1" w:rsidRPr="001732F5" w:rsidRDefault="00DB04E4" w:rsidP="001732F5">
      <w:pPr>
        <w:pStyle w:val="NoSpacing"/>
        <w:jc w:val="both"/>
        <w:rPr>
          <w:rFonts w:ascii="Open Sans" w:hAnsi="Open Sans" w:cs="Open Sans"/>
          <w:sz w:val="24"/>
          <w:szCs w:val="24"/>
        </w:rPr>
      </w:pPr>
      <w:r w:rsidRPr="001732F5">
        <w:rPr>
          <w:rFonts w:ascii="Open Sans" w:hAnsi="Open Sans" w:cs="Open Sans"/>
          <w:sz w:val="24"/>
          <w:szCs w:val="24"/>
        </w:rPr>
        <w:t>Corruption in the licensing process can result in women and men in communities being displaced from their land, potentially losing access to key sources of livelihood and sites of cultural heritage. And we know from our research that women will often</w:t>
      </w:r>
      <w:r w:rsidR="003B4D0B" w:rsidRPr="001732F5">
        <w:rPr>
          <w:rFonts w:ascii="Open Sans" w:hAnsi="Open Sans" w:cs="Open Sans"/>
          <w:sz w:val="24"/>
          <w:szCs w:val="24"/>
        </w:rPr>
        <w:t xml:space="preserve"> </w:t>
      </w:r>
      <w:hyperlink r:id="rId13" w:history="1">
        <w:r w:rsidR="003B4D0B" w:rsidRPr="001732F5">
          <w:rPr>
            <w:rStyle w:val="Hyperlink"/>
            <w:rFonts w:ascii="Open Sans" w:hAnsi="Open Sans" w:cs="Open Sans"/>
            <w:sz w:val="24"/>
            <w:szCs w:val="24"/>
          </w:rPr>
          <w:t>suffer disproportionately</w:t>
        </w:r>
      </w:hyperlink>
      <w:r w:rsidR="003B4D0B" w:rsidRPr="001732F5">
        <w:rPr>
          <w:rFonts w:ascii="Open Sans" w:hAnsi="Open Sans" w:cs="Open Sans"/>
          <w:sz w:val="24"/>
          <w:szCs w:val="24"/>
        </w:rPr>
        <w:t xml:space="preserve">. </w:t>
      </w:r>
    </w:p>
    <w:p w14:paraId="15186844" w14:textId="77777777" w:rsidR="007D54E1" w:rsidRPr="001732F5" w:rsidRDefault="007D54E1" w:rsidP="00E35D98">
      <w:pPr>
        <w:pStyle w:val="NoSpacing"/>
        <w:rPr>
          <w:rFonts w:ascii="Open Sans" w:hAnsi="Open Sans" w:cs="Open Sans"/>
          <w:sz w:val="24"/>
          <w:szCs w:val="24"/>
        </w:rPr>
      </w:pPr>
    </w:p>
    <w:p w14:paraId="6DA56C1E" w14:textId="69F5A481" w:rsidR="007D54E1" w:rsidRPr="001732F5" w:rsidRDefault="00DB04E4" w:rsidP="001732F5">
      <w:pPr>
        <w:pStyle w:val="NoSpacing"/>
        <w:jc w:val="both"/>
        <w:rPr>
          <w:rFonts w:ascii="Open Sans" w:hAnsi="Open Sans" w:cs="Open Sans"/>
          <w:sz w:val="24"/>
          <w:szCs w:val="24"/>
        </w:rPr>
      </w:pPr>
      <w:r w:rsidRPr="001732F5">
        <w:rPr>
          <w:rFonts w:ascii="Open Sans" w:hAnsi="Open Sans" w:cs="Open Sans"/>
          <w:sz w:val="24"/>
          <w:szCs w:val="24"/>
        </w:rPr>
        <w:t>So, if we don’t take steps to deal with the weaknesses in the licensing process and make it more transparent, accountable and resilient to corruption, then we are putting people and the planet and the whole prospect of a</w:t>
      </w:r>
      <w:r w:rsidR="001C3881" w:rsidRPr="001732F5">
        <w:rPr>
          <w:rFonts w:ascii="Open Sans" w:hAnsi="Open Sans" w:cs="Open Sans"/>
          <w:sz w:val="24"/>
          <w:szCs w:val="24"/>
        </w:rPr>
        <w:t xml:space="preserve"> </w:t>
      </w:r>
      <w:hyperlink r:id="rId14" w:history="1">
        <w:r w:rsidR="001C3881" w:rsidRPr="001732F5">
          <w:rPr>
            <w:rStyle w:val="Hyperlink"/>
            <w:rFonts w:ascii="Open Sans" w:hAnsi="Open Sans" w:cs="Open Sans"/>
            <w:sz w:val="24"/>
            <w:szCs w:val="24"/>
          </w:rPr>
          <w:t>just and people-</w:t>
        </w:r>
        <w:r w:rsidR="00871EC8" w:rsidRPr="001732F5">
          <w:rPr>
            <w:rStyle w:val="Hyperlink"/>
            <w:rFonts w:ascii="Open Sans" w:hAnsi="Open Sans" w:cs="Open Sans"/>
            <w:sz w:val="24"/>
            <w:szCs w:val="24"/>
          </w:rPr>
          <w:t>cantered</w:t>
        </w:r>
        <w:r w:rsidR="001C3881" w:rsidRPr="001732F5">
          <w:rPr>
            <w:rStyle w:val="Hyperlink"/>
            <w:rFonts w:ascii="Open Sans" w:hAnsi="Open Sans" w:cs="Open Sans"/>
            <w:sz w:val="24"/>
            <w:szCs w:val="24"/>
          </w:rPr>
          <w:t xml:space="preserve"> energy transition</w:t>
        </w:r>
      </w:hyperlink>
      <w:r w:rsidR="001C3881" w:rsidRPr="001732F5">
        <w:rPr>
          <w:rFonts w:ascii="Open Sans" w:hAnsi="Open Sans" w:cs="Open Sans"/>
          <w:sz w:val="24"/>
          <w:szCs w:val="24"/>
        </w:rPr>
        <w:t>.</w:t>
      </w:r>
    </w:p>
    <w:p w14:paraId="30667867" w14:textId="77777777" w:rsidR="007D54E1" w:rsidRPr="001732F5" w:rsidRDefault="007D54E1" w:rsidP="007D54E1">
      <w:pPr>
        <w:pStyle w:val="NoSpacing"/>
        <w:rPr>
          <w:rFonts w:ascii="Open Sans" w:hAnsi="Open Sans" w:cs="Open Sans"/>
        </w:rPr>
      </w:pPr>
    </w:p>
    <w:p w14:paraId="434569D0" w14:textId="77777777" w:rsidR="007D54E1" w:rsidRPr="001732F5" w:rsidRDefault="002D21BC" w:rsidP="007D54E1">
      <w:pPr>
        <w:pStyle w:val="NoSpacing"/>
        <w:rPr>
          <w:rFonts w:ascii="Open Sans" w:hAnsi="Open Sans" w:cs="Open Sans"/>
          <w:b/>
          <w:bCs/>
          <w:color w:val="000000"/>
        </w:rPr>
      </w:pPr>
      <w:r w:rsidRPr="001732F5">
        <w:rPr>
          <w:rFonts w:ascii="Open Sans" w:hAnsi="Open Sans" w:cs="Open Sans"/>
          <w:b/>
          <w:bCs/>
          <w:color w:val="000000"/>
        </w:rPr>
        <w:t xml:space="preserve">The energy transition is likely to exacerbate corruption risks. </w:t>
      </w:r>
    </w:p>
    <w:p w14:paraId="6848B76F" w14:textId="77777777" w:rsidR="007D54E1" w:rsidRPr="001732F5" w:rsidRDefault="00106D64" w:rsidP="007D54E1">
      <w:pPr>
        <w:pStyle w:val="NoSpacing"/>
        <w:rPr>
          <w:rFonts w:ascii="Open Sans" w:hAnsi="Open Sans" w:cs="Open Sans"/>
          <w:color w:val="000000"/>
          <w:sz w:val="24"/>
          <w:szCs w:val="24"/>
        </w:rPr>
      </w:pPr>
      <w:r w:rsidRPr="001732F5">
        <w:rPr>
          <w:rFonts w:ascii="Open Sans" w:hAnsi="Open Sans" w:cs="Open Sans"/>
          <w:color w:val="000000"/>
          <w:sz w:val="24"/>
          <w:szCs w:val="24"/>
        </w:rPr>
        <w:lastRenderedPageBreak/>
        <w:t>There are three reasons why we are likely to see an increase in corruption risks in relation to critical minerals.</w:t>
      </w:r>
    </w:p>
    <w:p w14:paraId="4C65494F" w14:textId="77777777" w:rsidR="007D54E1" w:rsidRPr="001732F5" w:rsidRDefault="007D54E1" w:rsidP="007D54E1">
      <w:pPr>
        <w:pStyle w:val="NoSpacing"/>
        <w:rPr>
          <w:rFonts w:ascii="Open Sans" w:hAnsi="Open Sans" w:cs="Open Sans"/>
          <w:color w:val="000000"/>
          <w:sz w:val="24"/>
          <w:szCs w:val="24"/>
        </w:rPr>
      </w:pPr>
    </w:p>
    <w:p w14:paraId="15276609" w14:textId="77777777" w:rsidR="007D54E1" w:rsidRPr="001732F5" w:rsidRDefault="00106D64" w:rsidP="007D54E1">
      <w:pPr>
        <w:pStyle w:val="NoSpacing"/>
        <w:rPr>
          <w:rFonts w:ascii="Open Sans" w:eastAsia="Times New Roman" w:hAnsi="Open Sans" w:cs="Open Sans"/>
          <w:sz w:val="24"/>
          <w:szCs w:val="24"/>
          <w:lang w:eastAsia="en-GB"/>
        </w:rPr>
      </w:pPr>
      <w:r w:rsidRPr="001732F5">
        <w:rPr>
          <w:rFonts w:ascii="Open Sans" w:eastAsia="Times New Roman" w:hAnsi="Open Sans" w:cs="Open Sans"/>
          <w:sz w:val="24"/>
          <w:szCs w:val="24"/>
          <w:lang w:eastAsia="en-GB"/>
        </w:rPr>
        <w:t>Firstly, the energy transition is a significant opportunity for industry to make</w:t>
      </w:r>
      <w:r w:rsidR="00C724BC" w:rsidRPr="001732F5">
        <w:rPr>
          <w:rFonts w:ascii="Open Sans" w:eastAsia="Times New Roman" w:hAnsi="Open Sans" w:cs="Open Sans"/>
          <w:sz w:val="24"/>
          <w:szCs w:val="24"/>
          <w:lang w:eastAsia="en-GB"/>
        </w:rPr>
        <w:t xml:space="preserve"> </w:t>
      </w:r>
      <w:r w:rsidRPr="001732F5">
        <w:rPr>
          <w:rFonts w:ascii="Open Sans" w:eastAsia="Times New Roman" w:hAnsi="Open Sans" w:cs="Open Sans"/>
          <w:sz w:val="24"/>
          <w:szCs w:val="24"/>
          <w:lang w:eastAsia="en-GB"/>
        </w:rPr>
        <w:t>money.</w:t>
      </w:r>
    </w:p>
    <w:p w14:paraId="722665C0" w14:textId="6F80D108" w:rsidR="007D54E1" w:rsidRPr="001732F5" w:rsidRDefault="00106D64" w:rsidP="001732F5">
      <w:pPr>
        <w:pStyle w:val="NoSpacing"/>
        <w:jc w:val="both"/>
        <w:rPr>
          <w:rFonts w:ascii="Open Sans" w:hAnsi="Open Sans" w:cs="Open Sans"/>
          <w:color w:val="000000"/>
          <w:sz w:val="24"/>
          <w:szCs w:val="24"/>
        </w:rPr>
      </w:pPr>
      <w:r w:rsidRPr="001732F5">
        <w:rPr>
          <w:rFonts w:ascii="Open Sans" w:hAnsi="Open Sans" w:cs="Open Sans"/>
          <w:color w:val="000000"/>
          <w:sz w:val="24"/>
          <w:szCs w:val="24"/>
        </w:rPr>
        <w:t>And with the prospect of lucrative projects comes a greater willingness to take on higher risks – including integrity and corruption risks. The reports about the</w:t>
      </w:r>
      <w:r w:rsidR="00871EC8" w:rsidRPr="001732F5">
        <w:rPr>
          <w:rFonts w:ascii="Open Sans" w:hAnsi="Open Sans" w:cs="Open Sans"/>
          <w:color w:val="000000"/>
          <w:sz w:val="24"/>
          <w:szCs w:val="24"/>
        </w:rPr>
        <w:t xml:space="preserve"> </w:t>
      </w:r>
      <w:hyperlink r:id="rId15" w:history="1">
        <w:r w:rsidR="00871EC8" w:rsidRPr="001732F5">
          <w:rPr>
            <w:rStyle w:val="Hyperlink"/>
            <w:rFonts w:ascii="Open Sans" w:hAnsi="Open Sans" w:cs="Open Sans"/>
            <w:sz w:val="24"/>
            <w:szCs w:val="24"/>
          </w:rPr>
          <w:t>flurry of deal-making in the lobbies of luxury hotels</w:t>
        </w:r>
        <w:r w:rsidRPr="001732F5">
          <w:rPr>
            <w:rStyle w:val="Hyperlink"/>
            <w:rFonts w:ascii="Open Sans" w:hAnsi="Open Sans" w:cs="Open Sans"/>
            <w:sz w:val="24"/>
            <w:szCs w:val="24"/>
          </w:rPr>
          <w:t> </w:t>
        </w:r>
      </w:hyperlink>
      <w:r w:rsidRPr="001732F5">
        <w:rPr>
          <w:rFonts w:ascii="Open Sans" w:hAnsi="Open Sans" w:cs="Open Sans"/>
          <w:color w:val="000000"/>
          <w:sz w:val="24"/>
          <w:szCs w:val="24"/>
        </w:rPr>
        <w:t>in countries with reserves of critical minerals are perhaps a taste of what is to come.</w:t>
      </w:r>
    </w:p>
    <w:p w14:paraId="094FEB2A" w14:textId="77777777" w:rsidR="007D54E1" w:rsidRPr="001732F5" w:rsidRDefault="007D54E1" w:rsidP="007D54E1">
      <w:pPr>
        <w:pStyle w:val="NoSpacing"/>
        <w:rPr>
          <w:rFonts w:ascii="Open Sans" w:hAnsi="Open Sans" w:cs="Open Sans"/>
          <w:color w:val="000000"/>
          <w:sz w:val="24"/>
          <w:szCs w:val="24"/>
        </w:rPr>
      </w:pPr>
    </w:p>
    <w:p w14:paraId="7CA83110" w14:textId="77777777" w:rsidR="007D54E1" w:rsidRPr="001732F5" w:rsidRDefault="00106D64" w:rsidP="001732F5">
      <w:pPr>
        <w:pStyle w:val="NoSpacing"/>
        <w:jc w:val="both"/>
        <w:rPr>
          <w:rFonts w:ascii="Open Sans" w:hAnsi="Open Sans" w:cs="Open Sans"/>
          <w:color w:val="000000"/>
          <w:sz w:val="24"/>
          <w:szCs w:val="24"/>
        </w:rPr>
      </w:pPr>
      <w:r w:rsidRPr="001732F5">
        <w:rPr>
          <w:rFonts w:ascii="Open Sans" w:hAnsi="Open Sans" w:cs="Open Sans"/>
          <w:color w:val="000000"/>
          <w:sz w:val="24"/>
          <w:szCs w:val="24"/>
        </w:rPr>
        <w:t>We’re seeing </w:t>
      </w:r>
      <w:r w:rsidRPr="001732F5">
        <w:rPr>
          <w:rStyle w:val="Strong"/>
          <w:rFonts w:ascii="Open Sans" w:hAnsi="Open Sans" w:cs="Open Sans"/>
          <w:color w:val="000000"/>
          <w:sz w:val="24"/>
          <w:szCs w:val="24"/>
        </w:rPr>
        <w:t>more mining companies willing to operate in jurisdictions that were previously ‘too risky’</w:t>
      </w:r>
      <w:r w:rsidRPr="001732F5">
        <w:rPr>
          <w:rFonts w:ascii="Open Sans" w:hAnsi="Open Sans" w:cs="Open Sans"/>
          <w:color w:val="000000"/>
          <w:sz w:val="24"/>
          <w:szCs w:val="24"/>
        </w:rPr>
        <w:t>. With exploration to scout out promising new projects being key, we will also be seeing more junior miners – smaller and usually less risk-averse companies – move into critical mineral producer countries. And we are also seeing consumer companies like electric vehicle manufacturers moving into mining because of pressure to ensure that their minerals are responsibly sourced.</w:t>
      </w:r>
    </w:p>
    <w:p w14:paraId="51926552" w14:textId="77777777" w:rsidR="007D54E1" w:rsidRPr="001732F5" w:rsidRDefault="007D54E1" w:rsidP="007D54E1">
      <w:pPr>
        <w:pStyle w:val="NoSpacing"/>
        <w:rPr>
          <w:rFonts w:ascii="Open Sans" w:hAnsi="Open Sans" w:cs="Open Sans"/>
          <w:color w:val="000000"/>
          <w:sz w:val="24"/>
          <w:szCs w:val="24"/>
        </w:rPr>
      </w:pPr>
    </w:p>
    <w:p w14:paraId="3268E2FE" w14:textId="77777777" w:rsidR="007D54E1" w:rsidRPr="001732F5" w:rsidRDefault="00106D64" w:rsidP="007D54E1">
      <w:pPr>
        <w:pStyle w:val="NoSpacing"/>
        <w:rPr>
          <w:rFonts w:ascii="Open Sans" w:eastAsia="Times New Roman" w:hAnsi="Open Sans" w:cs="Open Sans"/>
          <w:b/>
          <w:bCs/>
          <w:sz w:val="24"/>
          <w:szCs w:val="24"/>
          <w:lang w:eastAsia="en-GB"/>
        </w:rPr>
      </w:pPr>
      <w:r w:rsidRPr="001732F5">
        <w:rPr>
          <w:rFonts w:ascii="Open Sans" w:eastAsia="Times New Roman" w:hAnsi="Open Sans" w:cs="Open Sans"/>
          <w:b/>
          <w:bCs/>
          <w:sz w:val="24"/>
          <w:szCs w:val="24"/>
          <w:lang w:eastAsia="en-GB"/>
        </w:rPr>
        <w:t>Secondly, the critical minerals boom is seeing greater state participation.</w:t>
      </w:r>
    </w:p>
    <w:p w14:paraId="1ACA9EAF" w14:textId="77777777" w:rsidR="007D54E1" w:rsidRPr="001732F5" w:rsidRDefault="007D54E1" w:rsidP="007D54E1">
      <w:pPr>
        <w:pStyle w:val="NoSpacing"/>
        <w:rPr>
          <w:rFonts w:ascii="Open Sans" w:eastAsia="Times New Roman" w:hAnsi="Open Sans" w:cs="Open Sans"/>
          <w:b/>
          <w:bCs/>
          <w:sz w:val="24"/>
          <w:szCs w:val="24"/>
          <w:lang w:eastAsia="en-GB"/>
        </w:rPr>
      </w:pPr>
    </w:p>
    <w:p w14:paraId="579D37EF" w14:textId="77777777" w:rsidR="007D54E1" w:rsidRPr="001732F5" w:rsidRDefault="00106D64" w:rsidP="001732F5">
      <w:pPr>
        <w:pStyle w:val="NoSpacing"/>
        <w:jc w:val="both"/>
        <w:rPr>
          <w:rFonts w:ascii="Open Sans" w:hAnsi="Open Sans" w:cs="Open Sans"/>
          <w:color w:val="000000"/>
          <w:sz w:val="24"/>
          <w:szCs w:val="24"/>
        </w:rPr>
      </w:pPr>
      <w:r w:rsidRPr="001732F5">
        <w:rPr>
          <w:rFonts w:ascii="Open Sans" w:hAnsi="Open Sans" w:cs="Open Sans"/>
          <w:color w:val="000000"/>
          <w:sz w:val="24"/>
          <w:szCs w:val="24"/>
        </w:rPr>
        <w:t>The energy transition is an opportunity for governments to increase investment and raise important revenue that could be incredibly beneficial for the citizens of that country. However, the increased flows of investment also mean higher corruption risks.</w:t>
      </w:r>
    </w:p>
    <w:p w14:paraId="3B14727B" w14:textId="77777777" w:rsidR="007D54E1" w:rsidRPr="001732F5" w:rsidRDefault="007D54E1" w:rsidP="007D54E1">
      <w:pPr>
        <w:pStyle w:val="NoSpacing"/>
        <w:rPr>
          <w:rFonts w:ascii="Open Sans" w:hAnsi="Open Sans" w:cs="Open Sans"/>
          <w:color w:val="000000"/>
          <w:sz w:val="24"/>
          <w:szCs w:val="24"/>
        </w:rPr>
      </w:pPr>
    </w:p>
    <w:p w14:paraId="1B6C7E98" w14:textId="77777777" w:rsidR="007D54E1" w:rsidRPr="001732F5" w:rsidRDefault="00106D64" w:rsidP="001732F5">
      <w:pPr>
        <w:pStyle w:val="NoSpacing"/>
        <w:jc w:val="both"/>
        <w:rPr>
          <w:rFonts w:ascii="Open Sans" w:hAnsi="Open Sans" w:cs="Open Sans"/>
          <w:color w:val="000000"/>
          <w:sz w:val="24"/>
          <w:szCs w:val="24"/>
        </w:rPr>
      </w:pPr>
      <w:r w:rsidRPr="001732F5">
        <w:rPr>
          <w:rFonts w:ascii="Open Sans" w:hAnsi="Open Sans" w:cs="Open Sans"/>
          <w:color w:val="000000"/>
          <w:sz w:val="24"/>
          <w:szCs w:val="24"/>
        </w:rPr>
        <w:t>There’s concern about a </w:t>
      </w:r>
      <w:r w:rsidRPr="001732F5">
        <w:rPr>
          <w:rStyle w:val="Strong"/>
          <w:rFonts w:ascii="Open Sans" w:hAnsi="Open Sans" w:cs="Open Sans"/>
          <w:color w:val="000000"/>
          <w:sz w:val="24"/>
          <w:szCs w:val="24"/>
        </w:rPr>
        <w:t>potential ‘race to the bottom’ in regulatory standards to attract investment</w:t>
      </w:r>
      <w:r w:rsidRPr="001732F5">
        <w:rPr>
          <w:rFonts w:ascii="Open Sans" w:hAnsi="Open Sans" w:cs="Open Sans"/>
          <w:color w:val="000000"/>
          <w:sz w:val="24"/>
          <w:szCs w:val="24"/>
        </w:rPr>
        <w:t> – by fast-tracking the licensing process, giving decision-makers sweeping approval powers, or making it easier for companies to be granted a licence by limiting opportunities for public participation and scrutiny. All of this has negative implications for accountability and increases corruption risks.</w:t>
      </w:r>
    </w:p>
    <w:p w14:paraId="3CB842D3" w14:textId="77777777" w:rsidR="007D54E1" w:rsidRPr="001732F5" w:rsidRDefault="007D54E1" w:rsidP="007D54E1">
      <w:pPr>
        <w:pStyle w:val="NoSpacing"/>
        <w:rPr>
          <w:rFonts w:ascii="Open Sans" w:hAnsi="Open Sans" w:cs="Open Sans"/>
          <w:color w:val="000000"/>
          <w:sz w:val="24"/>
          <w:szCs w:val="24"/>
        </w:rPr>
      </w:pPr>
    </w:p>
    <w:p w14:paraId="56A73A75" w14:textId="77777777" w:rsidR="007D54E1" w:rsidRPr="001732F5" w:rsidRDefault="00106D64" w:rsidP="001732F5">
      <w:pPr>
        <w:pStyle w:val="NoSpacing"/>
        <w:jc w:val="both"/>
        <w:rPr>
          <w:rFonts w:ascii="Open Sans" w:hAnsi="Open Sans" w:cs="Open Sans"/>
          <w:color w:val="000000"/>
          <w:sz w:val="24"/>
          <w:szCs w:val="24"/>
        </w:rPr>
      </w:pPr>
      <w:r w:rsidRPr="001732F5">
        <w:rPr>
          <w:rFonts w:ascii="Open Sans" w:hAnsi="Open Sans" w:cs="Open Sans"/>
          <w:color w:val="000000"/>
          <w:sz w:val="24"/>
          <w:szCs w:val="24"/>
        </w:rPr>
        <w:t>Risks related to </w:t>
      </w:r>
      <w:r w:rsidRPr="001732F5">
        <w:rPr>
          <w:rStyle w:val="Strong"/>
          <w:rFonts w:ascii="Open Sans" w:hAnsi="Open Sans" w:cs="Open Sans"/>
          <w:color w:val="000000"/>
          <w:sz w:val="24"/>
          <w:szCs w:val="24"/>
        </w:rPr>
        <w:t>local content requirements </w:t>
      </w:r>
      <w:r w:rsidRPr="001732F5">
        <w:rPr>
          <w:rFonts w:ascii="Open Sans" w:hAnsi="Open Sans" w:cs="Open Sans"/>
          <w:color w:val="000000"/>
          <w:sz w:val="24"/>
          <w:szCs w:val="24"/>
        </w:rPr>
        <w:t>is another area to keep an eye on. Governments are increasingly starting to require foreign mining companies to partner with local suppliers, or domestic processors/refineries, or even for part local ownership of the mine. On the one hand, this could be a fantastic opportunity for broader economic development in the country. However, it can be a problem when decision-makers have a conflict of interest and put pressure on mining companies to partner with a favoured local company that has political connections or family ties in exchange for the mining licence.</w:t>
      </w:r>
    </w:p>
    <w:p w14:paraId="40C1F81E" w14:textId="77777777" w:rsidR="007D54E1" w:rsidRPr="001732F5" w:rsidRDefault="007D54E1" w:rsidP="007D54E1">
      <w:pPr>
        <w:pStyle w:val="NoSpacing"/>
        <w:rPr>
          <w:rFonts w:ascii="Open Sans" w:hAnsi="Open Sans" w:cs="Open Sans"/>
          <w:color w:val="000000"/>
          <w:sz w:val="24"/>
          <w:szCs w:val="24"/>
        </w:rPr>
      </w:pPr>
    </w:p>
    <w:p w14:paraId="20C60562" w14:textId="77777777" w:rsidR="007D54E1" w:rsidRPr="001732F5" w:rsidRDefault="00106D64" w:rsidP="007D54E1">
      <w:pPr>
        <w:pStyle w:val="NoSpacing"/>
        <w:numPr>
          <w:ilvl w:val="0"/>
          <w:numId w:val="7"/>
        </w:numPr>
        <w:rPr>
          <w:rFonts w:ascii="Open Sans" w:hAnsi="Open Sans" w:cs="Open Sans"/>
          <w:sz w:val="24"/>
          <w:szCs w:val="24"/>
        </w:rPr>
      </w:pPr>
      <w:r w:rsidRPr="001732F5">
        <w:rPr>
          <w:rFonts w:ascii="Open Sans" w:hAnsi="Open Sans" w:cs="Open Sans"/>
          <w:color w:val="000000"/>
          <w:sz w:val="24"/>
          <w:szCs w:val="24"/>
        </w:rPr>
        <w:lastRenderedPageBreak/>
        <w:t>Greater</w:t>
      </w:r>
      <w:r w:rsidRPr="001732F5">
        <w:rPr>
          <w:rStyle w:val="Strong"/>
          <w:rFonts w:ascii="Open Sans" w:hAnsi="Open Sans" w:cs="Open Sans"/>
          <w:color w:val="000000"/>
          <w:sz w:val="24"/>
          <w:szCs w:val="24"/>
        </w:rPr>
        <w:t> involvement of state-owned enterprises</w:t>
      </w:r>
      <w:r w:rsidRPr="001732F5">
        <w:rPr>
          <w:rFonts w:ascii="Open Sans" w:hAnsi="Open Sans" w:cs="Open Sans"/>
          <w:color w:val="000000"/>
          <w:sz w:val="24"/>
          <w:szCs w:val="24"/>
        </w:rPr>
        <w:t> also increases the </w:t>
      </w:r>
      <w:hyperlink r:id="rId16" w:history="1">
        <w:r w:rsidRPr="001732F5">
          <w:rPr>
            <w:rStyle w:val="Hyperlink"/>
            <w:rFonts w:ascii="Open Sans" w:hAnsi="Open Sans" w:cs="Open Sans"/>
            <w:strike/>
            <w:color w:val="00BCD4"/>
            <w:sz w:val="24"/>
            <w:szCs w:val="24"/>
          </w:rPr>
          <w:t>well-documented risks</w:t>
        </w:r>
      </w:hyperlink>
      <w:r w:rsidRPr="001732F5">
        <w:rPr>
          <w:rFonts w:ascii="Open Sans" w:hAnsi="Open Sans" w:cs="Open Sans"/>
          <w:color w:val="000000"/>
          <w:sz w:val="24"/>
          <w:szCs w:val="24"/>
        </w:rPr>
        <w:t> related to SOE officials including misappropriation of funds, bribery, and deal-making that favours individuals with political connections.</w:t>
      </w:r>
    </w:p>
    <w:p w14:paraId="2D42B982" w14:textId="77777777" w:rsidR="007D54E1" w:rsidRPr="001732F5" w:rsidRDefault="007D54E1" w:rsidP="001732F5">
      <w:pPr>
        <w:pStyle w:val="NoSpacing"/>
        <w:ind w:left="720"/>
        <w:rPr>
          <w:rFonts w:ascii="Open Sans" w:hAnsi="Open Sans" w:cs="Open Sans"/>
          <w:sz w:val="24"/>
          <w:szCs w:val="24"/>
        </w:rPr>
      </w:pPr>
    </w:p>
    <w:p w14:paraId="2166AD7C" w14:textId="77777777" w:rsidR="007D54E1" w:rsidRPr="001732F5" w:rsidRDefault="00106D64" w:rsidP="007D54E1">
      <w:pPr>
        <w:pStyle w:val="NoSpacing"/>
        <w:rPr>
          <w:rFonts w:ascii="Open Sans" w:eastAsia="Times New Roman" w:hAnsi="Open Sans" w:cs="Open Sans"/>
          <w:b/>
          <w:bCs/>
          <w:sz w:val="24"/>
          <w:szCs w:val="24"/>
          <w:lang w:eastAsia="en-GB"/>
        </w:rPr>
      </w:pPr>
      <w:r w:rsidRPr="001732F5">
        <w:rPr>
          <w:rFonts w:ascii="Open Sans" w:eastAsia="Times New Roman" w:hAnsi="Open Sans" w:cs="Open Sans"/>
          <w:b/>
          <w:bCs/>
          <w:sz w:val="24"/>
          <w:szCs w:val="24"/>
          <w:lang w:eastAsia="en-GB"/>
        </w:rPr>
        <w:t>Finally, increased demand puts pressure on already</w:t>
      </w:r>
      <w:r w:rsidRPr="001732F5">
        <w:rPr>
          <w:rFonts w:ascii="Open Sans" w:eastAsia="Times New Roman" w:hAnsi="Open Sans" w:cs="Open Sans"/>
          <w:b/>
          <w:bCs/>
          <w:sz w:val="24"/>
          <w:szCs w:val="24"/>
          <w:lang w:eastAsia="en-GB"/>
        </w:rPr>
        <w:t> </w:t>
      </w:r>
      <w:r w:rsidRPr="001732F5">
        <w:rPr>
          <w:rFonts w:ascii="Open Sans" w:eastAsia="Times New Roman" w:hAnsi="Open Sans" w:cs="Open Sans"/>
          <w:b/>
          <w:bCs/>
          <w:sz w:val="24"/>
          <w:szCs w:val="24"/>
          <w:lang w:eastAsia="en-GB"/>
        </w:rPr>
        <w:t>stretched</w:t>
      </w:r>
      <w:r w:rsidRPr="001732F5">
        <w:rPr>
          <w:rFonts w:ascii="Open Sans" w:eastAsia="Times New Roman" w:hAnsi="Open Sans" w:cs="Open Sans"/>
          <w:b/>
          <w:bCs/>
          <w:sz w:val="24"/>
          <w:szCs w:val="24"/>
          <w:lang w:eastAsia="en-GB"/>
        </w:rPr>
        <w:t> </w:t>
      </w:r>
      <w:r w:rsidRPr="001732F5">
        <w:rPr>
          <w:rFonts w:ascii="Open Sans" w:eastAsia="Times New Roman" w:hAnsi="Open Sans" w:cs="Open Sans"/>
          <w:b/>
          <w:bCs/>
          <w:sz w:val="24"/>
          <w:szCs w:val="24"/>
          <w:lang w:eastAsia="en-GB"/>
        </w:rPr>
        <w:t>institutions</w:t>
      </w:r>
      <w:r w:rsidRPr="001732F5">
        <w:rPr>
          <w:rFonts w:ascii="Open Sans" w:eastAsia="Times New Roman" w:hAnsi="Open Sans" w:cs="Open Sans"/>
          <w:b/>
          <w:bCs/>
          <w:sz w:val="24"/>
          <w:szCs w:val="24"/>
          <w:lang w:eastAsia="en-GB"/>
        </w:rPr>
        <w:t>.</w:t>
      </w:r>
    </w:p>
    <w:p w14:paraId="1D4E6440" w14:textId="4A4BED43" w:rsidR="007918BA" w:rsidRPr="00F63497" w:rsidRDefault="00106D64" w:rsidP="007918BA">
      <w:pPr>
        <w:pStyle w:val="NoSpacing"/>
        <w:numPr>
          <w:ilvl w:val="0"/>
          <w:numId w:val="8"/>
        </w:numPr>
        <w:rPr>
          <w:rFonts w:ascii="Open Sans" w:hAnsi="Open Sans" w:cs="Open Sans"/>
          <w:sz w:val="24"/>
          <w:szCs w:val="24"/>
        </w:rPr>
      </w:pPr>
      <w:r w:rsidRPr="001732F5">
        <w:rPr>
          <w:rFonts w:ascii="Open Sans" w:hAnsi="Open Sans" w:cs="Open Sans"/>
          <w:color w:val="000000"/>
          <w:sz w:val="24"/>
          <w:szCs w:val="24"/>
        </w:rPr>
        <w:t>Increased workload for under-resourced government departments means </w:t>
      </w:r>
      <w:r w:rsidRPr="001732F5">
        <w:rPr>
          <w:rStyle w:val="Strong"/>
          <w:rFonts w:ascii="Open Sans" w:hAnsi="Open Sans" w:cs="Open Sans"/>
          <w:color w:val="000000"/>
          <w:sz w:val="24"/>
          <w:szCs w:val="24"/>
        </w:rPr>
        <w:t>increased risks of bribery </w:t>
      </w:r>
      <w:r w:rsidRPr="001732F5">
        <w:rPr>
          <w:rFonts w:ascii="Open Sans" w:hAnsi="Open Sans" w:cs="Open Sans"/>
          <w:color w:val="000000"/>
          <w:sz w:val="24"/>
          <w:szCs w:val="24"/>
        </w:rPr>
        <w:t xml:space="preserve">as companies seek to speed up or overcome delays in the licensing process, ‘outbid’ their competitors for priority access, or get away with fraudulent statements about their qualifications or misleading impact </w:t>
      </w:r>
      <w:proofErr w:type="spellStart"/>
      <w:r w:rsidRPr="001732F5">
        <w:rPr>
          <w:rFonts w:ascii="Open Sans" w:hAnsi="Open Sans" w:cs="Open Sans"/>
          <w:color w:val="000000"/>
          <w:sz w:val="24"/>
          <w:szCs w:val="24"/>
        </w:rPr>
        <w:t>assessments.Also</w:t>
      </w:r>
      <w:proofErr w:type="spellEnd"/>
      <w:r w:rsidRPr="001732F5">
        <w:rPr>
          <w:rFonts w:ascii="Open Sans" w:hAnsi="Open Sans" w:cs="Open Sans"/>
          <w:color w:val="000000"/>
          <w:sz w:val="24"/>
          <w:szCs w:val="24"/>
        </w:rPr>
        <w:t>, energy transition minerals and metals are often located in socially and environmentally sensitive areas. Corruption in decisions about these projects means </w:t>
      </w:r>
      <w:r w:rsidRPr="001732F5">
        <w:rPr>
          <w:rStyle w:val="Strong"/>
          <w:rFonts w:ascii="Open Sans" w:hAnsi="Open Sans" w:cs="Open Sans"/>
          <w:color w:val="000000"/>
          <w:sz w:val="24"/>
          <w:szCs w:val="24"/>
        </w:rPr>
        <w:t>greater impacts on communities and the environment</w:t>
      </w:r>
      <w:r w:rsidRPr="001732F5">
        <w:rPr>
          <w:rFonts w:ascii="Open Sans" w:hAnsi="Open Sans" w:cs="Open Sans"/>
          <w:color w:val="000000"/>
          <w:sz w:val="24"/>
          <w:szCs w:val="24"/>
        </w:rPr>
        <w:t xml:space="preserve">, as well as increased corruption risks in company engagement and negotiations with communities about land access and acquisition and free, </w:t>
      </w:r>
      <w:proofErr w:type="gramStart"/>
      <w:r w:rsidRPr="001732F5">
        <w:rPr>
          <w:rFonts w:ascii="Open Sans" w:hAnsi="Open Sans" w:cs="Open Sans"/>
          <w:color w:val="000000"/>
          <w:sz w:val="24"/>
          <w:szCs w:val="24"/>
        </w:rPr>
        <w:t>prior</w:t>
      </w:r>
      <w:proofErr w:type="gramEnd"/>
      <w:r w:rsidRPr="001732F5">
        <w:rPr>
          <w:rFonts w:ascii="Open Sans" w:hAnsi="Open Sans" w:cs="Open Sans"/>
          <w:color w:val="000000"/>
          <w:sz w:val="24"/>
          <w:szCs w:val="24"/>
        </w:rPr>
        <w:t xml:space="preserve"> and informed consent (FPIC).​</w:t>
      </w:r>
    </w:p>
    <w:p w14:paraId="5B57E65F" w14:textId="77777777" w:rsidR="00F63497" w:rsidRDefault="00F63497" w:rsidP="00F63497">
      <w:pPr>
        <w:pStyle w:val="NoSpacing"/>
        <w:ind w:left="720"/>
        <w:rPr>
          <w:rFonts w:ascii="Open Sans" w:hAnsi="Open Sans" w:cs="Open Sans"/>
          <w:color w:val="000000"/>
          <w:sz w:val="24"/>
          <w:szCs w:val="24"/>
        </w:rPr>
      </w:pPr>
    </w:p>
    <w:p w14:paraId="0348549E" w14:textId="77777777" w:rsidR="007918BA" w:rsidRPr="001732F5" w:rsidRDefault="007918BA" w:rsidP="00E35D98">
      <w:pPr>
        <w:pStyle w:val="NoSpacing"/>
        <w:ind w:left="720"/>
        <w:rPr>
          <w:rFonts w:ascii="Open Sans" w:hAnsi="Open Sans" w:cs="Open Sans"/>
          <w:sz w:val="24"/>
          <w:szCs w:val="24"/>
        </w:rPr>
      </w:pPr>
    </w:p>
    <w:p w14:paraId="35D6D2D2" w14:textId="77777777" w:rsidR="007918BA" w:rsidRPr="001732F5" w:rsidRDefault="003A44E0" w:rsidP="007918BA">
      <w:pPr>
        <w:pStyle w:val="NoSpacing"/>
        <w:rPr>
          <w:rFonts w:ascii="Open Sans" w:hAnsi="Open Sans" w:cs="Open Sans"/>
          <w:b/>
          <w:bCs/>
          <w:color w:val="000000"/>
          <w:sz w:val="24"/>
          <w:szCs w:val="24"/>
        </w:rPr>
      </w:pPr>
      <w:r w:rsidRPr="001732F5">
        <w:rPr>
          <w:rFonts w:ascii="Open Sans" w:hAnsi="Open Sans" w:cs="Open Sans"/>
          <w:b/>
          <w:bCs/>
          <w:color w:val="000000"/>
          <w:sz w:val="24"/>
          <w:szCs w:val="24"/>
        </w:rPr>
        <w:t xml:space="preserve">Key recommendations </w:t>
      </w:r>
      <w:r w:rsidR="006D02C9" w:rsidRPr="001732F5">
        <w:rPr>
          <w:rFonts w:ascii="Open Sans" w:hAnsi="Open Sans" w:cs="Open Sans"/>
          <w:b/>
          <w:bCs/>
          <w:color w:val="000000"/>
          <w:sz w:val="24"/>
          <w:szCs w:val="24"/>
        </w:rPr>
        <w:t xml:space="preserve">on </w:t>
      </w:r>
      <w:r w:rsidR="0019130E" w:rsidRPr="001732F5">
        <w:rPr>
          <w:rFonts w:ascii="Open Sans" w:hAnsi="Open Sans" w:cs="Open Sans"/>
          <w:b/>
          <w:bCs/>
          <w:color w:val="000000"/>
          <w:sz w:val="24"/>
          <w:szCs w:val="24"/>
        </w:rPr>
        <w:t>taking the pressing issues of corruption in transition mineral supply chains:</w:t>
      </w:r>
    </w:p>
    <w:p w14:paraId="7576D547" w14:textId="77777777" w:rsidR="007918BA" w:rsidRPr="001732F5" w:rsidRDefault="007918BA" w:rsidP="007918BA">
      <w:pPr>
        <w:pStyle w:val="NoSpacing"/>
        <w:rPr>
          <w:rFonts w:ascii="Open Sans" w:hAnsi="Open Sans" w:cs="Open Sans"/>
          <w:b/>
          <w:bCs/>
          <w:color w:val="000000"/>
          <w:sz w:val="27"/>
          <w:szCs w:val="27"/>
        </w:rPr>
      </w:pPr>
    </w:p>
    <w:p w14:paraId="7FB1D769" w14:textId="77777777" w:rsidR="007918BA" w:rsidRPr="00AE02E8" w:rsidRDefault="00F351B1" w:rsidP="007918BA">
      <w:pPr>
        <w:pStyle w:val="NoSpacing"/>
        <w:rPr>
          <w:rFonts w:ascii="Open Sans" w:hAnsi="Open Sans" w:cs="Open Sans"/>
          <w:b/>
          <w:bCs/>
          <w:color w:val="000000"/>
          <w:sz w:val="24"/>
          <w:szCs w:val="24"/>
        </w:rPr>
      </w:pPr>
      <w:r w:rsidRPr="00AE02E8">
        <w:rPr>
          <w:rFonts w:ascii="Open Sans" w:hAnsi="Open Sans" w:cs="Open Sans"/>
          <w:color w:val="000000"/>
          <w:sz w:val="24"/>
          <w:szCs w:val="24"/>
        </w:rPr>
        <w:t xml:space="preserve">Source: </w:t>
      </w:r>
      <w:hyperlink r:id="rId17" w:history="1">
        <w:r w:rsidRPr="00AE02E8">
          <w:rPr>
            <w:rStyle w:val="Hyperlink"/>
            <w:rFonts w:ascii="Open Sans" w:hAnsi="Open Sans" w:cs="Open Sans"/>
            <w:b/>
            <w:bCs/>
            <w:sz w:val="24"/>
            <w:szCs w:val="24"/>
          </w:rPr>
          <w:t>Preventing Corruption in Energy Transition Mineral Supply Chains</w:t>
        </w:r>
      </w:hyperlink>
    </w:p>
    <w:p w14:paraId="0A6E2098" w14:textId="77777777" w:rsidR="007918BA" w:rsidRPr="001732F5" w:rsidRDefault="007918BA" w:rsidP="007918BA">
      <w:pPr>
        <w:pStyle w:val="NoSpacing"/>
        <w:rPr>
          <w:rFonts w:ascii="Open Sans" w:hAnsi="Open Sans" w:cs="Open Sans"/>
          <w:b/>
          <w:bCs/>
          <w:color w:val="000000"/>
          <w:sz w:val="27"/>
          <w:szCs w:val="27"/>
        </w:rPr>
      </w:pPr>
    </w:p>
    <w:p w14:paraId="58C933EB" w14:textId="77777777" w:rsidR="007918BA" w:rsidRPr="001732F5" w:rsidRDefault="00A27FB5" w:rsidP="007918BA">
      <w:pPr>
        <w:pStyle w:val="NoSpacing"/>
        <w:rPr>
          <w:rFonts w:ascii="Open Sans" w:hAnsi="Open Sans" w:cs="Open Sans"/>
          <w:color w:val="000000"/>
          <w:sz w:val="24"/>
          <w:szCs w:val="24"/>
        </w:rPr>
      </w:pPr>
      <w:r w:rsidRPr="001732F5">
        <w:rPr>
          <w:rFonts w:ascii="Open Sans" w:hAnsi="Open Sans" w:cs="Open Sans"/>
          <w:color w:val="000000"/>
          <w:sz w:val="24"/>
          <w:szCs w:val="24"/>
        </w:rPr>
        <w:t xml:space="preserve">Published </w:t>
      </w:r>
      <w:r w:rsidR="005016C7" w:rsidRPr="001732F5">
        <w:rPr>
          <w:rFonts w:ascii="Open Sans" w:hAnsi="Open Sans" w:cs="Open Sans"/>
          <w:color w:val="000000"/>
          <w:sz w:val="24"/>
          <w:szCs w:val="24"/>
        </w:rPr>
        <w:t xml:space="preserve">by: Natural Resource Governance Institute </w:t>
      </w:r>
    </w:p>
    <w:p w14:paraId="09475C5A" w14:textId="77777777" w:rsidR="007918BA" w:rsidRPr="001732F5" w:rsidRDefault="007918BA" w:rsidP="007918BA">
      <w:pPr>
        <w:pStyle w:val="NoSpacing"/>
        <w:rPr>
          <w:rFonts w:ascii="Open Sans" w:hAnsi="Open Sans" w:cs="Open Sans"/>
          <w:color w:val="000000"/>
          <w:sz w:val="24"/>
          <w:szCs w:val="24"/>
        </w:rPr>
      </w:pPr>
    </w:p>
    <w:p w14:paraId="75C8261F" w14:textId="77777777" w:rsidR="00F14925" w:rsidRPr="001732F5" w:rsidRDefault="0086005E" w:rsidP="00F14925">
      <w:pPr>
        <w:pStyle w:val="NoSpacing"/>
        <w:numPr>
          <w:ilvl w:val="0"/>
          <w:numId w:val="9"/>
        </w:numPr>
        <w:rPr>
          <w:rFonts w:ascii="Open Sans" w:hAnsi="Open Sans" w:cs="Open Sans"/>
          <w:sz w:val="24"/>
          <w:szCs w:val="24"/>
        </w:rPr>
      </w:pPr>
      <w:r w:rsidRPr="001732F5">
        <w:rPr>
          <w:rFonts w:ascii="Open Sans" w:hAnsi="Open Sans" w:cs="Open Sans"/>
          <w:sz w:val="24"/>
          <w:szCs w:val="24"/>
        </w:rPr>
        <w:t>A</w:t>
      </w:r>
      <w:r w:rsidRPr="001732F5">
        <w:rPr>
          <w:rFonts w:ascii="Open Sans" w:hAnsi="Open Sans" w:cs="Open Sans"/>
          <w:sz w:val="24"/>
          <w:szCs w:val="24"/>
        </w:rPr>
        <w:t xml:space="preserve">ct urgently—in months, not years—to implement stronger anticorruption measures, including in legislation and regulations, bilateral and multilateral partnerships, and trade </w:t>
      </w:r>
      <w:proofErr w:type="gramStart"/>
      <w:r w:rsidRPr="001732F5">
        <w:rPr>
          <w:rFonts w:ascii="Open Sans" w:hAnsi="Open Sans" w:cs="Open Sans"/>
          <w:sz w:val="24"/>
          <w:szCs w:val="24"/>
        </w:rPr>
        <w:t>agreements</w:t>
      </w:r>
      <w:proofErr w:type="gramEnd"/>
    </w:p>
    <w:p w14:paraId="20D55A69" w14:textId="77777777" w:rsidR="00F14925" w:rsidRPr="001732F5" w:rsidRDefault="00B37D1A" w:rsidP="00F14925">
      <w:pPr>
        <w:pStyle w:val="NoSpacing"/>
        <w:numPr>
          <w:ilvl w:val="0"/>
          <w:numId w:val="9"/>
        </w:numPr>
        <w:rPr>
          <w:rFonts w:ascii="Open Sans" w:hAnsi="Open Sans" w:cs="Open Sans"/>
          <w:sz w:val="24"/>
          <w:szCs w:val="24"/>
        </w:rPr>
      </w:pPr>
      <w:r w:rsidRPr="001732F5">
        <w:rPr>
          <w:rFonts w:ascii="Open Sans" w:hAnsi="Open Sans" w:cs="Open Sans"/>
          <w:sz w:val="24"/>
          <w:szCs w:val="24"/>
        </w:rPr>
        <w:t xml:space="preserve">Explicitly identify corruption risks and develop mitigation plans in any energy transition mineral strategies, </w:t>
      </w:r>
      <w:proofErr w:type="gramStart"/>
      <w:r w:rsidRPr="001732F5">
        <w:rPr>
          <w:rFonts w:ascii="Open Sans" w:hAnsi="Open Sans" w:cs="Open Sans"/>
          <w:sz w:val="24"/>
          <w:szCs w:val="24"/>
        </w:rPr>
        <w:t>activities</w:t>
      </w:r>
      <w:proofErr w:type="gramEnd"/>
      <w:r w:rsidRPr="001732F5">
        <w:rPr>
          <w:rFonts w:ascii="Open Sans" w:hAnsi="Open Sans" w:cs="Open Sans"/>
          <w:sz w:val="24"/>
          <w:szCs w:val="24"/>
        </w:rPr>
        <w:t xml:space="preserve"> and operations</w:t>
      </w:r>
      <w:r w:rsidR="00597A12" w:rsidRPr="001732F5">
        <w:rPr>
          <w:rFonts w:ascii="Open Sans" w:hAnsi="Open Sans" w:cs="Open Sans"/>
          <w:sz w:val="24"/>
          <w:szCs w:val="24"/>
        </w:rPr>
        <w:t>.</w:t>
      </w:r>
    </w:p>
    <w:p w14:paraId="79F3B436" w14:textId="77777777" w:rsidR="00F14925" w:rsidRPr="001732F5" w:rsidRDefault="00597A12" w:rsidP="00F14925">
      <w:pPr>
        <w:pStyle w:val="NoSpacing"/>
        <w:numPr>
          <w:ilvl w:val="0"/>
          <w:numId w:val="9"/>
        </w:numPr>
        <w:rPr>
          <w:rFonts w:ascii="Open Sans" w:hAnsi="Open Sans" w:cs="Open Sans"/>
          <w:sz w:val="24"/>
          <w:szCs w:val="24"/>
        </w:rPr>
      </w:pPr>
      <w:r w:rsidRPr="001732F5">
        <w:rPr>
          <w:rFonts w:ascii="Open Sans" w:hAnsi="Open Sans" w:cs="Open Sans"/>
          <w:sz w:val="24"/>
          <w:szCs w:val="24"/>
        </w:rPr>
        <w:t>Prevent corruption from weakening the protection of community rights and enforcement of environmental and social safeguards</w:t>
      </w:r>
      <w:r w:rsidRPr="001732F5">
        <w:rPr>
          <w:rFonts w:ascii="Open Sans" w:hAnsi="Open Sans" w:cs="Open Sans"/>
          <w:sz w:val="24"/>
          <w:szCs w:val="24"/>
        </w:rPr>
        <w:t>.</w:t>
      </w:r>
    </w:p>
    <w:p w14:paraId="434364EA" w14:textId="77777777" w:rsidR="00F14925" w:rsidRPr="001732F5" w:rsidRDefault="00582427" w:rsidP="00F14925">
      <w:pPr>
        <w:pStyle w:val="NoSpacing"/>
        <w:numPr>
          <w:ilvl w:val="0"/>
          <w:numId w:val="9"/>
        </w:numPr>
        <w:rPr>
          <w:rFonts w:ascii="Open Sans" w:hAnsi="Open Sans" w:cs="Open Sans"/>
          <w:sz w:val="24"/>
          <w:szCs w:val="24"/>
        </w:rPr>
      </w:pPr>
      <w:r w:rsidRPr="001732F5">
        <w:rPr>
          <w:rFonts w:ascii="Open Sans" w:hAnsi="Open Sans" w:cs="Open Sans"/>
          <w:sz w:val="24"/>
          <w:szCs w:val="24"/>
        </w:rPr>
        <w:t>Adopt and champion project-level contract, payment, commodity trading and beneficial ownership transparency in line with global standards to make it easier to detect corruption, particularly regarding high-risk entities such as state-owned enterprises (SOEs).</w:t>
      </w:r>
    </w:p>
    <w:p w14:paraId="21CDDB47" w14:textId="77777777" w:rsidR="00F14925" w:rsidRPr="001732F5" w:rsidRDefault="00582427" w:rsidP="00F14925">
      <w:pPr>
        <w:pStyle w:val="NoSpacing"/>
        <w:numPr>
          <w:ilvl w:val="0"/>
          <w:numId w:val="9"/>
        </w:numPr>
        <w:rPr>
          <w:rFonts w:ascii="Open Sans" w:hAnsi="Open Sans" w:cs="Open Sans"/>
          <w:sz w:val="24"/>
          <w:szCs w:val="24"/>
        </w:rPr>
      </w:pPr>
      <w:r w:rsidRPr="001732F5">
        <w:rPr>
          <w:rFonts w:ascii="Open Sans" w:hAnsi="Open Sans" w:cs="Open Sans"/>
          <w:sz w:val="24"/>
          <w:szCs w:val="24"/>
        </w:rPr>
        <w:t>P</w:t>
      </w:r>
      <w:r w:rsidRPr="001732F5">
        <w:rPr>
          <w:rFonts w:ascii="Open Sans" w:hAnsi="Open Sans" w:cs="Open Sans"/>
          <w:sz w:val="24"/>
          <w:szCs w:val="24"/>
        </w:rPr>
        <w:t>revent political elites from unfairly capturing opportunities.</w:t>
      </w:r>
    </w:p>
    <w:p w14:paraId="024D52E9" w14:textId="77777777" w:rsidR="00F14925" w:rsidRPr="001732F5" w:rsidRDefault="001F06DE" w:rsidP="00F14925">
      <w:pPr>
        <w:pStyle w:val="NoSpacing"/>
        <w:numPr>
          <w:ilvl w:val="0"/>
          <w:numId w:val="9"/>
        </w:numPr>
        <w:rPr>
          <w:rFonts w:ascii="Open Sans" w:hAnsi="Open Sans" w:cs="Open Sans"/>
          <w:sz w:val="24"/>
          <w:szCs w:val="24"/>
        </w:rPr>
      </w:pPr>
      <w:r w:rsidRPr="001732F5">
        <w:rPr>
          <w:rFonts w:ascii="Open Sans" w:hAnsi="Open Sans" w:cs="Open Sans"/>
          <w:sz w:val="24"/>
          <w:szCs w:val="24"/>
        </w:rPr>
        <w:t>R</w:t>
      </w:r>
      <w:r w:rsidRPr="001732F5">
        <w:rPr>
          <w:rFonts w:ascii="Open Sans" w:hAnsi="Open Sans" w:cs="Open Sans"/>
          <w:sz w:val="24"/>
          <w:szCs w:val="24"/>
        </w:rPr>
        <w:t>educe the use of agents and intermediaries as much as possible and adopt extensive controls for those that remain.</w:t>
      </w:r>
    </w:p>
    <w:p w14:paraId="06283759" w14:textId="77777777" w:rsidR="00F14925" w:rsidRPr="001732F5" w:rsidRDefault="001F06DE" w:rsidP="00F14925">
      <w:pPr>
        <w:pStyle w:val="NoSpacing"/>
        <w:numPr>
          <w:ilvl w:val="0"/>
          <w:numId w:val="9"/>
        </w:numPr>
        <w:rPr>
          <w:rFonts w:ascii="Open Sans" w:hAnsi="Open Sans" w:cs="Open Sans"/>
          <w:sz w:val="24"/>
          <w:szCs w:val="24"/>
        </w:rPr>
      </w:pPr>
      <w:r w:rsidRPr="001732F5">
        <w:rPr>
          <w:rFonts w:ascii="Open Sans" w:hAnsi="Open Sans" w:cs="Open Sans"/>
          <w:sz w:val="24"/>
          <w:szCs w:val="24"/>
        </w:rPr>
        <w:lastRenderedPageBreak/>
        <w:t>Avoid enabling kleptocracy and state capture through mitigating corruption risks and discontinuing business relationships where needed</w:t>
      </w:r>
      <w:r w:rsidRPr="001732F5">
        <w:rPr>
          <w:rFonts w:ascii="Open Sans" w:hAnsi="Open Sans" w:cs="Open Sans"/>
          <w:sz w:val="24"/>
          <w:szCs w:val="24"/>
        </w:rPr>
        <w:t>.</w:t>
      </w:r>
    </w:p>
    <w:p w14:paraId="548C4AAA" w14:textId="77777777" w:rsidR="00F14925" w:rsidRPr="001732F5" w:rsidRDefault="00B07ACE" w:rsidP="00F14925">
      <w:pPr>
        <w:pStyle w:val="NoSpacing"/>
        <w:numPr>
          <w:ilvl w:val="0"/>
          <w:numId w:val="9"/>
        </w:numPr>
        <w:rPr>
          <w:rFonts w:ascii="Open Sans" w:hAnsi="Open Sans" w:cs="Open Sans"/>
          <w:sz w:val="24"/>
          <w:szCs w:val="24"/>
        </w:rPr>
      </w:pPr>
      <w:r w:rsidRPr="001732F5">
        <w:rPr>
          <w:rFonts w:ascii="Open Sans" w:hAnsi="Open Sans" w:cs="Open Sans"/>
          <w:sz w:val="24"/>
          <w:szCs w:val="24"/>
        </w:rPr>
        <w:t>Support downstream supply chain actors to integrate checks of the above practices into responsible sourcing and due diligence systems.</w:t>
      </w:r>
    </w:p>
    <w:p w14:paraId="3D04FA1C" w14:textId="77777777" w:rsidR="00F14925" w:rsidRPr="001732F5" w:rsidRDefault="00314468" w:rsidP="00F14925">
      <w:pPr>
        <w:pStyle w:val="NoSpacing"/>
        <w:numPr>
          <w:ilvl w:val="0"/>
          <w:numId w:val="9"/>
        </w:numPr>
        <w:rPr>
          <w:rFonts w:ascii="Open Sans" w:hAnsi="Open Sans" w:cs="Open Sans"/>
          <w:sz w:val="24"/>
          <w:szCs w:val="24"/>
        </w:rPr>
      </w:pPr>
      <w:r w:rsidRPr="001732F5">
        <w:rPr>
          <w:rFonts w:ascii="Open Sans" w:hAnsi="Open Sans" w:cs="Open Sans"/>
          <w:sz w:val="24"/>
          <w:szCs w:val="24"/>
        </w:rPr>
        <w:t xml:space="preserve">Support the rights and activities of civil society, journalists, </w:t>
      </w:r>
      <w:proofErr w:type="gramStart"/>
      <w:r w:rsidR="00987340" w:rsidRPr="001732F5">
        <w:rPr>
          <w:rFonts w:ascii="Open Sans" w:hAnsi="Open Sans" w:cs="Open Sans"/>
          <w:sz w:val="24"/>
          <w:szCs w:val="24"/>
        </w:rPr>
        <w:t>whistle-blowers</w:t>
      </w:r>
      <w:proofErr w:type="gramEnd"/>
      <w:r w:rsidRPr="001732F5">
        <w:rPr>
          <w:rFonts w:ascii="Open Sans" w:hAnsi="Open Sans" w:cs="Open Sans"/>
          <w:sz w:val="24"/>
          <w:szCs w:val="24"/>
        </w:rPr>
        <w:t xml:space="preserve"> and other anticorruption actors. </w:t>
      </w:r>
    </w:p>
    <w:p w14:paraId="28BBFC63" w14:textId="10E891D2" w:rsidR="003764EF" w:rsidRPr="001732F5" w:rsidRDefault="00314468" w:rsidP="001732F5">
      <w:pPr>
        <w:pStyle w:val="NoSpacing"/>
        <w:jc w:val="both"/>
        <w:rPr>
          <w:rFonts w:ascii="Open Sans" w:eastAsia="Times New Roman" w:hAnsi="Open Sans" w:cs="Open Sans"/>
          <w:color w:val="000000"/>
          <w:sz w:val="24"/>
          <w:szCs w:val="24"/>
          <w:lang w:eastAsia="en-GB"/>
        </w:rPr>
      </w:pPr>
      <w:r w:rsidRPr="001732F5">
        <w:rPr>
          <w:rFonts w:ascii="Open Sans" w:hAnsi="Open Sans" w:cs="Open Sans"/>
          <w:sz w:val="24"/>
          <w:szCs w:val="24"/>
        </w:rPr>
        <w:t>Ensure consequences for corrupt actors through effective enforcement and accountability measures, with a focus on the victims of corruption throughout</w:t>
      </w:r>
    </w:p>
    <w:p w14:paraId="5B6EAD5F" w14:textId="77777777" w:rsidR="003764EF" w:rsidRPr="001732F5" w:rsidRDefault="003764EF" w:rsidP="00E35D98">
      <w:pPr>
        <w:pStyle w:val="NoSpacing"/>
        <w:rPr>
          <w:rFonts w:ascii="Open Sans" w:eastAsia="Times New Roman" w:hAnsi="Open Sans" w:cs="Open Sans"/>
          <w:color w:val="000000"/>
          <w:sz w:val="24"/>
          <w:szCs w:val="24"/>
          <w:lang w:eastAsia="en-GB"/>
        </w:rPr>
      </w:pPr>
    </w:p>
    <w:p w14:paraId="0F16C9D8" w14:textId="31430F65" w:rsidR="001F28C6" w:rsidRPr="001732F5" w:rsidRDefault="006F77A2" w:rsidP="00BD5502">
      <w:pPr>
        <w:pStyle w:val="NoSpacing"/>
        <w:numPr>
          <w:ilvl w:val="0"/>
          <w:numId w:val="6"/>
        </w:numPr>
        <w:rPr>
          <w:rFonts w:ascii="Open Sans" w:eastAsia="Times New Roman" w:hAnsi="Open Sans" w:cs="Open Sans"/>
          <w:b/>
          <w:bCs/>
          <w:color w:val="000000"/>
          <w:sz w:val="27"/>
          <w:szCs w:val="27"/>
          <w:lang w:eastAsia="en-GB"/>
        </w:rPr>
      </w:pPr>
      <w:r w:rsidRPr="001732F5">
        <w:rPr>
          <w:rFonts w:ascii="Open Sans" w:eastAsia="Times New Roman" w:hAnsi="Open Sans" w:cs="Open Sans"/>
          <w:b/>
          <w:bCs/>
          <w:color w:val="000000"/>
          <w:sz w:val="27"/>
          <w:szCs w:val="27"/>
          <w:lang w:eastAsia="en-GB"/>
        </w:rPr>
        <w:t>The risks around geoengineering technologies</w:t>
      </w:r>
    </w:p>
    <w:p w14:paraId="72317171" w14:textId="77777777" w:rsidR="001F28C6" w:rsidRPr="001732F5" w:rsidRDefault="001F28C6" w:rsidP="001F28C6">
      <w:pPr>
        <w:pStyle w:val="NoSpacing"/>
        <w:ind w:left="360"/>
        <w:rPr>
          <w:rFonts w:ascii="Open Sans" w:eastAsia="Times New Roman" w:hAnsi="Open Sans" w:cs="Open Sans"/>
          <w:i/>
          <w:iCs/>
          <w:color w:val="000000"/>
          <w:sz w:val="27"/>
          <w:szCs w:val="27"/>
          <w:lang w:eastAsia="en-GB"/>
        </w:rPr>
      </w:pPr>
    </w:p>
    <w:p w14:paraId="04DF3D24" w14:textId="6BF8E9C2" w:rsidR="00BD65B3" w:rsidRPr="00D208A9" w:rsidRDefault="00BD5502" w:rsidP="001F28C6">
      <w:pPr>
        <w:pStyle w:val="NoSpacing"/>
        <w:ind w:left="360"/>
        <w:rPr>
          <w:rFonts w:ascii="Open Sans" w:eastAsia="Times New Roman" w:hAnsi="Open Sans" w:cs="Open Sans"/>
          <w:i/>
          <w:iCs/>
          <w:color w:val="000000"/>
          <w:sz w:val="24"/>
          <w:szCs w:val="24"/>
          <w:lang w:eastAsia="en-GB"/>
        </w:rPr>
      </w:pPr>
      <w:hyperlink r:id="rId18" w:anchor="_edn1" w:history="1">
        <w:r w:rsidRPr="00D208A9">
          <w:rPr>
            <w:rStyle w:val="Hyperlink"/>
            <w:rFonts w:ascii="Open Sans" w:eastAsia="Times New Roman" w:hAnsi="Open Sans" w:cs="Open Sans"/>
            <w:i/>
            <w:iCs/>
            <w:sz w:val="24"/>
            <w:szCs w:val="24"/>
            <w:lang w:eastAsia="en-GB"/>
          </w:rPr>
          <w:t>Climate Geoengineering Technologies: Corruption and Integrity Gaps</w:t>
        </w:r>
      </w:hyperlink>
    </w:p>
    <w:p w14:paraId="6A39D142" w14:textId="77777777" w:rsidR="001F28C6" w:rsidRPr="001732F5" w:rsidRDefault="001F28C6" w:rsidP="00E35D98">
      <w:pPr>
        <w:pStyle w:val="NoSpacing"/>
        <w:ind w:left="360"/>
        <w:rPr>
          <w:rFonts w:ascii="Open Sans" w:eastAsia="Times New Roman" w:hAnsi="Open Sans" w:cs="Open Sans"/>
          <w:i/>
          <w:iCs/>
          <w:color w:val="000000"/>
          <w:sz w:val="27"/>
          <w:szCs w:val="27"/>
          <w:lang w:eastAsia="en-GB"/>
        </w:rPr>
      </w:pPr>
    </w:p>
    <w:p w14:paraId="401C4D7D" w14:textId="6A337F75" w:rsidR="00E611B2" w:rsidRPr="001732F5" w:rsidRDefault="000343DA" w:rsidP="001732F5">
      <w:pPr>
        <w:pStyle w:val="NoSpacing"/>
        <w:ind w:left="360"/>
        <w:jc w:val="both"/>
        <w:rPr>
          <w:rFonts w:ascii="Open Sans" w:eastAsia="Times New Roman" w:hAnsi="Open Sans" w:cs="Open Sans"/>
          <w:color w:val="000000"/>
          <w:sz w:val="24"/>
          <w:szCs w:val="24"/>
          <w:lang w:eastAsia="en-GB"/>
        </w:rPr>
      </w:pPr>
      <w:r w:rsidRPr="001732F5">
        <w:rPr>
          <w:rFonts w:ascii="Open Sans" w:eastAsia="Times New Roman" w:hAnsi="Open Sans" w:cs="Open Sans"/>
          <w:color w:val="000000"/>
          <w:sz w:val="24"/>
          <w:szCs w:val="24"/>
          <w:lang w:eastAsia="en-GB"/>
        </w:rPr>
        <w:t>The Intergovernmental Panel on Climate Change (IPCC)</w:t>
      </w:r>
      <w:r w:rsidR="000A2728" w:rsidRPr="001732F5">
        <w:rPr>
          <w:rFonts w:ascii="Open Sans" w:eastAsia="Times New Roman" w:hAnsi="Open Sans" w:cs="Open Sans"/>
          <w:color w:val="000000"/>
          <w:sz w:val="24"/>
          <w:szCs w:val="24"/>
          <w:lang w:eastAsia="en-GB"/>
        </w:rPr>
        <w:t xml:space="preserve"> </w:t>
      </w:r>
      <w:r w:rsidRPr="001732F5">
        <w:rPr>
          <w:rFonts w:ascii="Open Sans" w:eastAsia="Times New Roman" w:hAnsi="Open Sans" w:cs="Open Sans"/>
          <w:color w:val="000000"/>
          <w:sz w:val="24"/>
          <w:szCs w:val="24"/>
          <w:lang w:eastAsia="en-GB"/>
        </w:rPr>
        <w:t xml:space="preserve">has noted that global efforts to lower human-caused greenhouse gas emissions are falling short of achieving the objective of the UN Framework Convention on Climate Change (UNFCCC) and the goals of its Paris Agreement, in particular the temperature increase limits of 1.5 to 2 degrees </w:t>
      </w:r>
      <w:proofErr w:type="spellStart"/>
      <w:r w:rsidRPr="001732F5">
        <w:rPr>
          <w:rFonts w:ascii="Open Sans" w:eastAsia="Times New Roman" w:hAnsi="Open Sans" w:cs="Open Sans"/>
          <w:color w:val="000000"/>
          <w:sz w:val="24"/>
          <w:szCs w:val="24"/>
          <w:lang w:eastAsia="en-GB"/>
        </w:rPr>
        <w:t>celsius</w:t>
      </w:r>
      <w:proofErr w:type="spellEnd"/>
      <w:r w:rsidRPr="001732F5">
        <w:rPr>
          <w:rFonts w:ascii="Open Sans" w:eastAsia="Times New Roman" w:hAnsi="Open Sans" w:cs="Open Sans"/>
          <w:color w:val="000000"/>
          <w:sz w:val="24"/>
          <w:szCs w:val="24"/>
          <w:lang w:eastAsia="en-GB"/>
        </w:rPr>
        <w:t>. This is prompting a renewed search for new climate-related technologies.</w:t>
      </w:r>
    </w:p>
    <w:p w14:paraId="5448F8B7" w14:textId="77777777" w:rsidR="00E611B2" w:rsidRPr="001732F5" w:rsidRDefault="00E611B2" w:rsidP="00E611B2">
      <w:pPr>
        <w:pStyle w:val="NoSpacing"/>
        <w:ind w:left="360"/>
        <w:rPr>
          <w:rFonts w:ascii="Open Sans" w:eastAsia="Times New Roman" w:hAnsi="Open Sans" w:cs="Open Sans"/>
          <w:color w:val="000000"/>
          <w:sz w:val="24"/>
          <w:szCs w:val="24"/>
          <w:lang w:eastAsia="en-GB"/>
        </w:rPr>
      </w:pPr>
    </w:p>
    <w:p w14:paraId="216BB3FB" w14:textId="095149B0" w:rsidR="00E611B2" w:rsidRPr="001732F5" w:rsidRDefault="00E611B2" w:rsidP="001732F5">
      <w:pPr>
        <w:pStyle w:val="NoSpacing"/>
        <w:ind w:left="360"/>
        <w:jc w:val="both"/>
        <w:rPr>
          <w:rFonts w:ascii="Open Sans" w:eastAsia="Times New Roman" w:hAnsi="Open Sans" w:cs="Open Sans"/>
          <w:color w:val="000000"/>
          <w:sz w:val="24"/>
          <w:szCs w:val="24"/>
          <w:lang w:eastAsia="en-GB"/>
        </w:rPr>
      </w:pPr>
      <w:r w:rsidRPr="001732F5">
        <w:rPr>
          <w:rFonts w:ascii="Open Sans" w:eastAsia="Times New Roman" w:hAnsi="Open Sans" w:cs="Open Sans"/>
          <w:color w:val="000000"/>
          <w:sz w:val="24"/>
          <w:szCs w:val="24"/>
          <w:lang w:eastAsia="en-GB"/>
        </w:rPr>
        <w:t>T</w:t>
      </w:r>
      <w:r w:rsidR="000343DA" w:rsidRPr="001732F5">
        <w:rPr>
          <w:rFonts w:ascii="Open Sans" w:eastAsia="Times New Roman" w:hAnsi="Open Sans" w:cs="Open Sans"/>
          <w:color w:val="000000"/>
          <w:sz w:val="24"/>
          <w:szCs w:val="24"/>
          <w:lang w:eastAsia="en-GB"/>
        </w:rPr>
        <w:t>o have a measurable impact on climate change, geoengineering proponents generally suggest that these technologies should be deployed on a large scale.</w:t>
      </w:r>
    </w:p>
    <w:p w14:paraId="6342D754" w14:textId="77777777" w:rsidR="00E611B2" w:rsidRPr="001732F5" w:rsidRDefault="00E611B2" w:rsidP="00E35D98">
      <w:pPr>
        <w:pStyle w:val="NoSpacing"/>
        <w:ind w:left="360"/>
        <w:rPr>
          <w:rFonts w:ascii="Open Sans" w:eastAsia="Times New Roman" w:hAnsi="Open Sans" w:cs="Open Sans"/>
          <w:color w:val="000000"/>
          <w:sz w:val="27"/>
          <w:szCs w:val="27"/>
          <w:lang w:eastAsia="en-GB"/>
        </w:rPr>
      </w:pPr>
    </w:p>
    <w:p w14:paraId="670A52B2" w14:textId="77777777" w:rsidR="00E611B2" w:rsidRPr="001732F5" w:rsidRDefault="000343DA" w:rsidP="00E35D98">
      <w:pPr>
        <w:pStyle w:val="NoSpacing"/>
        <w:rPr>
          <w:rFonts w:ascii="Open Sans" w:hAnsi="Open Sans" w:cs="Open Sans"/>
          <w:b/>
          <w:bCs/>
          <w:sz w:val="24"/>
          <w:szCs w:val="24"/>
          <w:lang w:eastAsia="en-GB"/>
        </w:rPr>
      </w:pPr>
      <w:r w:rsidRPr="001732F5">
        <w:rPr>
          <w:rFonts w:ascii="Open Sans" w:hAnsi="Open Sans" w:cs="Open Sans"/>
          <w:b/>
          <w:bCs/>
          <w:sz w:val="24"/>
          <w:szCs w:val="24"/>
          <w:lang w:eastAsia="en-GB"/>
        </w:rPr>
        <w:t>Can geoengineering technologies address climate change effectively?</w:t>
      </w:r>
    </w:p>
    <w:p w14:paraId="3EF967BB" w14:textId="77777777" w:rsidR="00E611B2" w:rsidRPr="001732F5" w:rsidRDefault="00E611B2" w:rsidP="00E611B2">
      <w:pPr>
        <w:pStyle w:val="NoSpacing"/>
        <w:ind w:left="360"/>
        <w:rPr>
          <w:rFonts w:ascii="Open Sans" w:hAnsi="Open Sans" w:cs="Open Sans"/>
          <w:b/>
          <w:bCs/>
          <w:lang w:eastAsia="en-GB"/>
        </w:rPr>
      </w:pPr>
    </w:p>
    <w:p w14:paraId="61C3B0BF" w14:textId="31B0B17C" w:rsidR="00210AF9" w:rsidRPr="001732F5" w:rsidRDefault="00E961C6" w:rsidP="001732F5">
      <w:pPr>
        <w:pStyle w:val="NoSpacing"/>
        <w:jc w:val="both"/>
        <w:rPr>
          <w:rFonts w:ascii="Open Sans" w:eastAsia="Times New Roman" w:hAnsi="Open Sans" w:cs="Open Sans"/>
          <w:color w:val="000000"/>
          <w:sz w:val="24"/>
          <w:szCs w:val="24"/>
          <w:lang w:eastAsia="en-GB"/>
        </w:rPr>
      </w:pPr>
      <w:r w:rsidRPr="001732F5">
        <w:rPr>
          <w:rFonts w:ascii="Open Sans" w:eastAsia="Times New Roman" w:hAnsi="Open Sans" w:cs="Open Sans"/>
          <w:color w:val="000000"/>
          <w:sz w:val="24"/>
          <w:szCs w:val="24"/>
          <w:lang w:eastAsia="en-GB"/>
        </w:rPr>
        <w:t>I</w:t>
      </w:r>
      <w:r w:rsidR="00B3422B" w:rsidRPr="001732F5">
        <w:rPr>
          <w:rFonts w:ascii="Open Sans" w:eastAsia="Times New Roman" w:hAnsi="Open Sans" w:cs="Open Sans"/>
          <w:color w:val="000000"/>
          <w:sz w:val="24"/>
          <w:szCs w:val="24"/>
          <w:lang w:eastAsia="en-GB"/>
        </w:rPr>
        <w:t xml:space="preserve">f </w:t>
      </w:r>
      <w:proofErr w:type="spellStart"/>
      <w:r w:rsidR="00210AF9" w:rsidRPr="001732F5">
        <w:rPr>
          <w:rFonts w:ascii="Open Sans" w:eastAsia="Times New Roman" w:hAnsi="Open Sans" w:cs="Open Sans"/>
          <w:color w:val="000000"/>
          <w:sz w:val="24"/>
          <w:szCs w:val="24"/>
          <w:lang w:eastAsia="en-GB"/>
        </w:rPr>
        <w:t>depolyed</w:t>
      </w:r>
      <w:proofErr w:type="spellEnd"/>
      <w:r w:rsidR="000343DA" w:rsidRPr="001732F5">
        <w:rPr>
          <w:rFonts w:ascii="Open Sans" w:eastAsia="Times New Roman" w:hAnsi="Open Sans" w:cs="Open Sans"/>
          <w:color w:val="000000"/>
          <w:sz w:val="24"/>
          <w:szCs w:val="24"/>
          <w:lang w:eastAsia="en-GB"/>
        </w:rPr>
        <w:t xml:space="preserve"> at large-scale, CDR and SRM technologies are likely to come with “far-reaching and profound social, political, and environmental risks and impacts. The effects would – by nature of the intervention – be transboundary as well as potentially large-scale, unpredictable and irreversible.”</w:t>
      </w:r>
      <w:hyperlink r:id="rId19" w:anchor="_edn14" w:history="1">
        <w:r w:rsidR="000343DA" w:rsidRPr="001732F5">
          <w:rPr>
            <w:rFonts w:ascii="Open Sans" w:eastAsia="Times New Roman" w:hAnsi="Open Sans" w:cs="Open Sans"/>
            <w:color w:val="000000"/>
            <w:sz w:val="24"/>
            <w:szCs w:val="24"/>
            <w:lang w:eastAsia="en-GB"/>
          </w:rPr>
          <w:t>[14]</w:t>
        </w:r>
      </w:hyperlink>
      <w:r w:rsidR="000343DA" w:rsidRPr="001732F5">
        <w:rPr>
          <w:rFonts w:ascii="Open Sans" w:eastAsia="Times New Roman" w:hAnsi="Open Sans" w:cs="Open Sans"/>
          <w:color w:val="000000"/>
          <w:sz w:val="24"/>
          <w:szCs w:val="24"/>
          <w:lang w:eastAsia="en-GB"/>
        </w:rPr>
        <w:t> For example, according to the IPCC, “[m]</w:t>
      </w:r>
      <w:proofErr w:type="spellStart"/>
      <w:r w:rsidR="000343DA" w:rsidRPr="001732F5">
        <w:rPr>
          <w:rFonts w:ascii="Open Sans" w:eastAsia="Times New Roman" w:hAnsi="Open Sans" w:cs="Open Sans"/>
          <w:color w:val="000000"/>
          <w:sz w:val="24"/>
          <w:szCs w:val="24"/>
          <w:lang w:eastAsia="en-GB"/>
        </w:rPr>
        <w:t>ost</w:t>
      </w:r>
      <w:proofErr w:type="spellEnd"/>
      <w:r w:rsidR="000343DA" w:rsidRPr="001732F5">
        <w:rPr>
          <w:rFonts w:ascii="Open Sans" w:eastAsia="Times New Roman" w:hAnsi="Open Sans" w:cs="Open Sans"/>
          <w:color w:val="000000"/>
          <w:sz w:val="24"/>
          <w:szCs w:val="24"/>
          <w:lang w:eastAsia="en-GB"/>
        </w:rPr>
        <w:t xml:space="preserve"> current and potential CDR measures could have significant impacts on land, energy, water or nutrients if deployed at large scale …. Afforestation and bioenergy may compete with other land uses and may have significant impacts on agricultural and food systems, biodiversity, and other ecosystem functions and services.”</w:t>
      </w:r>
      <w:r w:rsidR="00B3422B" w:rsidRPr="001732F5" w:rsidDel="00B3422B">
        <w:rPr>
          <w:rFonts w:ascii="Open Sans" w:eastAsia="Times New Roman" w:hAnsi="Open Sans" w:cs="Open Sans"/>
          <w:color w:val="000000"/>
          <w:sz w:val="24"/>
          <w:szCs w:val="24"/>
          <w:lang w:eastAsia="en-GB"/>
        </w:rPr>
        <w:t xml:space="preserve"> </w:t>
      </w:r>
    </w:p>
    <w:p w14:paraId="1B86E80D" w14:textId="77777777" w:rsidR="00210AF9" w:rsidRPr="001732F5" w:rsidRDefault="00210AF9" w:rsidP="00E35D98">
      <w:pPr>
        <w:pStyle w:val="NoSpacing"/>
        <w:rPr>
          <w:rFonts w:ascii="Open Sans" w:eastAsia="Times New Roman" w:hAnsi="Open Sans" w:cs="Open Sans"/>
          <w:color w:val="000000"/>
          <w:sz w:val="24"/>
          <w:szCs w:val="24"/>
          <w:lang w:eastAsia="en-GB"/>
        </w:rPr>
      </w:pPr>
    </w:p>
    <w:p w14:paraId="529CF618" w14:textId="77777777" w:rsidR="00210AF9" w:rsidRPr="001732F5" w:rsidRDefault="000343DA" w:rsidP="001732F5">
      <w:pPr>
        <w:pStyle w:val="NoSpacing"/>
        <w:jc w:val="both"/>
        <w:rPr>
          <w:rFonts w:ascii="Open Sans" w:eastAsia="Times New Roman" w:hAnsi="Open Sans" w:cs="Open Sans"/>
          <w:color w:val="000000"/>
          <w:sz w:val="24"/>
          <w:szCs w:val="24"/>
          <w:lang w:eastAsia="en-GB"/>
        </w:rPr>
      </w:pPr>
      <w:r w:rsidRPr="001732F5">
        <w:rPr>
          <w:rFonts w:ascii="Open Sans" w:eastAsia="Times New Roman" w:hAnsi="Open Sans" w:cs="Open Sans"/>
          <w:color w:val="000000"/>
          <w:sz w:val="24"/>
          <w:szCs w:val="24"/>
          <w:lang w:eastAsia="en-GB"/>
        </w:rPr>
        <w:t xml:space="preserve">Furthermore, geoengineering could have significant levels of uncertainty and risk with respect to its impact on the global climate system, natural ecosystems, weather patterns, biodiversity, economic </w:t>
      </w:r>
      <w:proofErr w:type="gramStart"/>
      <w:r w:rsidRPr="001732F5">
        <w:rPr>
          <w:rFonts w:ascii="Open Sans" w:eastAsia="Times New Roman" w:hAnsi="Open Sans" w:cs="Open Sans"/>
          <w:color w:val="000000"/>
          <w:sz w:val="24"/>
          <w:szCs w:val="24"/>
          <w:lang w:eastAsia="en-GB"/>
        </w:rPr>
        <w:t>sustainability</w:t>
      </w:r>
      <w:proofErr w:type="gramEnd"/>
      <w:r w:rsidRPr="001732F5">
        <w:rPr>
          <w:rFonts w:ascii="Open Sans" w:eastAsia="Times New Roman" w:hAnsi="Open Sans" w:cs="Open Sans"/>
          <w:color w:val="000000"/>
          <w:sz w:val="24"/>
          <w:szCs w:val="24"/>
          <w:lang w:eastAsia="en-GB"/>
        </w:rPr>
        <w:t xml:space="preserve"> and other considerations such as human rights. These possible risks and impacts carry significant uncertainties and have governance and ethical implications. Regulatory or governance regimes would be needed to assess such impacts and risks, identify </w:t>
      </w:r>
      <w:r w:rsidRPr="001732F5">
        <w:rPr>
          <w:rFonts w:ascii="Open Sans" w:eastAsia="Times New Roman" w:hAnsi="Open Sans" w:cs="Open Sans"/>
          <w:color w:val="000000"/>
          <w:sz w:val="24"/>
          <w:szCs w:val="24"/>
          <w:lang w:eastAsia="en-GB"/>
        </w:rPr>
        <w:lastRenderedPageBreak/>
        <w:t>uncertainties, and put in place the required regulations to ensure transparency and address possible corruption risk avenues.</w:t>
      </w:r>
    </w:p>
    <w:p w14:paraId="69C3E373" w14:textId="77777777" w:rsidR="00210AF9" w:rsidRPr="001732F5" w:rsidRDefault="00210AF9" w:rsidP="00210AF9">
      <w:pPr>
        <w:pStyle w:val="NoSpacing"/>
        <w:rPr>
          <w:rFonts w:ascii="Open Sans" w:eastAsia="Times New Roman" w:hAnsi="Open Sans" w:cs="Open Sans"/>
          <w:color w:val="000000"/>
          <w:sz w:val="24"/>
          <w:szCs w:val="24"/>
          <w:lang w:eastAsia="en-GB"/>
        </w:rPr>
      </w:pPr>
    </w:p>
    <w:p w14:paraId="2737CA63" w14:textId="77777777" w:rsidR="000343DA" w:rsidRPr="001732F5" w:rsidRDefault="000343DA" w:rsidP="001732F5">
      <w:pPr>
        <w:pStyle w:val="NoSpacing"/>
        <w:jc w:val="both"/>
        <w:rPr>
          <w:rFonts w:ascii="Open Sans" w:eastAsia="Times New Roman" w:hAnsi="Open Sans" w:cs="Open Sans"/>
          <w:color w:val="000000"/>
          <w:sz w:val="24"/>
          <w:szCs w:val="24"/>
          <w:lang w:eastAsia="en-GB"/>
        </w:rPr>
      </w:pPr>
      <w:r w:rsidRPr="001732F5">
        <w:rPr>
          <w:rFonts w:ascii="Open Sans" w:eastAsia="Times New Roman" w:hAnsi="Open Sans" w:cs="Open Sans"/>
          <w:color w:val="000000"/>
          <w:sz w:val="24"/>
          <w:szCs w:val="24"/>
          <w:lang w:eastAsia="en-GB"/>
        </w:rPr>
        <w:t>For these reasons, geoengineering should not be seen as a substitute for action to rapidly reduce greenhouse gas emissions and adaptation to the adverse effects of climate change.</w:t>
      </w:r>
    </w:p>
    <w:p w14:paraId="6AEBB093" w14:textId="77777777" w:rsidR="00734168" w:rsidRPr="001732F5" w:rsidRDefault="00734168" w:rsidP="00E35D98">
      <w:pPr>
        <w:pStyle w:val="NoSpacing"/>
        <w:rPr>
          <w:rFonts w:ascii="Open Sans" w:eastAsia="Times New Roman" w:hAnsi="Open Sans" w:cs="Open Sans"/>
          <w:color w:val="000000"/>
          <w:sz w:val="24"/>
          <w:szCs w:val="24"/>
          <w:lang w:eastAsia="en-GB"/>
        </w:rPr>
      </w:pPr>
    </w:p>
    <w:p w14:paraId="00C5D312" w14:textId="6A7A4863" w:rsidR="00734168" w:rsidRPr="001732F5" w:rsidRDefault="008A1278" w:rsidP="008A1278">
      <w:pPr>
        <w:rPr>
          <w:rFonts w:ascii="Open Sans" w:hAnsi="Open Sans" w:cs="Open Sans"/>
          <w:b/>
          <w:bCs/>
          <w:color w:val="000000"/>
          <w:sz w:val="27"/>
          <w:szCs w:val="27"/>
        </w:rPr>
      </w:pPr>
      <w:r w:rsidRPr="001732F5">
        <w:rPr>
          <w:rFonts w:ascii="Open Sans" w:hAnsi="Open Sans" w:cs="Open Sans"/>
          <w:b/>
          <w:bCs/>
          <w:color w:val="000000"/>
          <w:sz w:val="27"/>
          <w:szCs w:val="27"/>
        </w:rPr>
        <w:t>Corruption opportunities</w:t>
      </w:r>
    </w:p>
    <w:p w14:paraId="091663F9" w14:textId="4B41C542" w:rsidR="00734168" w:rsidRPr="001732F5" w:rsidRDefault="008A1278" w:rsidP="001732F5">
      <w:pPr>
        <w:jc w:val="both"/>
        <w:rPr>
          <w:rFonts w:ascii="Open Sans" w:eastAsia="Times New Roman" w:hAnsi="Open Sans" w:cs="Open Sans"/>
          <w:color w:val="000000"/>
          <w:sz w:val="24"/>
          <w:szCs w:val="24"/>
          <w:lang w:eastAsia="en-GB"/>
        </w:rPr>
      </w:pPr>
      <w:r w:rsidRPr="001732F5">
        <w:rPr>
          <w:rFonts w:ascii="Open Sans" w:eastAsia="Times New Roman" w:hAnsi="Open Sans" w:cs="Open Sans"/>
          <w:color w:val="000000"/>
          <w:sz w:val="24"/>
          <w:szCs w:val="24"/>
          <w:lang w:eastAsia="en-GB"/>
        </w:rPr>
        <w:t>The possible profits that may be obtained from patented carbon dioxide removal (CDR) and solar radiation management (SRM) technologies may push individuals and corporations supporting such technologies to try to manipulate governmental and intergovernmental decision-making and norm-setting in order to, for example, obtain funding or policy endorsements for the technologies they support.</w:t>
      </w:r>
      <w:r w:rsidR="00734168" w:rsidRPr="001732F5">
        <w:rPr>
          <w:rFonts w:ascii="Open Sans" w:eastAsia="Times New Roman" w:hAnsi="Open Sans" w:cs="Open Sans"/>
          <w:color w:val="000000"/>
          <w:sz w:val="24"/>
          <w:szCs w:val="24"/>
          <w:lang w:eastAsia="en-GB"/>
        </w:rPr>
        <w:t xml:space="preserve"> </w:t>
      </w:r>
      <w:r w:rsidRPr="001732F5">
        <w:rPr>
          <w:rFonts w:ascii="Open Sans" w:eastAsia="Times New Roman" w:hAnsi="Open Sans" w:cs="Open Sans"/>
          <w:color w:val="000000"/>
          <w:sz w:val="24"/>
          <w:szCs w:val="24"/>
          <w:lang w:eastAsia="en-GB"/>
        </w:rPr>
        <w:t xml:space="preserve">This is a cause for concern given that potential large-scale research, </w:t>
      </w:r>
      <w:proofErr w:type="gramStart"/>
      <w:r w:rsidRPr="001732F5">
        <w:rPr>
          <w:rFonts w:ascii="Open Sans" w:eastAsia="Times New Roman" w:hAnsi="Open Sans" w:cs="Open Sans"/>
          <w:color w:val="000000"/>
          <w:sz w:val="24"/>
          <w:szCs w:val="24"/>
          <w:lang w:eastAsia="en-GB"/>
        </w:rPr>
        <w:t>development</w:t>
      </w:r>
      <w:proofErr w:type="gramEnd"/>
      <w:r w:rsidRPr="001732F5">
        <w:rPr>
          <w:rFonts w:ascii="Open Sans" w:eastAsia="Times New Roman" w:hAnsi="Open Sans" w:cs="Open Sans"/>
          <w:color w:val="000000"/>
          <w:sz w:val="24"/>
          <w:szCs w:val="24"/>
          <w:lang w:eastAsia="en-GB"/>
        </w:rPr>
        <w:t xml:space="preserve"> and deployment of CDR and SRM technologies could be pursued by governments through “a monopsony (or oligopsony) procurement structure” like in the national defence sector in which “the government and other public bodies make major operative decisions while commercial actors provide goods and services according to governmental specifications.”</w:t>
      </w:r>
      <w:r w:rsidR="00734168" w:rsidRPr="001732F5" w:rsidDel="00734168">
        <w:rPr>
          <w:rFonts w:ascii="Open Sans" w:eastAsia="Times New Roman" w:hAnsi="Open Sans" w:cs="Open Sans"/>
          <w:color w:val="000000"/>
          <w:sz w:val="24"/>
          <w:szCs w:val="24"/>
          <w:lang w:eastAsia="en-GB"/>
        </w:rPr>
        <w:t xml:space="preserve"> </w:t>
      </w:r>
    </w:p>
    <w:p w14:paraId="05BB9A9C" w14:textId="6F7301C8" w:rsidR="002A39B8" w:rsidRPr="001732F5" w:rsidRDefault="008A1278" w:rsidP="001732F5">
      <w:pPr>
        <w:jc w:val="both"/>
        <w:rPr>
          <w:rFonts w:ascii="Open Sans" w:eastAsia="Times New Roman" w:hAnsi="Open Sans" w:cs="Open Sans"/>
          <w:color w:val="000000"/>
          <w:sz w:val="24"/>
          <w:szCs w:val="24"/>
          <w:lang w:eastAsia="en-GB"/>
        </w:rPr>
      </w:pPr>
      <w:r w:rsidRPr="001732F5">
        <w:rPr>
          <w:rFonts w:ascii="Open Sans" w:eastAsia="Times New Roman" w:hAnsi="Open Sans" w:cs="Open Sans"/>
          <w:color w:val="000000"/>
          <w:sz w:val="24"/>
          <w:szCs w:val="24"/>
          <w:lang w:eastAsia="en-GB"/>
        </w:rPr>
        <w:t xml:space="preserve">The potential of getting millions or billions of dollars’ worth of government-funded research, </w:t>
      </w:r>
      <w:proofErr w:type="gramStart"/>
      <w:r w:rsidRPr="001732F5">
        <w:rPr>
          <w:rFonts w:ascii="Open Sans" w:eastAsia="Times New Roman" w:hAnsi="Open Sans" w:cs="Open Sans"/>
          <w:color w:val="000000"/>
          <w:sz w:val="24"/>
          <w:szCs w:val="24"/>
          <w:lang w:eastAsia="en-GB"/>
        </w:rPr>
        <w:t>development</w:t>
      </w:r>
      <w:proofErr w:type="gramEnd"/>
      <w:r w:rsidRPr="001732F5">
        <w:rPr>
          <w:rFonts w:ascii="Open Sans" w:eastAsia="Times New Roman" w:hAnsi="Open Sans" w:cs="Open Sans"/>
          <w:color w:val="000000"/>
          <w:sz w:val="24"/>
          <w:szCs w:val="24"/>
          <w:lang w:eastAsia="en-GB"/>
        </w:rPr>
        <w:t xml:space="preserve"> and deployment contracts for CDR or SRM could create an almost irresistible temptation on the part of patent owners and manufacturers to lobby and seek to influence, including through corrupt means, governmental CDR/SRM regulation and policymaking and governmental procurement decisions.</w:t>
      </w:r>
    </w:p>
    <w:p w14:paraId="23DAF68E" w14:textId="729FEC61" w:rsidR="002A39B8" w:rsidRPr="001732F5" w:rsidRDefault="008A1278" w:rsidP="001732F5">
      <w:pPr>
        <w:jc w:val="both"/>
        <w:rPr>
          <w:rFonts w:ascii="Open Sans" w:eastAsia="Times New Roman" w:hAnsi="Open Sans" w:cs="Open Sans"/>
          <w:color w:val="000000"/>
          <w:sz w:val="24"/>
          <w:szCs w:val="24"/>
          <w:lang w:eastAsia="en-GB"/>
        </w:rPr>
      </w:pPr>
      <w:r w:rsidRPr="001732F5">
        <w:rPr>
          <w:rFonts w:ascii="Open Sans" w:eastAsia="Times New Roman" w:hAnsi="Open Sans" w:cs="Open Sans"/>
          <w:color w:val="000000"/>
          <w:sz w:val="24"/>
          <w:szCs w:val="24"/>
          <w:lang w:eastAsia="en-GB"/>
        </w:rPr>
        <w:t>Profit maximisation could come in the form of engaging in political and economic corruption and lobbying to win governmental contracts as well as in participation in regulatory norm-making in a manner that constitutes a conflict of interest.</w:t>
      </w:r>
    </w:p>
    <w:p w14:paraId="72EF6541" w14:textId="2648A77B" w:rsidR="002A39B8" w:rsidRPr="001732F5" w:rsidRDefault="008A1278" w:rsidP="001732F5">
      <w:pPr>
        <w:jc w:val="both"/>
        <w:rPr>
          <w:rFonts w:ascii="Open Sans" w:eastAsia="Times New Roman" w:hAnsi="Open Sans" w:cs="Open Sans"/>
          <w:color w:val="000000"/>
          <w:sz w:val="24"/>
          <w:szCs w:val="24"/>
          <w:lang w:eastAsia="en-GB"/>
        </w:rPr>
      </w:pPr>
      <w:r w:rsidRPr="001732F5">
        <w:rPr>
          <w:rFonts w:ascii="Open Sans" w:eastAsia="Times New Roman" w:hAnsi="Open Sans" w:cs="Open Sans"/>
          <w:color w:val="000000"/>
          <w:sz w:val="24"/>
          <w:szCs w:val="24"/>
          <w:lang w:eastAsia="en-GB"/>
        </w:rPr>
        <w:t xml:space="preserve">Ensuring public accountability and oversight over geoengineering research, development, </w:t>
      </w:r>
      <w:proofErr w:type="gramStart"/>
      <w:r w:rsidRPr="001732F5">
        <w:rPr>
          <w:rFonts w:ascii="Open Sans" w:eastAsia="Times New Roman" w:hAnsi="Open Sans" w:cs="Open Sans"/>
          <w:color w:val="000000"/>
          <w:sz w:val="24"/>
          <w:szCs w:val="24"/>
          <w:lang w:eastAsia="en-GB"/>
        </w:rPr>
        <w:t>patenting</w:t>
      </w:r>
      <w:proofErr w:type="gramEnd"/>
      <w:r w:rsidRPr="001732F5">
        <w:rPr>
          <w:rFonts w:ascii="Open Sans" w:eastAsia="Times New Roman" w:hAnsi="Open Sans" w:cs="Open Sans"/>
          <w:color w:val="000000"/>
          <w:sz w:val="24"/>
          <w:szCs w:val="24"/>
          <w:lang w:eastAsia="en-GB"/>
        </w:rPr>
        <w:t xml:space="preserve"> and deployment is a key policy challenge at both the national and international levels.</w:t>
      </w:r>
    </w:p>
    <w:p w14:paraId="5DC25F54" w14:textId="26B27BE6" w:rsidR="00EF255D" w:rsidRPr="001732F5" w:rsidRDefault="00033C21" w:rsidP="001732F5">
      <w:pPr>
        <w:jc w:val="both"/>
        <w:rPr>
          <w:rFonts w:ascii="Open Sans" w:eastAsia="Times New Roman" w:hAnsi="Open Sans" w:cs="Open Sans"/>
          <w:color w:val="000000"/>
          <w:sz w:val="24"/>
          <w:szCs w:val="24"/>
          <w:lang w:eastAsia="en-GB"/>
        </w:rPr>
      </w:pPr>
      <w:r w:rsidRPr="001732F5">
        <w:rPr>
          <w:rFonts w:ascii="Open Sans" w:eastAsia="Times New Roman" w:hAnsi="Open Sans" w:cs="Open Sans"/>
          <w:color w:val="000000"/>
          <w:sz w:val="24"/>
          <w:szCs w:val="24"/>
          <w:lang w:eastAsia="en-GB"/>
        </w:rPr>
        <w:t xml:space="preserve">Furthermore, the potential profits to be gained from having technology, </w:t>
      </w:r>
      <w:proofErr w:type="gramStart"/>
      <w:r w:rsidRPr="001732F5">
        <w:rPr>
          <w:rFonts w:ascii="Open Sans" w:eastAsia="Times New Roman" w:hAnsi="Open Sans" w:cs="Open Sans"/>
          <w:color w:val="000000"/>
          <w:sz w:val="24"/>
          <w:szCs w:val="24"/>
          <w:lang w:eastAsia="en-GB"/>
        </w:rPr>
        <w:t>knowledge</w:t>
      </w:r>
      <w:proofErr w:type="gramEnd"/>
      <w:r w:rsidRPr="001732F5">
        <w:rPr>
          <w:rFonts w:ascii="Open Sans" w:eastAsia="Times New Roman" w:hAnsi="Open Sans" w:cs="Open Sans"/>
          <w:color w:val="000000"/>
          <w:sz w:val="24"/>
          <w:szCs w:val="24"/>
          <w:lang w:eastAsia="en-GB"/>
        </w:rPr>
        <w:t xml:space="preserve"> and innovation control in addition to the information asymmetry that arises between governments, the public and geoengineering technology owners also create the following national-level corruption risks:</w:t>
      </w:r>
    </w:p>
    <w:p w14:paraId="77BAD17F" w14:textId="59DD502D" w:rsidR="00EF255D" w:rsidRPr="001732F5" w:rsidRDefault="00033C21" w:rsidP="001732F5">
      <w:pPr>
        <w:jc w:val="both"/>
        <w:rPr>
          <w:rFonts w:ascii="Open Sans" w:hAnsi="Open Sans" w:cs="Open Sans"/>
          <w:sz w:val="24"/>
          <w:szCs w:val="24"/>
        </w:rPr>
      </w:pPr>
      <w:r w:rsidRPr="001732F5">
        <w:rPr>
          <w:rFonts w:ascii="Open Sans" w:hAnsi="Open Sans" w:cs="Open Sans"/>
          <w:sz w:val="24"/>
          <w:szCs w:val="24"/>
        </w:rPr>
        <w:t>+ The concentration of knowledge/power in a few individuals or corporations with respect to geoengineering technologies, creating potential conditions for corruptive lobbying or influence buying practices.</w:t>
      </w:r>
    </w:p>
    <w:p w14:paraId="4BCA360E" w14:textId="4614B07F" w:rsidR="00EF255D" w:rsidRPr="001732F5" w:rsidRDefault="00033C21" w:rsidP="001732F5">
      <w:pPr>
        <w:jc w:val="both"/>
        <w:rPr>
          <w:rFonts w:ascii="Open Sans" w:hAnsi="Open Sans" w:cs="Open Sans"/>
          <w:sz w:val="24"/>
          <w:szCs w:val="24"/>
        </w:rPr>
      </w:pPr>
      <w:r w:rsidRPr="001732F5">
        <w:rPr>
          <w:rFonts w:ascii="Open Sans" w:hAnsi="Open Sans" w:cs="Open Sans"/>
          <w:sz w:val="24"/>
          <w:szCs w:val="24"/>
        </w:rPr>
        <w:lastRenderedPageBreak/>
        <w:t>Internationally, corruption risks may arise in terms of lobbying and engagement by geoengineering proponents in multilateral rule development with respect to geoengineering in a manner that may constitute a conflict of interest.</w:t>
      </w:r>
    </w:p>
    <w:p w14:paraId="68C8773F" w14:textId="77DC4C67" w:rsidR="00EF255D" w:rsidRPr="001732F5" w:rsidRDefault="00033C21" w:rsidP="001732F5">
      <w:pPr>
        <w:jc w:val="both"/>
        <w:rPr>
          <w:rFonts w:ascii="Open Sans" w:hAnsi="Open Sans" w:cs="Open Sans"/>
          <w:sz w:val="24"/>
          <w:szCs w:val="24"/>
        </w:rPr>
      </w:pPr>
      <w:r w:rsidRPr="001732F5">
        <w:rPr>
          <w:rFonts w:ascii="Open Sans" w:hAnsi="Open Sans" w:cs="Open Sans"/>
          <w:sz w:val="24"/>
          <w:szCs w:val="24"/>
        </w:rPr>
        <w:t>However, a single set of internationally binding treaty rules to specifically govern or regulate geoengineering and the corruption risks that it poses currently does not exist.</w:t>
      </w:r>
    </w:p>
    <w:p w14:paraId="017F6CA9" w14:textId="1F57CF66" w:rsidR="00F21E83" w:rsidRPr="001732F5" w:rsidRDefault="00033C21" w:rsidP="00E35D98">
      <w:pPr>
        <w:rPr>
          <w:rFonts w:ascii="Open Sans" w:hAnsi="Open Sans" w:cs="Open Sans"/>
          <w:b/>
          <w:bCs/>
          <w:sz w:val="24"/>
          <w:szCs w:val="24"/>
        </w:rPr>
      </w:pPr>
      <w:r w:rsidRPr="001732F5">
        <w:rPr>
          <w:rFonts w:ascii="Open Sans" w:hAnsi="Open Sans" w:cs="Open Sans"/>
          <w:b/>
          <w:bCs/>
          <w:sz w:val="24"/>
          <w:szCs w:val="24"/>
        </w:rPr>
        <w:t>Recommendation</w:t>
      </w:r>
      <w:r w:rsidR="00F21E83" w:rsidRPr="001732F5">
        <w:rPr>
          <w:rFonts w:ascii="Open Sans" w:hAnsi="Open Sans" w:cs="Open Sans"/>
          <w:b/>
          <w:bCs/>
          <w:sz w:val="24"/>
          <w:szCs w:val="24"/>
        </w:rPr>
        <w:t>s</w:t>
      </w:r>
    </w:p>
    <w:p w14:paraId="49EB40C7" w14:textId="1A9087E0" w:rsidR="00F21E83" w:rsidRPr="001732F5" w:rsidRDefault="00033C21" w:rsidP="00F21E83">
      <w:pPr>
        <w:rPr>
          <w:rFonts w:ascii="Open Sans" w:hAnsi="Open Sans" w:cs="Open Sans"/>
          <w:sz w:val="24"/>
          <w:szCs w:val="24"/>
        </w:rPr>
      </w:pPr>
      <w:r w:rsidRPr="001732F5">
        <w:rPr>
          <w:rFonts w:ascii="Open Sans" w:hAnsi="Open Sans" w:cs="Open Sans"/>
          <w:sz w:val="24"/>
          <w:szCs w:val="24"/>
        </w:rPr>
        <w:t>In this context, Transparency International recommends the</w:t>
      </w:r>
      <w:r w:rsidR="00F21E83" w:rsidRPr="001732F5">
        <w:rPr>
          <w:rFonts w:ascii="Open Sans" w:hAnsi="Open Sans" w:cs="Open Sans"/>
          <w:sz w:val="24"/>
          <w:szCs w:val="24"/>
        </w:rPr>
        <w:t xml:space="preserve"> following: </w:t>
      </w:r>
    </w:p>
    <w:p w14:paraId="404C0535" w14:textId="71360BA1" w:rsidR="00BD65B3" w:rsidRPr="001732F5" w:rsidRDefault="00F21E83" w:rsidP="00E35D98">
      <w:pPr>
        <w:rPr>
          <w:rFonts w:ascii="Open Sans" w:hAnsi="Open Sans" w:cs="Open Sans"/>
          <w:bCs/>
          <w:color w:val="000000"/>
          <w:sz w:val="24"/>
          <w:szCs w:val="24"/>
          <w:bdr w:val="single" w:sz="2" w:space="0" w:color="E2E8F0" w:frame="1"/>
        </w:rPr>
      </w:pPr>
      <w:r w:rsidRPr="001732F5">
        <w:rPr>
          <w:rFonts w:ascii="Open Sans" w:hAnsi="Open Sans" w:cs="Open Sans"/>
          <w:b/>
          <w:bCs/>
          <w:sz w:val="24"/>
          <w:szCs w:val="24"/>
        </w:rPr>
        <w:t>At the international level</w:t>
      </w:r>
      <w:r w:rsidR="00033C21" w:rsidRPr="001732F5">
        <w:rPr>
          <w:rFonts w:ascii="Open Sans" w:hAnsi="Open Sans" w:cs="Open Sans"/>
          <w:b/>
          <w:bCs/>
          <w:sz w:val="24"/>
          <w:szCs w:val="24"/>
        </w:rPr>
        <w:t xml:space="preserve"> </w:t>
      </w:r>
    </w:p>
    <w:p w14:paraId="4C03341A" w14:textId="4EC1EF70" w:rsidR="00BD65B3" w:rsidRPr="001732F5" w:rsidRDefault="00033C21" w:rsidP="001732F5">
      <w:pPr>
        <w:jc w:val="both"/>
        <w:rPr>
          <w:rFonts w:ascii="Open Sans" w:hAnsi="Open Sans" w:cs="Open Sans"/>
          <w:color w:val="000000"/>
          <w:sz w:val="24"/>
          <w:szCs w:val="24"/>
        </w:rPr>
      </w:pPr>
      <w:r w:rsidRPr="001732F5">
        <w:rPr>
          <w:rFonts w:ascii="Open Sans" w:hAnsi="Open Sans" w:cs="Open Sans"/>
          <w:color w:val="000000"/>
          <w:sz w:val="24"/>
          <w:szCs w:val="24"/>
        </w:rPr>
        <w:t>+ Clear and explicit conflict of interest rules should be put in place at the UNFCCC to prevent geoengineering proponents from influencing and lobbying UNFCCC decision-makers.</w:t>
      </w:r>
    </w:p>
    <w:p w14:paraId="07F090F3" w14:textId="4F0370EE" w:rsidR="00BD65B3" w:rsidRPr="001732F5" w:rsidRDefault="00033C21" w:rsidP="001732F5">
      <w:pPr>
        <w:jc w:val="both"/>
        <w:rPr>
          <w:rFonts w:ascii="Open Sans" w:hAnsi="Open Sans" w:cs="Open Sans"/>
          <w:sz w:val="24"/>
          <w:szCs w:val="24"/>
        </w:rPr>
      </w:pPr>
      <w:r w:rsidRPr="001732F5">
        <w:rPr>
          <w:rFonts w:ascii="Open Sans" w:hAnsi="Open Sans" w:cs="Open Sans"/>
          <w:sz w:val="24"/>
          <w:szCs w:val="24"/>
        </w:rPr>
        <w:t>+ Geoengineering activities with potential transboundary impacts should be first discussed and agreed to at the relevant intergovernmental forum, with the involvement of non-government and community stakeholders and subject to clear conflict of interest, lobbying and anti-corruption rules.</w:t>
      </w:r>
    </w:p>
    <w:p w14:paraId="6EFA5692" w14:textId="027FE9E1" w:rsidR="00BD65B3" w:rsidRPr="001732F5" w:rsidRDefault="00033C21" w:rsidP="001732F5">
      <w:pPr>
        <w:jc w:val="both"/>
        <w:rPr>
          <w:rFonts w:ascii="Open Sans" w:hAnsi="Open Sans" w:cs="Open Sans"/>
          <w:sz w:val="24"/>
          <w:szCs w:val="24"/>
        </w:rPr>
      </w:pPr>
      <w:r w:rsidRPr="001732F5">
        <w:rPr>
          <w:rFonts w:ascii="Open Sans" w:hAnsi="Open Sans" w:cs="Open Sans"/>
          <w:sz w:val="24"/>
          <w:szCs w:val="24"/>
        </w:rPr>
        <w:t>+ The reporting requirements under the Paris Agreement for Parties with respect to private sector involvement in the implementation of Nationally Determined Contribution (NDCs) through geoengineering activities should be more robust. This would include reporting on private sector activities such as financing and technology development and transfer as well as activities under Article 6 of the Paris Agreement. More information could be required on the sources and objectives of private sector financing or technology development and transfer; activities engaged in by the private sector with governments; policies or regulations being proposed or influenced; professional, financial, institutional or other interests linking the private sector with government policymakers; and private sector lobbying and influencing efforts relating to geoengineering at both national and international levels.</w:t>
      </w:r>
    </w:p>
    <w:p w14:paraId="67908216" w14:textId="19CE5099" w:rsidR="00BD65B3" w:rsidRPr="001732F5" w:rsidRDefault="00033C21" w:rsidP="001732F5">
      <w:pPr>
        <w:jc w:val="both"/>
        <w:rPr>
          <w:rFonts w:ascii="Open Sans" w:hAnsi="Open Sans" w:cs="Open Sans"/>
          <w:sz w:val="24"/>
          <w:szCs w:val="24"/>
        </w:rPr>
      </w:pPr>
      <w:r w:rsidRPr="001732F5">
        <w:rPr>
          <w:rFonts w:ascii="Open Sans" w:hAnsi="Open Sans" w:cs="Open Sans"/>
          <w:sz w:val="24"/>
          <w:szCs w:val="24"/>
        </w:rPr>
        <w:t>+ There should be public accountability remedies with respect to geoengineering activities. This could include the establishment of an independent grievance redress mechanism, with full and effective stakeholder participation, for all processes concerning activities (including CCS) under Article 6 of the Paris Agreement</w:t>
      </w:r>
      <w:r w:rsidR="00BD65B3" w:rsidRPr="001732F5">
        <w:rPr>
          <w:rFonts w:ascii="Open Sans" w:hAnsi="Open Sans" w:cs="Open Sans"/>
          <w:sz w:val="24"/>
          <w:szCs w:val="24"/>
        </w:rPr>
        <w:t>.</w:t>
      </w:r>
      <w:r w:rsidRPr="001732F5">
        <w:rPr>
          <w:rFonts w:ascii="Open Sans" w:hAnsi="Open Sans" w:cs="Open Sans"/>
          <w:sz w:val="24"/>
          <w:szCs w:val="24"/>
        </w:rPr>
        <w:t> Accountability options under international human rights instruments could also be explored, such as the use of the UN Human Rights Council’s special procedures.</w:t>
      </w:r>
    </w:p>
    <w:p w14:paraId="66C01EE5" w14:textId="07424713" w:rsidR="00BD65B3" w:rsidRPr="001732F5" w:rsidRDefault="00BD65B3" w:rsidP="00E35D98">
      <w:pPr>
        <w:rPr>
          <w:rFonts w:ascii="Open Sans" w:hAnsi="Open Sans" w:cs="Open Sans"/>
          <w:b/>
          <w:bCs/>
          <w:sz w:val="24"/>
          <w:szCs w:val="24"/>
        </w:rPr>
      </w:pPr>
      <w:r w:rsidRPr="001732F5">
        <w:rPr>
          <w:rFonts w:ascii="Open Sans" w:hAnsi="Open Sans" w:cs="Open Sans"/>
          <w:b/>
          <w:bCs/>
          <w:sz w:val="24"/>
          <w:szCs w:val="24"/>
        </w:rPr>
        <w:lastRenderedPageBreak/>
        <w:t>At the national level</w:t>
      </w:r>
    </w:p>
    <w:p w14:paraId="6379F25D" w14:textId="03F227E7" w:rsidR="00BD65B3" w:rsidRPr="001732F5" w:rsidRDefault="00033C21" w:rsidP="001732F5">
      <w:pPr>
        <w:jc w:val="both"/>
        <w:rPr>
          <w:rFonts w:ascii="Open Sans" w:hAnsi="Open Sans" w:cs="Open Sans"/>
          <w:color w:val="000000"/>
          <w:sz w:val="24"/>
          <w:szCs w:val="24"/>
        </w:rPr>
      </w:pPr>
      <w:r w:rsidRPr="001732F5">
        <w:rPr>
          <w:rFonts w:ascii="Open Sans" w:hAnsi="Open Sans" w:cs="Open Sans"/>
          <w:color w:val="000000"/>
          <w:sz w:val="24"/>
          <w:szCs w:val="24"/>
        </w:rPr>
        <w:t xml:space="preserve">+ Patent revocation, compulsory licensing, governmental march-in </w:t>
      </w:r>
      <w:proofErr w:type="gramStart"/>
      <w:r w:rsidRPr="001732F5">
        <w:rPr>
          <w:rFonts w:ascii="Open Sans" w:hAnsi="Open Sans" w:cs="Open Sans"/>
          <w:color w:val="000000"/>
          <w:sz w:val="24"/>
          <w:szCs w:val="24"/>
        </w:rPr>
        <w:t>rights</w:t>
      </w:r>
      <w:proofErr w:type="gramEnd"/>
      <w:r w:rsidRPr="001732F5">
        <w:rPr>
          <w:rFonts w:ascii="Open Sans" w:hAnsi="Open Sans" w:cs="Open Sans"/>
          <w:color w:val="000000"/>
          <w:sz w:val="24"/>
          <w:szCs w:val="24"/>
        </w:rPr>
        <w:t xml:space="preserve"> or other policy conditionalities should be imposed on geoengineering patent grants to remove the market dominance and profit incentive and protect the public interest.</w:t>
      </w:r>
    </w:p>
    <w:p w14:paraId="5DAEFAC9" w14:textId="50D6D295" w:rsidR="00BD65B3" w:rsidRPr="001732F5" w:rsidRDefault="00033C21" w:rsidP="001732F5">
      <w:pPr>
        <w:jc w:val="both"/>
        <w:rPr>
          <w:rFonts w:ascii="Open Sans" w:hAnsi="Open Sans" w:cs="Open Sans"/>
          <w:sz w:val="24"/>
          <w:szCs w:val="24"/>
        </w:rPr>
      </w:pPr>
      <w:r w:rsidRPr="001732F5">
        <w:rPr>
          <w:rFonts w:ascii="Open Sans" w:hAnsi="Open Sans" w:cs="Open Sans"/>
          <w:sz w:val="24"/>
          <w:szCs w:val="24"/>
        </w:rPr>
        <w:t xml:space="preserve">+ Governments should require that proposals for the inclusion of geoengineering technologies or activities in their NDC be subject to compliance with explicit public access to information and public participation rules. These would include adherence to international environmental law principles that may be relevant and applicable to geoengineering, such as decisions adopted by the Parties to the Convention on Biological Diversity and the London Convention/London Protocol, as well as under international human rights law, other multilateral environmental agreements and other treaties that may be relevant to the rights to information, </w:t>
      </w:r>
      <w:proofErr w:type="gramStart"/>
      <w:r w:rsidRPr="001732F5">
        <w:rPr>
          <w:rFonts w:ascii="Open Sans" w:hAnsi="Open Sans" w:cs="Open Sans"/>
          <w:sz w:val="24"/>
          <w:szCs w:val="24"/>
        </w:rPr>
        <w:t>participation</w:t>
      </w:r>
      <w:proofErr w:type="gramEnd"/>
      <w:r w:rsidRPr="001732F5">
        <w:rPr>
          <w:rFonts w:ascii="Open Sans" w:hAnsi="Open Sans" w:cs="Open Sans"/>
          <w:sz w:val="24"/>
          <w:szCs w:val="24"/>
        </w:rPr>
        <w:t xml:space="preserve"> and access to justice.</w:t>
      </w:r>
    </w:p>
    <w:p w14:paraId="35A5098E" w14:textId="6CE1B158" w:rsidR="00BD65B3" w:rsidRPr="001732F5" w:rsidRDefault="00033C21" w:rsidP="001732F5">
      <w:pPr>
        <w:jc w:val="both"/>
        <w:rPr>
          <w:rFonts w:ascii="Open Sans" w:hAnsi="Open Sans" w:cs="Open Sans"/>
          <w:sz w:val="24"/>
          <w:szCs w:val="24"/>
        </w:rPr>
      </w:pPr>
      <w:r w:rsidRPr="001732F5">
        <w:rPr>
          <w:rFonts w:ascii="Open Sans" w:hAnsi="Open Sans" w:cs="Open Sans"/>
          <w:sz w:val="24"/>
          <w:szCs w:val="24"/>
        </w:rPr>
        <w:t>+ Free and prior informed consent by potentially affected communities is crucial as the basis for public acceptance. The consent should be a condition for official authorisation to proceed.</w:t>
      </w:r>
    </w:p>
    <w:p w14:paraId="40FABBDD" w14:textId="144FFADF" w:rsidR="00033C21" w:rsidRPr="001732F5" w:rsidRDefault="00033C21" w:rsidP="001732F5">
      <w:pPr>
        <w:jc w:val="both"/>
        <w:rPr>
          <w:rFonts w:ascii="Open Sans" w:hAnsi="Open Sans" w:cs="Open Sans"/>
          <w:color w:val="000000"/>
          <w:sz w:val="24"/>
          <w:szCs w:val="24"/>
        </w:rPr>
      </w:pPr>
      <w:r w:rsidRPr="001732F5">
        <w:rPr>
          <w:rFonts w:ascii="Open Sans" w:hAnsi="Open Sans" w:cs="Open Sans"/>
          <w:sz w:val="24"/>
          <w:szCs w:val="24"/>
        </w:rPr>
        <w:t>+ Public accountability remedies with respect to geoengineering are needed, including ensuring access to appropriate administrative and judicial remedies and full and effective stakeholder participation in its oversight.</w:t>
      </w:r>
    </w:p>
    <w:p w14:paraId="05EF56D9" w14:textId="5D58837C" w:rsidR="00033C21" w:rsidRPr="001732F5" w:rsidRDefault="00033C21" w:rsidP="008A1278">
      <w:pPr>
        <w:rPr>
          <w:rFonts w:ascii="Open Sans" w:hAnsi="Open Sans" w:cs="Open Sans"/>
          <w:color w:val="000000"/>
          <w:sz w:val="27"/>
          <w:szCs w:val="27"/>
        </w:rPr>
      </w:pPr>
    </w:p>
    <w:p w14:paraId="27B9018B" w14:textId="7F7CEEA2" w:rsidR="004F0C1C" w:rsidRPr="001732F5" w:rsidRDefault="004F0C1C" w:rsidP="008A1278">
      <w:pPr>
        <w:rPr>
          <w:rFonts w:ascii="Open Sans" w:hAnsi="Open Sans" w:cs="Open Sans"/>
          <w:color w:val="000000"/>
          <w:sz w:val="27"/>
          <w:szCs w:val="27"/>
        </w:rPr>
      </w:pPr>
    </w:p>
    <w:p w14:paraId="76DBC571" w14:textId="68328559" w:rsidR="004F0C1C" w:rsidRPr="001732F5" w:rsidRDefault="004F0C1C" w:rsidP="008A1278">
      <w:pPr>
        <w:rPr>
          <w:rFonts w:ascii="Open Sans" w:hAnsi="Open Sans" w:cs="Open Sans"/>
          <w:color w:val="000000"/>
          <w:sz w:val="27"/>
          <w:szCs w:val="27"/>
        </w:rPr>
      </w:pPr>
    </w:p>
    <w:p w14:paraId="75328690" w14:textId="77777777" w:rsidR="004F0C1C" w:rsidRPr="001732F5" w:rsidRDefault="004F0C1C" w:rsidP="008A1278">
      <w:pPr>
        <w:rPr>
          <w:rFonts w:ascii="Open Sans" w:hAnsi="Open Sans" w:cs="Open Sans"/>
          <w:color w:val="000000"/>
          <w:sz w:val="27"/>
          <w:szCs w:val="27"/>
        </w:rPr>
      </w:pPr>
    </w:p>
    <w:sectPr w:rsidR="004F0C1C" w:rsidRPr="001732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E8300" w14:textId="77777777" w:rsidR="00AA1FAF" w:rsidRDefault="00AA1FAF" w:rsidP="00D3140C">
      <w:pPr>
        <w:spacing w:after="0" w:line="240" w:lineRule="auto"/>
      </w:pPr>
      <w:r>
        <w:separator/>
      </w:r>
    </w:p>
  </w:endnote>
  <w:endnote w:type="continuationSeparator" w:id="0">
    <w:p w14:paraId="380CE644" w14:textId="77777777" w:rsidR="00AA1FAF" w:rsidRDefault="00AA1FAF" w:rsidP="00D3140C">
      <w:pPr>
        <w:spacing w:after="0" w:line="240" w:lineRule="auto"/>
      </w:pPr>
      <w:r>
        <w:continuationSeparator/>
      </w:r>
    </w:p>
  </w:endnote>
  <w:endnote w:type="continuationNotice" w:id="1">
    <w:p w14:paraId="7F94A20B" w14:textId="77777777" w:rsidR="00AA1FAF" w:rsidRDefault="00AA1F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1116" w14:textId="77777777" w:rsidR="00AA1FAF" w:rsidRDefault="00AA1FAF" w:rsidP="00D3140C">
      <w:pPr>
        <w:spacing w:after="0" w:line="240" w:lineRule="auto"/>
      </w:pPr>
      <w:r>
        <w:separator/>
      </w:r>
    </w:p>
  </w:footnote>
  <w:footnote w:type="continuationSeparator" w:id="0">
    <w:p w14:paraId="7A78564F" w14:textId="77777777" w:rsidR="00AA1FAF" w:rsidRDefault="00AA1FAF" w:rsidP="00D3140C">
      <w:pPr>
        <w:spacing w:after="0" w:line="240" w:lineRule="auto"/>
      </w:pPr>
      <w:r>
        <w:continuationSeparator/>
      </w:r>
    </w:p>
  </w:footnote>
  <w:footnote w:type="continuationNotice" w:id="1">
    <w:p w14:paraId="4B0449E9" w14:textId="77777777" w:rsidR="00AA1FAF" w:rsidRDefault="00AA1F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4185"/>
    <w:multiLevelType w:val="hybridMultilevel"/>
    <w:tmpl w:val="088AD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2E3198"/>
    <w:multiLevelType w:val="hybridMultilevel"/>
    <w:tmpl w:val="B0E8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F3539"/>
    <w:multiLevelType w:val="hybridMultilevel"/>
    <w:tmpl w:val="1E88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9237F"/>
    <w:multiLevelType w:val="multilevel"/>
    <w:tmpl w:val="A3BE3B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EA116A"/>
    <w:multiLevelType w:val="multilevel"/>
    <w:tmpl w:val="A9FA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4496E"/>
    <w:multiLevelType w:val="hybridMultilevel"/>
    <w:tmpl w:val="C0565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380A8B"/>
    <w:multiLevelType w:val="hybridMultilevel"/>
    <w:tmpl w:val="41FC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E9667E"/>
    <w:multiLevelType w:val="hybridMultilevel"/>
    <w:tmpl w:val="16F07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195943"/>
    <w:multiLevelType w:val="multilevel"/>
    <w:tmpl w:val="4F7E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7061315">
    <w:abstractNumId w:val="5"/>
  </w:num>
  <w:num w:numId="2" w16cid:durableId="1836265729">
    <w:abstractNumId w:val="1"/>
  </w:num>
  <w:num w:numId="3" w16cid:durableId="1487671140">
    <w:abstractNumId w:val="4"/>
  </w:num>
  <w:num w:numId="4" w16cid:durableId="527257642">
    <w:abstractNumId w:val="3"/>
  </w:num>
  <w:num w:numId="5" w16cid:durableId="588468146">
    <w:abstractNumId w:val="8"/>
  </w:num>
  <w:num w:numId="6" w16cid:durableId="127162343">
    <w:abstractNumId w:val="0"/>
  </w:num>
  <w:num w:numId="7" w16cid:durableId="1858427517">
    <w:abstractNumId w:val="2"/>
  </w:num>
  <w:num w:numId="8" w16cid:durableId="767307991">
    <w:abstractNumId w:val="6"/>
  </w:num>
  <w:num w:numId="9" w16cid:durableId="16565672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0C"/>
    <w:rsid w:val="00033C21"/>
    <w:rsid w:val="000343DA"/>
    <w:rsid w:val="000A2728"/>
    <w:rsid w:val="00106D64"/>
    <w:rsid w:val="00157653"/>
    <w:rsid w:val="001732F5"/>
    <w:rsid w:val="0019130E"/>
    <w:rsid w:val="001C3881"/>
    <w:rsid w:val="001F06DE"/>
    <w:rsid w:val="001F28C6"/>
    <w:rsid w:val="00210AF9"/>
    <w:rsid w:val="00265E57"/>
    <w:rsid w:val="002A39B8"/>
    <w:rsid w:val="002B3395"/>
    <w:rsid w:val="002C4D22"/>
    <w:rsid w:val="002D21BC"/>
    <w:rsid w:val="00314468"/>
    <w:rsid w:val="00321307"/>
    <w:rsid w:val="00370BAB"/>
    <w:rsid w:val="003764EF"/>
    <w:rsid w:val="003A44E0"/>
    <w:rsid w:val="003A6E72"/>
    <w:rsid w:val="003B4D0B"/>
    <w:rsid w:val="004373E3"/>
    <w:rsid w:val="00471B9E"/>
    <w:rsid w:val="004A321D"/>
    <w:rsid w:val="004F0C1C"/>
    <w:rsid w:val="005016C7"/>
    <w:rsid w:val="005168E6"/>
    <w:rsid w:val="00527309"/>
    <w:rsid w:val="00551830"/>
    <w:rsid w:val="00570214"/>
    <w:rsid w:val="00582427"/>
    <w:rsid w:val="00597A12"/>
    <w:rsid w:val="005E2556"/>
    <w:rsid w:val="0067601F"/>
    <w:rsid w:val="006C0839"/>
    <w:rsid w:val="006D02C9"/>
    <w:rsid w:val="006E2E7F"/>
    <w:rsid w:val="006F77A2"/>
    <w:rsid w:val="00731B1D"/>
    <w:rsid w:val="00734168"/>
    <w:rsid w:val="0076400A"/>
    <w:rsid w:val="007918BA"/>
    <w:rsid w:val="007D54E1"/>
    <w:rsid w:val="0086005E"/>
    <w:rsid w:val="00871EC8"/>
    <w:rsid w:val="0087689C"/>
    <w:rsid w:val="008907ED"/>
    <w:rsid w:val="00891A7D"/>
    <w:rsid w:val="008A1278"/>
    <w:rsid w:val="008A1844"/>
    <w:rsid w:val="008B2A65"/>
    <w:rsid w:val="008D11D5"/>
    <w:rsid w:val="008F3421"/>
    <w:rsid w:val="0093434C"/>
    <w:rsid w:val="009542CB"/>
    <w:rsid w:val="00987340"/>
    <w:rsid w:val="00A0584B"/>
    <w:rsid w:val="00A05FCA"/>
    <w:rsid w:val="00A27FB5"/>
    <w:rsid w:val="00A35A54"/>
    <w:rsid w:val="00AA1FAF"/>
    <w:rsid w:val="00AB3622"/>
    <w:rsid w:val="00AE02E8"/>
    <w:rsid w:val="00B07ACE"/>
    <w:rsid w:val="00B270D7"/>
    <w:rsid w:val="00B3422B"/>
    <w:rsid w:val="00B37D1A"/>
    <w:rsid w:val="00BB24DB"/>
    <w:rsid w:val="00BD5502"/>
    <w:rsid w:val="00BD65B3"/>
    <w:rsid w:val="00BE0C13"/>
    <w:rsid w:val="00C019D6"/>
    <w:rsid w:val="00C15DAE"/>
    <w:rsid w:val="00C20614"/>
    <w:rsid w:val="00C724BC"/>
    <w:rsid w:val="00D208A9"/>
    <w:rsid w:val="00D25EEF"/>
    <w:rsid w:val="00D3140C"/>
    <w:rsid w:val="00D74F80"/>
    <w:rsid w:val="00D84852"/>
    <w:rsid w:val="00D973AB"/>
    <w:rsid w:val="00DB04E4"/>
    <w:rsid w:val="00E32CAE"/>
    <w:rsid w:val="00E35D98"/>
    <w:rsid w:val="00E611B2"/>
    <w:rsid w:val="00E961C6"/>
    <w:rsid w:val="00EC00DC"/>
    <w:rsid w:val="00EC4659"/>
    <w:rsid w:val="00EE2141"/>
    <w:rsid w:val="00EF255D"/>
    <w:rsid w:val="00F14925"/>
    <w:rsid w:val="00F20D56"/>
    <w:rsid w:val="00F21E83"/>
    <w:rsid w:val="00F24540"/>
    <w:rsid w:val="00F351B1"/>
    <w:rsid w:val="00F442D2"/>
    <w:rsid w:val="00F63497"/>
    <w:rsid w:val="00F655B7"/>
    <w:rsid w:val="00FF43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7D49"/>
  <w15:chartTrackingRefBased/>
  <w15:docId w15:val="{B8E3CE78-A8A0-48D6-A9F4-254BFC43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3C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343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06D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106D6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14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40C"/>
    <w:rPr>
      <w:sz w:val="20"/>
      <w:szCs w:val="20"/>
    </w:rPr>
  </w:style>
  <w:style w:type="character" w:styleId="FootnoteReference">
    <w:name w:val="footnote reference"/>
    <w:basedOn w:val="DefaultParagraphFont"/>
    <w:uiPriority w:val="99"/>
    <w:semiHidden/>
    <w:unhideWhenUsed/>
    <w:rsid w:val="00D3140C"/>
    <w:rPr>
      <w:vertAlign w:val="superscript"/>
    </w:rPr>
  </w:style>
  <w:style w:type="paragraph" w:styleId="EndnoteText">
    <w:name w:val="endnote text"/>
    <w:basedOn w:val="Normal"/>
    <w:link w:val="EndnoteTextChar"/>
    <w:uiPriority w:val="99"/>
    <w:semiHidden/>
    <w:unhideWhenUsed/>
    <w:rsid w:val="00D314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140C"/>
    <w:rPr>
      <w:sz w:val="20"/>
      <w:szCs w:val="20"/>
    </w:rPr>
  </w:style>
  <w:style w:type="character" w:styleId="EndnoteReference">
    <w:name w:val="endnote reference"/>
    <w:basedOn w:val="DefaultParagraphFont"/>
    <w:uiPriority w:val="99"/>
    <w:semiHidden/>
    <w:unhideWhenUsed/>
    <w:rsid w:val="00D3140C"/>
    <w:rPr>
      <w:vertAlign w:val="superscript"/>
    </w:rPr>
  </w:style>
  <w:style w:type="character" w:styleId="Hyperlink">
    <w:name w:val="Hyperlink"/>
    <w:basedOn w:val="DefaultParagraphFont"/>
    <w:uiPriority w:val="99"/>
    <w:unhideWhenUsed/>
    <w:rsid w:val="00D3140C"/>
    <w:rPr>
      <w:color w:val="0000FF"/>
      <w:u w:val="single"/>
    </w:rPr>
  </w:style>
  <w:style w:type="character" w:customStyle="1" w:styleId="Heading2Char">
    <w:name w:val="Heading 2 Char"/>
    <w:basedOn w:val="DefaultParagraphFont"/>
    <w:link w:val="Heading2"/>
    <w:uiPriority w:val="9"/>
    <w:rsid w:val="000343D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343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33C21"/>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33C21"/>
    <w:rPr>
      <w:b/>
      <w:bCs/>
    </w:rPr>
  </w:style>
  <w:style w:type="paragraph" w:styleId="Header">
    <w:name w:val="header"/>
    <w:basedOn w:val="Normal"/>
    <w:link w:val="HeaderChar"/>
    <w:uiPriority w:val="99"/>
    <w:unhideWhenUsed/>
    <w:rsid w:val="00033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C21"/>
  </w:style>
  <w:style w:type="paragraph" w:styleId="Footer">
    <w:name w:val="footer"/>
    <w:basedOn w:val="Normal"/>
    <w:link w:val="FooterChar"/>
    <w:uiPriority w:val="99"/>
    <w:unhideWhenUsed/>
    <w:rsid w:val="00033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C21"/>
  </w:style>
  <w:style w:type="paragraph" w:styleId="Revision">
    <w:name w:val="Revision"/>
    <w:hidden/>
    <w:uiPriority w:val="99"/>
    <w:semiHidden/>
    <w:rsid w:val="002B3395"/>
    <w:pPr>
      <w:spacing w:after="0" w:line="240" w:lineRule="auto"/>
    </w:pPr>
  </w:style>
  <w:style w:type="character" w:styleId="CommentReference">
    <w:name w:val="annotation reference"/>
    <w:basedOn w:val="DefaultParagraphFont"/>
    <w:uiPriority w:val="99"/>
    <w:semiHidden/>
    <w:unhideWhenUsed/>
    <w:rsid w:val="006F77A2"/>
    <w:rPr>
      <w:sz w:val="16"/>
      <w:szCs w:val="16"/>
    </w:rPr>
  </w:style>
  <w:style w:type="paragraph" w:styleId="CommentText">
    <w:name w:val="annotation text"/>
    <w:basedOn w:val="Normal"/>
    <w:link w:val="CommentTextChar"/>
    <w:uiPriority w:val="99"/>
    <w:unhideWhenUsed/>
    <w:rsid w:val="006F77A2"/>
    <w:pPr>
      <w:spacing w:line="240" w:lineRule="auto"/>
    </w:pPr>
    <w:rPr>
      <w:sz w:val="20"/>
      <w:szCs w:val="20"/>
    </w:rPr>
  </w:style>
  <w:style w:type="character" w:customStyle="1" w:styleId="CommentTextChar">
    <w:name w:val="Comment Text Char"/>
    <w:basedOn w:val="DefaultParagraphFont"/>
    <w:link w:val="CommentText"/>
    <w:uiPriority w:val="99"/>
    <w:rsid w:val="006F77A2"/>
    <w:rPr>
      <w:sz w:val="20"/>
      <w:szCs w:val="20"/>
    </w:rPr>
  </w:style>
  <w:style w:type="paragraph" w:styleId="CommentSubject">
    <w:name w:val="annotation subject"/>
    <w:basedOn w:val="CommentText"/>
    <w:next w:val="CommentText"/>
    <w:link w:val="CommentSubjectChar"/>
    <w:uiPriority w:val="99"/>
    <w:semiHidden/>
    <w:unhideWhenUsed/>
    <w:rsid w:val="006F77A2"/>
    <w:rPr>
      <w:b/>
      <w:bCs/>
    </w:rPr>
  </w:style>
  <w:style w:type="character" w:customStyle="1" w:styleId="CommentSubjectChar">
    <w:name w:val="Comment Subject Char"/>
    <w:basedOn w:val="CommentTextChar"/>
    <w:link w:val="CommentSubject"/>
    <w:uiPriority w:val="99"/>
    <w:semiHidden/>
    <w:rsid w:val="006F77A2"/>
    <w:rPr>
      <w:b/>
      <w:bCs/>
      <w:sz w:val="20"/>
      <w:szCs w:val="20"/>
    </w:rPr>
  </w:style>
  <w:style w:type="paragraph" w:styleId="NoSpacing">
    <w:name w:val="No Spacing"/>
    <w:uiPriority w:val="1"/>
    <w:qFormat/>
    <w:rsid w:val="009542CB"/>
    <w:pPr>
      <w:spacing w:after="0" w:line="240" w:lineRule="auto"/>
    </w:pPr>
  </w:style>
  <w:style w:type="paragraph" w:styleId="ListParagraph">
    <w:name w:val="List Paragraph"/>
    <w:basedOn w:val="Normal"/>
    <w:uiPriority w:val="34"/>
    <w:qFormat/>
    <w:rsid w:val="006C0839"/>
    <w:pPr>
      <w:ind w:left="720"/>
      <w:contextualSpacing/>
    </w:pPr>
  </w:style>
  <w:style w:type="character" w:styleId="UnresolvedMention">
    <w:name w:val="Unresolved Mention"/>
    <w:basedOn w:val="DefaultParagraphFont"/>
    <w:uiPriority w:val="99"/>
    <w:semiHidden/>
    <w:unhideWhenUsed/>
    <w:rsid w:val="004A321D"/>
    <w:rPr>
      <w:color w:val="605E5C"/>
      <w:shd w:val="clear" w:color="auto" w:fill="E1DFDD"/>
    </w:rPr>
  </w:style>
  <w:style w:type="character" w:customStyle="1" w:styleId="Heading3Char">
    <w:name w:val="Heading 3 Char"/>
    <w:basedOn w:val="DefaultParagraphFont"/>
    <w:link w:val="Heading3"/>
    <w:uiPriority w:val="9"/>
    <w:semiHidden/>
    <w:rsid w:val="00106D64"/>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106D64"/>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3B4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560">
      <w:bodyDiv w:val="1"/>
      <w:marLeft w:val="0"/>
      <w:marRight w:val="0"/>
      <w:marTop w:val="0"/>
      <w:marBottom w:val="0"/>
      <w:divBdr>
        <w:top w:val="none" w:sz="0" w:space="0" w:color="auto"/>
        <w:left w:val="none" w:sz="0" w:space="0" w:color="auto"/>
        <w:bottom w:val="none" w:sz="0" w:space="0" w:color="auto"/>
        <w:right w:val="none" w:sz="0" w:space="0" w:color="auto"/>
      </w:divBdr>
    </w:div>
    <w:div w:id="1132674494">
      <w:bodyDiv w:val="1"/>
      <w:marLeft w:val="0"/>
      <w:marRight w:val="0"/>
      <w:marTop w:val="0"/>
      <w:marBottom w:val="0"/>
      <w:divBdr>
        <w:top w:val="none" w:sz="0" w:space="0" w:color="auto"/>
        <w:left w:val="none" w:sz="0" w:space="0" w:color="auto"/>
        <w:bottom w:val="none" w:sz="0" w:space="0" w:color="auto"/>
        <w:right w:val="none" w:sz="0" w:space="0" w:color="auto"/>
      </w:divBdr>
    </w:div>
    <w:div w:id="1253049665">
      <w:bodyDiv w:val="1"/>
      <w:marLeft w:val="0"/>
      <w:marRight w:val="0"/>
      <w:marTop w:val="0"/>
      <w:marBottom w:val="0"/>
      <w:divBdr>
        <w:top w:val="none" w:sz="0" w:space="0" w:color="auto"/>
        <w:left w:val="none" w:sz="0" w:space="0" w:color="auto"/>
        <w:bottom w:val="none" w:sz="0" w:space="0" w:color="auto"/>
        <w:right w:val="none" w:sz="0" w:space="0" w:color="auto"/>
      </w:divBdr>
    </w:div>
    <w:div w:id="1360475410">
      <w:bodyDiv w:val="1"/>
      <w:marLeft w:val="0"/>
      <w:marRight w:val="0"/>
      <w:marTop w:val="0"/>
      <w:marBottom w:val="0"/>
      <w:divBdr>
        <w:top w:val="none" w:sz="0" w:space="0" w:color="auto"/>
        <w:left w:val="none" w:sz="0" w:space="0" w:color="auto"/>
        <w:bottom w:val="none" w:sz="0" w:space="0" w:color="auto"/>
        <w:right w:val="none" w:sz="0" w:space="0" w:color="auto"/>
      </w:divBdr>
    </w:div>
    <w:div w:id="1519614344">
      <w:bodyDiv w:val="1"/>
      <w:marLeft w:val="0"/>
      <w:marRight w:val="0"/>
      <w:marTop w:val="0"/>
      <w:marBottom w:val="0"/>
      <w:divBdr>
        <w:top w:val="none" w:sz="0" w:space="0" w:color="auto"/>
        <w:left w:val="none" w:sz="0" w:space="0" w:color="auto"/>
        <w:bottom w:val="none" w:sz="0" w:space="0" w:color="auto"/>
        <w:right w:val="none" w:sz="0" w:space="0" w:color="auto"/>
      </w:divBdr>
    </w:div>
    <w:div w:id="1879051752">
      <w:bodyDiv w:val="1"/>
      <w:marLeft w:val="0"/>
      <w:marRight w:val="0"/>
      <w:marTop w:val="0"/>
      <w:marBottom w:val="0"/>
      <w:divBdr>
        <w:top w:val="none" w:sz="0" w:space="0" w:color="auto"/>
        <w:left w:val="none" w:sz="0" w:space="0" w:color="auto"/>
        <w:bottom w:val="none" w:sz="0" w:space="0" w:color="auto"/>
        <w:right w:val="none" w:sz="0" w:space="0" w:color="auto"/>
      </w:divBdr>
    </w:div>
    <w:div w:id="20541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parency.org.au/gender-and-mining-governance/" TargetMode="External"/><Relationship Id="rId18" Type="http://schemas.openxmlformats.org/officeDocument/2006/relationships/hyperlink" Target="https://www.transparency.org/en/publications/climate-geoengineering-technologies-corruption-integrity-gap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ransparency.org.au/corruption-minerals-energy-transition-risk/" TargetMode="External"/><Relationship Id="rId17" Type="http://schemas.openxmlformats.org/officeDocument/2006/relationships/hyperlink" Target="https://resourcegovernance.org/sites/default/files/documents/preventing_corruption_in_energy_transition_mineral_supply_chains.pdf" TargetMode="External"/><Relationship Id="rId2" Type="http://schemas.openxmlformats.org/officeDocument/2006/relationships/customXml" Target="../customXml/item2.xml"/><Relationship Id="rId16" Type="http://schemas.openxmlformats.org/officeDocument/2006/relationships/hyperlink" Target="https://fcpablog.com/2022/02/08/state-owned-enterprises-pose-challenges-to-standard-compliance-meas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nsparency.org/en/projects/climate-governance-integrity-programme/climate-corruption-atlas" TargetMode="External"/><Relationship Id="rId5" Type="http://schemas.openxmlformats.org/officeDocument/2006/relationships/numbering" Target="numbering.xml"/><Relationship Id="rId15" Type="http://schemas.openxmlformats.org/officeDocument/2006/relationships/hyperlink" Target="https://www.nytimes.com/2021/12/07/world/congo-cobalt-investor-fleuve-hotel.html" TargetMode="External"/><Relationship Id="rId10" Type="http://schemas.openxmlformats.org/officeDocument/2006/relationships/endnotes" Target="endnotes.xml"/><Relationship Id="rId19" Type="http://schemas.openxmlformats.org/officeDocument/2006/relationships/hyperlink" Target="https://www.transparency.org/en/publications/climate-geoengineering-technologies-corruption-integrity-ga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wyp.org/pwyp-news/cop26-pwyp-members-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0359db-fa3f-469e-ae05-3ef93b26c3eb">
      <Terms xmlns="http://schemas.microsoft.com/office/infopath/2007/PartnerControls"/>
    </lcf76f155ced4ddcb4097134ff3c332f>
    <TaxCatchAll xmlns="d4690fd2-bd10-4c0d-9846-287e0d6821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F6703063300346AE4BA7E4168A4AAC" ma:contentTypeVersion="16" ma:contentTypeDescription="Create a new document." ma:contentTypeScope="" ma:versionID="797688da6ea98fa7485910754567ae46">
  <xsd:schema xmlns:xsd="http://www.w3.org/2001/XMLSchema" xmlns:xs="http://www.w3.org/2001/XMLSchema" xmlns:p="http://schemas.microsoft.com/office/2006/metadata/properties" xmlns:ns2="140359db-fa3f-469e-ae05-3ef93b26c3eb" xmlns:ns3="d4690fd2-bd10-4c0d-9846-287e0d6821c0" targetNamespace="http://schemas.microsoft.com/office/2006/metadata/properties" ma:root="true" ma:fieldsID="fe8499aa55f010472330981b565794b2" ns2:_="" ns3:_="">
    <xsd:import namespace="140359db-fa3f-469e-ae05-3ef93b26c3eb"/>
    <xsd:import namespace="d4690fd2-bd10-4c0d-9846-287e0d6821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359db-fa3f-469e-ae05-3ef93b26c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d85dcc-d5fa-408e-a42f-cb98906050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90fd2-bd10-4c0d-9846-287e0d6821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789491-31d2-4958-aa54-76ac3f440d6f}" ma:internalName="TaxCatchAll" ma:showField="CatchAllData" ma:web="d4690fd2-bd10-4c0d-9846-287e0d6821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0E18B-5486-445D-8C3F-91C02EF7AE83}">
  <ds:schemaRefs>
    <ds:schemaRef ds:uri="http://schemas.microsoft.com/sharepoint/v3/contenttype/forms"/>
  </ds:schemaRefs>
</ds:datastoreItem>
</file>

<file path=customXml/itemProps2.xml><?xml version="1.0" encoding="utf-8"?>
<ds:datastoreItem xmlns:ds="http://schemas.openxmlformats.org/officeDocument/2006/customXml" ds:itemID="{230CC090-726D-48E4-85B8-C78F712A7E98}">
  <ds:schemaRefs>
    <ds:schemaRef ds:uri="http://schemas.microsoft.com/office/2006/metadata/properties"/>
    <ds:schemaRef ds:uri="http://schemas.microsoft.com/office/infopath/2007/PartnerControls"/>
    <ds:schemaRef ds:uri="140359db-fa3f-469e-ae05-3ef93b26c3eb"/>
    <ds:schemaRef ds:uri="d4690fd2-bd10-4c0d-9846-287e0d6821c0"/>
  </ds:schemaRefs>
</ds:datastoreItem>
</file>

<file path=customXml/itemProps3.xml><?xml version="1.0" encoding="utf-8"?>
<ds:datastoreItem xmlns:ds="http://schemas.openxmlformats.org/officeDocument/2006/customXml" ds:itemID="{1FDF4A5C-74DE-4E0A-8236-CED1A81BB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359db-fa3f-469e-ae05-3ef93b26c3eb"/>
    <ds:schemaRef ds:uri="d4690fd2-bd10-4c0d-9846-287e0d682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5490D-3777-494F-9E9D-EDE6AF74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2845</Words>
  <Characters>15369</Characters>
  <Application>Microsoft Office Word</Application>
  <DocSecurity>0</DocSecurity>
  <Lines>307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Wahid Azizi</dc:creator>
  <cp:keywords/>
  <dc:description/>
  <cp:lastModifiedBy>Wahid Azizi</cp:lastModifiedBy>
  <cp:revision>2</cp:revision>
  <cp:lastPrinted>2023-03-06T15:55:00Z</cp:lastPrinted>
  <dcterms:created xsi:type="dcterms:W3CDTF">2023-03-06T16:01:00Z</dcterms:created>
  <dcterms:modified xsi:type="dcterms:W3CDTF">2023-03-06T16:01:00Z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619c87b9-1e8e-4610-918f-63c7cc77900e</vt:lpwstr>
  </property>
  <property fmtid="{D5CDD505-2E9C-101B-9397-08002B2CF9AE}" pid="3" name="ContentTypeId">
    <vt:lpwstr>0x01010094F6703063300346AE4BA7E4168A4AAC</vt:lpwstr>
  </property>
  <property fmtid="{D5CDD505-2E9C-101B-9397-08002B2CF9AE}" pid="4" name="MediaServiceImageTags">
    <vt:lpwstr/>
  </property>
</Properties>
</file>