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D91" w14:textId="18735E22" w:rsidR="009D246F" w:rsidRDefault="009D246F" w:rsidP="00546900">
      <w:pPr>
        <w:autoSpaceDE w:val="0"/>
        <w:autoSpaceDN w:val="0"/>
        <w:adjustRightInd w:val="0"/>
        <w:spacing w:after="120" w:line="240" w:lineRule="auto"/>
        <w:jc w:val="both"/>
      </w:pPr>
      <w:r w:rsidRPr="009D246F">
        <w:rPr>
          <w:b/>
          <w:bCs/>
        </w:rPr>
        <w:t>The Making of Lynas’</w:t>
      </w:r>
      <w:r>
        <w:t xml:space="preserve"> </w:t>
      </w:r>
      <w:r w:rsidRPr="0076602E">
        <w:rPr>
          <w:b/>
          <w:bCs/>
        </w:rPr>
        <w:t>Toxic Legacy in Malaysia</w:t>
      </w:r>
    </w:p>
    <w:p w14:paraId="70AD3CB7" w14:textId="14162C5E" w:rsidR="00583731" w:rsidRDefault="002644ED" w:rsidP="00546900">
      <w:pPr>
        <w:spacing w:after="120" w:line="240" w:lineRule="auto"/>
        <w:jc w:val="both"/>
        <w:rPr>
          <w:rFonts w:eastAsia="Times New Roman" w:cs="Times New Roman"/>
          <w:color w:val="000000"/>
          <w:szCs w:val="24"/>
          <w:lang w:val="en-AU" w:eastAsia="zh-CN"/>
        </w:rPr>
      </w:pPr>
      <w:r w:rsidRPr="00831450">
        <w:rPr>
          <w:szCs w:val="24"/>
        </w:rPr>
        <w:t xml:space="preserve">Lynas Rare Earth (formerly Lynas Corporation) </w:t>
      </w:r>
      <w:r w:rsidR="003D1C79" w:rsidRPr="00831450">
        <w:rPr>
          <w:szCs w:val="24"/>
        </w:rPr>
        <w:t xml:space="preserve">is a heavily traded company listed with the Sydney Stock Exchange.  </w:t>
      </w:r>
      <w:r w:rsidR="003D1C79" w:rsidRPr="00831450">
        <w:rPr>
          <w:rFonts w:cs="Times New Roman"/>
          <w:szCs w:val="24"/>
        </w:rPr>
        <w:t>Lynas</w:t>
      </w:r>
      <w:r w:rsidR="003D1C79" w:rsidRPr="00831450">
        <w:rPr>
          <w:rFonts w:eastAsia="Times New Roman" w:cs="Times New Roman"/>
          <w:color w:val="000000"/>
          <w:szCs w:val="24"/>
          <w:lang w:val="en-AU" w:eastAsia="zh-CN"/>
        </w:rPr>
        <w:t xml:space="preserve"> mines and concentrates rare earth </w:t>
      </w:r>
      <w:r w:rsidR="00680109" w:rsidRPr="00831450">
        <w:rPr>
          <w:rFonts w:eastAsia="Times New Roman" w:cs="Times New Roman"/>
          <w:color w:val="000000"/>
          <w:szCs w:val="24"/>
          <w:lang w:val="en-AU" w:eastAsia="zh-CN"/>
        </w:rPr>
        <w:t xml:space="preserve">(RE) </w:t>
      </w:r>
      <w:r w:rsidR="003D1C79" w:rsidRPr="00831450">
        <w:rPr>
          <w:rFonts w:eastAsia="Times New Roman" w:cs="Times New Roman"/>
          <w:color w:val="000000"/>
          <w:szCs w:val="24"/>
          <w:lang w:val="en-AU" w:eastAsia="zh-CN"/>
        </w:rPr>
        <w:t xml:space="preserve">ores </w:t>
      </w:r>
      <w:r w:rsidR="00CD7571">
        <w:rPr>
          <w:rFonts w:eastAsia="Times New Roman" w:cs="Times New Roman"/>
          <w:color w:val="000000"/>
          <w:szCs w:val="24"/>
          <w:lang w:val="en-AU" w:eastAsia="zh-CN"/>
        </w:rPr>
        <w:t>through its</w:t>
      </w:r>
      <w:r w:rsidR="003D1C79" w:rsidRPr="00831450">
        <w:rPr>
          <w:rFonts w:eastAsia="Times New Roman" w:cs="Times New Roman"/>
          <w:color w:val="000000"/>
          <w:szCs w:val="24"/>
          <w:lang w:val="en-AU" w:eastAsia="zh-CN"/>
        </w:rPr>
        <w:t xml:space="preserve"> Mount Weld </w:t>
      </w:r>
      <w:r w:rsidR="00680109" w:rsidRPr="00831450">
        <w:rPr>
          <w:rFonts w:eastAsia="Times New Roman" w:cs="Times New Roman"/>
          <w:color w:val="000000"/>
          <w:szCs w:val="24"/>
          <w:lang w:val="en-AU" w:eastAsia="zh-CN"/>
        </w:rPr>
        <w:t>operations</w:t>
      </w:r>
      <w:r w:rsidR="003D1C79" w:rsidRPr="00831450">
        <w:rPr>
          <w:rFonts w:eastAsia="Times New Roman" w:cs="Times New Roman"/>
          <w:color w:val="000000"/>
          <w:szCs w:val="24"/>
          <w:lang w:val="en-AU" w:eastAsia="zh-CN"/>
        </w:rPr>
        <w:t xml:space="preserve"> in Western Australia</w:t>
      </w:r>
      <w:r w:rsidR="00CD7571">
        <w:rPr>
          <w:rFonts w:eastAsia="Times New Roman" w:cs="Times New Roman"/>
          <w:color w:val="000000"/>
          <w:szCs w:val="24"/>
          <w:lang w:val="en-AU" w:eastAsia="zh-CN"/>
        </w:rPr>
        <w:t>; then</w:t>
      </w:r>
      <w:r w:rsidR="003D1C79" w:rsidRPr="00831450">
        <w:rPr>
          <w:rFonts w:eastAsia="Times New Roman" w:cs="Times New Roman"/>
          <w:color w:val="000000"/>
          <w:szCs w:val="24"/>
          <w:lang w:val="en-AU" w:eastAsia="zh-CN"/>
        </w:rPr>
        <w:t xml:space="preserve"> transports and ships the concentrate some 6,500km to its secondary processing plant, Lynas Advanced Materials Plant (LAMP) in Malaysia – to separate and process the</w:t>
      </w:r>
      <w:r w:rsidR="00CD7571">
        <w:rPr>
          <w:rFonts w:eastAsia="Times New Roman" w:cs="Times New Roman"/>
          <w:color w:val="000000"/>
          <w:szCs w:val="24"/>
          <w:lang w:val="en-AU" w:eastAsia="zh-CN"/>
        </w:rPr>
        <w:t xml:space="preserve"> RE concentrate </w:t>
      </w:r>
      <w:r w:rsidR="003D1C79" w:rsidRPr="00831450">
        <w:rPr>
          <w:rFonts w:eastAsia="Times New Roman" w:cs="Times New Roman"/>
          <w:color w:val="000000"/>
          <w:szCs w:val="24"/>
          <w:lang w:val="en-AU" w:eastAsia="zh-CN"/>
        </w:rPr>
        <w:t xml:space="preserve">into </w:t>
      </w:r>
      <w:r w:rsidR="00E911AC" w:rsidRPr="00831450">
        <w:rPr>
          <w:rFonts w:eastAsia="Times New Roman" w:cs="Times New Roman"/>
          <w:color w:val="000000"/>
          <w:szCs w:val="24"/>
          <w:lang w:val="en-AU" w:eastAsia="zh-CN"/>
        </w:rPr>
        <w:t xml:space="preserve">different RE </w:t>
      </w:r>
      <w:r w:rsidR="00D10D34">
        <w:rPr>
          <w:rFonts w:eastAsia="Times New Roman" w:cs="Times New Roman"/>
          <w:color w:val="000000"/>
          <w:szCs w:val="24"/>
          <w:lang w:val="en-AU" w:eastAsia="zh-CN"/>
        </w:rPr>
        <w:t>oxides/chlorides/</w:t>
      </w:r>
      <w:r w:rsidR="003D1C79" w:rsidRPr="00831450">
        <w:rPr>
          <w:rFonts w:eastAsia="Times New Roman" w:cs="Times New Roman"/>
          <w:color w:val="000000"/>
          <w:szCs w:val="24"/>
          <w:lang w:val="en-AU" w:eastAsia="zh-CN"/>
        </w:rPr>
        <w:t>carbonates.</w:t>
      </w:r>
      <w:r w:rsidR="003D1C79" w:rsidRPr="00831450">
        <w:rPr>
          <w:rStyle w:val="EndnoteReference"/>
          <w:rFonts w:eastAsia="Times New Roman" w:cs="Times New Roman"/>
          <w:color w:val="000000"/>
          <w:szCs w:val="24"/>
          <w:lang w:val="en-AU" w:eastAsia="zh-CN"/>
        </w:rPr>
        <w:endnoteReference w:id="1"/>
      </w:r>
      <w:r w:rsidR="00C430A9">
        <w:rPr>
          <w:rFonts w:eastAsia="Times New Roman" w:cs="Times New Roman"/>
          <w:color w:val="000000"/>
          <w:szCs w:val="24"/>
          <w:lang w:val="en-AU" w:eastAsia="zh-CN"/>
        </w:rPr>
        <w:t xml:space="preserve"> &amp; </w:t>
      </w:r>
      <w:r w:rsidR="00C430A9">
        <w:rPr>
          <w:rStyle w:val="EndnoteReference"/>
          <w:rFonts w:eastAsia="Times New Roman" w:cs="Times New Roman"/>
          <w:color w:val="000000"/>
          <w:szCs w:val="24"/>
          <w:lang w:val="en-AU" w:eastAsia="zh-CN"/>
        </w:rPr>
        <w:endnoteReference w:id="2"/>
      </w:r>
      <w:r w:rsidR="003D1C79" w:rsidRPr="00831450">
        <w:rPr>
          <w:rFonts w:eastAsia="Times New Roman" w:cs="Times New Roman"/>
          <w:color w:val="000000"/>
          <w:szCs w:val="24"/>
          <w:lang w:val="en-AU" w:eastAsia="zh-CN"/>
        </w:rPr>
        <w:t xml:space="preserve"> </w:t>
      </w:r>
      <w:r w:rsidR="00CD7571">
        <w:rPr>
          <w:rFonts w:eastAsia="Times New Roman" w:cs="Times New Roman"/>
          <w:color w:val="000000"/>
          <w:szCs w:val="24"/>
          <w:lang w:val="en-AU" w:eastAsia="zh-CN"/>
        </w:rPr>
        <w:t xml:space="preserve"> </w:t>
      </w:r>
      <w:r w:rsidR="003D1C79" w:rsidRPr="00831450">
        <w:rPr>
          <w:rFonts w:eastAsia="Times New Roman" w:cs="Times New Roman"/>
          <w:color w:val="000000"/>
          <w:szCs w:val="24"/>
          <w:lang w:val="en-AU" w:eastAsia="zh-CN"/>
        </w:rPr>
        <w:t xml:space="preserve">These compounds are then sold to companies in Japan </w:t>
      </w:r>
      <w:r w:rsidR="00CD7571">
        <w:rPr>
          <w:rFonts w:eastAsia="Times New Roman" w:cs="Times New Roman"/>
          <w:color w:val="000000"/>
          <w:szCs w:val="24"/>
          <w:lang w:val="en-AU" w:eastAsia="zh-CN"/>
        </w:rPr>
        <w:t xml:space="preserve">and China </w:t>
      </w:r>
      <w:r w:rsidR="00E911AC" w:rsidRPr="00831450">
        <w:rPr>
          <w:rFonts w:eastAsia="Times New Roman" w:cs="Times New Roman"/>
          <w:color w:val="000000"/>
          <w:szCs w:val="24"/>
          <w:lang w:val="en-AU" w:eastAsia="zh-CN"/>
        </w:rPr>
        <w:t>to refine</w:t>
      </w:r>
      <w:r w:rsidR="003D1C79" w:rsidRPr="00831450">
        <w:rPr>
          <w:rFonts w:eastAsia="Times New Roman" w:cs="Times New Roman"/>
          <w:color w:val="000000"/>
          <w:szCs w:val="24"/>
          <w:lang w:val="en-AU" w:eastAsia="zh-CN"/>
        </w:rPr>
        <w:t xml:space="preserve"> into </w:t>
      </w:r>
      <w:r w:rsidR="00E911AC" w:rsidRPr="00831450">
        <w:rPr>
          <w:rFonts w:eastAsia="Times New Roman" w:cs="Times New Roman"/>
          <w:color w:val="000000"/>
          <w:szCs w:val="24"/>
          <w:lang w:val="en-AU" w:eastAsia="zh-CN"/>
        </w:rPr>
        <w:t xml:space="preserve">individual </w:t>
      </w:r>
      <w:r w:rsidR="003D1C79" w:rsidRPr="00831450">
        <w:rPr>
          <w:rFonts w:eastAsia="Times New Roman" w:cs="Times New Roman"/>
          <w:color w:val="000000"/>
          <w:szCs w:val="24"/>
          <w:lang w:val="en-AU" w:eastAsia="zh-CN"/>
        </w:rPr>
        <w:t>elements</w:t>
      </w:r>
      <w:r w:rsidR="00E911AC" w:rsidRPr="00831450">
        <w:rPr>
          <w:rFonts w:eastAsia="Times New Roman" w:cs="Times New Roman"/>
          <w:color w:val="000000"/>
          <w:szCs w:val="24"/>
          <w:lang w:val="en-AU" w:eastAsia="zh-CN"/>
        </w:rPr>
        <w:t xml:space="preserve"> for </w:t>
      </w:r>
      <w:r w:rsidR="00D10D34">
        <w:rPr>
          <w:rFonts w:eastAsia="Times New Roman" w:cs="Times New Roman"/>
          <w:color w:val="000000"/>
          <w:szCs w:val="24"/>
          <w:lang w:val="en-AU" w:eastAsia="zh-CN"/>
        </w:rPr>
        <w:t>their</w:t>
      </w:r>
      <w:r w:rsidR="00E911AC" w:rsidRPr="00831450">
        <w:rPr>
          <w:rFonts w:eastAsia="Times New Roman" w:cs="Times New Roman"/>
          <w:color w:val="000000"/>
          <w:szCs w:val="24"/>
          <w:lang w:val="en-AU" w:eastAsia="zh-CN"/>
        </w:rPr>
        <w:t xml:space="preserve"> respective </w:t>
      </w:r>
      <w:r w:rsidR="00D10D34">
        <w:rPr>
          <w:rFonts w:eastAsia="Times New Roman" w:cs="Times New Roman"/>
          <w:color w:val="000000"/>
          <w:szCs w:val="24"/>
          <w:lang w:val="en-AU" w:eastAsia="zh-CN"/>
        </w:rPr>
        <w:t xml:space="preserve">industrial </w:t>
      </w:r>
      <w:r w:rsidR="00E911AC" w:rsidRPr="00831450">
        <w:rPr>
          <w:rFonts w:eastAsia="Times New Roman" w:cs="Times New Roman"/>
          <w:color w:val="000000"/>
          <w:szCs w:val="24"/>
          <w:lang w:val="en-AU" w:eastAsia="zh-CN"/>
        </w:rPr>
        <w:t>applications</w:t>
      </w:r>
      <w:r w:rsidR="003D1C79" w:rsidRPr="00831450">
        <w:rPr>
          <w:rFonts w:eastAsia="Times New Roman" w:cs="Times New Roman"/>
          <w:color w:val="000000"/>
          <w:szCs w:val="24"/>
          <w:lang w:val="en-AU" w:eastAsia="zh-CN"/>
        </w:rPr>
        <w:t>.</w:t>
      </w:r>
    </w:p>
    <w:p w14:paraId="31B0E16C" w14:textId="49639932" w:rsidR="00E31E5B" w:rsidRPr="00626BA4" w:rsidRDefault="00E31E5B" w:rsidP="00E31E5B">
      <w:pPr>
        <w:pStyle w:val="Heading1"/>
        <w:rPr>
          <w:rFonts w:ascii="Times New Roman" w:hAnsi="Times New Roman" w:cs="Times New Roman"/>
          <w:b/>
          <w:bCs/>
          <w:color w:val="000000" w:themeColor="text1"/>
          <w:sz w:val="24"/>
          <w:szCs w:val="24"/>
        </w:rPr>
      </w:pPr>
      <w:r w:rsidRPr="00626BA4">
        <w:rPr>
          <w:rFonts w:ascii="Times New Roman" w:hAnsi="Times New Roman" w:cs="Times New Roman"/>
          <w:b/>
          <w:bCs/>
          <w:color w:val="000000" w:themeColor="text1"/>
          <w:sz w:val="24"/>
          <w:szCs w:val="24"/>
          <w:lang w:val="en-AU" w:eastAsia="zh-CN"/>
        </w:rPr>
        <w:t>Lynas has No Social Licence to Operate in Malaysia</w:t>
      </w:r>
    </w:p>
    <w:p w14:paraId="1BA6C7DB" w14:textId="01D2B82B" w:rsidR="00583731" w:rsidRDefault="001803AA" w:rsidP="00546900">
      <w:pPr>
        <w:spacing w:after="120" w:line="240" w:lineRule="auto"/>
        <w:jc w:val="both"/>
        <w:rPr>
          <w:rFonts w:eastAsia="Times New Roman" w:cs="Times New Roman"/>
          <w:color w:val="000000"/>
          <w:szCs w:val="24"/>
          <w:lang w:val="en-AU" w:eastAsia="zh-CN"/>
        </w:rPr>
      </w:pPr>
      <w:r>
        <w:rPr>
          <w:szCs w:val="24"/>
        </w:rPr>
        <w:t xml:space="preserve">The LAMP has embroiled in controversies and attracted widespread and diverse protest actions since </w:t>
      </w:r>
      <w:r w:rsidRPr="00831450">
        <w:rPr>
          <w:rFonts w:eastAsia="Times New Roman" w:cs="Times New Roman"/>
          <w:color w:val="000000"/>
          <w:szCs w:val="24"/>
          <w:lang w:val="en-AU" w:eastAsia="zh-CN"/>
        </w:rPr>
        <w:t xml:space="preserve">Malaysians first found out about </w:t>
      </w:r>
      <w:r>
        <w:rPr>
          <w:rFonts w:eastAsia="Times New Roman" w:cs="Times New Roman"/>
          <w:color w:val="000000"/>
          <w:szCs w:val="24"/>
          <w:lang w:val="en-AU" w:eastAsia="zh-CN"/>
        </w:rPr>
        <w:t>it</w:t>
      </w:r>
      <w:r w:rsidRPr="00831450">
        <w:rPr>
          <w:rFonts w:eastAsia="Times New Roman" w:cs="Times New Roman"/>
          <w:color w:val="000000"/>
          <w:szCs w:val="24"/>
          <w:lang w:val="en-AU" w:eastAsia="zh-CN"/>
        </w:rPr>
        <w:t xml:space="preserve"> through </w:t>
      </w:r>
      <w:r>
        <w:rPr>
          <w:rFonts w:eastAsia="Times New Roman" w:cs="Times New Roman"/>
          <w:color w:val="000000"/>
          <w:szCs w:val="24"/>
          <w:lang w:val="en-AU" w:eastAsia="zh-CN"/>
        </w:rPr>
        <w:t>a series of</w:t>
      </w:r>
      <w:r w:rsidRPr="00831450">
        <w:rPr>
          <w:rFonts w:eastAsia="Times New Roman" w:cs="Times New Roman"/>
          <w:color w:val="000000"/>
          <w:szCs w:val="24"/>
          <w:lang w:val="en-AU" w:eastAsia="zh-CN"/>
        </w:rPr>
        <w:t xml:space="preserve"> New York Times</w:t>
      </w:r>
      <w:r>
        <w:rPr>
          <w:rFonts w:eastAsia="Times New Roman" w:cs="Times New Roman"/>
          <w:color w:val="000000"/>
          <w:szCs w:val="24"/>
          <w:lang w:val="en-AU" w:eastAsia="zh-CN"/>
        </w:rPr>
        <w:t xml:space="preserve"> articles</w:t>
      </w:r>
      <w:r w:rsidRPr="00831450">
        <w:rPr>
          <w:rFonts w:eastAsia="Times New Roman" w:cs="Times New Roman"/>
          <w:color w:val="000000"/>
          <w:szCs w:val="24"/>
          <w:lang w:val="en-AU" w:eastAsia="zh-CN"/>
        </w:rPr>
        <w:t xml:space="preserve"> in 2011</w:t>
      </w:r>
      <w:r w:rsidR="00E31E5B" w:rsidRPr="00E31E5B">
        <w:rPr>
          <w:rStyle w:val="EndnoteReference"/>
          <w:rFonts w:eastAsia="Times New Roman" w:cs="Times New Roman"/>
          <w:color w:val="000000"/>
          <w:szCs w:val="24"/>
          <w:lang w:val="en-AU" w:eastAsia="zh-CN"/>
        </w:rPr>
        <w:t xml:space="preserve"> </w:t>
      </w:r>
      <w:r w:rsidR="00E31E5B" w:rsidRPr="00831450">
        <w:rPr>
          <w:rStyle w:val="EndnoteReference"/>
          <w:rFonts w:eastAsia="Times New Roman" w:cs="Times New Roman"/>
          <w:color w:val="000000"/>
          <w:szCs w:val="24"/>
          <w:lang w:val="en-AU" w:eastAsia="zh-CN"/>
        </w:rPr>
        <w:endnoteReference w:id="3"/>
      </w:r>
      <w:r w:rsidR="00E31E5B">
        <w:rPr>
          <w:szCs w:val="24"/>
        </w:rPr>
        <w:t>.</w:t>
      </w:r>
      <w:r w:rsidR="00583731">
        <w:rPr>
          <w:szCs w:val="24"/>
        </w:rPr>
        <w:t xml:space="preserve"> </w:t>
      </w:r>
      <w:r w:rsidR="00583731" w:rsidRPr="00831450">
        <w:rPr>
          <w:rFonts w:eastAsia="Times New Roman" w:cs="Times New Roman"/>
          <w:color w:val="000000"/>
          <w:szCs w:val="24"/>
          <w:lang w:val="en-AU" w:eastAsia="zh-CN"/>
        </w:rPr>
        <w:t>The limited public consultation, the 12-year tax break awarded to Lynas, its large-scale operation and ‘zero-harm’ claims</w:t>
      </w:r>
      <w:r w:rsidR="00CD7571">
        <w:rPr>
          <w:rStyle w:val="EndnoteReference"/>
          <w:rFonts w:eastAsia="Times New Roman" w:cs="Times New Roman"/>
          <w:color w:val="000000"/>
          <w:szCs w:val="24"/>
          <w:lang w:val="en-AU" w:eastAsia="zh-CN"/>
        </w:rPr>
        <w:endnoteReference w:id="4"/>
      </w:r>
      <w:r w:rsidR="00583731" w:rsidRPr="00831450">
        <w:rPr>
          <w:rFonts w:eastAsia="Times New Roman" w:cs="Times New Roman"/>
          <w:color w:val="000000"/>
          <w:szCs w:val="24"/>
          <w:lang w:val="en-AU" w:eastAsia="zh-CN"/>
        </w:rPr>
        <w:t>, on top of Malaysia’s own poor track record in managing rare earth pollution and radioactive waste</w:t>
      </w:r>
      <w:r w:rsidR="00583731" w:rsidRPr="00831450">
        <w:rPr>
          <w:rStyle w:val="EndnoteReference"/>
          <w:rFonts w:eastAsia="Times New Roman" w:cs="Times New Roman"/>
          <w:color w:val="000000"/>
          <w:szCs w:val="24"/>
          <w:lang w:val="en-AU" w:eastAsia="zh-CN"/>
        </w:rPr>
        <w:endnoteReference w:id="5"/>
      </w:r>
      <w:r w:rsidR="00583731" w:rsidRPr="00831450">
        <w:rPr>
          <w:rFonts w:eastAsia="Times New Roman" w:cs="Times New Roman"/>
          <w:color w:val="000000"/>
          <w:szCs w:val="24"/>
          <w:lang w:val="en-AU" w:eastAsia="zh-CN"/>
        </w:rPr>
        <w:t xml:space="preserve"> have all contributed to Malaysians and their overseas allies responded through a decade of protest actions against the LAMP</w:t>
      </w:r>
      <w:r w:rsidR="00BF1ADF">
        <w:rPr>
          <w:rStyle w:val="EndnoteReference"/>
          <w:rFonts w:eastAsia="Times New Roman" w:cs="Times New Roman"/>
          <w:color w:val="000000"/>
          <w:szCs w:val="24"/>
          <w:lang w:val="en-AU" w:eastAsia="zh-CN"/>
        </w:rPr>
        <w:endnoteReference w:id="6"/>
      </w:r>
      <w:r w:rsidR="00583731" w:rsidRPr="00831450">
        <w:rPr>
          <w:rFonts w:eastAsia="Times New Roman" w:cs="Times New Roman"/>
          <w:color w:val="000000"/>
          <w:szCs w:val="24"/>
          <w:lang w:val="en-AU" w:eastAsia="zh-CN"/>
        </w:rPr>
        <w:t xml:space="preserve">.  What ensued </w:t>
      </w:r>
      <w:r w:rsidR="00CB5349">
        <w:rPr>
          <w:rFonts w:eastAsia="Times New Roman" w:cs="Times New Roman"/>
          <w:color w:val="000000"/>
          <w:szCs w:val="24"/>
          <w:lang w:val="en-AU" w:eastAsia="zh-CN"/>
        </w:rPr>
        <w:t>has been termed</w:t>
      </w:r>
      <w:r w:rsidR="00583731" w:rsidRPr="00831450">
        <w:rPr>
          <w:rFonts w:eastAsia="Times New Roman" w:cs="Times New Roman"/>
          <w:color w:val="000000"/>
          <w:szCs w:val="24"/>
          <w:lang w:val="en-AU" w:eastAsia="zh-CN"/>
        </w:rPr>
        <w:t xml:space="preserve"> </w:t>
      </w:r>
      <w:r w:rsidR="00CB5349">
        <w:rPr>
          <w:rFonts w:eastAsia="Times New Roman" w:cs="Times New Roman"/>
          <w:color w:val="000000"/>
          <w:szCs w:val="24"/>
          <w:lang w:val="en-AU" w:eastAsia="zh-CN"/>
        </w:rPr>
        <w:t>“</w:t>
      </w:r>
      <w:r w:rsidR="00CB5349" w:rsidRPr="00D11715">
        <w:rPr>
          <w:rFonts w:cs="Times New Roman"/>
          <w:szCs w:val="24"/>
        </w:rPr>
        <w:t>Malaysia’s most far-reaching experience with a popular environmental resistance</w:t>
      </w:r>
      <w:r w:rsidR="00CB5349">
        <w:rPr>
          <w:rFonts w:cs="Times New Roman"/>
          <w:szCs w:val="24"/>
        </w:rPr>
        <w:t>”</w:t>
      </w:r>
      <w:r w:rsidR="00971EF9" w:rsidRPr="00971EF9">
        <w:rPr>
          <w:rStyle w:val="EndnoteReference"/>
          <w:rFonts w:eastAsia="Times New Roman" w:cs="Times New Roman"/>
          <w:color w:val="000000"/>
          <w:szCs w:val="24"/>
          <w:lang w:val="en-AU" w:eastAsia="zh-CN"/>
        </w:rPr>
        <w:t xml:space="preserve"> </w:t>
      </w:r>
      <w:r w:rsidR="00971EF9">
        <w:rPr>
          <w:rStyle w:val="EndnoteReference"/>
          <w:rFonts w:eastAsia="Times New Roman" w:cs="Times New Roman"/>
          <w:color w:val="000000"/>
          <w:szCs w:val="24"/>
          <w:lang w:val="en-AU" w:eastAsia="zh-CN"/>
        </w:rPr>
        <w:endnoteReference w:id="7"/>
      </w:r>
      <w:r w:rsidR="00583731" w:rsidRPr="00831450">
        <w:rPr>
          <w:rFonts w:eastAsia="Times New Roman" w:cs="Times New Roman"/>
          <w:color w:val="000000"/>
          <w:szCs w:val="24"/>
          <w:lang w:val="en-AU" w:eastAsia="zh-CN"/>
        </w:rPr>
        <w:t>.  At the height of the protest, over 1.2 million signatures were collected in a petition to shut down the LAMP</w:t>
      </w:r>
      <w:r w:rsidR="00880C7B">
        <w:rPr>
          <w:rStyle w:val="EndnoteReference"/>
          <w:rFonts w:eastAsia="Times New Roman" w:cs="Times New Roman"/>
          <w:color w:val="000000"/>
          <w:szCs w:val="24"/>
          <w:lang w:val="en-AU" w:eastAsia="zh-CN"/>
        </w:rPr>
        <w:endnoteReference w:id="8"/>
      </w:r>
      <w:r w:rsidR="00583731" w:rsidRPr="00831450">
        <w:rPr>
          <w:rFonts w:eastAsia="Times New Roman" w:cs="Times New Roman"/>
          <w:color w:val="000000"/>
          <w:szCs w:val="24"/>
          <w:lang w:val="en-AU" w:eastAsia="zh-CN"/>
        </w:rPr>
        <w:t>.</w:t>
      </w:r>
      <w:r w:rsidR="00CD7571">
        <w:rPr>
          <w:rFonts w:eastAsia="Times New Roman" w:cs="Times New Roman"/>
          <w:color w:val="000000"/>
          <w:szCs w:val="24"/>
          <w:lang w:val="en-AU" w:eastAsia="zh-CN"/>
        </w:rPr>
        <w:t xml:space="preserve"> </w:t>
      </w:r>
    </w:p>
    <w:p w14:paraId="6F103175" w14:textId="77777777" w:rsidR="00583731" w:rsidRDefault="00583731" w:rsidP="00546900">
      <w:pPr>
        <w:spacing w:after="0" w:line="240" w:lineRule="auto"/>
        <w:jc w:val="both"/>
        <w:rPr>
          <w:rFonts w:eastAsia="Times New Roman" w:cs="Times New Roman"/>
          <w:color w:val="000000"/>
          <w:sz w:val="22"/>
          <w:lang w:val="en-AU" w:eastAsia="zh-CN"/>
        </w:rPr>
      </w:pPr>
      <w:r>
        <w:rPr>
          <w:noProof/>
          <w:color w:val="000000"/>
          <w:sz w:val="22"/>
        </w:rPr>
        <w:drawing>
          <wp:inline distT="0" distB="0" distL="0" distR="0" wp14:anchorId="5B46594D" wp14:editId="34DCCC4B">
            <wp:extent cx="2672932" cy="11149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461" cy="1123522"/>
                    </a:xfrm>
                    <a:prstGeom prst="rect">
                      <a:avLst/>
                    </a:prstGeom>
                    <a:noFill/>
                    <a:ln>
                      <a:noFill/>
                    </a:ln>
                  </pic:spPr>
                </pic:pic>
              </a:graphicData>
            </a:graphic>
          </wp:inline>
        </w:drawing>
      </w:r>
      <w:r w:rsidRPr="00C509BF">
        <w:rPr>
          <w:noProof/>
        </w:rPr>
        <w:t xml:space="preserve"> </w:t>
      </w:r>
      <w:r>
        <w:rPr>
          <w:noProof/>
        </w:rPr>
        <w:drawing>
          <wp:inline distT="0" distB="0" distL="0" distR="0" wp14:anchorId="1596339D" wp14:editId="3E46C3C2">
            <wp:extent cx="2677363" cy="1565638"/>
            <wp:effectExtent l="0" t="0" r="0" b="0"/>
            <wp:docPr id="8" name="Picture 8" descr="Malaysiakini - Uphold the rule of law on Lynas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ysiakini - Uphold the rule of law on Lynas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688" cy="1579862"/>
                    </a:xfrm>
                    <a:prstGeom prst="rect">
                      <a:avLst/>
                    </a:prstGeom>
                    <a:noFill/>
                    <a:ln>
                      <a:noFill/>
                    </a:ln>
                  </pic:spPr>
                </pic:pic>
              </a:graphicData>
            </a:graphic>
          </wp:inline>
        </w:drawing>
      </w:r>
    </w:p>
    <w:p w14:paraId="5FB4B3E3" w14:textId="77777777" w:rsidR="00583731" w:rsidRDefault="00583731" w:rsidP="00546900">
      <w:pPr>
        <w:spacing w:after="0" w:line="240" w:lineRule="auto"/>
        <w:ind w:firstLine="360"/>
        <w:jc w:val="both"/>
        <w:rPr>
          <w:rFonts w:eastAsia="Times New Roman" w:cs="Times New Roman"/>
          <w:color w:val="000000"/>
          <w:szCs w:val="24"/>
          <w:lang w:val="en-AU" w:eastAsia="zh-CN"/>
        </w:rPr>
      </w:pPr>
    </w:p>
    <w:p w14:paraId="6462DFF9" w14:textId="0BEFFBE7" w:rsidR="008A6040" w:rsidRDefault="008A6040" w:rsidP="008A6040">
      <w:pPr>
        <w:spacing w:after="120" w:line="240" w:lineRule="auto"/>
        <w:jc w:val="both"/>
        <w:rPr>
          <w:rFonts w:eastAsia="Times New Roman" w:cs="Times New Roman"/>
          <w:color w:val="000000"/>
          <w:szCs w:val="24"/>
          <w:lang w:val="en-AU" w:eastAsia="zh-CN"/>
        </w:rPr>
      </w:pPr>
      <w:bookmarkStart w:id="0" w:name="_Hlk78899050"/>
      <w:r>
        <w:rPr>
          <w:rFonts w:eastAsia="Times New Roman" w:cs="Times New Roman"/>
          <w:color w:val="000000"/>
          <w:szCs w:val="24"/>
          <w:lang w:val="en-AU" w:eastAsia="zh-CN"/>
        </w:rPr>
        <w:t xml:space="preserve">The Malaysian Government has largely been captured by Lynas and </w:t>
      </w:r>
      <w:r w:rsidR="004516CF">
        <w:rPr>
          <w:rFonts w:eastAsia="Times New Roman" w:cs="Times New Roman"/>
          <w:color w:val="000000"/>
          <w:szCs w:val="24"/>
          <w:lang w:val="en-AU" w:eastAsia="zh-CN"/>
        </w:rPr>
        <w:t>is under</w:t>
      </w:r>
      <w:r>
        <w:rPr>
          <w:rFonts w:eastAsia="Times New Roman" w:cs="Times New Roman"/>
          <w:color w:val="000000"/>
          <w:szCs w:val="24"/>
          <w:lang w:val="en-AU" w:eastAsia="zh-CN"/>
        </w:rPr>
        <w:t xml:space="preserve"> tremendous geopolitical pressure to </w:t>
      </w:r>
      <w:r w:rsidR="004516CF">
        <w:rPr>
          <w:rFonts w:eastAsia="Times New Roman" w:cs="Times New Roman"/>
          <w:color w:val="000000"/>
          <w:szCs w:val="24"/>
          <w:lang w:val="en-AU" w:eastAsia="zh-CN"/>
        </w:rPr>
        <w:t xml:space="preserve">accept the environmentally unjust deal instead of </w:t>
      </w:r>
      <w:r>
        <w:rPr>
          <w:rFonts w:eastAsia="Times New Roman" w:cs="Times New Roman"/>
          <w:color w:val="000000"/>
          <w:szCs w:val="24"/>
          <w:lang w:val="en-AU" w:eastAsia="zh-CN"/>
        </w:rPr>
        <w:t>act</w:t>
      </w:r>
      <w:r w:rsidR="004516CF">
        <w:rPr>
          <w:rFonts w:eastAsia="Times New Roman" w:cs="Times New Roman"/>
          <w:color w:val="000000"/>
          <w:szCs w:val="24"/>
          <w:lang w:val="en-AU" w:eastAsia="zh-CN"/>
        </w:rPr>
        <w:t>ing</w:t>
      </w:r>
      <w:r>
        <w:rPr>
          <w:rFonts w:eastAsia="Times New Roman" w:cs="Times New Roman"/>
          <w:color w:val="000000"/>
          <w:szCs w:val="24"/>
          <w:lang w:val="en-AU" w:eastAsia="zh-CN"/>
        </w:rPr>
        <w:t xml:space="preserve"> in the interest of public and environmental health and to prevent another toxic radioactive legacy</w:t>
      </w:r>
      <w:bookmarkEnd w:id="0"/>
      <w:r>
        <w:rPr>
          <w:rFonts w:eastAsia="Times New Roman" w:cs="Times New Roman"/>
          <w:color w:val="000000"/>
          <w:szCs w:val="24"/>
          <w:lang w:val="en-AU" w:eastAsia="zh-CN"/>
        </w:rPr>
        <w:t>.</w:t>
      </w:r>
    </w:p>
    <w:p w14:paraId="0C0D7F78" w14:textId="7CDFD3DD" w:rsidR="008A6040" w:rsidRDefault="008A6040" w:rsidP="008A6040">
      <w:pPr>
        <w:spacing w:after="120" w:line="240" w:lineRule="auto"/>
        <w:jc w:val="both"/>
        <w:rPr>
          <w:rFonts w:eastAsia="Times New Roman" w:cs="Times New Roman"/>
          <w:color w:val="000000"/>
          <w:szCs w:val="24"/>
          <w:lang w:val="en-AU" w:eastAsia="zh-CN"/>
        </w:rPr>
      </w:pPr>
    </w:p>
    <w:p w14:paraId="31CFCB1C" w14:textId="0227F177" w:rsidR="008A6040" w:rsidRPr="00626BA4" w:rsidRDefault="008A6040" w:rsidP="008A6040">
      <w:pPr>
        <w:pStyle w:val="Heading1"/>
        <w:rPr>
          <w:rFonts w:ascii="Times New Roman" w:hAnsi="Times New Roman" w:cs="Times New Roman"/>
          <w:b/>
          <w:bCs/>
          <w:color w:val="000000" w:themeColor="text1"/>
          <w:sz w:val="24"/>
          <w:szCs w:val="24"/>
          <w:lang w:val="en-AU" w:eastAsia="zh-CN"/>
        </w:rPr>
      </w:pPr>
      <w:r w:rsidRPr="00626BA4">
        <w:rPr>
          <w:rFonts w:ascii="Times New Roman" w:hAnsi="Times New Roman" w:cs="Times New Roman"/>
          <w:b/>
          <w:bCs/>
          <w:color w:val="000000" w:themeColor="text1"/>
          <w:sz w:val="24"/>
          <w:szCs w:val="24"/>
          <w:lang w:val="en-AU" w:eastAsia="zh-CN"/>
        </w:rPr>
        <w:t xml:space="preserve">Lynas Advanced Materials Plant </w:t>
      </w:r>
    </w:p>
    <w:p w14:paraId="2604FEBA" w14:textId="7898B35E" w:rsidR="00680109" w:rsidRPr="00831450" w:rsidRDefault="00680109" w:rsidP="00546900">
      <w:pPr>
        <w:spacing w:after="0" w:line="240" w:lineRule="auto"/>
        <w:jc w:val="both"/>
        <w:rPr>
          <w:rFonts w:eastAsia="Times New Roman" w:cs="Times New Roman"/>
          <w:color w:val="000000"/>
          <w:szCs w:val="24"/>
          <w:lang w:val="en-AU" w:eastAsia="zh-CN"/>
        </w:rPr>
      </w:pPr>
      <w:r w:rsidRPr="00831450">
        <w:rPr>
          <w:rFonts w:eastAsia="Times New Roman" w:cs="Times New Roman"/>
          <w:color w:val="000000"/>
          <w:szCs w:val="24"/>
          <w:lang w:val="en-AU" w:eastAsia="zh-CN"/>
        </w:rPr>
        <w:t>The LAMP occupies 100 hectares of mostly reclaimed peat mangrove forest</w:t>
      </w:r>
      <w:r w:rsidR="004516CF">
        <w:rPr>
          <w:rFonts w:eastAsia="Times New Roman" w:cs="Times New Roman"/>
          <w:color w:val="000000"/>
          <w:szCs w:val="24"/>
          <w:lang w:val="en-AU" w:eastAsia="zh-CN"/>
        </w:rPr>
        <w:t xml:space="preserve"> </w:t>
      </w:r>
      <w:r w:rsidR="004516CF" w:rsidRPr="00831450">
        <w:rPr>
          <w:rFonts w:eastAsia="Times New Roman" w:cs="Times New Roman"/>
          <w:color w:val="000000"/>
          <w:szCs w:val="24"/>
          <w:lang w:val="en-AU" w:eastAsia="zh-CN"/>
        </w:rPr>
        <w:t>near the Kuantan Port</w:t>
      </w:r>
      <w:r w:rsidRPr="00831450">
        <w:rPr>
          <w:rFonts w:eastAsia="Times New Roman" w:cs="Times New Roman"/>
          <w:color w:val="000000"/>
          <w:szCs w:val="24"/>
          <w:lang w:val="en-AU" w:eastAsia="zh-CN"/>
        </w:rPr>
        <w:t xml:space="preserve">, </w:t>
      </w:r>
      <w:r w:rsidR="004516CF">
        <w:rPr>
          <w:rFonts w:eastAsia="Times New Roman" w:cs="Times New Roman"/>
          <w:color w:val="000000"/>
          <w:szCs w:val="24"/>
          <w:lang w:val="en-AU" w:eastAsia="zh-CN"/>
        </w:rPr>
        <w:t xml:space="preserve">thereby expanded </w:t>
      </w:r>
      <w:r w:rsidRPr="00831450">
        <w:rPr>
          <w:rFonts w:eastAsia="Times New Roman" w:cs="Times New Roman"/>
          <w:color w:val="000000"/>
          <w:szCs w:val="24"/>
          <w:lang w:val="en-AU" w:eastAsia="zh-CN"/>
        </w:rPr>
        <w:t>the Gebeng Industrial Estate</w:t>
      </w:r>
      <w:r w:rsidR="00546555">
        <w:rPr>
          <w:rFonts w:eastAsia="Times New Roman" w:cs="Times New Roman"/>
          <w:color w:val="000000"/>
          <w:szCs w:val="24"/>
          <w:lang w:val="en-AU" w:eastAsia="zh-CN"/>
        </w:rPr>
        <w:t xml:space="preserve">.  </w:t>
      </w:r>
      <w:r w:rsidR="00D21B6A">
        <w:rPr>
          <w:rFonts w:eastAsia="Times New Roman" w:cs="Times New Roman"/>
          <w:color w:val="000000"/>
          <w:szCs w:val="24"/>
          <w:lang w:val="en-AU" w:eastAsia="zh-CN"/>
        </w:rPr>
        <w:t>To the north and south of the LAMP, f</w:t>
      </w:r>
      <w:r w:rsidRPr="00831450">
        <w:rPr>
          <w:rFonts w:eastAsia="Times New Roman" w:cs="Times New Roman"/>
          <w:color w:val="000000"/>
          <w:szCs w:val="24"/>
          <w:lang w:val="en-AU" w:eastAsia="zh-CN"/>
        </w:rPr>
        <w:t>ishing villages</w:t>
      </w:r>
      <w:r w:rsidR="002D6222" w:rsidRPr="00831450">
        <w:rPr>
          <w:rFonts w:eastAsia="Times New Roman" w:cs="Times New Roman"/>
          <w:color w:val="000000"/>
          <w:szCs w:val="24"/>
          <w:lang w:val="en-AU" w:eastAsia="zh-CN"/>
        </w:rPr>
        <w:t>, housing estates</w:t>
      </w:r>
      <w:r w:rsidR="00D21B6A">
        <w:rPr>
          <w:rFonts w:eastAsia="Times New Roman" w:cs="Times New Roman"/>
          <w:color w:val="000000"/>
          <w:szCs w:val="24"/>
          <w:lang w:val="en-AU" w:eastAsia="zh-CN"/>
        </w:rPr>
        <w:t xml:space="preserve">, peri-urban </w:t>
      </w:r>
      <w:r w:rsidR="00843B88">
        <w:rPr>
          <w:rFonts w:eastAsia="Times New Roman" w:cs="Times New Roman"/>
          <w:color w:val="000000"/>
          <w:szCs w:val="24"/>
          <w:lang w:val="en-AU" w:eastAsia="zh-CN"/>
        </w:rPr>
        <w:t>towns,</w:t>
      </w:r>
      <w:r w:rsidRPr="00831450">
        <w:rPr>
          <w:rFonts w:eastAsia="Times New Roman" w:cs="Times New Roman"/>
          <w:color w:val="000000"/>
          <w:szCs w:val="24"/>
          <w:lang w:val="en-AU" w:eastAsia="zh-CN"/>
        </w:rPr>
        <w:t xml:space="preserve"> and holiday resorts</w:t>
      </w:r>
      <w:r w:rsidR="00546555">
        <w:rPr>
          <w:rFonts w:eastAsia="Times New Roman" w:cs="Times New Roman"/>
          <w:color w:val="000000"/>
          <w:szCs w:val="24"/>
          <w:lang w:val="en-AU" w:eastAsia="zh-CN"/>
        </w:rPr>
        <w:t xml:space="preserve"> (</w:t>
      </w:r>
      <w:r w:rsidRPr="00831450">
        <w:rPr>
          <w:rFonts w:eastAsia="Times New Roman" w:cs="Times New Roman"/>
          <w:color w:val="000000"/>
          <w:szCs w:val="24"/>
          <w:lang w:val="en-AU" w:eastAsia="zh-CN"/>
        </w:rPr>
        <w:t>including Club Med</w:t>
      </w:r>
      <w:r w:rsidR="00546555">
        <w:rPr>
          <w:rFonts w:eastAsia="Times New Roman" w:cs="Times New Roman"/>
          <w:color w:val="000000"/>
          <w:szCs w:val="24"/>
          <w:lang w:val="en-AU" w:eastAsia="zh-CN"/>
        </w:rPr>
        <w:t>)</w:t>
      </w:r>
      <w:r w:rsidRPr="00831450">
        <w:rPr>
          <w:rFonts w:eastAsia="Times New Roman" w:cs="Times New Roman"/>
          <w:color w:val="000000"/>
          <w:szCs w:val="24"/>
          <w:lang w:val="en-AU" w:eastAsia="zh-CN"/>
        </w:rPr>
        <w:t xml:space="preserve"> dotted along the</w:t>
      </w:r>
      <w:r w:rsidR="00E271F0">
        <w:rPr>
          <w:rFonts w:eastAsia="Times New Roman" w:cs="Times New Roman"/>
          <w:color w:val="000000"/>
          <w:szCs w:val="24"/>
          <w:lang w:val="en-AU" w:eastAsia="zh-CN"/>
        </w:rPr>
        <w:t xml:space="preserve"> white sandy beaches </w:t>
      </w:r>
      <w:r w:rsidR="00546555">
        <w:rPr>
          <w:rFonts w:eastAsia="Times New Roman" w:cs="Times New Roman"/>
          <w:color w:val="000000"/>
          <w:szCs w:val="24"/>
          <w:lang w:val="en-AU" w:eastAsia="zh-CN"/>
        </w:rPr>
        <w:t>along the</w:t>
      </w:r>
      <w:r w:rsidR="00E271F0">
        <w:rPr>
          <w:rFonts w:eastAsia="Times New Roman" w:cs="Times New Roman"/>
          <w:color w:val="000000"/>
          <w:szCs w:val="24"/>
          <w:lang w:val="en-AU" w:eastAsia="zh-CN"/>
        </w:rPr>
        <w:t xml:space="preserve"> </w:t>
      </w:r>
      <w:r w:rsidRPr="00831450">
        <w:rPr>
          <w:rFonts w:eastAsia="Times New Roman" w:cs="Times New Roman"/>
          <w:color w:val="000000"/>
          <w:szCs w:val="24"/>
          <w:lang w:val="en-AU" w:eastAsia="zh-CN"/>
        </w:rPr>
        <w:t>coast</w:t>
      </w:r>
      <w:r w:rsidR="00E271F0">
        <w:rPr>
          <w:rFonts w:eastAsia="Times New Roman" w:cs="Times New Roman"/>
          <w:color w:val="000000"/>
          <w:szCs w:val="24"/>
          <w:lang w:val="en-AU" w:eastAsia="zh-CN"/>
        </w:rPr>
        <w:t>al strip</w:t>
      </w:r>
      <w:r w:rsidRPr="00831450">
        <w:rPr>
          <w:rFonts w:eastAsia="Times New Roman" w:cs="Times New Roman"/>
          <w:color w:val="000000"/>
          <w:szCs w:val="24"/>
          <w:lang w:val="en-AU" w:eastAsia="zh-CN"/>
        </w:rPr>
        <w:t xml:space="preserve"> of the South China Sea.</w:t>
      </w:r>
      <w:r w:rsidR="00843B88">
        <w:rPr>
          <w:rStyle w:val="EndnoteReference"/>
          <w:rFonts w:eastAsia="Times New Roman" w:cs="Times New Roman"/>
          <w:color w:val="000000"/>
          <w:szCs w:val="24"/>
          <w:lang w:val="en-AU" w:eastAsia="zh-CN"/>
        </w:rPr>
        <w:endnoteReference w:id="9"/>
      </w:r>
    </w:p>
    <w:p w14:paraId="0C3D19F2" w14:textId="77777777" w:rsidR="00680109" w:rsidRDefault="00680109" w:rsidP="00546900">
      <w:pPr>
        <w:tabs>
          <w:tab w:val="left" w:pos="2552"/>
        </w:tabs>
        <w:autoSpaceDE w:val="0"/>
        <w:autoSpaceDN w:val="0"/>
        <w:adjustRightInd w:val="0"/>
        <w:spacing w:after="0" w:line="240" w:lineRule="auto"/>
        <w:jc w:val="both"/>
        <w:rPr>
          <w:rFonts w:eastAsia="Times New Roman" w:cs="Times New Roman"/>
          <w:color w:val="000000"/>
          <w:sz w:val="22"/>
          <w:lang w:val="en-AU" w:eastAsia="zh-CN"/>
        </w:rPr>
      </w:pPr>
    </w:p>
    <w:p w14:paraId="1B482F97" w14:textId="28ACE795" w:rsidR="002D2FFC" w:rsidRDefault="00C57630" w:rsidP="00546900">
      <w:pPr>
        <w:tabs>
          <w:tab w:val="left" w:pos="2552"/>
        </w:tabs>
        <w:autoSpaceDE w:val="0"/>
        <w:autoSpaceDN w:val="0"/>
        <w:adjustRightInd w:val="0"/>
        <w:spacing w:after="0" w:line="240" w:lineRule="auto"/>
        <w:jc w:val="both"/>
        <w:rPr>
          <w:rFonts w:eastAsia="Times New Roman" w:cs="Times New Roman"/>
          <w:color w:val="000000"/>
          <w:sz w:val="22"/>
          <w:lang w:val="en-AU" w:eastAsia="zh-CN"/>
        </w:rPr>
      </w:pPr>
      <w:r>
        <w:rPr>
          <w:rFonts w:eastAsia="Times New Roman" w:cs="Times New Roman"/>
          <w:noProof/>
          <w:color w:val="000000"/>
          <w:sz w:val="22"/>
          <w:lang w:val="en-AU" w:eastAsia="zh-CN"/>
        </w:rPr>
        <w:drawing>
          <wp:anchor distT="0" distB="0" distL="114300" distR="114300" simplePos="0" relativeHeight="251669504" behindDoc="1" locked="0" layoutInCell="1" allowOverlap="1" wp14:anchorId="105D70BF" wp14:editId="272A7C81">
            <wp:simplePos x="0" y="0"/>
            <wp:positionH relativeFrom="column">
              <wp:posOffset>3063875</wp:posOffset>
            </wp:positionH>
            <wp:positionV relativeFrom="paragraph">
              <wp:posOffset>240761</wp:posOffset>
            </wp:positionV>
            <wp:extent cx="2578735" cy="1584960"/>
            <wp:effectExtent l="19050" t="19050" r="0" b="0"/>
            <wp:wrapTopAndBottom/>
            <wp:docPr id="6" name="Picture 6" descr="A high angle view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igh angle view of a building&#10;&#10;Description automatically generated with low confidence"/>
                    <pic:cNvPicPr/>
                  </pic:nvPicPr>
                  <pic:blipFill rotWithShape="1">
                    <a:blip r:embed="rId10">
                      <a:extLst>
                        <a:ext uri="{28A0092B-C50C-407E-A947-70E740481C1C}">
                          <a14:useLocalDpi xmlns:a14="http://schemas.microsoft.com/office/drawing/2010/main" val="0"/>
                        </a:ext>
                      </a:extLst>
                    </a:blip>
                    <a:srcRect t="11123"/>
                    <a:stretch/>
                  </pic:blipFill>
                  <pic:spPr bwMode="auto">
                    <a:xfrm>
                      <a:off x="0" y="0"/>
                      <a:ext cx="2578735" cy="158496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D49D4">
        <w:rPr>
          <w:rFonts w:eastAsia="Times New Roman" w:cs="Times New Roman"/>
          <w:noProof/>
          <w:color w:val="000000"/>
          <w:sz w:val="22"/>
          <w:lang w:val="en-AU" w:eastAsia="zh-CN"/>
        </w:rPr>
        <w:drawing>
          <wp:anchor distT="0" distB="0" distL="114300" distR="114300" simplePos="0" relativeHeight="251656192" behindDoc="1" locked="0" layoutInCell="1" allowOverlap="1" wp14:anchorId="1A2DE5BA" wp14:editId="50F5C5E3">
            <wp:simplePos x="0" y="0"/>
            <wp:positionH relativeFrom="column">
              <wp:posOffset>564</wp:posOffset>
            </wp:positionH>
            <wp:positionV relativeFrom="paragraph">
              <wp:posOffset>238855</wp:posOffset>
            </wp:positionV>
            <wp:extent cx="3063875" cy="1591310"/>
            <wp:effectExtent l="19050" t="19050" r="3175" b="8890"/>
            <wp:wrapTight wrapText="bothSides">
              <wp:wrapPolygon edited="0">
                <wp:start x="-134" y="-259"/>
                <wp:lineTo x="-134" y="21721"/>
                <wp:lineTo x="21622" y="21721"/>
                <wp:lineTo x="21622" y="-259"/>
                <wp:lineTo x="-134" y="-2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773" t="38792"/>
                    <a:stretch/>
                  </pic:blipFill>
                  <pic:spPr bwMode="auto">
                    <a:xfrm>
                      <a:off x="0" y="0"/>
                      <a:ext cx="3063875" cy="1591310"/>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FFC">
        <w:rPr>
          <w:rFonts w:eastAsia="Times New Roman" w:cs="Times New Roman"/>
          <w:color w:val="000000"/>
          <w:sz w:val="22"/>
          <w:lang w:val="en-AU" w:eastAsia="zh-CN"/>
        </w:rPr>
        <w:t xml:space="preserve">Satellite images </w:t>
      </w:r>
      <w:r w:rsidR="005B329E">
        <w:rPr>
          <w:rFonts w:eastAsia="Times New Roman" w:cs="Times New Roman"/>
          <w:color w:val="000000"/>
          <w:sz w:val="22"/>
          <w:lang w:val="en-AU" w:eastAsia="zh-CN"/>
        </w:rPr>
        <w:t xml:space="preserve">of the LAMP site </w:t>
      </w:r>
      <w:r w:rsidR="002D2FFC">
        <w:rPr>
          <w:rFonts w:eastAsia="Times New Roman" w:cs="Times New Roman"/>
          <w:color w:val="000000"/>
          <w:sz w:val="22"/>
          <w:lang w:val="en-AU" w:eastAsia="zh-CN"/>
        </w:rPr>
        <w:t xml:space="preserve">taken in July 2007          </w:t>
      </w:r>
      <w:r w:rsidR="002D2FFC">
        <w:rPr>
          <w:rFonts w:eastAsia="Times New Roman" w:cs="Times New Roman"/>
          <w:color w:val="000000"/>
          <w:sz w:val="22"/>
          <w:lang w:val="en-AU" w:eastAsia="zh-CN"/>
        </w:rPr>
        <w:tab/>
        <w:t xml:space="preserve">LAMP </w:t>
      </w:r>
      <w:r w:rsidR="00680109">
        <w:rPr>
          <w:rFonts w:eastAsia="Times New Roman" w:cs="Times New Roman"/>
          <w:color w:val="000000"/>
          <w:sz w:val="22"/>
          <w:lang w:val="en-AU" w:eastAsia="zh-CN"/>
        </w:rPr>
        <w:t>September 2020</w:t>
      </w:r>
    </w:p>
    <w:p w14:paraId="384AA1A6" w14:textId="77777777" w:rsidR="007033CA" w:rsidRDefault="007033CA" w:rsidP="00546900">
      <w:pPr>
        <w:spacing w:after="0" w:line="240" w:lineRule="auto"/>
        <w:jc w:val="both"/>
        <w:rPr>
          <w:rFonts w:eastAsia="Times New Roman" w:cs="Times New Roman"/>
          <w:color w:val="000000"/>
          <w:sz w:val="22"/>
          <w:lang w:val="en-AU" w:eastAsia="zh-CN"/>
        </w:rPr>
      </w:pPr>
    </w:p>
    <w:p w14:paraId="28A3EDB0" w14:textId="798E449A" w:rsidR="00C509BF" w:rsidRDefault="00C509BF" w:rsidP="00546900">
      <w:pPr>
        <w:spacing w:after="0" w:line="240" w:lineRule="auto"/>
        <w:jc w:val="both"/>
      </w:pPr>
      <w:r>
        <w:t>According to an independent evaluation of the LAMP by Germany’s Institute of Applied Ecology</w:t>
      </w:r>
      <w:r w:rsidR="00602FA2">
        <w:t xml:space="preserve"> (OEKO)</w:t>
      </w:r>
      <w:r>
        <w:t xml:space="preserve">, </w:t>
      </w:r>
      <w:r w:rsidR="00572B5B">
        <w:t>the LAMP</w:t>
      </w:r>
    </w:p>
    <w:p w14:paraId="7CE5E4CC" w14:textId="5B990B6D" w:rsidR="00C509BF" w:rsidRPr="00602FA2" w:rsidRDefault="00C509BF" w:rsidP="00546900">
      <w:pPr>
        <w:spacing w:after="120" w:line="240" w:lineRule="auto"/>
        <w:ind w:firstLine="357"/>
        <w:jc w:val="both"/>
        <w:rPr>
          <w:rFonts w:ascii="Arial Narrow" w:hAnsi="Arial Narrow"/>
          <w:i/>
          <w:iCs/>
          <w:color w:val="000000" w:themeColor="text1"/>
        </w:rPr>
      </w:pPr>
      <w:r w:rsidRPr="00602FA2">
        <w:rPr>
          <w:rFonts w:ascii="Arial Narrow" w:hAnsi="Arial Narrow" w:cs="Arial"/>
          <w:i/>
          <w:iCs/>
          <w:color w:val="000000" w:themeColor="text1"/>
          <w:shd w:val="clear" w:color="auto" w:fill="FFFFFF"/>
        </w:rPr>
        <w:t>“</w:t>
      </w:r>
      <w:r w:rsidR="00572B5B" w:rsidRPr="00602FA2">
        <w:rPr>
          <w:rFonts w:ascii="Arial Narrow" w:hAnsi="Arial Narrow" w:cs="Arial"/>
          <w:i/>
          <w:iCs/>
          <w:color w:val="000000" w:themeColor="text1"/>
          <w:shd w:val="clear" w:color="auto" w:fill="FFFFFF"/>
        </w:rPr>
        <w:t>..</w:t>
      </w:r>
      <w:r w:rsidRPr="00602FA2">
        <w:rPr>
          <w:rFonts w:ascii="Arial Narrow" w:hAnsi="Arial Narrow" w:cs="Arial"/>
          <w:i/>
          <w:iCs/>
          <w:color w:val="000000" w:themeColor="text1"/>
          <w:shd w:val="clear" w:color="auto" w:fill="FFFFFF"/>
        </w:rPr>
        <w:t xml:space="preserve"> has several deficiencies concerning the operational environmental impacts. The environment is affected by acidic substances as well as from dust particles, which are emitted into the air in substantially larger concentrations than would be state-of-the-art in off-gas treatment in Europe. The storage of radioactive and toxic wastes on site does not prevent leachate from leaving the facility and entering </w:t>
      </w:r>
      <w:r w:rsidR="00F003DD" w:rsidRPr="00602FA2">
        <w:rPr>
          <w:rFonts w:ascii="Arial Narrow" w:hAnsi="Arial Narrow" w:cs="Arial"/>
          <w:i/>
          <w:iCs/>
          <w:color w:val="000000" w:themeColor="text1"/>
          <w:shd w:val="clear" w:color="auto" w:fill="FFFFFF"/>
        </w:rPr>
        <w:t xml:space="preserve">the (sic) </w:t>
      </w:r>
      <w:r w:rsidRPr="00602FA2">
        <w:rPr>
          <w:rFonts w:ascii="Arial Narrow" w:hAnsi="Arial Narrow" w:cs="Arial"/>
          <w:i/>
          <w:iCs/>
          <w:color w:val="000000" w:themeColor="text1"/>
          <w:shd w:val="clear" w:color="auto" w:fill="FFFFFF"/>
        </w:rPr>
        <w:t>ground and groundwater. For the long-term disposal of wastes under acceptable conditions concerning radiation safety a sustainable concept is still missing.”</w:t>
      </w:r>
    </w:p>
    <w:p w14:paraId="6D0EE9AD" w14:textId="1EC0DB47" w:rsidR="00E271F0" w:rsidRDefault="00831450" w:rsidP="00546900">
      <w:pPr>
        <w:spacing w:after="0" w:line="240" w:lineRule="auto"/>
        <w:jc w:val="both"/>
        <w:rPr>
          <w:rFonts w:cs="Times New Roman"/>
          <w:szCs w:val="24"/>
        </w:rPr>
      </w:pPr>
      <w:bookmarkStart w:id="1" w:name="_Hlk78812135"/>
      <w:r w:rsidRPr="00831450">
        <w:rPr>
          <w:rFonts w:cs="Times New Roman"/>
          <w:szCs w:val="24"/>
        </w:rPr>
        <w:t xml:space="preserve">The </w:t>
      </w:r>
      <w:r w:rsidR="00F003DD" w:rsidRPr="00831450">
        <w:rPr>
          <w:rFonts w:cs="Times New Roman"/>
          <w:szCs w:val="24"/>
        </w:rPr>
        <w:t>I</w:t>
      </w:r>
      <w:r w:rsidRPr="00831450">
        <w:rPr>
          <w:rFonts w:cs="Times New Roman"/>
          <w:szCs w:val="24"/>
        </w:rPr>
        <w:t xml:space="preserve">nternational </w:t>
      </w:r>
      <w:r w:rsidR="00F003DD" w:rsidRPr="00831450">
        <w:rPr>
          <w:rFonts w:cs="Times New Roman"/>
          <w:szCs w:val="24"/>
        </w:rPr>
        <w:t>A</w:t>
      </w:r>
      <w:r w:rsidRPr="00831450">
        <w:rPr>
          <w:rFonts w:cs="Times New Roman"/>
          <w:szCs w:val="24"/>
        </w:rPr>
        <w:t xml:space="preserve">tomic </w:t>
      </w:r>
      <w:r w:rsidR="00F003DD" w:rsidRPr="00831450">
        <w:rPr>
          <w:rFonts w:cs="Times New Roman"/>
          <w:szCs w:val="24"/>
        </w:rPr>
        <w:t>E</w:t>
      </w:r>
      <w:r w:rsidRPr="00831450">
        <w:rPr>
          <w:rFonts w:cs="Times New Roman"/>
          <w:szCs w:val="24"/>
        </w:rPr>
        <w:t>nergy Agency (IAEA)</w:t>
      </w:r>
      <w:r w:rsidR="004E235C">
        <w:rPr>
          <w:rFonts w:cs="Times New Roman"/>
          <w:szCs w:val="24"/>
        </w:rPr>
        <w:t xml:space="preserve">, </w:t>
      </w:r>
      <w:r w:rsidR="00602FA2">
        <w:rPr>
          <w:rFonts w:cs="Times New Roman"/>
          <w:szCs w:val="24"/>
        </w:rPr>
        <w:t>an</w:t>
      </w:r>
      <w:r w:rsidR="004E235C">
        <w:rPr>
          <w:rFonts w:cs="Times New Roman"/>
          <w:szCs w:val="24"/>
        </w:rPr>
        <w:t xml:space="preserve"> advocate </w:t>
      </w:r>
      <w:r w:rsidR="004E235C" w:rsidRPr="00831450">
        <w:rPr>
          <w:rFonts w:cs="Times New Roman"/>
          <w:szCs w:val="24"/>
        </w:rPr>
        <w:t>of ‘peaceful’ nuclear technology and traditionally</w:t>
      </w:r>
      <w:r w:rsidR="004E235C">
        <w:rPr>
          <w:rFonts w:cs="Times New Roman"/>
          <w:szCs w:val="24"/>
        </w:rPr>
        <w:t xml:space="preserve">, </w:t>
      </w:r>
      <w:r w:rsidR="004E235C" w:rsidRPr="00831450">
        <w:rPr>
          <w:rFonts w:cs="Times New Roman"/>
          <w:szCs w:val="24"/>
        </w:rPr>
        <w:t>a nuclear weapon inspector</w:t>
      </w:r>
      <w:r w:rsidR="004E235C">
        <w:rPr>
          <w:rFonts w:cs="Times New Roman"/>
          <w:szCs w:val="24"/>
        </w:rPr>
        <w:t>,</w:t>
      </w:r>
      <w:r w:rsidR="004E235C" w:rsidRPr="00831450">
        <w:rPr>
          <w:rFonts w:cs="Times New Roman"/>
          <w:szCs w:val="24"/>
        </w:rPr>
        <w:t xml:space="preserve"> </w:t>
      </w:r>
      <w:r w:rsidRPr="00831450">
        <w:rPr>
          <w:rFonts w:cs="Times New Roman"/>
          <w:szCs w:val="24"/>
        </w:rPr>
        <w:t xml:space="preserve">too </w:t>
      </w:r>
      <w:r w:rsidR="00F003DD" w:rsidRPr="00831450">
        <w:rPr>
          <w:rFonts w:eastAsia="Times New Roman" w:cs="Times New Roman"/>
          <w:color w:val="000000"/>
          <w:szCs w:val="24"/>
        </w:rPr>
        <w:t xml:space="preserve">raised </w:t>
      </w:r>
      <w:r w:rsidRPr="00831450">
        <w:rPr>
          <w:rFonts w:eastAsia="Times New Roman" w:cs="Times New Roman"/>
          <w:color w:val="000000"/>
          <w:szCs w:val="24"/>
        </w:rPr>
        <w:t>concerns</w:t>
      </w:r>
      <w:r w:rsidR="00F003DD" w:rsidRPr="00831450">
        <w:rPr>
          <w:rFonts w:eastAsia="Times New Roman" w:cs="Times New Roman"/>
          <w:color w:val="000000"/>
          <w:szCs w:val="24"/>
        </w:rPr>
        <w:t xml:space="preserve"> </w:t>
      </w:r>
      <w:r>
        <w:rPr>
          <w:rFonts w:eastAsia="Times New Roman" w:cs="Times New Roman"/>
          <w:color w:val="000000"/>
          <w:szCs w:val="24"/>
        </w:rPr>
        <w:t xml:space="preserve">around </w:t>
      </w:r>
      <w:r w:rsidRPr="00831450">
        <w:rPr>
          <w:rFonts w:eastAsia="Times New Roman" w:cs="Times New Roman"/>
          <w:color w:val="000000"/>
          <w:szCs w:val="24"/>
        </w:rPr>
        <w:t>uncertainties</w:t>
      </w:r>
      <w:r w:rsidR="00F003DD" w:rsidRPr="00831450">
        <w:rPr>
          <w:rFonts w:eastAsia="Times New Roman" w:cs="Times New Roman"/>
          <w:color w:val="000000"/>
          <w:szCs w:val="24"/>
        </w:rPr>
        <w:t xml:space="preserve"> </w:t>
      </w:r>
      <w:r w:rsidRPr="00831450">
        <w:rPr>
          <w:rFonts w:eastAsia="Times New Roman" w:cs="Times New Roman"/>
          <w:color w:val="000000"/>
          <w:szCs w:val="24"/>
        </w:rPr>
        <w:t>surrounding the</w:t>
      </w:r>
      <w:r w:rsidR="00F003DD" w:rsidRPr="00831450">
        <w:rPr>
          <w:rFonts w:eastAsia="Times New Roman" w:cs="Times New Roman"/>
          <w:color w:val="000000"/>
          <w:szCs w:val="24"/>
        </w:rPr>
        <w:t xml:space="preserve"> permanent storage of the radioactive waste and the need for Lynas and the Malaysian Government to</w:t>
      </w:r>
      <w:r w:rsidR="00E271F0">
        <w:rPr>
          <w:rFonts w:eastAsia="Times New Roman" w:cs="Times New Roman"/>
          <w:color w:val="000000"/>
          <w:szCs w:val="24"/>
        </w:rPr>
        <w:t xml:space="preserve"> stringently</w:t>
      </w:r>
      <w:r w:rsidR="00F003DD" w:rsidRPr="00831450">
        <w:rPr>
          <w:rFonts w:eastAsia="Times New Roman" w:cs="Times New Roman"/>
          <w:color w:val="000000"/>
          <w:szCs w:val="24"/>
        </w:rPr>
        <w:t xml:space="preserve"> </w:t>
      </w:r>
      <w:r w:rsidR="00E271F0">
        <w:rPr>
          <w:rFonts w:eastAsia="Times New Roman" w:cs="Times New Roman"/>
          <w:color w:val="000000"/>
          <w:szCs w:val="24"/>
        </w:rPr>
        <w:t xml:space="preserve">monitor a range of radiological issues; and to </w:t>
      </w:r>
      <w:r w:rsidR="00F003DD" w:rsidRPr="00831450">
        <w:rPr>
          <w:rFonts w:eastAsia="Times New Roman" w:cs="Times New Roman"/>
          <w:color w:val="000000"/>
          <w:szCs w:val="24"/>
        </w:rPr>
        <w:t xml:space="preserve">be </w:t>
      </w:r>
      <w:r w:rsidR="00E271F0" w:rsidRPr="00831450">
        <w:rPr>
          <w:rFonts w:eastAsia="Times New Roman" w:cs="Times New Roman"/>
          <w:color w:val="000000"/>
          <w:szCs w:val="24"/>
        </w:rPr>
        <w:t>transparent</w:t>
      </w:r>
      <w:r w:rsidR="00E271F0">
        <w:rPr>
          <w:rFonts w:eastAsia="Times New Roman" w:cs="Times New Roman"/>
          <w:color w:val="000000"/>
          <w:szCs w:val="24"/>
        </w:rPr>
        <w:t xml:space="preserve"> and engaging </w:t>
      </w:r>
      <w:r w:rsidR="00FF10B2">
        <w:rPr>
          <w:rFonts w:eastAsia="Times New Roman" w:cs="Times New Roman"/>
          <w:color w:val="000000"/>
          <w:szCs w:val="24"/>
        </w:rPr>
        <w:t xml:space="preserve">with </w:t>
      </w:r>
      <w:r w:rsidR="00E271F0">
        <w:rPr>
          <w:rFonts w:eastAsia="Times New Roman" w:cs="Times New Roman"/>
          <w:color w:val="000000"/>
          <w:szCs w:val="24"/>
        </w:rPr>
        <w:t>the public</w:t>
      </w:r>
      <w:r w:rsidR="00F003DD" w:rsidRPr="00831450">
        <w:rPr>
          <w:rFonts w:eastAsia="Times New Roman" w:cs="Times New Roman"/>
          <w:color w:val="000000"/>
          <w:szCs w:val="24"/>
        </w:rPr>
        <w:t xml:space="preserve"> </w:t>
      </w:r>
      <w:r w:rsidR="00E271F0">
        <w:rPr>
          <w:rFonts w:eastAsia="Times New Roman" w:cs="Times New Roman"/>
          <w:color w:val="000000"/>
          <w:szCs w:val="24"/>
        </w:rPr>
        <w:t>at every stage of licencing decision making.</w:t>
      </w:r>
      <w:r w:rsidR="004E235C">
        <w:rPr>
          <w:rStyle w:val="EndnoteReference"/>
          <w:rFonts w:eastAsia="Times New Roman" w:cs="Times New Roman"/>
          <w:color w:val="000000"/>
          <w:szCs w:val="24"/>
        </w:rPr>
        <w:endnoteReference w:id="10"/>
      </w:r>
      <w:r w:rsidR="00512525">
        <w:rPr>
          <w:rFonts w:eastAsia="Times New Roman" w:cs="Times New Roman"/>
          <w:color w:val="000000"/>
          <w:szCs w:val="24"/>
        </w:rPr>
        <w:t xml:space="preserve">  </w:t>
      </w:r>
      <w:bookmarkEnd w:id="1"/>
      <w:r>
        <w:rPr>
          <w:rFonts w:cs="Times New Roman"/>
          <w:szCs w:val="24"/>
        </w:rPr>
        <w:t>Lynas established the</w:t>
      </w:r>
      <w:r w:rsidR="00F003DD" w:rsidRPr="00831450">
        <w:rPr>
          <w:rFonts w:eastAsia="Times New Roman" w:cs="Times New Roman"/>
          <w:color w:val="000000"/>
          <w:szCs w:val="24"/>
          <w:lang w:val="en-AU" w:eastAsia="zh-CN"/>
        </w:rPr>
        <w:t xml:space="preserve"> LAMP under a regime notorious for its corruption scandals</w:t>
      </w:r>
      <w:r w:rsidR="00F003DD" w:rsidRPr="00831450">
        <w:rPr>
          <w:rStyle w:val="EndnoteReference"/>
          <w:rFonts w:eastAsia="Times New Roman" w:cs="Times New Roman"/>
          <w:color w:val="000000"/>
          <w:szCs w:val="24"/>
          <w:lang w:val="en-AU" w:eastAsia="zh-CN"/>
        </w:rPr>
        <w:endnoteReference w:id="11"/>
      </w:r>
      <w:r w:rsidR="00F003DD" w:rsidRPr="00831450">
        <w:rPr>
          <w:rFonts w:eastAsia="Times New Roman" w:cs="Times New Roman"/>
          <w:color w:val="000000"/>
          <w:szCs w:val="24"/>
          <w:lang w:val="en-AU" w:eastAsia="zh-CN"/>
        </w:rPr>
        <w:t xml:space="preserve">.  Although a </w:t>
      </w:r>
      <w:r w:rsidR="00DA030C" w:rsidRPr="00831450">
        <w:rPr>
          <w:rFonts w:eastAsia="Times New Roman" w:cs="Times New Roman"/>
          <w:color w:val="000000"/>
          <w:szCs w:val="24"/>
          <w:lang w:val="en-AU" w:eastAsia="zh-CN"/>
        </w:rPr>
        <w:t>reformist</w:t>
      </w:r>
      <w:r w:rsidR="00F003DD" w:rsidRPr="00831450">
        <w:rPr>
          <w:rFonts w:eastAsia="Times New Roman" w:cs="Times New Roman"/>
          <w:color w:val="000000"/>
          <w:szCs w:val="24"/>
          <w:lang w:val="en-AU" w:eastAsia="zh-CN"/>
        </w:rPr>
        <w:t xml:space="preserve"> new regime </w:t>
      </w:r>
      <w:r w:rsidR="00DA030C" w:rsidRPr="00831450">
        <w:rPr>
          <w:rFonts w:eastAsia="Times New Roman" w:cs="Times New Roman"/>
          <w:color w:val="000000"/>
          <w:szCs w:val="24"/>
          <w:lang w:val="en-AU" w:eastAsia="zh-CN"/>
        </w:rPr>
        <w:t>was</w:t>
      </w:r>
      <w:r w:rsidR="00F003DD" w:rsidRPr="00831450">
        <w:rPr>
          <w:rFonts w:eastAsia="Times New Roman" w:cs="Times New Roman"/>
          <w:color w:val="000000"/>
          <w:szCs w:val="24"/>
          <w:lang w:val="en-AU" w:eastAsia="zh-CN"/>
        </w:rPr>
        <w:t xml:space="preserve"> popularly elected in May 2018</w:t>
      </w:r>
      <w:r w:rsidR="00F003DD" w:rsidRPr="00831450">
        <w:rPr>
          <w:rStyle w:val="EndnoteReference"/>
          <w:rFonts w:eastAsia="Times New Roman" w:cs="Times New Roman"/>
          <w:color w:val="000000"/>
          <w:szCs w:val="24"/>
          <w:lang w:val="en-AU" w:eastAsia="zh-CN"/>
        </w:rPr>
        <w:endnoteReference w:id="12"/>
      </w:r>
      <w:r w:rsidR="00F003DD" w:rsidRPr="00831450">
        <w:rPr>
          <w:rFonts w:eastAsia="Times New Roman" w:cs="Times New Roman"/>
          <w:color w:val="000000"/>
          <w:szCs w:val="24"/>
          <w:lang w:val="en-AU" w:eastAsia="zh-CN"/>
        </w:rPr>
        <w:t xml:space="preserve">, it was ousted </w:t>
      </w:r>
      <w:r w:rsidR="004E235C">
        <w:rPr>
          <w:rFonts w:eastAsia="Times New Roman" w:cs="Times New Roman"/>
          <w:color w:val="000000"/>
          <w:szCs w:val="24"/>
          <w:lang w:val="en-AU" w:eastAsia="zh-CN"/>
        </w:rPr>
        <w:t>after a brief</w:t>
      </w:r>
      <w:r w:rsidR="00012B79" w:rsidRPr="00831450">
        <w:rPr>
          <w:rFonts w:eastAsia="Times New Roman" w:cs="Times New Roman"/>
          <w:color w:val="000000"/>
          <w:szCs w:val="24"/>
          <w:lang w:val="en-AU" w:eastAsia="zh-CN"/>
        </w:rPr>
        <w:t xml:space="preserve"> 2.5 years </w:t>
      </w:r>
      <w:r w:rsidR="00F003DD" w:rsidRPr="00831450">
        <w:rPr>
          <w:rFonts w:eastAsia="Times New Roman" w:cs="Times New Roman"/>
          <w:color w:val="000000"/>
          <w:szCs w:val="24"/>
          <w:lang w:val="en-AU" w:eastAsia="zh-CN"/>
        </w:rPr>
        <w:t xml:space="preserve">through </w:t>
      </w:r>
      <w:r w:rsidR="00546555">
        <w:rPr>
          <w:rFonts w:eastAsia="Times New Roman" w:cs="Times New Roman"/>
          <w:color w:val="000000"/>
          <w:szCs w:val="24"/>
          <w:lang w:val="en-AU" w:eastAsia="zh-CN"/>
        </w:rPr>
        <w:t>parliamentarians</w:t>
      </w:r>
      <w:r w:rsidR="00F003DD" w:rsidRPr="00831450">
        <w:rPr>
          <w:rFonts w:eastAsia="Times New Roman" w:cs="Times New Roman"/>
          <w:color w:val="000000"/>
          <w:szCs w:val="24"/>
          <w:lang w:val="en-AU" w:eastAsia="zh-CN"/>
        </w:rPr>
        <w:t xml:space="preserve"> switching parties </w:t>
      </w:r>
      <w:r w:rsidR="00012B79">
        <w:rPr>
          <w:rFonts w:eastAsia="Times New Roman" w:cs="Times New Roman"/>
          <w:color w:val="000000"/>
          <w:szCs w:val="24"/>
          <w:lang w:val="en-AU" w:eastAsia="zh-CN"/>
        </w:rPr>
        <w:t xml:space="preserve">to form </w:t>
      </w:r>
      <w:r w:rsidR="00F003DD" w:rsidRPr="00831450">
        <w:rPr>
          <w:rFonts w:eastAsia="Times New Roman" w:cs="Times New Roman"/>
          <w:color w:val="000000"/>
          <w:szCs w:val="24"/>
          <w:lang w:val="en-AU" w:eastAsia="zh-CN"/>
        </w:rPr>
        <w:t xml:space="preserve">a new Coalition </w:t>
      </w:r>
      <w:r w:rsidR="004E235C">
        <w:rPr>
          <w:rFonts w:eastAsia="Times New Roman" w:cs="Times New Roman"/>
          <w:color w:val="000000"/>
          <w:szCs w:val="24"/>
          <w:lang w:val="en-AU" w:eastAsia="zh-CN"/>
        </w:rPr>
        <w:t xml:space="preserve">aligned with </w:t>
      </w:r>
      <w:r w:rsidR="00F003DD" w:rsidRPr="00831450">
        <w:rPr>
          <w:rFonts w:eastAsia="Times New Roman" w:cs="Times New Roman"/>
          <w:color w:val="000000"/>
          <w:szCs w:val="24"/>
          <w:lang w:val="en-AU" w:eastAsia="zh-CN"/>
        </w:rPr>
        <w:t>the old regime.</w:t>
      </w:r>
      <w:r w:rsidR="00512525">
        <w:rPr>
          <w:rStyle w:val="EndnoteReference"/>
          <w:rFonts w:eastAsia="Times New Roman" w:cs="Times New Roman"/>
          <w:color w:val="000000"/>
          <w:szCs w:val="24"/>
          <w:lang w:val="en-AU" w:eastAsia="zh-CN"/>
        </w:rPr>
        <w:endnoteReference w:id="13"/>
      </w:r>
      <w:r w:rsidR="00602FA2">
        <w:rPr>
          <w:rFonts w:eastAsia="Times New Roman" w:cs="Times New Roman"/>
          <w:color w:val="000000"/>
          <w:szCs w:val="24"/>
          <w:lang w:val="en-AU" w:eastAsia="zh-CN"/>
        </w:rPr>
        <w:t xml:space="preserve"> </w:t>
      </w:r>
      <w:r w:rsidR="00602FA2">
        <w:rPr>
          <w:rFonts w:eastAsia="Times New Roman" w:cs="Times New Roman"/>
          <w:color w:val="000000"/>
          <w:szCs w:val="24"/>
        </w:rPr>
        <w:t>IAEA’s diplomatic approach to encourage member states to heed its recommendations and advice have largely been ignored beyond positive aspects of its findings being quoted to justify the LAMP.</w:t>
      </w:r>
    </w:p>
    <w:p w14:paraId="281F9519" w14:textId="6939935F" w:rsidR="00546555" w:rsidRPr="00626BA4" w:rsidRDefault="0086702C" w:rsidP="00546555">
      <w:pPr>
        <w:pStyle w:val="Heading1"/>
        <w:rPr>
          <w:rFonts w:ascii="Times New Roman" w:hAnsi="Times New Roman" w:cs="Times New Roman"/>
          <w:b/>
          <w:bCs/>
          <w:color w:val="000000" w:themeColor="text1"/>
          <w:sz w:val="24"/>
          <w:szCs w:val="24"/>
          <w:lang w:eastAsia="zh-CN"/>
        </w:rPr>
      </w:pPr>
      <w:r w:rsidRPr="00626BA4">
        <w:rPr>
          <w:rFonts w:ascii="Times New Roman" w:hAnsi="Times New Roman" w:cs="Times New Roman"/>
          <w:b/>
          <w:bCs/>
          <w:color w:val="000000" w:themeColor="text1"/>
          <w:sz w:val="24"/>
          <w:szCs w:val="24"/>
          <w:lang w:eastAsia="zh-CN"/>
        </w:rPr>
        <w:t xml:space="preserve">Local </w:t>
      </w:r>
      <w:r w:rsidR="00546555" w:rsidRPr="00626BA4">
        <w:rPr>
          <w:rFonts w:ascii="Times New Roman" w:hAnsi="Times New Roman" w:cs="Times New Roman"/>
          <w:b/>
          <w:bCs/>
          <w:color w:val="000000" w:themeColor="text1"/>
          <w:sz w:val="24"/>
          <w:szCs w:val="24"/>
          <w:lang w:eastAsia="zh-CN"/>
        </w:rPr>
        <w:t>Impacts</w:t>
      </w:r>
    </w:p>
    <w:p w14:paraId="0C3E3097" w14:textId="77777777" w:rsidR="00171248" w:rsidRDefault="00C96EB3" w:rsidP="00546900">
      <w:pPr>
        <w:spacing w:after="120" w:line="240" w:lineRule="auto"/>
        <w:jc w:val="both"/>
        <w:rPr>
          <w:rFonts w:eastAsia="Times New Roman" w:cs="Times New Roman"/>
          <w:color w:val="000000"/>
          <w:szCs w:val="24"/>
          <w:lang w:val="en-AU" w:eastAsia="zh-CN"/>
        </w:rPr>
      </w:pPr>
      <w:r w:rsidRPr="00831450">
        <w:rPr>
          <w:rFonts w:eastAsia="Times New Roman" w:cs="Times New Roman"/>
          <w:color w:val="000000"/>
          <w:szCs w:val="24"/>
          <w:lang w:val="en-AU" w:eastAsia="zh-CN"/>
        </w:rPr>
        <w:t xml:space="preserve">Since Lynas began operation in 2013, Kuantan residents </w:t>
      </w:r>
      <w:r w:rsidR="00A15AF6" w:rsidRPr="00831450">
        <w:rPr>
          <w:rFonts w:eastAsia="Times New Roman" w:cs="Times New Roman"/>
          <w:color w:val="000000"/>
          <w:szCs w:val="24"/>
          <w:lang w:val="en-AU" w:eastAsia="zh-CN"/>
        </w:rPr>
        <w:t xml:space="preserve">have </w:t>
      </w:r>
      <w:r w:rsidR="00171248">
        <w:rPr>
          <w:rFonts w:eastAsia="Times New Roman" w:cs="Times New Roman"/>
          <w:color w:val="000000"/>
          <w:szCs w:val="24"/>
          <w:lang w:val="en-AU" w:eastAsia="zh-CN"/>
        </w:rPr>
        <w:t>experienced</w:t>
      </w:r>
      <w:r w:rsidRPr="00831450">
        <w:rPr>
          <w:rFonts w:eastAsia="Times New Roman" w:cs="Times New Roman"/>
          <w:color w:val="000000"/>
          <w:szCs w:val="24"/>
          <w:lang w:val="en-AU" w:eastAsia="zh-CN"/>
        </w:rPr>
        <w:t xml:space="preserve"> </w:t>
      </w:r>
      <w:r w:rsidR="00171248">
        <w:rPr>
          <w:rFonts w:eastAsia="Times New Roman" w:cs="Times New Roman"/>
          <w:color w:val="000000"/>
          <w:szCs w:val="24"/>
          <w:lang w:val="en-AU" w:eastAsia="zh-CN"/>
        </w:rPr>
        <w:t xml:space="preserve">sudden and </w:t>
      </w:r>
      <w:r w:rsidRPr="00831450">
        <w:rPr>
          <w:rFonts w:eastAsia="Times New Roman" w:cs="Times New Roman"/>
          <w:color w:val="000000"/>
          <w:szCs w:val="24"/>
          <w:lang w:val="en-AU" w:eastAsia="zh-CN"/>
        </w:rPr>
        <w:t xml:space="preserve">regular </w:t>
      </w:r>
      <w:r w:rsidR="00DA030C" w:rsidRPr="00831450">
        <w:rPr>
          <w:rFonts w:eastAsia="Times New Roman" w:cs="Times New Roman"/>
          <w:color w:val="000000"/>
          <w:szCs w:val="24"/>
          <w:lang w:val="en-AU" w:eastAsia="zh-CN"/>
        </w:rPr>
        <w:t xml:space="preserve">water </w:t>
      </w:r>
      <w:r w:rsidRPr="00831450">
        <w:rPr>
          <w:rFonts w:eastAsia="Times New Roman" w:cs="Times New Roman"/>
          <w:color w:val="000000"/>
          <w:szCs w:val="24"/>
          <w:lang w:val="en-AU" w:eastAsia="zh-CN"/>
        </w:rPr>
        <w:t xml:space="preserve">supply </w:t>
      </w:r>
      <w:r w:rsidR="004516CF">
        <w:rPr>
          <w:rFonts w:eastAsia="Times New Roman" w:cs="Times New Roman"/>
          <w:color w:val="000000"/>
          <w:szCs w:val="24"/>
          <w:lang w:val="en-AU" w:eastAsia="zh-CN"/>
        </w:rPr>
        <w:t>disruption</w:t>
      </w:r>
      <w:r w:rsidR="006B3623">
        <w:rPr>
          <w:rFonts w:eastAsia="Times New Roman" w:cs="Times New Roman"/>
          <w:color w:val="000000"/>
          <w:szCs w:val="24"/>
          <w:lang w:val="en-AU" w:eastAsia="zh-CN"/>
        </w:rPr>
        <w:t>.</w:t>
      </w:r>
      <w:r w:rsidR="004516CF">
        <w:rPr>
          <w:rFonts w:eastAsia="Times New Roman" w:cs="Times New Roman"/>
          <w:color w:val="000000"/>
          <w:szCs w:val="24"/>
          <w:lang w:val="en-AU" w:eastAsia="zh-CN"/>
        </w:rPr>
        <w:t xml:space="preserve"> </w:t>
      </w:r>
      <w:r w:rsidR="006B3623">
        <w:rPr>
          <w:rFonts w:eastAsia="Times New Roman" w:cs="Times New Roman"/>
          <w:color w:val="000000"/>
          <w:szCs w:val="24"/>
          <w:lang w:val="en-AU" w:eastAsia="zh-CN"/>
        </w:rPr>
        <w:t>LAMP utilises 1</w:t>
      </w:r>
      <w:r w:rsidR="00617A1B">
        <w:rPr>
          <w:rFonts w:eastAsia="Times New Roman" w:cs="Times New Roman"/>
          <w:color w:val="000000"/>
          <w:szCs w:val="24"/>
          <w:lang w:val="en-AU" w:eastAsia="zh-CN"/>
        </w:rPr>
        <w:t>2 megalitre of raw water every day</w:t>
      </w:r>
      <w:r w:rsidRPr="00831450">
        <w:rPr>
          <w:rFonts w:eastAsia="Times New Roman" w:cs="Times New Roman"/>
          <w:color w:val="000000"/>
          <w:szCs w:val="24"/>
          <w:lang w:val="en-AU" w:eastAsia="zh-CN"/>
        </w:rPr>
        <w:t xml:space="preserve">.  Every hour, 500,000 litres of effluent flows from the LAMP </w:t>
      </w:r>
      <w:r w:rsidR="006B3623">
        <w:rPr>
          <w:rFonts w:eastAsia="Times New Roman" w:cs="Times New Roman"/>
          <w:color w:val="000000"/>
          <w:szCs w:val="24"/>
          <w:lang w:val="en-AU" w:eastAsia="zh-CN"/>
        </w:rPr>
        <w:t xml:space="preserve">through an open canal </w:t>
      </w:r>
      <w:r w:rsidR="00687DA4">
        <w:rPr>
          <w:rFonts w:eastAsia="Times New Roman" w:cs="Times New Roman"/>
          <w:color w:val="000000"/>
          <w:szCs w:val="24"/>
          <w:lang w:val="en-AU" w:eastAsia="zh-CN"/>
        </w:rPr>
        <w:t xml:space="preserve"> </w:t>
      </w:r>
      <w:r w:rsidRPr="00831450">
        <w:rPr>
          <w:rFonts w:eastAsia="Times New Roman" w:cs="Times New Roman"/>
          <w:color w:val="000000"/>
          <w:szCs w:val="24"/>
          <w:lang w:val="en-AU" w:eastAsia="zh-CN"/>
        </w:rPr>
        <w:t>into the Balok River</w:t>
      </w:r>
      <w:r w:rsidR="00DA030C" w:rsidRPr="00831450">
        <w:rPr>
          <w:rFonts w:eastAsia="Times New Roman" w:cs="Times New Roman"/>
          <w:color w:val="000000"/>
          <w:szCs w:val="24"/>
          <w:lang w:val="en-AU" w:eastAsia="zh-CN"/>
        </w:rPr>
        <w:t xml:space="preserve"> through its estuary </w:t>
      </w:r>
      <w:r w:rsidRPr="00831450">
        <w:rPr>
          <w:rFonts w:eastAsia="Times New Roman" w:cs="Times New Roman"/>
          <w:color w:val="000000"/>
          <w:szCs w:val="24"/>
          <w:lang w:val="en-AU" w:eastAsia="zh-CN"/>
        </w:rPr>
        <w:t xml:space="preserve">into the South China Sea  </w:t>
      </w:r>
      <w:r w:rsidR="00DA030C" w:rsidRPr="00831450">
        <w:rPr>
          <w:rFonts w:eastAsia="Times New Roman" w:cs="Times New Roman"/>
          <w:color w:val="000000"/>
          <w:szCs w:val="24"/>
          <w:lang w:val="en-AU" w:eastAsia="zh-CN"/>
        </w:rPr>
        <w:t xml:space="preserve">The </w:t>
      </w:r>
      <w:r w:rsidR="00BB14F2">
        <w:rPr>
          <w:rFonts w:eastAsia="Times New Roman" w:cs="Times New Roman"/>
          <w:color w:val="000000"/>
          <w:szCs w:val="24"/>
          <w:lang w:val="en-AU" w:eastAsia="zh-CN"/>
        </w:rPr>
        <w:t xml:space="preserve">diminishing </w:t>
      </w:r>
      <w:r w:rsidR="00DA030C" w:rsidRPr="00831450">
        <w:rPr>
          <w:rFonts w:eastAsia="Times New Roman" w:cs="Times New Roman"/>
          <w:color w:val="000000"/>
          <w:szCs w:val="24"/>
          <w:lang w:val="en-AU" w:eastAsia="zh-CN"/>
        </w:rPr>
        <w:t>Balok peat mangrove forest</w:t>
      </w:r>
      <w:r w:rsidR="00BB14F2">
        <w:rPr>
          <w:rFonts w:eastAsia="Times New Roman" w:cs="Times New Roman"/>
          <w:color w:val="000000"/>
          <w:szCs w:val="24"/>
          <w:lang w:val="en-AU" w:eastAsia="zh-CN"/>
        </w:rPr>
        <w:t>, which the LAMP</w:t>
      </w:r>
      <w:r w:rsidR="00546555">
        <w:rPr>
          <w:rFonts w:eastAsia="Times New Roman" w:cs="Times New Roman"/>
          <w:color w:val="000000"/>
          <w:szCs w:val="24"/>
          <w:lang w:val="en-AU" w:eastAsia="zh-CN"/>
        </w:rPr>
        <w:t xml:space="preserve"> </w:t>
      </w:r>
      <w:r w:rsidR="00BB14F2">
        <w:rPr>
          <w:rFonts w:eastAsia="Times New Roman" w:cs="Times New Roman"/>
          <w:color w:val="000000"/>
          <w:szCs w:val="24"/>
          <w:lang w:val="en-AU" w:eastAsia="zh-CN"/>
        </w:rPr>
        <w:t>built on</w:t>
      </w:r>
      <w:r w:rsidR="00C45ED8">
        <w:rPr>
          <w:rFonts w:eastAsia="Times New Roman" w:cs="Times New Roman"/>
          <w:color w:val="000000"/>
          <w:szCs w:val="24"/>
          <w:lang w:val="en-AU" w:eastAsia="zh-CN"/>
        </w:rPr>
        <w:t>,</w:t>
      </w:r>
      <w:r w:rsidR="00DA030C" w:rsidRPr="00831450">
        <w:rPr>
          <w:rFonts w:eastAsia="Times New Roman" w:cs="Times New Roman"/>
          <w:color w:val="000000"/>
          <w:szCs w:val="24"/>
          <w:lang w:val="en-AU" w:eastAsia="zh-CN"/>
        </w:rPr>
        <w:t xml:space="preserve"> is ecologically significant</w:t>
      </w:r>
      <w:r w:rsidR="00BB14F2">
        <w:rPr>
          <w:rFonts w:eastAsia="Times New Roman" w:cs="Times New Roman"/>
          <w:color w:val="000000"/>
          <w:szCs w:val="24"/>
          <w:lang w:val="en-AU" w:eastAsia="zh-CN"/>
        </w:rPr>
        <w:t xml:space="preserve"> for </w:t>
      </w:r>
      <w:r w:rsidR="00C45ED8">
        <w:rPr>
          <w:rFonts w:eastAsia="Times New Roman" w:cs="Times New Roman"/>
          <w:color w:val="000000"/>
          <w:szCs w:val="24"/>
          <w:lang w:val="en-AU" w:eastAsia="zh-CN"/>
        </w:rPr>
        <w:t>its</w:t>
      </w:r>
      <w:r w:rsidR="00BB14F2">
        <w:rPr>
          <w:rFonts w:eastAsia="Times New Roman" w:cs="Times New Roman"/>
          <w:color w:val="000000"/>
          <w:szCs w:val="24"/>
          <w:lang w:val="en-AU" w:eastAsia="zh-CN"/>
        </w:rPr>
        <w:t xml:space="preserve"> diversity of mangrove flora and fauna</w:t>
      </w:r>
      <w:r w:rsidR="00971294">
        <w:rPr>
          <w:rFonts w:eastAsia="Times New Roman" w:cs="Times New Roman"/>
          <w:color w:val="000000"/>
          <w:szCs w:val="24"/>
          <w:lang w:val="en-AU" w:eastAsia="zh-CN"/>
        </w:rPr>
        <w:t>.</w:t>
      </w:r>
      <w:r w:rsidR="00546555">
        <w:rPr>
          <w:rStyle w:val="EndnoteReference"/>
          <w:rFonts w:eastAsia="Times New Roman" w:cs="Times New Roman"/>
          <w:color w:val="000000"/>
          <w:szCs w:val="24"/>
          <w:lang w:val="en-AU" w:eastAsia="zh-CN"/>
        </w:rPr>
        <w:endnoteReference w:id="14"/>
      </w:r>
      <w:r w:rsidR="00971294">
        <w:rPr>
          <w:rFonts w:eastAsia="Times New Roman" w:cs="Times New Roman"/>
          <w:color w:val="000000"/>
          <w:szCs w:val="24"/>
          <w:lang w:val="en-AU" w:eastAsia="zh-CN"/>
        </w:rPr>
        <w:t xml:space="preserve"> It is </w:t>
      </w:r>
      <w:r w:rsidR="00BB14F2">
        <w:rPr>
          <w:rFonts w:eastAsia="Times New Roman" w:cs="Times New Roman"/>
          <w:color w:val="000000"/>
          <w:szCs w:val="24"/>
          <w:lang w:val="en-AU" w:eastAsia="zh-CN"/>
        </w:rPr>
        <w:t xml:space="preserve">the only </w:t>
      </w:r>
      <w:r w:rsidR="00567E76">
        <w:rPr>
          <w:rFonts w:eastAsia="Times New Roman" w:cs="Times New Roman"/>
          <w:color w:val="000000"/>
          <w:szCs w:val="24"/>
          <w:lang w:val="en-AU" w:eastAsia="zh-CN"/>
        </w:rPr>
        <w:t xml:space="preserve">habitat for the </w:t>
      </w:r>
      <w:r w:rsidR="00D415A3">
        <w:rPr>
          <w:rFonts w:eastAsia="Times New Roman" w:cs="Times New Roman"/>
          <w:color w:val="000000"/>
          <w:szCs w:val="24"/>
          <w:lang w:val="en-AU" w:eastAsia="zh-CN"/>
        </w:rPr>
        <w:t xml:space="preserve">mangrove horseshoe crab </w:t>
      </w:r>
      <w:r w:rsidR="00D415A3" w:rsidRPr="00D415A3">
        <w:rPr>
          <w:rFonts w:eastAsia="Times New Roman" w:cs="Times New Roman"/>
          <w:color w:val="000000"/>
          <w:szCs w:val="24"/>
          <w:lang w:val="en-AU" w:eastAsia="zh-CN"/>
        </w:rPr>
        <w:t>(</w:t>
      </w:r>
      <w:proofErr w:type="spellStart"/>
      <w:r w:rsidR="00D415A3" w:rsidRPr="00971294">
        <w:rPr>
          <w:rStyle w:val="BookTitle"/>
          <w:sz w:val="20"/>
          <w:szCs w:val="20"/>
        </w:rPr>
        <w:t>Carcinoscorpius</w:t>
      </w:r>
      <w:proofErr w:type="spellEnd"/>
      <w:r w:rsidR="00D415A3" w:rsidRPr="00971294">
        <w:rPr>
          <w:rStyle w:val="BookTitle"/>
          <w:sz w:val="20"/>
          <w:szCs w:val="20"/>
        </w:rPr>
        <w:t xml:space="preserve"> </w:t>
      </w:r>
      <w:proofErr w:type="spellStart"/>
      <w:r w:rsidR="00D415A3" w:rsidRPr="00971294">
        <w:rPr>
          <w:rStyle w:val="BookTitle"/>
          <w:sz w:val="20"/>
          <w:szCs w:val="20"/>
        </w:rPr>
        <w:t>rotundicauda</w:t>
      </w:r>
      <w:proofErr w:type="spellEnd"/>
      <w:r w:rsidR="00D415A3" w:rsidRPr="00D415A3">
        <w:rPr>
          <w:rStyle w:val="Emphasis"/>
          <w:rFonts w:cs="Times New Roman"/>
          <w:color w:val="2E2E2E"/>
          <w:szCs w:val="24"/>
          <w:u w:val="single"/>
        </w:rPr>
        <w:t>)</w:t>
      </w:r>
      <w:r w:rsidR="00D415A3">
        <w:rPr>
          <w:rFonts w:eastAsia="Times New Roman" w:cs="Times New Roman"/>
          <w:color w:val="000000"/>
          <w:szCs w:val="24"/>
          <w:lang w:val="en-AU" w:eastAsia="zh-CN"/>
        </w:rPr>
        <w:t xml:space="preserve"> </w:t>
      </w:r>
      <w:r w:rsidR="00BB14F2">
        <w:rPr>
          <w:rFonts w:eastAsia="Times New Roman" w:cs="Times New Roman"/>
          <w:color w:val="000000"/>
          <w:szCs w:val="24"/>
          <w:lang w:val="en-AU" w:eastAsia="zh-CN"/>
        </w:rPr>
        <w:t>along the east</w:t>
      </w:r>
      <w:r w:rsidR="00D415A3">
        <w:rPr>
          <w:rFonts w:eastAsia="Times New Roman" w:cs="Times New Roman"/>
          <w:color w:val="000000"/>
          <w:szCs w:val="24"/>
          <w:lang w:val="en-AU" w:eastAsia="zh-CN"/>
        </w:rPr>
        <w:t xml:space="preserve"> </w:t>
      </w:r>
      <w:r w:rsidR="00BB14F2">
        <w:rPr>
          <w:rFonts w:eastAsia="Times New Roman" w:cs="Times New Roman"/>
          <w:color w:val="000000"/>
          <w:szCs w:val="24"/>
          <w:lang w:val="en-AU" w:eastAsia="zh-CN"/>
        </w:rPr>
        <w:t>coast of Peninsular Malaysia</w:t>
      </w:r>
      <w:r w:rsidR="00D415A3">
        <w:rPr>
          <w:rFonts w:eastAsia="Times New Roman" w:cs="Times New Roman"/>
          <w:color w:val="000000"/>
          <w:szCs w:val="24"/>
          <w:lang w:val="en-AU" w:eastAsia="zh-CN"/>
        </w:rPr>
        <w:t>.</w:t>
      </w:r>
      <w:r w:rsidR="00D415A3">
        <w:rPr>
          <w:rStyle w:val="EndnoteReference"/>
          <w:rFonts w:eastAsia="Times New Roman" w:cs="Times New Roman"/>
          <w:color w:val="000000"/>
          <w:szCs w:val="24"/>
          <w:lang w:val="en-AU" w:eastAsia="zh-CN"/>
        </w:rPr>
        <w:endnoteReference w:id="15"/>
      </w:r>
      <w:r w:rsidR="00971294">
        <w:rPr>
          <w:rFonts w:eastAsia="Times New Roman" w:cs="Times New Roman"/>
          <w:color w:val="000000"/>
          <w:szCs w:val="24"/>
          <w:lang w:val="en-AU" w:eastAsia="zh-CN"/>
        </w:rPr>
        <w:t xml:space="preserve">  </w:t>
      </w:r>
    </w:p>
    <w:p w14:paraId="2BC09777" w14:textId="3D0EEBEF" w:rsidR="00DA030C" w:rsidRPr="00831450" w:rsidRDefault="00971294" w:rsidP="00546900">
      <w:pPr>
        <w:spacing w:after="120" w:line="240" w:lineRule="auto"/>
        <w:jc w:val="both"/>
        <w:rPr>
          <w:rFonts w:eastAsia="Times New Roman" w:cs="Times New Roman"/>
          <w:color w:val="000000"/>
          <w:szCs w:val="24"/>
          <w:lang w:val="en-AU" w:eastAsia="zh-CN"/>
        </w:rPr>
      </w:pPr>
      <w:r>
        <w:rPr>
          <w:rFonts w:eastAsia="Times New Roman" w:cs="Times New Roman"/>
          <w:color w:val="000000"/>
          <w:szCs w:val="24"/>
          <w:lang w:val="en-AU" w:eastAsia="zh-CN"/>
        </w:rPr>
        <w:t xml:space="preserve">Balok is </w:t>
      </w:r>
      <w:r w:rsidR="008066BB">
        <w:rPr>
          <w:rFonts w:eastAsia="Times New Roman" w:cs="Times New Roman"/>
          <w:color w:val="000000"/>
          <w:szCs w:val="24"/>
          <w:lang w:val="en-AU" w:eastAsia="zh-CN"/>
        </w:rPr>
        <w:t xml:space="preserve">traditionally </w:t>
      </w:r>
      <w:r>
        <w:rPr>
          <w:rFonts w:eastAsia="Times New Roman" w:cs="Times New Roman"/>
          <w:color w:val="000000"/>
          <w:szCs w:val="24"/>
          <w:lang w:val="en-AU" w:eastAsia="zh-CN"/>
        </w:rPr>
        <w:t xml:space="preserve">well known for </w:t>
      </w:r>
      <w:r w:rsidR="00C45ED8">
        <w:rPr>
          <w:rFonts w:eastAsia="Times New Roman" w:cs="Times New Roman"/>
          <w:color w:val="000000"/>
          <w:szCs w:val="24"/>
          <w:lang w:val="en-AU" w:eastAsia="zh-CN"/>
        </w:rPr>
        <w:t>its mud crabs and s</w:t>
      </w:r>
      <w:r>
        <w:rPr>
          <w:rFonts w:eastAsia="Times New Roman" w:cs="Times New Roman"/>
          <w:color w:val="000000"/>
          <w:szCs w:val="24"/>
          <w:lang w:val="en-AU" w:eastAsia="zh-CN"/>
        </w:rPr>
        <w:t>eafood</w:t>
      </w:r>
      <w:r w:rsidR="00C45ED8">
        <w:rPr>
          <w:rFonts w:eastAsia="Times New Roman" w:cs="Times New Roman"/>
          <w:color w:val="000000"/>
          <w:szCs w:val="24"/>
          <w:lang w:val="en-AU" w:eastAsia="zh-CN"/>
        </w:rPr>
        <w:t>, which local capture</w:t>
      </w:r>
      <w:r w:rsidR="00567E76">
        <w:rPr>
          <w:rFonts w:eastAsia="Times New Roman" w:cs="Times New Roman"/>
          <w:color w:val="000000"/>
          <w:szCs w:val="24"/>
          <w:lang w:val="en-AU" w:eastAsia="zh-CN"/>
        </w:rPr>
        <w:t>s</w:t>
      </w:r>
      <w:r w:rsidR="00C45ED8">
        <w:rPr>
          <w:rFonts w:eastAsia="Times New Roman" w:cs="Times New Roman"/>
          <w:color w:val="000000"/>
          <w:szCs w:val="24"/>
          <w:lang w:val="en-AU" w:eastAsia="zh-CN"/>
        </w:rPr>
        <w:t xml:space="preserve"> </w:t>
      </w:r>
      <w:r>
        <w:rPr>
          <w:rFonts w:eastAsia="Times New Roman" w:cs="Times New Roman"/>
          <w:color w:val="000000"/>
          <w:szCs w:val="24"/>
          <w:lang w:val="en-AU" w:eastAsia="zh-CN"/>
        </w:rPr>
        <w:t>from the mangrove</w:t>
      </w:r>
      <w:r w:rsidR="000743B3">
        <w:rPr>
          <w:rFonts w:eastAsia="Times New Roman" w:cs="Times New Roman"/>
          <w:color w:val="000000"/>
          <w:szCs w:val="24"/>
          <w:lang w:val="en-AU" w:eastAsia="zh-CN"/>
        </w:rPr>
        <w:t xml:space="preserve"> floodplain,</w:t>
      </w:r>
      <w:r>
        <w:rPr>
          <w:rFonts w:eastAsia="Times New Roman" w:cs="Times New Roman"/>
          <w:color w:val="000000"/>
          <w:szCs w:val="24"/>
          <w:lang w:val="en-AU" w:eastAsia="zh-CN"/>
        </w:rPr>
        <w:t xml:space="preserve"> the estuary</w:t>
      </w:r>
      <w:r w:rsidR="000743B3">
        <w:rPr>
          <w:rFonts w:eastAsia="Times New Roman" w:cs="Times New Roman"/>
          <w:color w:val="000000"/>
          <w:szCs w:val="24"/>
          <w:lang w:val="en-AU" w:eastAsia="zh-CN"/>
        </w:rPr>
        <w:t xml:space="preserve"> and the marine environment. Balok Mangrove’s ecological and local livelihoods importance have not protected it from </w:t>
      </w:r>
      <w:r w:rsidR="002E7794">
        <w:rPr>
          <w:rFonts w:eastAsia="Times New Roman" w:cs="Times New Roman"/>
          <w:color w:val="000000"/>
          <w:szCs w:val="24"/>
          <w:lang w:val="en-AU" w:eastAsia="zh-CN"/>
        </w:rPr>
        <w:t>degrad</w:t>
      </w:r>
      <w:r w:rsidR="000743B3">
        <w:rPr>
          <w:rFonts w:eastAsia="Times New Roman" w:cs="Times New Roman"/>
          <w:color w:val="000000"/>
          <w:szCs w:val="24"/>
          <w:lang w:val="en-AU" w:eastAsia="zh-CN"/>
        </w:rPr>
        <w:t>ation</w:t>
      </w:r>
      <w:r w:rsidR="002E7794">
        <w:rPr>
          <w:rFonts w:eastAsia="Times New Roman" w:cs="Times New Roman"/>
          <w:color w:val="000000"/>
          <w:szCs w:val="24"/>
          <w:lang w:val="en-AU" w:eastAsia="zh-CN"/>
        </w:rPr>
        <w:t xml:space="preserve"> from pollution and land clearing</w:t>
      </w:r>
      <w:r w:rsidR="000305D0">
        <w:rPr>
          <w:rStyle w:val="EndnoteReference"/>
          <w:rFonts w:eastAsia="Times New Roman" w:cs="Times New Roman"/>
          <w:color w:val="000000"/>
          <w:szCs w:val="24"/>
          <w:lang w:val="en-AU" w:eastAsia="zh-CN"/>
        </w:rPr>
        <w:endnoteReference w:id="16"/>
      </w:r>
      <w:r w:rsidR="004D6732">
        <w:rPr>
          <w:rFonts w:eastAsia="Times New Roman" w:cs="Times New Roman"/>
          <w:color w:val="000000"/>
          <w:szCs w:val="24"/>
          <w:lang w:val="en-AU" w:eastAsia="zh-CN"/>
        </w:rPr>
        <w:t>.</w:t>
      </w:r>
      <w:r w:rsidR="00567E76">
        <w:rPr>
          <w:rFonts w:eastAsia="Times New Roman" w:cs="Times New Roman"/>
          <w:color w:val="000000"/>
          <w:szCs w:val="24"/>
          <w:lang w:val="en-AU" w:eastAsia="zh-CN"/>
        </w:rPr>
        <w:t xml:space="preserve"> </w:t>
      </w:r>
    </w:p>
    <w:p w14:paraId="3FAC51B6" w14:textId="59DABFFD" w:rsidR="00064B00" w:rsidRDefault="00546900" w:rsidP="00660960">
      <w:pPr>
        <w:spacing w:before="120" w:after="0" w:line="240" w:lineRule="auto"/>
        <w:jc w:val="both"/>
        <w:rPr>
          <w:rFonts w:eastAsia="Times New Roman" w:cs="Times New Roman"/>
          <w:color w:val="000000"/>
          <w:szCs w:val="24"/>
          <w:lang w:val="en-AU" w:eastAsia="zh-CN"/>
        </w:rPr>
      </w:pPr>
      <w:r>
        <w:rPr>
          <w:rFonts w:eastAsia="Times New Roman" w:cs="Times New Roman"/>
          <w:color w:val="000000"/>
          <w:szCs w:val="24"/>
          <w:lang w:val="en-AU" w:eastAsia="zh-CN"/>
        </w:rPr>
        <w:t>T</w:t>
      </w:r>
      <w:r w:rsidRPr="00831450">
        <w:rPr>
          <w:rFonts w:eastAsia="Times New Roman" w:cs="Times New Roman"/>
          <w:color w:val="000000"/>
          <w:szCs w:val="24"/>
          <w:lang w:val="en-AU" w:eastAsia="zh-CN"/>
        </w:rPr>
        <w:t xml:space="preserve">he LAMP </w:t>
      </w:r>
      <w:r>
        <w:rPr>
          <w:rFonts w:eastAsia="Times New Roman" w:cs="Times New Roman"/>
          <w:color w:val="000000"/>
          <w:szCs w:val="24"/>
          <w:lang w:val="en-AU" w:eastAsia="zh-CN"/>
        </w:rPr>
        <w:t>generates t</w:t>
      </w:r>
      <w:r w:rsidR="00C96EB3" w:rsidRPr="00831450">
        <w:rPr>
          <w:rFonts w:eastAsia="Times New Roman" w:cs="Times New Roman"/>
          <w:color w:val="000000"/>
          <w:szCs w:val="24"/>
          <w:lang w:val="en-AU" w:eastAsia="zh-CN"/>
        </w:rPr>
        <w:t>wo streams of wastes - a scheduled</w:t>
      </w:r>
      <w:r w:rsidR="00A15AF6" w:rsidRPr="00831450">
        <w:rPr>
          <w:rFonts w:eastAsia="Times New Roman" w:cs="Times New Roman"/>
          <w:color w:val="000000"/>
          <w:szCs w:val="24"/>
          <w:lang w:val="en-AU" w:eastAsia="zh-CN"/>
        </w:rPr>
        <w:t>/</w:t>
      </w:r>
      <w:r w:rsidR="00C96EB3" w:rsidRPr="00831450">
        <w:rPr>
          <w:rFonts w:eastAsia="Times New Roman" w:cs="Times New Roman"/>
          <w:color w:val="000000"/>
          <w:szCs w:val="24"/>
          <w:lang w:val="en-AU" w:eastAsia="zh-CN"/>
        </w:rPr>
        <w:t>hazardous waste from the neutralization underflow (NUF) stream, and the water leach purification (WLP) stream. The WLP waste is contaminated with between 1655</w:t>
      </w:r>
      <w:r w:rsidR="009921A9">
        <w:rPr>
          <w:rStyle w:val="EndnoteReference"/>
          <w:rFonts w:eastAsia="Times New Roman" w:cs="Times New Roman"/>
          <w:color w:val="000000"/>
          <w:szCs w:val="24"/>
          <w:lang w:val="en-AU" w:eastAsia="zh-CN"/>
        </w:rPr>
        <w:endnoteReference w:id="17"/>
      </w:r>
      <w:r w:rsidR="00C96EB3" w:rsidRPr="00831450">
        <w:rPr>
          <w:rFonts w:eastAsia="Times New Roman" w:cs="Times New Roman"/>
          <w:color w:val="000000"/>
          <w:szCs w:val="24"/>
          <w:lang w:val="en-AU" w:eastAsia="zh-CN"/>
        </w:rPr>
        <w:t xml:space="preserve"> to 1953 ppm</w:t>
      </w:r>
      <w:r w:rsidR="00C96EB3" w:rsidRPr="00831450">
        <w:rPr>
          <w:rStyle w:val="EndnoteReference"/>
          <w:rFonts w:eastAsia="Times New Roman" w:cs="Times New Roman"/>
          <w:color w:val="000000"/>
          <w:szCs w:val="24"/>
          <w:lang w:val="en-AU" w:eastAsia="zh-CN"/>
        </w:rPr>
        <w:endnoteReference w:id="18"/>
      </w:r>
      <w:r w:rsidR="00C96EB3" w:rsidRPr="00831450">
        <w:rPr>
          <w:rFonts w:eastAsia="Times New Roman" w:cs="Times New Roman"/>
          <w:color w:val="000000"/>
          <w:szCs w:val="24"/>
          <w:lang w:val="en-AU" w:eastAsia="zh-CN"/>
        </w:rPr>
        <w:t xml:space="preserve"> or (6 to 8 </w:t>
      </w:r>
      <w:proofErr w:type="spellStart"/>
      <w:r w:rsidR="00C96EB3" w:rsidRPr="00831450">
        <w:rPr>
          <w:rFonts w:eastAsia="Times New Roman" w:cs="Times New Roman"/>
          <w:color w:val="000000"/>
          <w:szCs w:val="24"/>
          <w:lang w:val="en-AU" w:eastAsia="zh-CN"/>
        </w:rPr>
        <w:t>Bq</w:t>
      </w:r>
      <w:proofErr w:type="spellEnd"/>
      <w:r w:rsidR="00C96EB3" w:rsidRPr="00831450">
        <w:rPr>
          <w:rFonts w:eastAsia="Times New Roman" w:cs="Times New Roman"/>
          <w:color w:val="000000"/>
          <w:szCs w:val="24"/>
          <w:lang w:val="en-AU" w:eastAsia="zh-CN"/>
        </w:rPr>
        <w:t>/g)</w:t>
      </w:r>
      <w:r w:rsidR="00C96EB3" w:rsidRPr="00831450">
        <w:rPr>
          <w:rStyle w:val="EndnoteReference"/>
          <w:rFonts w:eastAsia="Times New Roman" w:cs="Times New Roman"/>
          <w:color w:val="000000"/>
          <w:szCs w:val="24"/>
          <w:lang w:val="en-AU" w:eastAsia="zh-CN"/>
        </w:rPr>
        <w:t xml:space="preserve"> </w:t>
      </w:r>
      <w:r w:rsidR="00C96EB3" w:rsidRPr="00831450">
        <w:rPr>
          <w:rStyle w:val="EndnoteReference"/>
          <w:rFonts w:eastAsia="Times New Roman" w:cs="Times New Roman"/>
          <w:color w:val="000000"/>
          <w:szCs w:val="24"/>
          <w:lang w:val="en-AU" w:eastAsia="zh-CN"/>
        </w:rPr>
        <w:endnoteReference w:id="19"/>
      </w:r>
      <w:r w:rsidR="00C96EB3" w:rsidRPr="00831450">
        <w:rPr>
          <w:rFonts w:eastAsia="Times New Roman" w:cs="Times New Roman"/>
          <w:color w:val="000000"/>
          <w:szCs w:val="24"/>
          <w:lang w:val="en-AU" w:eastAsia="zh-CN"/>
        </w:rPr>
        <w:t xml:space="preserve"> of long-live radionuclides of thorium and </w:t>
      </w:r>
      <w:r>
        <w:rPr>
          <w:rFonts w:eastAsia="Times New Roman" w:cs="Times New Roman"/>
          <w:color w:val="000000"/>
          <w:szCs w:val="24"/>
          <w:lang w:val="en-AU" w:eastAsia="zh-CN"/>
        </w:rPr>
        <w:t>small amount</w:t>
      </w:r>
      <w:r w:rsidR="00C96EB3" w:rsidRPr="00831450">
        <w:rPr>
          <w:rFonts w:eastAsia="Times New Roman" w:cs="Times New Roman"/>
          <w:color w:val="000000"/>
          <w:szCs w:val="24"/>
          <w:lang w:val="en-AU" w:eastAsia="zh-CN"/>
        </w:rPr>
        <w:t xml:space="preserve"> of uranium</w:t>
      </w:r>
      <w:r w:rsidR="001F4A15">
        <w:rPr>
          <w:rFonts w:eastAsia="Times New Roman" w:cs="Times New Roman"/>
          <w:color w:val="000000"/>
          <w:szCs w:val="24"/>
          <w:lang w:val="en-AU" w:eastAsia="zh-CN"/>
        </w:rPr>
        <w:t>.</w:t>
      </w:r>
      <w:r w:rsidR="002D15EB">
        <w:t xml:space="preserve"> </w:t>
      </w:r>
      <w:r w:rsidR="001F4A15">
        <w:t>Thorium</w:t>
      </w:r>
      <w:r w:rsidR="001F4A15">
        <w:rPr>
          <w:rStyle w:val="EndnoteReference"/>
        </w:rPr>
        <w:endnoteReference w:id="20"/>
      </w:r>
      <w:r w:rsidR="001F4A15">
        <w:t xml:space="preserve"> and uranium</w:t>
      </w:r>
      <w:r w:rsidR="004D6732">
        <w:rPr>
          <w:rStyle w:val="EndnoteReference"/>
        </w:rPr>
        <w:endnoteReference w:id="21"/>
      </w:r>
      <w:r w:rsidR="001F4A15">
        <w:t xml:space="preserve"> are sources of ionising radiation</w:t>
      </w:r>
      <w:r w:rsidR="001F4A15">
        <w:rPr>
          <w:vertAlign w:val="superscript"/>
        </w:rPr>
        <w:endnoteReference w:id="22"/>
      </w:r>
      <w:r w:rsidR="001F4A15">
        <w:t xml:space="preserve"> and t</w:t>
      </w:r>
      <w:r w:rsidR="002D15EB">
        <w:t>here is no safe dose of this form of radiation exposure</w:t>
      </w:r>
      <w:r w:rsidR="00731886">
        <w:rPr>
          <w:rStyle w:val="EndnoteReference"/>
        </w:rPr>
        <w:endnoteReference w:id="23"/>
      </w:r>
      <w:r w:rsidR="00C544D3">
        <w:t xml:space="preserve">, hence </w:t>
      </w:r>
      <w:r w:rsidR="002D15EB">
        <w:t>the adoption of the linear no-threshold regulatory approach to radiation safety and protection</w:t>
      </w:r>
      <w:r w:rsidR="00731886">
        <w:rPr>
          <w:vertAlign w:val="superscript"/>
        </w:rPr>
        <w:endnoteReference w:id="24"/>
      </w:r>
      <w:r w:rsidR="002D15EB">
        <w:t xml:space="preserve"> </w:t>
      </w:r>
      <w:r w:rsidR="00CA0374">
        <w:t xml:space="preserve">by </w:t>
      </w:r>
      <w:r w:rsidR="002D15EB">
        <w:t>responsible governments.</w:t>
      </w:r>
      <w:r w:rsidR="00CA0374">
        <w:t xml:space="preserve"> Small quantities of </w:t>
      </w:r>
      <w:r w:rsidR="00CA0374">
        <w:rPr>
          <w:rFonts w:eastAsia="Times New Roman" w:cs="Times New Roman"/>
          <w:color w:val="000000"/>
          <w:szCs w:val="24"/>
          <w:lang w:val="en-AU" w:eastAsia="zh-CN"/>
        </w:rPr>
        <w:t xml:space="preserve">non-radiological </w:t>
      </w:r>
      <w:r w:rsidR="00CA0374" w:rsidRPr="00831450">
        <w:rPr>
          <w:rFonts w:eastAsia="Times New Roman" w:cs="Times New Roman"/>
          <w:color w:val="000000"/>
          <w:szCs w:val="24"/>
          <w:lang w:val="en-AU" w:eastAsia="zh-CN"/>
        </w:rPr>
        <w:t>toxic elements</w:t>
      </w:r>
      <w:r w:rsidR="009D4264">
        <w:rPr>
          <w:rFonts w:eastAsia="Times New Roman" w:cs="Times New Roman"/>
          <w:color w:val="000000"/>
          <w:szCs w:val="24"/>
          <w:lang w:val="en-AU" w:eastAsia="zh-CN"/>
        </w:rPr>
        <w:t xml:space="preserve"> </w:t>
      </w:r>
      <w:r w:rsidR="00CA0374" w:rsidRPr="00831450">
        <w:rPr>
          <w:rFonts w:eastAsia="Times New Roman" w:cs="Times New Roman"/>
          <w:color w:val="000000"/>
          <w:szCs w:val="24"/>
          <w:lang w:val="en-AU" w:eastAsia="zh-CN"/>
        </w:rPr>
        <w:t xml:space="preserve">including </w:t>
      </w:r>
      <w:r w:rsidR="00064B00">
        <w:rPr>
          <w:rFonts w:eastAsia="Times New Roman" w:cs="Times New Roman"/>
          <w:color w:val="000000"/>
          <w:szCs w:val="24"/>
          <w:lang w:val="en-AU" w:eastAsia="zh-CN"/>
        </w:rPr>
        <w:t xml:space="preserve">iron, </w:t>
      </w:r>
      <w:r w:rsidR="00CA0374" w:rsidRPr="00831450">
        <w:rPr>
          <w:rFonts w:eastAsia="Times New Roman" w:cs="Times New Roman"/>
          <w:color w:val="000000"/>
          <w:szCs w:val="24"/>
          <w:lang w:val="en-AU" w:eastAsia="zh-CN"/>
        </w:rPr>
        <w:t>lead, cadmium, nickel, chromium, arsenic,</w:t>
      </w:r>
      <w:r w:rsidR="001F4A15">
        <w:rPr>
          <w:rFonts w:eastAsia="Times New Roman" w:cs="Times New Roman"/>
          <w:color w:val="000000"/>
          <w:szCs w:val="24"/>
          <w:lang w:val="en-AU" w:eastAsia="zh-CN"/>
        </w:rPr>
        <w:t xml:space="preserve"> etc, </w:t>
      </w:r>
      <w:r w:rsidR="00CA0374" w:rsidRPr="00831450">
        <w:rPr>
          <w:rFonts w:eastAsia="Times New Roman" w:cs="Times New Roman"/>
          <w:color w:val="000000"/>
          <w:szCs w:val="24"/>
          <w:lang w:val="en-AU" w:eastAsia="zh-CN"/>
        </w:rPr>
        <w:t xml:space="preserve">and </w:t>
      </w:r>
      <w:r w:rsidR="00DF33A9">
        <w:rPr>
          <w:rFonts w:eastAsia="Times New Roman" w:cs="Times New Roman"/>
          <w:color w:val="000000"/>
          <w:szCs w:val="24"/>
          <w:lang w:val="en-AU" w:eastAsia="zh-CN"/>
        </w:rPr>
        <w:t>20-30%</w:t>
      </w:r>
      <w:r w:rsidR="00C76E27">
        <w:rPr>
          <w:rStyle w:val="EndnoteReference"/>
          <w:rFonts w:eastAsia="Times New Roman" w:cs="Times New Roman"/>
          <w:color w:val="000000"/>
          <w:szCs w:val="24"/>
          <w:lang w:val="en-AU" w:eastAsia="zh-CN"/>
        </w:rPr>
        <w:endnoteReference w:id="25"/>
      </w:r>
      <w:r w:rsidR="00DF33A9">
        <w:rPr>
          <w:rFonts w:eastAsia="Times New Roman" w:cs="Times New Roman"/>
          <w:color w:val="000000"/>
          <w:szCs w:val="24"/>
          <w:lang w:val="en-AU" w:eastAsia="zh-CN"/>
        </w:rPr>
        <w:t xml:space="preserve"> of la</w:t>
      </w:r>
      <w:r w:rsidR="00C544D3">
        <w:rPr>
          <w:rFonts w:eastAsia="Times New Roman" w:cs="Times New Roman"/>
          <w:color w:val="000000"/>
          <w:szCs w:val="24"/>
          <w:lang w:val="en-AU" w:eastAsia="zh-CN"/>
        </w:rPr>
        <w:t>n</w:t>
      </w:r>
      <w:r w:rsidR="00DF33A9">
        <w:rPr>
          <w:rFonts w:eastAsia="Times New Roman" w:cs="Times New Roman"/>
          <w:color w:val="000000"/>
          <w:szCs w:val="24"/>
          <w:lang w:val="en-AU" w:eastAsia="zh-CN"/>
        </w:rPr>
        <w:t xml:space="preserve">thanum and cerium </w:t>
      </w:r>
      <w:r w:rsidR="001F4A15">
        <w:rPr>
          <w:rFonts w:eastAsia="Times New Roman" w:cs="Times New Roman"/>
          <w:color w:val="000000"/>
          <w:szCs w:val="24"/>
          <w:lang w:val="en-AU" w:eastAsia="zh-CN"/>
        </w:rPr>
        <w:t>are also present in the WLP waste.</w:t>
      </w:r>
      <w:r w:rsidR="009D4264" w:rsidRPr="009D4264">
        <w:rPr>
          <w:rStyle w:val="EndnoteReference"/>
          <w:rFonts w:eastAsia="Times New Roman" w:cs="Times New Roman"/>
          <w:color w:val="000000"/>
          <w:szCs w:val="24"/>
          <w:lang w:val="en-AU" w:eastAsia="zh-CN"/>
        </w:rPr>
        <w:t xml:space="preserve"> </w:t>
      </w:r>
      <w:r w:rsidR="009D4264" w:rsidRPr="00831450">
        <w:rPr>
          <w:rStyle w:val="EndnoteReference"/>
          <w:rFonts w:eastAsia="Times New Roman" w:cs="Times New Roman"/>
          <w:color w:val="000000"/>
          <w:szCs w:val="24"/>
          <w:lang w:val="en-AU" w:eastAsia="zh-CN"/>
        </w:rPr>
        <w:endnoteReference w:id="26"/>
      </w:r>
      <w:r w:rsidR="00CA0374">
        <w:rPr>
          <w:rFonts w:eastAsia="Times New Roman" w:cs="Times New Roman"/>
          <w:color w:val="000000"/>
          <w:szCs w:val="24"/>
          <w:lang w:val="en-AU" w:eastAsia="zh-CN"/>
        </w:rPr>
        <w:t xml:space="preserve"> </w:t>
      </w:r>
      <w:r w:rsidR="00567E76">
        <w:rPr>
          <w:rFonts w:eastAsia="Times New Roman" w:cs="Times New Roman"/>
          <w:color w:val="000000"/>
          <w:szCs w:val="24"/>
          <w:lang w:val="en-AU" w:eastAsia="zh-CN"/>
        </w:rPr>
        <w:t>The waste is predominantly an acidic iron gypsum, a medium from which toxic elements can be mobilised and leached</w:t>
      </w:r>
      <w:r w:rsidR="00660960">
        <w:rPr>
          <w:rFonts w:eastAsia="Times New Roman" w:cs="Times New Roman"/>
          <w:color w:val="000000"/>
          <w:szCs w:val="24"/>
          <w:lang w:val="en-AU" w:eastAsia="zh-CN"/>
        </w:rPr>
        <w:t xml:space="preserve"> from rainwater intrusion</w:t>
      </w:r>
      <w:r w:rsidR="0005593A">
        <w:rPr>
          <w:rStyle w:val="EndnoteReference"/>
          <w:rFonts w:eastAsia="Times New Roman" w:cs="Times New Roman"/>
          <w:color w:val="000000"/>
          <w:szCs w:val="24"/>
          <w:lang w:val="en-AU" w:eastAsia="zh-CN"/>
        </w:rPr>
        <w:endnoteReference w:id="27"/>
      </w:r>
      <w:r w:rsidR="00FF1304">
        <w:rPr>
          <w:rFonts w:eastAsia="Times New Roman" w:cs="Times New Roman"/>
          <w:color w:val="000000"/>
          <w:szCs w:val="24"/>
          <w:lang w:val="en-AU" w:eastAsia="zh-CN"/>
        </w:rPr>
        <w:t xml:space="preserve"> over time</w:t>
      </w:r>
      <w:r w:rsidR="00660960">
        <w:rPr>
          <w:rFonts w:eastAsia="Times New Roman" w:cs="Times New Roman"/>
          <w:color w:val="000000"/>
          <w:szCs w:val="24"/>
          <w:lang w:val="en-AU" w:eastAsia="zh-CN"/>
        </w:rPr>
        <w:t xml:space="preserve"> into the surrounding </w:t>
      </w:r>
      <w:r w:rsidR="006F25BF">
        <w:rPr>
          <w:rFonts w:eastAsia="Times New Roman" w:cs="Times New Roman"/>
          <w:color w:val="000000"/>
          <w:szCs w:val="24"/>
          <w:lang w:val="en-AU" w:eastAsia="zh-CN"/>
        </w:rPr>
        <w:t>land</w:t>
      </w:r>
      <w:r w:rsidR="00660960">
        <w:rPr>
          <w:rFonts w:eastAsia="Times New Roman" w:cs="Times New Roman"/>
          <w:color w:val="000000"/>
          <w:szCs w:val="24"/>
          <w:lang w:val="en-AU" w:eastAsia="zh-CN"/>
        </w:rPr>
        <w:t>, surface and ground water</w:t>
      </w:r>
      <w:r w:rsidR="006F25BF">
        <w:rPr>
          <w:rFonts w:eastAsia="Times New Roman" w:cs="Times New Roman"/>
          <w:color w:val="000000"/>
          <w:szCs w:val="24"/>
          <w:lang w:val="en-AU" w:eastAsia="zh-CN"/>
        </w:rPr>
        <w:t>s</w:t>
      </w:r>
      <w:r w:rsidR="00824B2D">
        <w:rPr>
          <w:rFonts w:eastAsia="Times New Roman" w:cs="Times New Roman"/>
          <w:color w:val="000000"/>
          <w:szCs w:val="24"/>
          <w:lang w:val="en-AU" w:eastAsia="zh-CN"/>
        </w:rPr>
        <w:t>, essentially posing “an indefinite or perpetual management risk” to the local communities and the environment</w:t>
      </w:r>
      <w:r w:rsidR="00064B00">
        <w:rPr>
          <w:rFonts w:eastAsia="Times New Roman" w:cs="Times New Roman"/>
          <w:color w:val="000000"/>
          <w:szCs w:val="24"/>
          <w:lang w:val="en-AU" w:eastAsia="zh-CN"/>
        </w:rPr>
        <w:t>.</w:t>
      </w:r>
      <w:r w:rsidR="00064B00" w:rsidRPr="00064B00">
        <w:rPr>
          <w:rStyle w:val="EndnoteReference"/>
          <w:rFonts w:eastAsia="Times New Roman" w:cs="Times New Roman"/>
          <w:color w:val="000000"/>
          <w:szCs w:val="24"/>
          <w:lang w:val="en-AU" w:eastAsia="zh-CN"/>
        </w:rPr>
        <w:t xml:space="preserve"> </w:t>
      </w:r>
      <w:r w:rsidR="00064B00">
        <w:rPr>
          <w:rStyle w:val="EndnoteReference"/>
          <w:rFonts w:eastAsia="Times New Roman" w:cs="Times New Roman"/>
          <w:color w:val="000000"/>
          <w:szCs w:val="24"/>
          <w:lang w:val="en-AU" w:eastAsia="zh-CN"/>
        </w:rPr>
        <w:endnoteReference w:id="28"/>
      </w:r>
    </w:p>
    <w:p w14:paraId="751922B2" w14:textId="1826EADF" w:rsidR="003437E8" w:rsidRPr="00660960" w:rsidRDefault="00660960" w:rsidP="00660960">
      <w:pPr>
        <w:spacing w:before="120" w:after="0" w:line="240" w:lineRule="auto"/>
        <w:jc w:val="both"/>
        <w:rPr>
          <w:rFonts w:eastAsia="Times New Roman" w:cs="Times New Roman"/>
          <w:color w:val="000000"/>
          <w:szCs w:val="24"/>
          <w:lang w:val="en-AU" w:eastAsia="zh-CN"/>
        </w:rPr>
      </w:pPr>
      <w:r>
        <w:rPr>
          <w:rFonts w:eastAsia="Times New Roman" w:cs="Times New Roman"/>
          <w:color w:val="000000"/>
          <w:szCs w:val="24"/>
          <w:lang w:val="en-AU" w:eastAsia="zh-CN"/>
        </w:rPr>
        <w:t>R</w:t>
      </w:r>
      <w:r w:rsidR="009D4264">
        <w:rPr>
          <w:rFonts w:eastAsia="Times New Roman" w:cs="Times New Roman"/>
          <w:color w:val="000000"/>
          <w:szCs w:val="24"/>
          <w:lang w:val="en-AU" w:eastAsia="zh-CN"/>
        </w:rPr>
        <w:t>ecent</w:t>
      </w:r>
      <w:r>
        <w:rPr>
          <w:rFonts w:eastAsia="Times New Roman" w:cs="Times New Roman"/>
          <w:color w:val="000000"/>
          <w:szCs w:val="24"/>
          <w:lang w:val="en-AU" w:eastAsia="zh-CN"/>
        </w:rPr>
        <w:t xml:space="preserve"> research has </w:t>
      </w:r>
      <w:r w:rsidR="0094103F">
        <w:rPr>
          <w:rFonts w:eastAsia="Times New Roman" w:cs="Times New Roman"/>
          <w:color w:val="000000"/>
          <w:szCs w:val="24"/>
          <w:lang w:val="en-AU" w:eastAsia="zh-CN"/>
        </w:rPr>
        <w:t>revealed</w:t>
      </w:r>
      <w:r>
        <w:rPr>
          <w:rFonts w:eastAsia="Times New Roman" w:cs="Times New Roman"/>
          <w:color w:val="000000"/>
          <w:szCs w:val="24"/>
          <w:lang w:val="en-AU" w:eastAsia="zh-CN"/>
        </w:rPr>
        <w:t xml:space="preserve"> </w:t>
      </w:r>
      <w:r w:rsidR="001F4A15">
        <w:rPr>
          <w:rFonts w:eastAsia="Times New Roman" w:cs="Times New Roman"/>
          <w:color w:val="000000"/>
          <w:szCs w:val="24"/>
          <w:lang w:val="en-AU" w:eastAsia="zh-CN"/>
        </w:rPr>
        <w:t xml:space="preserve">health and environmental hazards from REE </w:t>
      </w:r>
      <w:r>
        <w:rPr>
          <w:rFonts w:eastAsia="Times New Roman" w:cs="Times New Roman"/>
          <w:color w:val="000000"/>
          <w:szCs w:val="24"/>
          <w:lang w:val="en-AU" w:eastAsia="zh-CN"/>
        </w:rPr>
        <w:t>contamination</w:t>
      </w:r>
      <w:r w:rsidR="008066BB">
        <w:rPr>
          <w:rStyle w:val="EndnoteReference"/>
          <w:rFonts w:eastAsia="Times New Roman" w:cs="Times New Roman"/>
          <w:color w:val="000000"/>
          <w:szCs w:val="24"/>
          <w:lang w:val="en-AU" w:eastAsia="zh-CN"/>
        </w:rPr>
        <w:endnoteReference w:id="29"/>
      </w:r>
      <w:r w:rsidR="009D4264">
        <w:rPr>
          <w:rFonts w:eastAsia="Times New Roman" w:cs="Times New Roman"/>
          <w:color w:val="000000"/>
          <w:szCs w:val="24"/>
          <w:lang w:val="en-AU" w:eastAsia="zh-CN"/>
        </w:rPr>
        <w:t>, especially on pregnant women and children</w:t>
      </w:r>
      <w:r w:rsidR="001F4A15">
        <w:rPr>
          <w:rFonts w:eastAsia="Times New Roman" w:cs="Times New Roman"/>
          <w:color w:val="000000"/>
          <w:szCs w:val="24"/>
          <w:lang w:val="en-AU" w:eastAsia="zh-CN"/>
        </w:rPr>
        <w:t>.</w:t>
      </w:r>
      <w:r w:rsidR="0049351D">
        <w:rPr>
          <w:rStyle w:val="EndnoteReference"/>
          <w:rFonts w:eastAsia="Times New Roman" w:cs="Times New Roman"/>
          <w:color w:val="000000"/>
          <w:szCs w:val="24"/>
          <w:lang w:val="en-AU" w:eastAsia="zh-CN"/>
        </w:rPr>
        <w:endnoteReference w:id="30"/>
      </w:r>
      <w:r w:rsidR="001F4A15">
        <w:rPr>
          <w:rFonts w:eastAsia="Times New Roman" w:cs="Times New Roman"/>
          <w:color w:val="000000"/>
          <w:szCs w:val="24"/>
          <w:lang w:val="en-AU" w:eastAsia="zh-CN"/>
        </w:rPr>
        <w:t xml:space="preserve">  </w:t>
      </w:r>
      <w:r>
        <w:rPr>
          <w:rFonts w:eastAsia="Times New Roman" w:cs="Times New Roman"/>
          <w:color w:val="000000"/>
          <w:szCs w:val="24"/>
          <w:lang w:val="en-AU" w:eastAsia="zh-CN"/>
        </w:rPr>
        <w:t>T</w:t>
      </w:r>
      <w:r w:rsidR="0049351D">
        <w:t>he safe and proper</w:t>
      </w:r>
      <w:r w:rsidR="002D15EB">
        <w:t xml:space="preserve"> management of </w:t>
      </w:r>
      <w:r w:rsidR="00211B87">
        <w:t xml:space="preserve">long- </w:t>
      </w:r>
      <w:r w:rsidR="00211B87">
        <w:lastRenderedPageBreak/>
        <w:t xml:space="preserve">lived </w:t>
      </w:r>
      <w:r>
        <w:t xml:space="preserve">radioactive and heavy metal contaminated </w:t>
      </w:r>
      <w:r w:rsidR="002D15EB">
        <w:t>waste is costly</w:t>
      </w:r>
      <w:r w:rsidR="00211B87">
        <w:t>.</w:t>
      </w:r>
      <w:r w:rsidR="002B6956">
        <w:t xml:space="preserve">  Lynas</w:t>
      </w:r>
      <w:r w:rsidR="009D4264">
        <w:t xml:space="preserve"> and</w:t>
      </w:r>
      <w:r w:rsidR="002B6956">
        <w:t xml:space="preserve"> the Malaysian regulators ha</w:t>
      </w:r>
      <w:r w:rsidR="009D4264">
        <w:t>ve</w:t>
      </w:r>
      <w:r w:rsidR="002B6956">
        <w:t xml:space="preserve"> lowered the </w:t>
      </w:r>
      <w:r>
        <w:t>classification of the WLP waste against</w:t>
      </w:r>
      <w:r w:rsidR="009D4264">
        <w:t xml:space="preserve"> established</w:t>
      </w:r>
      <w:r>
        <w:t xml:space="preserve"> IAEA </w:t>
      </w:r>
      <w:r w:rsidR="00E12266">
        <w:t xml:space="preserve">and </w:t>
      </w:r>
      <w:r>
        <w:t xml:space="preserve">international guidelines </w:t>
      </w:r>
      <w:r w:rsidR="002B6956">
        <w:t xml:space="preserve">by classifying it as </w:t>
      </w:r>
      <w:r w:rsidR="00B55859">
        <w:t xml:space="preserve">a </w:t>
      </w:r>
      <w:r w:rsidR="002B6956">
        <w:t xml:space="preserve">very </w:t>
      </w:r>
      <w:r w:rsidR="00FF1304">
        <w:t>low-level</w:t>
      </w:r>
      <w:r w:rsidR="002B6956">
        <w:t xml:space="preserve"> radioactive waste</w:t>
      </w:r>
      <w:r w:rsidR="00E12266">
        <w:t xml:space="preserve"> </w:t>
      </w:r>
      <w:r w:rsidR="009D4264">
        <w:t xml:space="preserve">when it should be a low-level radioactive waste that </w:t>
      </w:r>
      <w:r w:rsidR="00824B2D">
        <w:t>involves</w:t>
      </w:r>
      <w:r w:rsidR="009D4264">
        <w:t xml:space="preserve"> </w:t>
      </w:r>
      <w:r w:rsidR="00064B00">
        <w:t xml:space="preserve">well engineered facility that can safely prevent radioactive and toxic contamination under tight </w:t>
      </w:r>
      <w:r w:rsidR="0061219F">
        <w:t xml:space="preserve">competent </w:t>
      </w:r>
      <w:r w:rsidR="00064B00">
        <w:t xml:space="preserve">institutional control for at least </w:t>
      </w:r>
      <w:r w:rsidR="00824B2D">
        <w:t>10,000</w:t>
      </w:r>
      <w:r w:rsidR="00B55859">
        <w:t xml:space="preserve"> years</w:t>
      </w:r>
      <w:r w:rsidR="00064B00">
        <w:t>.</w:t>
      </w:r>
    </w:p>
    <w:p w14:paraId="71AF56C7" w14:textId="6EA0FC30" w:rsidR="00AA1A0E" w:rsidRDefault="00AA1A0E" w:rsidP="00546900">
      <w:pPr>
        <w:spacing w:after="0" w:line="240" w:lineRule="auto"/>
        <w:jc w:val="both"/>
        <w:rPr>
          <w:rFonts w:eastAsia="Times New Roman" w:cs="Times New Roman"/>
          <w:color w:val="000000"/>
          <w:sz w:val="22"/>
          <w:lang w:val="en-AU" w:eastAsia="zh-CN"/>
        </w:rPr>
      </w:pPr>
    </w:p>
    <w:p w14:paraId="1F54B417" w14:textId="044C1047" w:rsidR="00C96EB3" w:rsidRDefault="00C96EB3" w:rsidP="00AA1A0E">
      <w:pPr>
        <w:autoSpaceDE w:val="0"/>
        <w:autoSpaceDN w:val="0"/>
        <w:adjustRightInd w:val="0"/>
        <w:spacing w:after="120" w:line="240" w:lineRule="auto"/>
        <w:jc w:val="both"/>
        <w:rPr>
          <w:rFonts w:eastAsia="Times New Roman" w:cs="Times New Roman"/>
          <w:color w:val="000000"/>
          <w:sz w:val="22"/>
          <w:lang w:val="en-AU" w:eastAsia="zh-CN"/>
        </w:rPr>
      </w:pPr>
      <w:r>
        <w:rPr>
          <w:rFonts w:eastAsia="Times New Roman" w:cs="Times New Roman"/>
          <w:color w:val="000000"/>
          <w:sz w:val="22"/>
          <w:lang w:val="en-AU" w:eastAsia="zh-CN"/>
        </w:rPr>
        <w:t xml:space="preserve">Below: Reddish brown radioactive WLP waste at the back stacked up exposed to the weather </w:t>
      </w:r>
    </w:p>
    <w:p w14:paraId="434F13F0" w14:textId="1DB0B35B" w:rsidR="00C96EB3" w:rsidRDefault="00A86DA6" w:rsidP="00704EB6">
      <w:pPr>
        <w:autoSpaceDE w:val="0"/>
        <w:autoSpaceDN w:val="0"/>
        <w:adjustRightInd w:val="0"/>
        <w:spacing w:after="120" w:line="240" w:lineRule="auto"/>
        <w:jc w:val="center"/>
        <w:rPr>
          <w:rFonts w:eastAsia="Times New Roman" w:cs="Times New Roman"/>
          <w:color w:val="000000"/>
          <w:sz w:val="22"/>
          <w:lang w:val="en-AU" w:eastAsia="zh-CN"/>
        </w:rPr>
      </w:pPr>
      <w:r>
        <w:rPr>
          <w:noProof/>
        </w:rPr>
        <w:drawing>
          <wp:inline distT="0" distB="0" distL="0" distR="0" wp14:anchorId="1A4ED7B1" wp14:editId="4EC30C9B">
            <wp:extent cx="5244460" cy="2052812"/>
            <wp:effectExtent l="19050" t="1905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383" cy="2055522"/>
                    </a:xfrm>
                    <a:prstGeom prst="rect">
                      <a:avLst/>
                    </a:prstGeom>
                    <a:noFill/>
                    <a:ln>
                      <a:solidFill>
                        <a:schemeClr val="tx1"/>
                      </a:solidFill>
                    </a:ln>
                  </pic:spPr>
                </pic:pic>
              </a:graphicData>
            </a:graphic>
          </wp:inline>
        </w:drawing>
      </w:r>
    </w:p>
    <w:p w14:paraId="0EB832BE" w14:textId="5D2457EE" w:rsidR="00A86DA6" w:rsidRDefault="00A86DA6" w:rsidP="00546900">
      <w:pPr>
        <w:autoSpaceDE w:val="0"/>
        <w:autoSpaceDN w:val="0"/>
        <w:adjustRightInd w:val="0"/>
        <w:spacing w:after="120" w:line="240" w:lineRule="auto"/>
        <w:jc w:val="both"/>
        <w:rPr>
          <w:rFonts w:eastAsia="Times New Roman" w:cs="Times New Roman"/>
          <w:color w:val="000000"/>
          <w:sz w:val="22"/>
          <w:lang w:val="en-AU" w:eastAsia="zh-CN"/>
        </w:rPr>
      </w:pPr>
      <w:r>
        <w:rPr>
          <w:noProof/>
        </w:rPr>
        <w:drawing>
          <wp:inline distT="0" distB="0" distL="0" distR="0" wp14:anchorId="5DB55A52" wp14:editId="45E1E407">
            <wp:extent cx="5731510" cy="1950085"/>
            <wp:effectExtent l="19050" t="19050" r="215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950085"/>
                    </a:xfrm>
                    <a:prstGeom prst="rect">
                      <a:avLst/>
                    </a:prstGeom>
                    <a:noFill/>
                    <a:ln>
                      <a:solidFill>
                        <a:schemeClr val="tx1"/>
                      </a:solidFill>
                    </a:ln>
                  </pic:spPr>
                </pic:pic>
              </a:graphicData>
            </a:graphic>
          </wp:inline>
        </w:drawing>
      </w:r>
    </w:p>
    <w:p w14:paraId="564E35A1" w14:textId="44331226" w:rsidR="00C96EB3" w:rsidRDefault="00C96EB3" w:rsidP="00546900">
      <w:pPr>
        <w:autoSpaceDE w:val="0"/>
        <w:autoSpaceDN w:val="0"/>
        <w:adjustRightInd w:val="0"/>
        <w:spacing w:after="120" w:line="240" w:lineRule="auto"/>
        <w:jc w:val="both"/>
        <w:rPr>
          <w:rFonts w:eastAsia="Times New Roman" w:cs="Times New Roman"/>
          <w:color w:val="000000"/>
          <w:sz w:val="22"/>
          <w:lang w:val="en-AU" w:eastAsia="zh-CN"/>
        </w:rPr>
      </w:pPr>
      <w:r>
        <w:rPr>
          <w:rFonts w:eastAsia="Times New Roman" w:cs="Times New Roman"/>
          <w:color w:val="000000"/>
          <w:sz w:val="22"/>
          <w:lang w:val="en-AU" w:eastAsia="zh-CN"/>
        </w:rPr>
        <w:t xml:space="preserve">Above – Scheduled waste supposed to be commercialised stacked </w:t>
      </w:r>
      <w:r w:rsidR="00546900">
        <w:rPr>
          <w:rFonts w:eastAsia="Times New Roman" w:cs="Times New Roman"/>
          <w:color w:val="000000"/>
          <w:sz w:val="22"/>
          <w:lang w:val="en-AU" w:eastAsia="zh-CN"/>
        </w:rPr>
        <w:t>up near t</w:t>
      </w:r>
      <w:r>
        <w:rPr>
          <w:rFonts w:eastAsia="Times New Roman" w:cs="Times New Roman"/>
          <w:color w:val="000000"/>
          <w:sz w:val="22"/>
          <w:lang w:val="en-AU" w:eastAsia="zh-CN"/>
        </w:rPr>
        <w:t>he LAMP</w:t>
      </w:r>
    </w:p>
    <w:p w14:paraId="733E6837" w14:textId="61E57BC2" w:rsidR="003437E8" w:rsidRDefault="00230E5A" w:rsidP="00546900">
      <w:pPr>
        <w:spacing w:after="0" w:line="240" w:lineRule="auto"/>
        <w:jc w:val="both"/>
        <w:rPr>
          <w:rFonts w:eastAsia="Times New Roman" w:cs="Times New Roman"/>
          <w:color w:val="000000"/>
          <w:szCs w:val="24"/>
          <w:lang w:val="en-AU" w:eastAsia="zh-CN"/>
        </w:rPr>
      </w:pPr>
      <w:r>
        <w:rPr>
          <w:rFonts w:eastAsia="Times New Roman" w:cs="Times New Roman"/>
          <w:color w:val="000000"/>
          <w:szCs w:val="24"/>
          <w:lang w:val="en-AU" w:eastAsia="zh-CN"/>
        </w:rPr>
        <w:t>A review by the Malaysian Government in 2018</w:t>
      </w:r>
      <w:r w:rsidR="00C40896">
        <w:rPr>
          <w:rStyle w:val="EndnoteReference"/>
          <w:rFonts w:eastAsia="Times New Roman" w:cs="Times New Roman"/>
          <w:color w:val="000000"/>
          <w:szCs w:val="24"/>
          <w:lang w:val="en-AU" w:eastAsia="zh-CN"/>
        </w:rPr>
        <w:endnoteReference w:id="31"/>
      </w:r>
      <w:r>
        <w:rPr>
          <w:rFonts w:eastAsia="Times New Roman" w:cs="Times New Roman"/>
          <w:color w:val="000000"/>
          <w:szCs w:val="24"/>
          <w:lang w:val="en-AU" w:eastAsia="zh-CN"/>
        </w:rPr>
        <w:t xml:space="preserve"> </w:t>
      </w:r>
      <w:r w:rsidR="003437E8">
        <w:rPr>
          <w:rFonts w:eastAsia="Times New Roman" w:cs="Times New Roman"/>
          <w:color w:val="000000"/>
          <w:szCs w:val="24"/>
          <w:lang w:val="en-AU" w:eastAsia="zh-CN"/>
        </w:rPr>
        <w:t>revealed serious</w:t>
      </w:r>
      <w:r>
        <w:rPr>
          <w:rFonts w:eastAsia="Times New Roman" w:cs="Times New Roman"/>
          <w:color w:val="000000"/>
          <w:szCs w:val="24"/>
          <w:lang w:val="en-AU" w:eastAsia="zh-CN"/>
        </w:rPr>
        <w:t xml:space="preserve"> groundwater </w:t>
      </w:r>
      <w:r w:rsidR="003437E8">
        <w:rPr>
          <w:rFonts w:eastAsia="Times New Roman" w:cs="Times New Roman"/>
          <w:color w:val="000000"/>
          <w:szCs w:val="24"/>
          <w:lang w:val="en-AU" w:eastAsia="zh-CN"/>
        </w:rPr>
        <w:t xml:space="preserve">contamination from </w:t>
      </w:r>
      <w:r w:rsidR="00FE6DFE">
        <w:rPr>
          <w:rFonts w:eastAsia="Times New Roman" w:cs="Times New Roman"/>
          <w:color w:val="000000"/>
          <w:szCs w:val="24"/>
          <w:lang w:val="en-AU" w:eastAsia="zh-CN"/>
        </w:rPr>
        <w:t xml:space="preserve">samples obtained from Lynas’ own monitoring stations </w:t>
      </w:r>
      <w:r w:rsidR="00546900">
        <w:rPr>
          <w:rFonts w:eastAsia="Times New Roman" w:cs="Times New Roman"/>
          <w:color w:val="000000"/>
          <w:szCs w:val="24"/>
          <w:lang w:val="en-AU" w:eastAsia="zh-CN"/>
        </w:rPr>
        <w:t>from</w:t>
      </w:r>
      <w:r w:rsidR="003437E8">
        <w:rPr>
          <w:rFonts w:eastAsia="Times New Roman" w:cs="Times New Roman"/>
          <w:color w:val="000000"/>
          <w:szCs w:val="24"/>
          <w:lang w:val="en-AU" w:eastAsia="zh-CN"/>
        </w:rPr>
        <w:t xml:space="preserve"> </w:t>
      </w:r>
      <w:r w:rsidR="00546900">
        <w:rPr>
          <w:rFonts w:eastAsia="Times New Roman" w:cs="Times New Roman"/>
          <w:color w:val="000000"/>
          <w:szCs w:val="24"/>
          <w:lang w:val="en-AU" w:eastAsia="zh-CN"/>
        </w:rPr>
        <w:t>a</w:t>
      </w:r>
      <w:r w:rsidR="003437E8">
        <w:rPr>
          <w:rFonts w:eastAsia="Times New Roman" w:cs="Times New Roman"/>
          <w:color w:val="000000"/>
          <w:szCs w:val="24"/>
          <w:lang w:val="en-AU" w:eastAsia="zh-CN"/>
        </w:rPr>
        <w:t xml:space="preserve"> Health Impact Stud</w:t>
      </w:r>
      <w:r w:rsidR="00C40896">
        <w:rPr>
          <w:rFonts w:eastAsia="Times New Roman" w:cs="Times New Roman"/>
          <w:color w:val="000000"/>
          <w:szCs w:val="24"/>
          <w:lang w:val="en-AU" w:eastAsia="zh-CN"/>
        </w:rPr>
        <w:t>y,</w:t>
      </w:r>
    </w:p>
    <w:p w14:paraId="3FD74C78" w14:textId="4A2BD70C" w:rsidR="003437E8" w:rsidRDefault="00671731" w:rsidP="00546900">
      <w:pPr>
        <w:pStyle w:val="Quote"/>
        <w:ind w:left="567" w:right="521"/>
        <w:jc w:val="both"/>
        <w:rPr>
          <w:rFonts w:cs="Times New Roman"/>
          <w:szCs w:val="24"/>
          <w:lang w:val="en-AU" w:eastAsia="zh-CN"/>
        </w:rPr>
      </w:pPr>
      <w:r w:rsidRPr="00F81F9B">
        <w:t>“</w:t>
      </w:r>
      <w:r w:rsidR="00546900">
        <w:t>…</w:t>
      </w:r>
      <w:r w:rsidRPr="00F81F9B">
        <w:t xml:space="preserve">The nickel concentration on March 15, 2016 at the GW13 monitoring station was at 96,100 </w:t>
      </w:r>
      <w:proofErr w:type="spellStart"/>
      <w:r w:rsidRPr="00F81F9B">
        <w:t>μg</w:t>
      </w:r>
      <w:proofErr w:type="spellEnd"/>
      <w:r w:rsidRPr="00F81F9B">
        <w:t xml:space="preserve">/L, which is 1,281 times more than the Dutch Intervention Value (DIV) of 75 </w:t>
      </w:r>
      <w:proofErr w:type="spellStart"/>
      <w:r w:rsidRPr="00F81F9B">
        <w:t>μg</w:t>
      </w:r>
      <w:proofErr w:type="spellEnd"/>
      <w:r w:rsidRPr="00F81F9B">
        <w:t>/L.”</w:t>
      </w:r>
      <w:r w:rsidR="00230E5A">
        <w:rPr>
          <w:rFonts w:cs="Times New Roman"/>
          <w:szCs w:val="24"/>
          <w:lang w:val="en-AU" w:eastAsia="zh-CN"/>
        </w:rPr>
        <w:t>.</w:t>
      </w:r>
      <w:r w:rsidR="00230E5A">
        <w:rPr>
          <w:rStyle w:val="EndnoteReference"/>
          <w:rFonts w:eastAsia="Times New Roman" w:cs="Times New Roman"/>
          <w:color w:val="000000"/>
          <w:szCs w:val="24"/>
          <w:lang w:val="en-AU" w:eastAsia="zh-CN"/>
        </w:rPr>
        <w:endnoteReference w:id="32"/>
      </w:r>
    </w:p>
    <w:p w14:paraId="44B102BD" w14:textId="00485D31" w:rsidR="00390841" w:rsidRPr="00704EB6" w:rsidRDefault="00AA1A0E" w:rsidP="00704EB6">
      <w:pPr>
        <w:spacing w:after="0" w:line="240" w:lineRule="auto"/>
        <w:jc w:val="both"/>
        <w:rPr>
          <w:rFonts w:eastAsia="Times New Roman" w:cs="Times New Roman"/>
          <w:color w:val="000000"/>
          <w:szCs w:val="24"/>
          <w:lang w:val="en-AU" w:eastAsia="zh-CN"/>
        </w:rPr>
      </w:pPr>
      <w:r>
        <w:rPr>
          <w:rFonts w:eastAsia="Times New Roman" w:cs="Times New Roman"/>
          <w:color w:val="000000"/>
          <w:szCs w:val="24"/>
          <w:lang w:val="en-AU" w:eastAsia="zh-CN"/>
        </w:rPr>
        <w:t xml:space="preserve">However, the Government did not follow up from the HIA findings even though there are fifty families </w:t>
      </w:r>
      <w:r w:rsidR="00D84786">
        <w:rPr>
          <w:rFonts w:eastAsia="Times New Roman" w:cs="Times New Roman"/>
          <w:color w:val="000000"/>
          <w:szCs w:val="24"/>
          <w:lang w:val="en-AU" w:eastAsia="zh-CN"/>
        </w:rPr>
        <w:t xml:space="preserve">nearby </w:t>
      </w:r>
      <w:r w:rsidR="00704EB6">
        <w:rPr>
          <w:rFonts w:eastAsia="Times New Roman" w:cs="Times New Roman"/>
          <w:color w:val="000000"/>
          <w:szCs w:val="24"/>
          <w:lang w:val="en-AU" w:eastAsia="zh-CN"/>
        </w:rPr>
        <w:t>rely</w:t>
      </w:r>
      <w:r w:rsidR="00D84786">
        <w:rPr>
          <w:rFonts w:eastAsia="Times New Roman" w:cs="Times New Roman"/>
          <w:color w:val="000000"/>
          <w:szCs w:val="24"/>
          <w:lang w:val="en-AU" w:eastAsia="zh-CN"/>
        </w:rPr>
        <w:t>ing</w:t>
      </w:r>
      <w:r w:rsidR="00704EB6">
        <w:rPr>
          <w:rFonts w:eastAsia="Times New Roman" w:cs="Times New Roman"/>
          <w:color w:val="000000"/>
          <w:szCs w:val="24"/>
          <w:lang w:val="en-AU" w:eastAsia="zh-CN"/>
        </w:rPr>
        <w:t xml:space="preserve"> on</w:t>
      </w:r>
      <w:r>
        <w:rPr>
          <w:rFonts w:eastAsia="Times New Roman" w:cs="Times New Roman"/>
          <w:color w:val="000000"/>
          <w:szCs w:val="24"/>
          <w:lang w:val="en-AU" w:eastAsia="zh-CN"/>
        </w:rPr>
        <w:t xml:space="preserve"> groundwater for their daily uses</w:t>
      </w:r>
      <w:r w:rsidR="00704EB6">
        <w:rPr>
          <w:rFonts w:eastAsia="Times New Roman" w:cs="Times New Roman"/>
          <w:color w:val="000000"/>
          <w:szCs w:val="24"/>
          <w:lang w:val="en-AU" w:eastAsia="zh-CN"/>
        </w:rPr>
        <w:t>.</w:t>
      </w:r>
    </w:p>
    <w:p w14:paraId="7CA74540" w14:textId="77777777" w:rsidR="00096E18" w:rsidRDefault="00096E18" w:rsidP="00546900">
      <w:pPr>
        <w:spacing w:after="0" w:line="240" w:lineRule="auto"/>
        <w:ind w:firstLine="360"/>
        <w:jc w:val="both"/>
        <w:rPr>
          <w:rFonts w:eastAsia="Times New Roman" w:cs="Times New Roman"/>
          <w:color w:val="000000"/>
          <w:szCs w:val="24"/>
          <w:lang w:val="en-AU" w:eastAsia="zh-CN"/>
        </w:rPr>
      </w:pPr>
    </w:p>
    <w:p w14:paraId="39FB60AE" w14:textId="352201C2" w:rsidR="00A34D41" w:rsidRDefault="0080784D" w:rsidP="00A34D41">
      <w:pPr>
        <w:spacing w:after="0" w:line="240" w:lineRule="auto"/>
        <w:jc w:val="both"/>
        <w:rPr>
          <w:rFonts w:eastAsia="Times New Roman" w:cs="Times New Roman"/>
          <w:color w:val="000000"/>
          <w:szCs w:val="24"/>
          <w:lang w:val="en-AU" w:eastAsia="zh-CN"/>
        </w:rPr>
      </w:pPr>
      <w:r w:rsidRPr="0080784D">
        <w:rPr>
          <w:rFonts w:eastAsia="Times New Roman" w:cs="Times New Roman"/>
          <w:color w:val="000000"/>
          <w:szCs w:val="24"/>
          <w:lang w:val="en-AU" w:eastAsia="zh-CN"/>
        </w:rPr>
        <w:t xml:space="preserve">Lynas is currently seeking a location to establish a </w:t>
      </w:r>
      <w:r w:rsidR="00D84786">
        <w:rPr>
          <w:rFonts w:eastAsia="Times New Roman" w:cs="Times New Roman"/>
          <w:color w:val="000000"/>
          <w:szCs w:val="24"/>
          <w:lang w:val="en-AU" w:eastAsia="zh-CN"/>
        </w:rPr>
        <w:t>p</w:t>
      </w:r>
      <w:r w:rsidRPr="0080784D">
        <w:rPr>
          <w:rFonts w:eastAsia="Times New Roman" w:cs="Times New Roman"/>
          <w:color w:val="000000"/>
          <w:szCs w:val="24"/>
          <w:lang w:val="en-AU" w:eastAsia="zh-CN"/>
        </w:rPr>
        <w:t xml:space="preserve">ermanent </w:t>
      </w:r>
      <w:r w:rsidR="00D84786">
        <w:rPr>
          <w:rFonts w:eastAsia="Times New Roman" w:cs="Times New Roman"/>
          <w:color w:val="000000"/>
          <w:szCs w:val="24"/>
          <w:lang w:val="en-AU" w:eastAsia="zh-CN"/>
        </w:rPr>
        <w:t>d</w:t>
      </w:r>
      <w:r w:rsidRPr="0080784D">
        <w:rPr>
          <w:rFonts w:eastAsia="Times New Roman" w:cs="Times New Roman"/>
          <w:color w:val="000000"/>
          <w:szCs w:val="24"/>
          <w:lang w:val="en-AU" w:eastAsia="zh-CN"/>
        </w:rPr>
        <w:t xml:space="preserve">isposal </w:t>
      </w:r>
      <w:r w:rsidR="00D84786">
        <w:rPr>
          <w:rFonts w:eastAsia="Times New Roman" w:cs="Times New Roman"/>
          <w:color w:val="000000"/>
          <w:szCs w:val="24"/>
          <w:lang w:val="en-AU" w:eastAsia="zh-CN"/>
        </w:rPr>
        <w:t>f</w:t>
      </w:r>
      <w:r w:rsidRPr="0080784D">
        <w:rPr>
          <w:rFonts w:eastAsia="Times New Roman" w:cs="Times New Roman"/>
          <w:color w:val="000000"/>
          <w:szCs w:val="24"/>
          <w:lang w:val="en-AU" w:eastAsia="zh-CN"/>
        </w:rPr>
        <w:t>acility (PDF) for its radioactive waste, despite</w:t>
      </w:r>
      <w:r w:rsidR="00546900">
        <w:rPr>
          <w:rFonts w:eastAsia="Times New Roman" w:cs="Times New Roman"/>
          <w:color w:val="000000"/>
          <w:szCs w:val="24"/>
          <w:lang w:val="en-AU" w:eastAsia="zh-CN"/>
        </w:rPr>
        <w:t xml:space="preserve"> its previous </w:t>
      </w:r>
      <w:r w:rsidR="00121C28">
        <w:rPr>
          <w:rFonts w:eastAsia="Times New Roman" w:cs="Times New Roman"/>
          <w:color w:val="000000"/>
          <w:szCs w:val="24"/>
          <w:lang w:val="en-AU" w:eastAsia="zh-CN"/>
        </w:rPr>
        <w:t xml:space="preserve">legal undertakings </w:t>
      </w:r>
      <w:r w:rsidR="00546900">
        <w:rPr>
          <w:rFonts w:eastAsia="Times New Roman" w:cs="Times New Roman"/>
          <w:color w:val="000000"/>
          <w:szCs w:val="24"/>
          <w:lang w:val="en-AU" w:eastAsia="zh-CN"/>
        </w:rPr>
        <w:t>and</w:t>
      </w:r>
      <w:r w:rsidR="004D70A3">
        <w:rPr>
          <w:rFonts w:eastAsia="Times New Roman" w:cs="Times New Roman"/>
          <w:color w:val="000000"/>
          <w:szCs w:val="24"/>
          <w:lang w:val="en-AU" w:eastAsia="zh-CN"/>
        </w:rPr>
        <w:t xml:space="preserve"> licence conditions</w:t>
      </w:r>
      <w:r w:rsidRPr="0080784D">
        <w:rPr>
          <w:rFonts w:eastAsia="Times New Roman" w:cs="Times New Roman"/>
          <w:color w:val="000000"/>
          <w:szCs w:val="24"/>
          <w:lang w:val="en-AU" w:eastAsia="zh-CN"/>
        </w:rPr>
        <w:t xml:space="preserve"> </w:t>
      </w:r>
      <w:r w:rsidR="00546900">
        <w:rPr>
          <w:rFonts w:eastAsia="Times New Roman" w:cs="Times New Roman"/>
          <w:color w:val="000000"/>
          <w:szCs w:val="24"/>
          <w:lang w:val="en-AU" w:eastAsia="zh-CN"/>
        </w:rPr>
        <w:t>to remove</w:t>
      </w:r>
      <w:r w:rsidRPr="0080784D">
        <w:rPr>
          <w:rFonts w:eastAsia="Times New Roman" w:cs="Times New Roman"/>
          <w:color w:val="000000"/>
          <w:szCs w:val="24"/>
          <w:lang w:val="en-AU" w:eastAsia="zh-CN"/>
        </w:rPr>
        <w:t xml:space="preserve"> the waste from Malaysia.  Its application to locate the PDF in a major water catchment and forest reserve in Kuantan has</w:t>
      </w:r>
      <w:r w:rsidR="00121C28">
        <w:rPr>
          <w:rFonts w:eastAsia="Times New Roman" w:cs="Times New Roman"/>
          <w:color w:val="000000"/>
          <w:szCs w:val="24"/>
          <w:lang w:val="en-AU" w:eastAsia="zh-CN"/>
        </w:rPr>
        <w:t xml:space="preserve"> </w:t>
      </w:r>
      <w:r w:rsidR="00D84786">
        <w:rPr>
          <w:rFonts w:eastAsia="Times New Roman" w:cs="Times New Roman"/>
          <w:color w:val="000000"/>
          <w:szCs w:val="24"/>
          <w:lang w:val="en-AU" w:eastAsia="zh-CN"/>
        </w:rPr>
        <w:t xml:space="preserve">recently </w:t>
      </w:r>
      <w:r w:rsidRPr="0080784D">
        <w:rPr>
          <w:rFonts w:eastAsia="Times New Roman" w:cs="Times New Roman"/>
          <w:color w:val="000000"/>
          <w:szCs w:val="24"/>
          <w:lang w:val="en-AU" w:eastAsia="zh-CN"/>
        </w:rPr>
        <w:t>been rejected</w:t>
      </w:r>
      <w:r>
        <w:rPr>
          <w:rFonts w:eastAsia="Times New Roman" w:cs="Times New Roman"/>
          <w:color w:val="000000"/>
          <w:szCs w:val="24"/>
          <w:lang w:val="en-AU" w:eastAsia="zh-CN"/>
        </w:rPr>
        <w:t xml:space="preserve"> by</w:t>
      </w:r>
      <w:r w:rsidR="00546900">
        <w:rPr>
          <w:rFonts w:eastAsia="Times New Roman" w:cs="Times New Roman"/>
          <w:color w:val="000000"/>
          <w:szCs w:val="24"/>
          <w:lang w:val="en-AU" w:eastAsia="zh-CN"/>
        </w:rPr>
        <w:t xml:space="preserve"> </w:t>
      </w:r>
      <w:r w:rsidR="00D84786">
        <w:rPr>
          <w:rFonts w:eastAsia="Times New Roman" w:cs="Times New Roman"/>
          <w:color w:val="000000"/>
          <w:szCs w:val="24"/>
          <w:lang w:val="en-AU" w:eastAsia="zh-CN"/>
        </w:rPr>
        <w:t xml:space="preserve">the </w:t>
      </w:r>
      <w:r w:rsidR="00546900">
        <w:rPr>
          <w:rFonts w:eastAsia="Times New Roman" w:cs="Times New Roman"/>
          <w:color w:val="000000"/>
          <w:szCs w:val="24"/>
          <w:lang w:val="en-AU" w:eastAsia="zh-CN"/>
        </w:rPr>
        <w:t>Malaysia</w:t>
      </w:r>
      <w:r w:rsidR="00D84786">
        <w:rPr>
          <w:rFonts w:eastAsia="Times New Roman" w:cs="Times New Roman"/>
          <w:color w:val="000000"/>
          <w:szCs w:val="24"/>
          <w:lang w:val="en-AU" w:eastAsia="zh-CN"/>
        </w:rPr>
        <w:t>n Government</w:t>
      </w:r>
      <w:r w:rsidRPr="0080784D">
        <w:rPr>
          <w:rFonts w:eastAsia="Times New Roman" w:cs="Times New Roman"/>
          <w:color w:val="000000"/>
          <w:szCs w:val="24"/>
          <w:lang w:val="en-AU" w:eastAsia="zh-CN"/>
        </w:rPr>
        <w:t>.</w:t>
      </w:r>
      <w:r>
        <w:rPr>
          <w:rFonts w:eastAsia="Times New Roman" w:cs="Times New Roman"/>
          <w:color w:val="000000"/>
          <w:szCs w:val="24"/>
          <w:lang w:val="en-AU" w:eastAsia="zh-CN"/>
        </w:rPr>
        <w:t xml:space="preserve"> </w:t>
      </w:r>
      <w:r w:rsidR="00546900">
        <w:rPr>
          <w:rFonts w:eastAsia="Times New Roman" w:cs="Times New Roman"/>
          <w:color w:val="000000"/>
          <w:szCs w:val="24"/>
          <w:lang w:val="en-AU" w:eastAsia="zh-CN"/>
        </w:rPr>
        <w:t xml:space="preserve">At the time of this article, Lynas has submitted </w:t>
      </w:r>
      <w:r w:rsidR="00121C28">
        <w:rPr>
          <w:rFonts w:eastAsia="Times New Roman" w:cs="Times New Roman"/>
          <w:color w:val="000000"/>
          <w:szCs w:val="24"/>
          <w:lang w:val="en-AU" w:eastAsia="zh-CN"/>
        </w:rPr>
        <w:t>its</w:t>
      </w:r>
      <w:r w:rsidR="005A02B9">
        <w:rPr>
          <w:rFonts w:eastAsia="Times New Roman" w:cs="Times New Roman"/>
          <w:color w:val="000000"/>
          <w:szCs w:val="24"/>
          <w:lang w:val="en-AU" w:eastAsia="zh-CN"/>
        </w:rPr>
        <w:t xml:space="preserve"> </w:t>
      </w:r>
      <w:r w:rsidR="00546900">
        <w:rPr>
          <w:rFonts w:eastAsia="Times New Roman" w:cs="Times New Roman"/>
          <w:color w:val="000000"/>
          <w:szCs w:val="24"/>
          <w:lang w:val="en-AU" w:eastAsia="zh-CN"/>
        </w:rPr>
        <w:t>terms of reference for a new coastal location next to the LAMP.</w:t>
      </w:r>
      <w:r w:rsidR="004D70A3">
        <w:rPr>
          <w:rFonts w:eastAsia="Times New Roman" w:cs="Times New Roman"/>
          <w:color w:val="000000"/>
          <w:szCs w:val="24"/>
          <w:lang w:val="en-AU" w:eastAsia="zh-CN"/>
        </w:rPr>
        <w:t xml:space="preserve"> </w:t>
      </w:r>
      <w:r>
        <w:rPr>
          <w:rFonts w:eastAsia="Times New Roman" w:cs="Times New Roman"/>
          <w:color w:val="000000"/>
          <w:szCs w:val="24"/>
          <w:lang w:val="en-AU" w:eastAsia="zh-CN"/>
        </w:rPr>
        <w:t>Lynas has no social licence to operate</w:t>
      </w:r>
      <w:r w:rsidR="00121C28">
        <w:rPr>
          <w:rFonts w:eastAsia="Times New Roman" w:cs="Times New Roman"/>
          <w:color w:val="000000"/>
          <w:szCs w:val="24"/>
          <w:lang w:val="en-AU" w:eastAsia="zh-CN"/>
        </w:rPr>
        <w:t>, least of all, to</w:t>
      </w:r>
      <w:r>
        <w:rPr>
          <w:rFonts w:eastAsia="Times New Roman" w:cs="Times New Roman"/>
          <w:color w:val="000000"/>
          <w:szCs w:val="24"/>
          <w:lang w:val="en-AU" w:eastAsia="zh-CN"/>
        </w:rPr>
        <w:t xml:space="preserve"> leave its </w:t>
      </w:r>
      <w:r w:rsidR="00121C28">
        <w:rPr>
          <w:rFonts w:eastAsia="Times New Roman" w:cs="Times New Roman"/>
          <w:color w:val="000000"/>
          <w:szCs w:val="24"/>
          <w:lang w:val="en-AU" w:eastAsia="zh-CN"/>
        </w:rPr>
        <w:t xml:space="preserve">radioactive </w:t>
      </w:r>
      <w:r>
        <w:rPr>
          <w:rFonts w:eastAsia="Times New Roman" w:cs="Times New Roman"/>
          <w:color w:val="000000"/>
          <w:szCs w:val="24"/>
          <w:lang w:val="en-AU" w:eastAsia="zh-CN"/>
        </w:rPr>
        <w:lastRenderedPageBreak/>
        <w:t>waste in Malaysia.</w:t>
      </w:r>
      <w:r w:rsidR="00121C28">
        <w:rPr>
          <w:rFonts w:eastAsia="Times New Roman" w:cs="Times New Roman"/>
          <w:color w:val="000000"/>
          <w:szCs w:val="24"/>
          <w:lang w:val="en-AU" w:eastAsia="zh-CN"/>
        </w:rPr>
        <w:t xml:space="preserve"> </w:t>
      </w:r>
      <w:r w:rsidR="00A971D3">
        <w:rPr>
          <w:rFonts w:eastAsia="Times New Roman" w:cs="Times New Roman"/>
          <w:color w:val="000000"/>
          <w:szCs w:val="24"/>
          <w:lang w:val="en-AU" w:eastAsia="zh-CN"/>
        </w:rPr>
        <w:t xml:space="preserve"> It should not </w:t>
      </w:r>
      <w:r w:rsidR="00C87122">
        <w:rPr>
          <w:rFonts w:eastAsia="Times New Roman" w:cs="Times New Roman"/>
          <w:color w:val="000000"/>
          <w:szCs w:val="24"/>
          <w:lang w:val="en-AU" w:eastAsia="zh-CN"/>
        </w:rPr>
        <w:t xml:space="preserve">have </w:t>
      </w:r>
      <w:r w:rsidR="00A971D3">
        <w:rPr>
          <w:rFonts w:eastAsia="Times New Roman" w:cs="Times New Roman"/>
          <w:color w:val="000000"/>
          <w:szCs w:val="24"/>
          <w:lang w:val="en-AU" w:eastAsia="zh-CN"/>
        </w:rPr>
        <w:t>operate</w:t>
      </w:r>
      <w:r w:rsidR="00C87122">
        <w:rPr>
          <w:rFonts w:eastAsia="Times New Roman" w:cs="Times New Roman"/>
          <w:color w:val="000000"/>
          <w:szCs w:val="24"/>
          <w:lang w:val="en-AU" w:eastAsia="zh-CN"/>
        </w:rPr>
        <w:t>d</w:t>
      </w:r>
      <w:r w:rsidR="00A971D3">
        <w:rPr>
          <w:rFonts w:eastAsia="Times New Roman" w:cs="Times New Roman"/>
          <w:color w:val="000000"/>
          <w:szCs w:val="24"/>
          <w:lang w:val="en-AU" w:eastAsia="zh-CN"/>
        </w:rPr>
        <w:t xml:space="preserve"> without a safe permanent storage facility for the radioactive waste. </w:t>
      </w:r>
      <w:r w:rsidR="004F1FDA">
        <w:rPr>
          <w:rFonts w:eastAsia="Times New Roman" w:cs="Times New Roman"/>
          <w:color w:val="000000"/>
          <w:szCs w:val="24"/>
          <w:lang w:val="en-AU" w:eastAsia="zh-CN"/>
        </w:rPr>
        <w:t xml:space="preserve"> </w:t>
      </w:r>
      <w:r w:rsidR="00A34D41" w:rsidRPr="00654E41">
        <w:rPr>
          <w:rFonts w:eastAsia="Times New Roman" w:cs="Times New Roman"/>
          <w:color w:val="000000"/>
          <w:szCs w:val="24"/>
          <w:lang w:val="en-AU" w:eastAsia="zh-CN"/>
        </w:rPr>
        <w:t xml:space="preserve">Radiation hazards </w:t>
      </w:r>
      <w:r w:rsidR="00A34D41">
        <w:rPr>
          <w:rFonts w:eastAsia="Times New Roman" w:cs="Times New Roman"/>
          <w:color w:val="000000"/>
          <w:szCs w:val="24"/>
          <w:lang w:val="en-AU" w:eastAsia="zh-CN"/>
        </w:rPr>
        <w:t xml:space="preserve">are cumulative and </w:t>
      </w:r>
      <w:r w:rsidR="00A34D41" w:rsidRPr="00654E41">
        <w:rPr>
          <w:rFonts w:eastAsia="Times New Roman" w:cs="Times New Roman"/>
          <w:color w:val="000000"/>
          <w:szCs w:val="24"/>
          <w:lang w:val="en-AU" w:eastAsia="zh-CN"/>
        </w:rPr>
        <w:t>can be passed down to future generations</w:t>
      </w:r>
      <w:r w:rsidR="00A34D41">
        <w:rPr>
          <w:rStyle w:val="EndnoteReference"/>
          <w:rFonts w:eastAsia="Times New Roman" w:cs="Times New Roman"/>
          <w:color w:val="000000"/>
          <w:szCs w:val="24"/>
          <w:lang w:val="en-AU" w:eastAsia="zh-CN"/>
        </w:rPr>
        <w:endnoteReference w:id="33"/>
      </w:r>
      <w:r w:rsidR="00A34D41" w:rsidRPr="00654E41">
        <w:rPr>
          <w:rFonts w:eastAsia="Times New Roman" w:cs="Times New Roman"/>
          <w:color w:val="000000"/>
          <w:szCs w:val="24"/>
          <w:lang w:val="en-AU" w:eastAsia="zh-CN"/>
        </w:rPr>
        <w:t>.  Th</w:t>
      </w:r>
      <w:r w:rsidR="00A7131A">
        <w:rPr>
          <w:rFonts w:eastAsia="Times New Roman" w:cs="Times New Roman"/>
          <w:color w:val="000000"/>
          <w:szCs w:val="24"/>
          <w:lang w:val="en-AU" w:eastAsia="zh-CN"/>
        </w:rPr>
        <w:t>e</w:t>
      </w:r>
      <w:r w:rsidR="00A34D41" w:rsidRPr="00654E41">
        <w:rPr>
          <w:rFonts w:eastAsia="Times New Roman" w:cs="Times New Roman"/>
          <w:color w:val="000000"/>
          <w:szCs w:val="24"/>
          <w:lang w:val="en-AU" w:eastAsia="zh-CN"/>
        </w:rPr>
        <w:t xml:space="preserve"> delayed effect is a form of slow violence which results in intra and intergenerational injustice where younger and future generations </w:t>
      </w:r>
      <w:r w:rsidR="00A34D41">
        <w:rPr>
          <w:rFonts w:eastAsia="Times New Roman" w:cs="Times New Roman"/>
          <w:color w:val="000000"/>
          <w:szCs w:val="24"/>
          <w:lang w:val="en-AU" w:eastAsia="zh-CN"/>
        </w:rPr>
        <w:t xml:space="preserve">will be </w:t>
      </w:r>
      <w:r w:rsidR="00A34D41" w:rsidRPr="00654E41">
        <w:rPr>
          <w:rFonts w:eastAsia="Times New Roman" w:cs="Times New Roman"/>
          <w:color w:val="000000"/>
          <w:szCs w:val="24"/>
          <w:lang w:val="en-AU" w:eastAsia="zh-CN"/>
        </w:rPr>
        <w:t>left</w:t>
      </w:r>
      <w:r w:rsidR="00A34D41">
        <w:rPr>
          <w:rFonts w:eastAsia="Times New Roman" w:cs="Times New Roman"/>
          <w:color w:val="000000"/>
          <w:szCs w:val="24"/>
          <w:lang w:val="en-AU" w:eastAsia="zh-CN"/>
        </w:rPr>
        <w:t xml:space="preserve"> </w:t>
      </w:r>
      <w:r w:rsidR="00A34D41" w:rsidRPr="00654E41">
        <w:rPr>
          <w:rFonts w:eastAsia="Times New Roman" w:cs="Times New Roman"/>
          <w:color w:val="000000"/>
          <w:szCs w:val="24"/>
          <w:lang w:val="en-AU" w:eastAsia="zh-CN"/>
        </w:rPr>
        <w:t>to shoulder the burden</w:t>
      </w:r>
      <w:r w:rsidR="00A7131A">
        <w:rPr>
          <w:rFonts w:eastAsia="Times New Roman" w:cs="Times New Roman"/>
          <w:color w:val="000000"/>
          <w:szCs w:val="24"/>
          <w:lang w:val="en-AU" w:eastAsia="zh-CN"/>
        </w:rPr>
        <w:t>,</w:t>
      </w:r>
      <w:r w:rsidR="00A34D41" w:rsidRPr="00654E41">
        <w:rPr>
          <w:rFonts w:eastAsia="Times New Roman" w:cs="Times New Roman"/>
          <w:color w:val="000000"/>
          <w:szCs w:val="24"/>
          <w:lang w:val="en-AU" w:eastAsia="zh-CN"/>
        </w:rPr>
        <w:t xml:space="preserve"> health hazards </w:t>
      </w:r>
      <w:r w:rsidR="00A7131A">
        <w:rPr>
          <w:rFonts w:eastAsia="Times New Roman" w:cs="Times New Roman"/>
          <w:color w:val="000000"/>
          <w:szCs w:val="24"/>
          <w:lang w:val="en-AU" w:eastAsia="zh-CN"/>
        </w:rPr>
        <w:t xml:space="preserve">and potentially clean-up cost </w:t>
      </w:r>
      <w:r w:rsidR="00A34D41" w:rsidRPr="00654E41">
        <w:rPr>
          <w:rFonts w:eastAsia="Times New Roman" w:cs="Times New Roman"/>
          <w:color w:val="000000"/>
          <w:szCs w:val="24"/>
          <w:lang w:val="en-AU" w:eastAsia="zh-CN"/>
        </w:rPr>
        <w:t>of the toxic legacy from Lynas.</w:t>
      </w:r>
    </w:p>
    <w:p w14:paraId="7F4B0794" w14:textId="2D5160FD" w:rsidR="0025269D" w:rsidRPr="00390841" w:rsidRDefault="0080784D" w:rsidP="00A971D3">
      <w:pPr>
        <w:spacing w:after="0" w:line="240" w:lineRule="auto"/>
        <w:jc w:val="both"/>
        <w:rPr>
          <w:rFonts w:eastAsia="Times New Roman" w:cs="Times New Roman"/>
          <w:color w:val="000000"/>
          <w:szCs w:val="24"/>
          <w:lang w:eastAsia="zh-CN"/>
        </w:rPr>
      </w:pPr>
      <w:r w:rsidRPr="0080784D">
        <w:rPr>
          <w:rFonts w:eastAsia="Times New Roman" w:cs="Times New Roman"/>
          <w:color w:val="000000"/>
          <w:szCs w:val="24"/>
          <w:lang w:val="en-AU" w:eastAsia="zh-CN"/>
        </w:rPr>
        <w:t xml:space="preserve">                  </w:t>
      </w:r>
    </w:p>
    <w:p w14:paraId="3AD45513" w14:textId="77777777" w:rsidR="00654E41" w:rsidRPr="00901959" w:rsidRDefault="00654E41" w:rsidP="00546900">
      <w:pPr>
        <w:spacing w:after="0" w:line="240" w:lineRule="auto"/>
        <w:jc w:val="both"/>
        <w:rPr>
          <w:rFonts w:eastAsia="Times New Roman" w:cs="Times New Roman"/>
          <w:szCs w:val="24"/>
          <w:lang w:val="en-AU" w:eastAsia="zh-CN"/>
        </w:rPr>
      </w:pPr>
      <w:r w:rsidRPr="00901959">
        <w:rPr>
          <w:rFonts w:eastAsia="Times New Roman" w:cs="Times New Roman"/>
          <w:b/>
          <w:bCs/>
          <w:color w:val="000000"/>
          <w:szCs w:val="24"/>
          <w:lang w:val="en-AU" w:eastAsia="zh-CN"/>
        </w:rPr>
        <w:t>Conclusion</w:t>
      </w:r>
    </w:p>
    <w:p w14:paraId="7ED08C3F" w14:textId="5E237236" w:rsidR="00654E41" w:rsidRPr="00C87122" w:rsidRDefault="00654E41" w:rsidP="00C87122">
      <w:r w:rsidRPr="00C87122">
        <w:t>The Lynas LAMP and proposed PDF is an example of development</w:t>
      </w:r>
      <w:r w:rsidR="00C87122">
        <w:t xml:space="preserve"> and </w:t>
      </w:r>
      <w:r w:rsidR="00AC738A" w:rsidRPr="00C87122">
        <w:t>corporate</w:t>
      </w:r>
      <w:r w:rsidRPr="00C87122">
        <w:t xml:space="preserve"> aggression</w:t>
      </w:r>
      <w:r w:rsidR="00C87122">
        <w:t>.</w:t>
      </w:r>
      <w:r w:rsidRPr="00C87122">
        <w:t xml:space="preserve"> </w:t>
      </w:r>
      <w:r w:rsidR="00C87122">
        <w:t xml:space="preserve"> It is </w:t>
      </w:r>
      <w:r w:rsidRPr="00C87122">
        <w:t xml:space="preserve">a case of green </w:t>
      </w:r>
      <w:proofErr w:type="spellStart"/>
      <w:r w:rsidRPr="00C87122">
        <w:t>extractivism</w:t>
      </w:r>
      <w:proofErr w:type="spellEnd"/>
      <w:r w:rsidRPr="00C87122">
        <w:t xml:space="preserve"> </w:t>
      </w:r>
      <w:r w:rsidR="004F1FDA" w:rsidRPr="00C87122">
        <w:t>driven</w:t>
      </w:r>
      <w:r w:rsidRPr="00C87122">
        <w:t xml:space="preserve"> by </w:t>
      </w:r>
      <w:r w:rsidR="00AC738A" w:rsidRPr="00C87122">
        <w:t>g</w:t>
      </w:r>
      <w:r w:rsidRPr="00C87122">
        <w:t>eopolitic</w:t>
      </w:r>
      <w:r w:rsidR="00AC738A" w:rsidRPr="00C87122">
        <w:t xml:space="preserve">s which </w:t>
      </w:r>
      <w:r w:rsidRPr="00C87122">
        <w:t>leaves behind a toxic legacy for</w:t>
      </w:r>
      <w:r w:rsidR="00AC738A" w:rsidRPr="00C87122">
        <w:t xml:space="preserve"> Malaysia.  While REE </w:t>
      </w:r>
      <w:proofErr w:type="spellStart"/>
      <w:r w:rsidR="00AC738A" w:rsidRPr="00C87122">
        <w:t>ar</w:t>
      </w:r>
      <w:proofErr w:type="spellEnd"/>
      <w:r w:rsidR="00D46A50">
        <w:t xml:space="preserve"> </w:t>
      </w:r>
      <w:r w:rsidR="00AC738A" w:rsidRPr="00C87122">
        <w:t xml:space="preserve">e critical </w:t>
      </w:r>
      <w:r w:rsidRPr="00C87122">
        <w:t xml:space="preserve">for </w:t>
      </w:r>
      <w:r w:rsidR="00C87122">
        <w:t>transition</w:t>
      </w:r>
      <w:r w:rsidRPr="00C87122">
        <w:t xml:space="preserve"> technologies</w:t>
      </w:r>
      <w:r w:rsidR="00C87122">
        <w:t xml:space="preserve"> crucial </w:t>
      </w:r>
      <w:r w:rsidR="006B4648">
        <w:t>in tackling climate change</w:t>
      </w:r>
      <w:r w:rsidRPr="00C87122">
        <w:t>, it is important that their mining and processing do not replicate the negative impacts of</w:t>
      </w:r>
      <w:r w:rsidR="006B4648">
        <w:t xml:space="preserve"> fossil fuel and minerals</w:t>
      </w:r>
      <w:r w:rsidRPr="00C87122">
        <w:t xml:space="preserve"> extractive industries. Lynas has promoted itself as a green and sustainable mining corporation</w:t>
      </w:r>
      <w:r w:rsidR="006B4648">
        <w:t xml:space="preserve">, when in </w:t>
      </w:r>
      <w:r w:rsidRPr="00C87122">
        <w:t xml:space="preserve">truth, </w:t>
      </w:r>
      <w:r w:rsidR="006B4648">
        <w:t>it</w:t>
      </w:r>
      <w:r w:rsidRPr="00C87122">
        <w:t xml:space="preserve"> has simply pushed its hazards, pollution and carbon emissions onto a global South nation</w:t>
      </w:r>
      <w:r w:rsidR="006B4648">
        <w:t>,</w:t>
      </w:r>
      <w:r w:rsidRPr="00C87122">
        <w:t xml:space="preserve"> Malaysia.  It is critical for CSOs to advocate against this type of green </w:t>
      </w:r>
      <w:proofErr w:type="spellStart"/>
      <w:r w:rsidRPr="00C87122">
        <w:t>extractivism</w:t>
      </w:r>
      <w:proofErr w:type="spellEnd"/>
      <w:r w:rsidRPr="00C87122">
        <w:t xml:space="preserve"> when campaigning for actions and solutions to tackle climate change. We must advocate for </w:t>
      </w:r>
      <w:r w:rsidR="00277831" w:rsidRPr="00C87122">
        <w:t xml:space="preserve">a just </w:t>
      </w:r>
      <w:r w:rsidRPr="00C87122">
        <w:t xml:space="preserve">energy and technological transition that </w:t>
      </w:r>
      <w:r w:rsidR="00277831" w:rsidRPr="00C87122">
        <w:t xml:space="preserve">is </w:t>
      </w:r>
      <w:r w:rsidRPr="00C87122">
        <w:t>clean</w:t>
      </w:r>
      <w:r w:rsidR="00277831" w:rsidRPr="00C87122">
        <w:t xml:space="preserve"> and safe, especially for those who have not contributed to climate change</w:t>
      </w:r>
      <w:r w:rsidRPr="00C87122">
        <w:t>.</w:t>
      </w:r>
    </w:p>
    <w:p w14:paraId="767210C1" w14:textId="77777777" w:rsidR="00654E41" w:rsidRPr="00C87122" w:rsidRDefault="00654E41" w:rsidP="00C87122"/>
    <w:sectPr w:rsidR="00654E41" w:rsidRPr="00C871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A79B" w14:textId="77777777" w:rsidR="00E90169" w:rsidRDefault="00E90169" w:rsidP="00B16257">
      <w:pPr>
        <w:spacing w:after="0" w:line="240" w:lineRule="auto"/>
      </w:pPr>
      <w:r>
        <w:separator/>
      </w:r>
    </w:p>
  </w:endnote>
  <w:endnote w:type="continuationSeparator" w:id="0">
    <w:p w14:paraId="0C550058" w14:textId="77777777" w:rsidR="00E90169" w:rsidRDefault="00E90169" w:rsidP="00B16257">
      <w:pPr>
        <w:spacing w:after="0" w:line="240" w:lineRule="auto"/>
      </w:pPr>
      <w:r>
        <w:continuationSeparator/>
      </w:r>
    </w:p>
  </w:endnote>
  <w:endnote w:id="1">
    <w:p w14:paraId="3725312F" w14:textId="77777777" w:rsidR="003D1C79" w:rsidRPr="00626BA4" w:rsidRDefault="003D1C79" w:rsidP="003D1C79">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 w:history="1">
        <w:r w:rsidRPr="00626BA4">
          <w:rPr>
            <w:rStyle w:val="Hyperlink"/>
            <w:rFonts w:ascii="Arial Narrow" w:hAnsi="Arial Narrow" w:cstheme="minorHAnsi"/>
            <w:sz w:val="18"/>
            <w:szCs w:val="18"/>
          </w:rPr>
          <w:t>https://www.researchgate.net/publication/323452073_Evaluating_Rare_Earth_Element_Deposits</w:t>
        </w:r>
      </w:hyperlink>
      <w:r w:rsidRPr="00626BA4">
        <w:rPr>
          <w:rStyle w:val="Hyperlink"/>
          <w:rFonts w:ascii="Arial Narrow" w:hAnsi="Arial Narrow" w:cstheme="minorHAnsi"/>
          <w:sz w:val="18"/>
          <w:szCs w:val="18"/>
        </w:rPr>
        <w:t xml:space="preserve"> </w:t>
      </w:r>
    </w:p>
  </w:endnote>
  <w:endnote w:id="2">
    <w:p w14:paraId="137BFEB3" w14:textId="18D4E585" w:rsidR="00C430A9" w:rsidRPr="00626BA4" w:rsidRDefault="00C430A9">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r w:rsidR="00E313EE" w:rsidRPr="00626BA4">
        <w:rPr>
          <w:rFonts w:ascii="Arial Narrow" w:hAnsi="Arial Narrow" w:cstheme="minorHAnsi"/>
          <w:sz w:val="18"/>
          <w:szCs w:val="18"/>
        </w:rPr>
        <w:t xml:space="preserve">AGV Environment, </w:t>
      </w:r>
      <w:r w:rsidRPr="00626BA4">
        <w:rPr>
          <w:rFonts w:ascii="Arial Narrow" w:hAnsi="Arial Narrow" w:cstheme="minorHAnsi"/>
          <w:sz w:val="18"/>
          <w:szCs w:val="18"/>
        </w:rPr>
        <w:t>Figure 5.2.2 Mass Balance of LAMP Process</w:t>
      </w:r>
      <w:r w:rsidR="000F476A" w:rsidRPr="00626BA4">
        <w:rPr>
          <w:rFonts w:ascii="Arial Narrow" w:hAnsi="Arial Narrow" w:cstheme="minorHAnsi"/>
          <w:sz w:val="18"/>
          <w:szCs w:val="18"/>
        </w:rPr>
        <w:t xml:space="preserve"> extracted from </w:t>
      </w:r>
      <w:r w:rsidR="00F83DB3" w:rsidRPr="00626BA4">
        <w:rPr>
          <w:rFonts w:ascii="Arial Narrow" w:hAnsi="Arial Narrow" w:cstheme="minorHAnsi"/>
          <w:sz w:val="18"/>
          <w:szCs w:val="18"/>
        </w:rPr>
        <w:t xml:space="preserve">Ch 5 </w:t>
      </w:r>
      <w:r w:rsidR="00011D48" w:rsidRPr="00626BA4">
        <w:rPr>
          <w:rFonts w:ascii="Arial Narrow" w:hAnsi="Arial Narrow" w:cstheme="minorHAnsi"/>
          <w:sz w:val="18"/>
          <w:szCs w:val="18"/>
        </w:rPr>
        <w:t xml:space="preserve">Project Description, Proposed Development of a </w:t>
      </w:r>
      <w:r w:rsidR="00AF0497" w:rsidRPr="00626BA4">
        <w:rPr>
          <w:rFonts w:ascii="Arial Narrow" w:hAnsi="Arial Narrow" w:cstheme="minorHAnsi"/>
          <w:sz w:val="18"/>
          <w:szCs w:val="18"/>
        </w:rPr>
        <w:t>D</w:t>
      </w:r>
      <w:r w:rsidR="00011D48" w:rsidRPr="00626BA4">
        <w:rPr>
          <w:rFonts w:ascii="Arial Narrow" w:hAnsi="Arial Narrow" w:cstheme="minorHAnsi"/>
          <w:sz w:val="18"/>
          <w:szCs w:val="18"/>
        </w:rPr>
        <w:t xml:space="preserve">edicated </w:t>
      </w:r>
      <w:r w:rsidR="00AF0497" w:rsidRPr="00626BA4">
        <w:rPr>
          <w:rFonts w:ascii="Arial Narrow" w:hAnsi="Arial Narrow" w:cstheme="minorHAnsi"/>
          <w:sz w:val="18"/>
          <w:szCs w:val="18"/>
        </w:rPr>
        <w:t xml:space="preserve">PDF for the WLP Residue at Bukit Ketam, Mukim Kuala Kuantan, </w:t>
      </w:r>
      <w:r w:rsidR="003B15F8" w:rsidRPr="00626BA4">
        <w:rPr>
          <w:rFonts w:ascii="Arial Narrow" w:hAnsi="Arial Narrow" w:cstheme="minorHAnsi"/>
          <w:sz w:val="18"/>
          <w:szCs w:val="18"/>
        </w:rPr>
        <w:t xml:space="preserve">Daerah </w:t>
      </w:r>
      <w:r w:rsidR="00AF0497" w:rsidRPr="00626BA4">
        <w:rPr>
          <w:rFonts w:ascii="Arial Narrow" w:hAnsi="Arial Narrow" w:cstheme="minorHAnsi"/>
          <w:sz w:val="18"/>
          <w:szCs w:val="18"/>
        </w:rPr>
        <w:t xml:space="preserve">Kuantan, Pahang, Malaysia </w:t>
      </w:r>
    </w:p>
  </w:endnote>
  <w:endnote w:id="3">
    <w:p w14:paraId="0B1AB7B1" w14:textId="77777777" w:rsidR="00E31E5B" w:rsidRPr="00626BA4" w:rsidRDefault="00E31E5B" w:rsidP="00E31E5B">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https://www.nytimes.com/2011/03/09/business/energy-environment/09rare.html</w:t>
      </w:r>
    </w:p>
  </w:endnote>
  <w:endnote w:id="4">
    <w:p w14:paraId="3270CFEC" w14:textId="13FACB45" w:rsidR="00CD7571" w:rsidRPr="00626BA4" w:rsidRDefault="00CD7571">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2" w:history="1">
        <w:r w:rsidRPr="00626BA4">
          <w:rPr>
            <w:rStyle w:val="Hyperlink"/>
            <w:rFonts w:ascii="Arial Narrow" w:hAnsi="Arial Narrow" w:cstheme="minorHAnsi"/>
            <w:sz w:val="18"/>
            <w:szCs w:val="18"/>
          </w:rPr>
          <w:t>https://www.youtube.com/watch?v=sTKSQh0nuY8</w:t>
        </w:r>
      </w:hyperlink>
    </w:p>
  </w:endnote>
  <w:endnote w:id="5">
    <w:p w14:paraId="3429B82C" w14:textId="65C7DD39" w:rsidR="00BE1F1A" w:rsidRPr="00626BA4" w:rsidRDefault="00583731" w:rsidP="00583731">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3" w:history="1">
        <w:r w:rsidR="00BE1F1A" w:rsidRPr="00626BA4">
          <w:rPr>
            <w:rStyle w:val="Hyperlink"/>
            <w:rFonts w:ascii="Arial Narrow" w:hAnsi="Arial Narrow" w:cstheme="minorHAnsi"/>
            <w:sz w:val="18"/>
            <w:szCs w:val="18"/>
          </w:rPr>
          <w:t>https://cilisos.my/30-years-ago-a-huge-radioactive-incident-happened-in-perak-heres-the-story-behind-it/</w:t>
        </w:r>
      </w:hyperlink>
      <w:r w:rsidR="00BE1F1A" w:rsidRPr="00626BA4">
        <w:rPr>
          <w:rFonts w:ascii="Arial Narrow" w:hAnsi="Arial Narrow" w:cstheme="minorHAnsi"/>
          <w:sz w:val="18"/>
          <w:szCs w:val="18"/>
        </w:rPr>
        <w:t xml:space="preserve"> &amp; </w:t>
      </w:r>
      <w:hyperlink r:id="rId4" w:history="1">
        <w:r w:rsidR="00BE1F1A" w:rsidRPr="00626BA4">
          <w:rPr>
            <w:rStyle w:val="Hyperlink"/>
            <w:rFonts w:ascii="Arial Narrow" w:hAnsi="Arial Narrow" w:cstheme="minorHAnsi"/>
            <w:sz w:val="18"/>
            <w:szCs w:val="18"/>
          </w:rPr>
          <w:t>https://consumer.org.my/chronology-of-events-in-the-bukit-merah-asian-rare-earth-development/</w:t>
        </w:r>
      </w:hyperlink>
      <w:r w:rsidR="00BE1F1A" w:rsidRPr="00626BA4">
        <w:rPr>
          <w:rFonts w:ascii="Arial Narrow" w:hAnsi="Arial Narrow" w:cstheme="minorHAnsi"/>
          <w:sz w:val="18"/>
          <w:szCs w:val="18"/>
        </w:rPr>
        <w:t xml:space="preserve"> </w:t>
      </w:r>
    </w:p>
  </w:endnote>
  <w:endnote w:id="6">
    <w:p w14:paraId="2F295A18" w14:textId="2773F634" w:rsidR="00BF1ADF" w:rsidRPr="00626BA4" w:rsidRDefault="00BF1ADF">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5" w:history="1">
        <w:r w:rsidRPr="00626BA4">
          <w:rPr>
            <w:rStyle w:val="Hyperlink"/>
            <w:rFonts w:ascii="Arial Narrow" w:hAnsi="Arial Narrow" w:cstheme="minorHAnsi"/>
            <w:sz w:val="18"/>
            <w:szCs w:val="18"/>
          </w:rPr>
          <w:t>https://www.researchgate.net/publication/336062623_Malaysia's_Green_Movement_Old_Continuities_and_New_Possibilities</w:t>
        </w:r>
      </w:hyperlink>
    </w:p>
  </w:endnote>
  <w:endnote w:id="7">
    <w:p w14:paraId="13D56241" w14:textId="1E1E709E" w:rsidR="00971EF9" w:rsidRPr="00626BA4" w:rsidRDefault="00971EF9" w:rsidP="00971EF9">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6" w:history="1">
        <w:r w:rsidRPr="00626BA4">
          <w:rPr>
            <w:rStyle w:val="Hyperlink"/>
            <w:rFonts w:ascii="Arial Narrow" w:hAnsi="Arial Narrow" w:cstheme="minorHAnsi"/>
            <w:color w:val="auto"/>
            <w:sz w:val="18"/>
            <w:szCs w:val="18"/>
          </w:rPr>
          <w:t>https://www.taylorfrancis.com/chapters/edit/10.4324/9781315474892-37/malaysia-structure-agency-environmental-movement-fadzilah-majid-cooke-adnan-hezri</w:t>
        </w:r>
      </w:hyperlink>
      <w:r w:rsidRPr="00626BA4">
        <w:rPr>
          <w:rFonts w:ascii="Arial Narrow" w:hAnsi="Arial Narrow" w:cstheme="minorHAnsi"/>
          <w:sz w:val="18"/>
          <w:szCs w:val="18"/>
        </w:rPr>
        <w:t xml:space="preserve"> </w:t>
      </w:r>
    </w:p>
  </w:endnote>
  <w:endnote w:id="8">
    <w:p w14:paraId="73B35E7E" w14:textId="30922F7B" w:rsidR="00880C7B" w:rsidRPr="00626BA4" w:rsidRDefault="00880C7B">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7" w:history="1">
        <w:r w:rsidRPr="00626BA4">
          <w:rPr>
            <w:rStyle w:val="Hyperlink"/>
            <w:rFonts w:ascii="Arial Narrow" w:hAnsi="Arial Narrow" w:cstheme="minorHAnsi"/>
            <w:sz w:val="18"/>
            <w:szCs w:val="18"/>
          </w:rPr>
          <w:t>https://rightnow.org.au/opinion-3/rare-earth-mining/</w:t>
        </w:r>
      </w:hyperlink>
      <w:r w:rsidRPr="00626BA4">
        <w:rPr>
          <w:rFonts w:ascii="Arial Narrow" w:hAnsi="Arial Narrow" w:cstheme="minorHAnsi"/>
          <w:sz w:val="18"/>
          <w:szCs w:val="18"/>
        </w:rPr>
        <w:t xml:space="preserve"> </w:t>
      </w:r>
    </w:p>
  </w:endnote>
  <w:endnote w:id="9">
    <w:p w14:paraId="2135B7EC" w14:textId="42CCF7A0" w:rsidR="00843B88" w:rsidRPr="00626BA4" w:rsidRDefault="00843B88">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8" w:history="1">
        <w:r w:rsidRPr="00626BA4">
          <w:rPr>
            <w:rStyle w:val="Hyperlink"/>
            <w:rFonts w:ascii="Arial Narrow" w:hAnsi="Arial Narrow" w:cstheme="minorHAnsi"/>
            <w:sz w:val="18"/>
            <w:szCs w:val="18"/>
          </w:rPr>
          <w:t>https://shewalkstheworld.com/2020/08/13/kitesurfing-balok/</w:t>
        </w:r>
      </w:hyperlink>
    </w:p>
  </w:endnote>
  <w:endnote w:id="10">
    <w:p w14:paraId="1671F4BF" w14:textId="66A4BA6F" w:rsidR="004E235C" w:rsidRPr="00626BA4" w:rsidRDefault="004E235C">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r w:rsidR="008B7BF1" w:rsidRPr="00626BA4">
        <w:rPr>
          <w:rFonts w:ascii="Arial Narrow" w:hAnsi="Arial Narrow" w:cstheme="minorHAnsi"/>
          <w:sz w:val="18"/>
          <w:szCs w:val="18"/>
        </w:rPr>
        <w:t xml:space="preserve">2011 IAEA Mission report recommendations </w:t>
      </w:r>
      <w:r w:rsidR="00F6604F" w:rsidRPr="00626BA4">
        <w:rPr>
          <w:rFonts w:ascii="Arial Narrow" w:hAnsi="Arial Narrow" w:cstheme="minorHAnsi"/>
          <w:sz w:val="18"/>
          <w:szCs w:val="18"/>
        </w:rPr>
        <w:t xml:space="preserve">(no longer online but e-copy downloaded previously) </w:t>
      </w:r>
      <w:r w:rsidR="008B7BF1" w:rsidRPr="00626BA4">
        <w:rPr>
          <w:rFonts w:ascii="Arial Narrow" w:hAnsi="Arial Narrow" w:cstheme="minorHAnsi"/>
          <w:sz w:val="18"/>
          <w:szCs w:val="18"/>
        </w:rPr>
        <w:t xml:space="preserve">and 2014 follow-up report via: </w:t>
      </w:r>
      <w:r w:rsidRPr="00626BA4">
        <w:rPr>
          <w:rFonts w:ascii="Arial Narrow" w:hAnsi="Arial Narrow" w:cstheme="minorHAnsi"/>
          <w:sz w:val="18"/>
          <w:szCs w:val="18"/>
        </w:rPr>
        <w:t xml:space="preserve"> </w:t>
      </w:r>
      <w:hyperlink r:id="rId9" w:history="1">
        <w:r w:rsidRPr="00626BA4">
          <w:rPr>
            <w:rStyle w:val="Hyperlink"/>
            <w:rFonts w:ascii="Arial Narrow" w:hAnsi="Arial Narrow" w:cstheme="minorHAnsi"/>
            <w:sz w:val="18"/>
            <w:szCs w:val="18"/>
          </w:rPr>
          <w:t>https://www.iaea.org/sites/default/files/lynas-report-20052015.pdf</w:t>
        </w:r>
      </w:hyperlink>
      <w:r w:rsidR="008B7BF1" w:rsidRPr="00626BA4">
        <w:rPr>
          <w:rFonts w:ascii="Arial Narrow" w:hAnsi="Arial Narrow" w:cstheme="minorHAnsi"/>
          <w:sz w:val="18"/>
          <w:szCs w:val="18"/>
        </w:rPr>
        <w:t xml:space="preserve"> accessed July 2021</w:t>
      </w:r>
    </w:p>
  </w:endnote>
  <w:endnote w:id="11">
    <w:p w14:paraId="21F587B4" w14:textId="77777777" w:rsidR="00F003DD" w:rsidRPr="00626BA4" w:rsidRDefault="00F003DD" w:rsidP="00F003DD">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0" w:history="1">
        <w:r w:rsidRPr="00626BA4">
          <w:rPr>
            <w:rStyle w:val="Hyperlink"/>
            <w:rFonts w:ascii="Arial Narrow" w:hAnsi="Arial Narrow" w:cstheme="minorHAnsi"/>
            <w:sz w:val="18"/>
            <w:szCs w:val="18"/>
          </w:rPr>
          <w:t>https://www.ft.com/content/dccf3226-c636-11e8-ba8f-ee390057b8c9</w:t>
        </w:r>
      </w:hyperlink>
    </w:p>
  </w:endnote>
  <w:endnote w:id="12">
    <w:p w14:paraId="6363C547" w14:textId="77777777" w:rsidR="00F003DD" w:rsidRPr="00626BA4" w:rsidRDefault="00F003DD" w:rsidP="00F003DD">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1" w:history="1">
        <w:r w:rsidRPr="00626BA4">
          <w:rPr>
            <w:rStyle w:val="Hyperlink"/>
            <w:rFonts w:ascii="Arial Narrow" w:hAnsi="Arial Narrow" w:cstheme="minorHAnsi"/>
            <w:sz w:val="18"/>
            <w:szCs w:val="18"/>
          </w:rPr>
          <w:t>https://theconversation.com/how-malaysian-voters-defied-the-odds-and-ousted-corruption-96622</w:t>
        </w:r>
      </w:hyperlink>
    </w:p>
  </w:endnote>
  <w:endnote w:id="13">
    <w:p w14:paraId="23345B27" w14:textId="29224AB9" w:rsidR="00512525" w:rsidRPr="00626BA4" w:rsidRDefault="00512525">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2" w:history="1">
        <w:r w:rsidRPr="00626BA4">
          <w:rPr>
            <w:rStyle w:val="Hyperlink"/>
            <w:rFonts w:ascii="Arial Narrow" w:hAnsi="Arial Narrow" w:cstheme="minorHAnsi"/>
            <w:sz w:val="18"/>
            <w:szCs w:val="18"/>
          </w:rPr>
          <w:t>https://www.theguardian.com/commentisfree/2020/mar/03/the-guardian-view-on-a-royal-coup-a-king-overturns-a-historic-election</w:t>
        </w:r>
      </w:hyperlink>
    </w:p>
  </w:endnote>
  <w:endnote w:id="14">
    <w:p w14:paraId="7B4EF99B" w14:textId="00325F64" w:rsidR="00546555" w:rsidRPr="00626BA4" w:rsidRDefault="00546555">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3" w:history="1">
        <w:r w:rsidRPr="00626BA4">
          <w:rPr>
            <w:rStyle w:val="Hyperlink"/>
            <w:rFonts w:ascii="Arial Narrow" w:hAnsi="Arial Narrow" w:cstheme="minorHAnsi"/>
            <w:sz w:val="18"/>
            <w:szCs w:val="18"/>
          </w:rPr>
          <w:t>https://www.researchgate.net/publication/228880933_Mangrove_Forest_Species_Composition_and_Density_in_Balok_River_Pahang_Malaysia</w:t>
        </w:r>
      </w:hyperlink>
      <w:r w:rsidRPr="00626BA4">
        <w:rPr>
          <w:rFonts w:ascii="Arial Narrow" w:hAnsi="Arial Narrow" w:cstheme="minorHAnsi"/>
          <w:sz w:val="18"/>
          <w:szCs w:val="18"/>
        </w:rPr>
        <w:t xml:space="preserve"> </w:t>
      </w:r>
    </w:p>
  </w:endnote>
  <w:endnote w:id="15">
    <w:p w14:paraId="0E33FD35" w14:textId="11428ACF" w:rsidR="00971294" w:rsidRPr="00626BA4" w:rsidRDefault="00D415A3">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4" w:history="1">
        <w:r w:rsidR="00971294" w:rsidRPr="00626BA4">
          <w:rPr>
            <w:rStyle w:val="Hyperlink"/>
            <w:rFonts w:ascii="Arial Narrow" w:hAnsi="Arial Narrow" w:cstheme="minorHAnsi"/>
            <w:sz w:val="18"/>
            <w:szCs w:val="18"/>
          </w:rPr>
          <w:t>https://www.sciencedirect.com/science/article/pii/S235234091831566X</w:t>
        </w:r>
      </w:hyperlink>
      <w:r w:rsidR="00971294" w:rsidRPr="00626BA4">
        <w:rPr>
          <w:rFonts w:ascii="Arial Narrow" w:hAnsi="Arial Narrow" w:cstheme="minorHAnsi"/>
          <w:sz w:val="18"/>
          <w:szCs w:val="18"/>
        </w:rPr>
        <w:t xml:space="preserve"> </w:t>
      </w:r>
    </w:p>
  </w:endnote>
  <w:endnote w:id="16">
    <w:p w14:paraId="1F1CCC7E" w14:textId="6AA0CBAD" w:rsidR="000305D0" w:rsidRPr="00626BA4" w:rsidRDefault="000305D0">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5" w:history="1">
        <w:r w:rsidRPr="00626BA4">
          <w:rPr>
            <w:rStyle w:val="Hyperlink"/>
            <w:rFonts w:ascii="Arial Narrow" w:hAnsi="Arial Narrow" w:cstheme="minorHAnsi"/>
            <w:sz w:val="18"/>
            <w:szCs w:val="18"/>
          </w:rPr>
          <w:t>https://www.researchgate.net/publication/331644748_Effects_of_shore_sedimentation_to_Tachypleus_gigas_Muller_1785_spawning_activity_from_Malaysian_waters</w:t>
        </w:r>
      </w:hyperlink>
    </w:p>
  </w:endnote>
  <w:endnote w:id="17">
    <w:p w14:paraId="3250A079" w14:textId="21B507F0" w:rsidR="009921A9" w:rsidRPr="00626BA4" w:rsidRDefault="009921A9">
      <w:pPr>
        <w:pStyle w:val="EndnoteText"/>
        <w:rPr>
          <w:rFonts w:ascii="Arial Narrow" w:hAnsi="Arial Narrow"/>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r w:rsidR="00D53DC7" w:rsidRPr="00626BA4">
        <w:rPr>
          <w:rFonts w:ascii="Arial Narrow" w:hAnsi="Arial Narrow" w:cstheme="minorHAnsi"/>
          <w:sz w:val="18"/>
          <w:szCs w:val="18"/>
        </w:rPr>
        <w:t xml:space="preserve">2008 </w:t>
      </w:r>
      <w:r w:rsidR="00803948" w:rsidRPr="00626BA4">
        <w:rPr>
          <w:rFonts w:ascii="Arial Narrow" w:hAnsi="Arial Narrow" w:cstheme="minorHAnsi"/>
          <w:sz w:val="18"/>
          <w:szCs w:val="18"/>
        </w:rPr>
        <w:t xml:space="preserve">Environ Consulting Services (M) </w:t>
      </w:r>
      <w:r w:rsidRPr="00626BA4">
        <w:rPr>
          <w:rFonts w:ascii="Arial Narrow" w:hAnsi="Arial Narrow" w:cstheme="minorHAnsi"/>
          <w:sz w:val="18"/>
          <w:szCs w:val="18"/>
        </w:rPr>
        <w:t>Preliminary Environmental Impact Assessment</w:t>
      </w:r>
      <w:r w:rsidR="006341AF" w:rsidRPr="00626BA4">
        <w:rPr>
          <w:rFonts w:ascii="Arial Narrow" w:hAnsi="Arial Narrow" w:cstheme="minorHAnsi"/>
          <w:sz w:val="18"/>
          <w:szCs w:val="18"/>
        </w:rPr>
        <w:t xml:space="preserve"> submitted by Lynas for licensing purpose</w:t>
      </w:r>
      <w:r w:rsidRPr="00626BA4">
        <w:rPr>
          <w:rFonts w:ascii="Arial Narrow" w:hAnsi="Arial Narrow" w:cstheme="minorHAnsi"/>
          <w:sz w:val="18"/>
          <w:szCs w:val="18"/>
        </w:rPr>
        <w:t xml:space="preserve">, </w:t>
      </w:r>
      <w:r w:rsidR="00D53DC7" w:rsidRPr="00626BA4">
        <w:rPr>
          <w:rFonts w:ascii="Arial Narrow" w:hAnsi="Arial Narrow" w:cstheme="minorHAnsi"/>
          <w:sz w:val="18"/>
          <w:szCs w:val="18"/>
        </w:rPr>
        <w:t xml:space="preserve">Vol 1, Main Report, </w:t>
      </w:r>
      <w:r w:rsidR="00D53DC7" w:rsidRPr="00626BA4">
        <w:rPr>
          <w:rFonts w:ascii="Arial Narrow" w:hAnsi="Arial Narrow"/>
          <w:sz w:val="18"/>
          <w:szCs w:val="18"/>
        </w:rPr>
        <w:t>page 5-55</w:t>
      </w:r>
      <w:r w:rsidR="006341AF" w:rsidRPr="00626BA4">
        <w:rPr>
          <w:rFonts w:ascii="Arial Narrow" w:hAnsi="Arial Narrow"/>
          <w:sz w:val="18"/>
          <w:szCs w:val="18"/>
        </w:rPr>
        <w:t>:</w:t>
      </w:r>
      <w:r w:rsidR="00D53DC7" w:rsidRPr="00626BA4">
        <w:rPr>
          <w:rFonts w:ascii="Arial Narrow" w:hAnsi="Arial Narrow"/>
          <w:sz w:val="18"/>
          <w:szCs w:val="18"/>
        </w:rPr>
        <w:t xml:space="preserve"> WLP contains 1655ppm of Thorium Oxide and 22.5ppm of Uranium Oxide</w:t>
      </w:r>
    </w:p>
  </w:endnote>
  <w:endnote w:id="18">
    <w:p w14:paraId="5BBB09B3" w14:textId="77777777" w:rsidR="00C96EB3" w:rsidRPr="00626BA4" w:rsidRDefault="00C96EB3" w:rsidP="00C96EB3">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hyperlink r:id="rId16" w:history="1">
        <w:r w:rsidRPr="00626BA4">
          <w:rPr>
            <w:rStyle w:val="Hyperlink"/>
            <w:rFonts w:ascii="Arial Narrow" w:hAnsi="Arial Narrow" w:cstheme="minorHAnsi"/>
            <w:sz w:val="18"/>
            <w:szCs w:val="18"/>
          </w:rPr>
          <w:t>https://www.researchgate.net/publication/262997550_Thorium_Uranium_and_Rare_Earth_Elements_Content_In_Lanthanide_Concentrate_LC_And_Water_Leach_Purification_WLP_Residue_Of_Lynas_Advanced_Materials_Plant_LAMP</w:t>
        </w:r>
      </w:hyperlink>
    </w:p>
  </w:endnote>
  <w:endnote w:id="19">
    <w:p w14:paraId="31700952" w14:textId="53DBC7B8" w:rsidR="00C96EB3" w:rsidRPr="00626BA4" w:rsidRDefault="00C96EB3" w:rsidP="00C96EB3">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IAEA Guidelines stipulate that any substance containing &gt;1 Bq/g of thorium or uranium is radioactive and should be regulated for radiation safety and protection – see full report via </w:t>
      </w:r>
      <w:hyperlink r:id="rId17" w:history="1">
        <w:r w:rsidR="00567E76" w:rsidRPr="00626BA4">
          <w:rPr>
            <w:rStyle w:val="Hyperlink"/>
            <w:rFonts w:ascii="Arial Narrow" w:hAnsi="Arial Narrow" w:cstheme="minorHAnsi"/>
            <w:sz w:val="18"/>
            <w:szCs w:val="18"/>
          </w:rPr>
          <w:t>https://www.iaea.org/newscenter/news/malaysian-government-releases-iaea-report-lynas-project</w:t>
        </w:r>
      </w:hyperlink>
      <w:r w:rsidR="00567E76" w:rsidRPr="00626BA4">
        <w:rPr>
          <w:rFonts w:ascii="Arial Narrow" w:hAnsi="Arial Narrow" w:cstheme="minorHAnsi"/>
          <w:sz w:val="18"/>
          <w:szCs w:val="18"/>
        </w:rPr>
        <w:t xml:space="preserve"> </w:t>
      </w:r>
      <w:r w:rsidRPr="00626BA4">
        <w:rPr>
          <w:rFonts w:ascii="Arial Narrow" w:hAnsi="Arial Narrow" w:cstheme="minorHAnsi"/>
          <w:sz w:val="18"/>
          <w:szCs w:val="18"/>
        </w:rPr>
        <w:t xml:space="preserve"> </w:t>
      </w:r>
    </w:p>
  </w:endnote>
  <w:endnote w:id="20">
    <w:p w14:paraId="1F41D621" w14:textId="77777777" w:rsidR="001F4A15" w:rsidRPr="00626BA4" w:rsidRDefault="001F4A15" w:rsidP="001F4A15">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18" w:history="1">
        <w:r w:rsidRPr="00626BA4">
          <w:rPr>
            <w:rStyle w:val="Hyperlink"/>
            <w:rFonts w:ascii="Arial Narrow" w:hAnsi="Arial Narrow"/>
            <w:sz w:val="18"/>
            <w:szCs w:val="18"/>
          </w:rPr>
          <w:t>https://wwwn.cdc.gov/TSP/PHS/PHS.aspx?phsid=658&amp;toxid=121</w:t>
        </w:r>
      </w:hyperlink>
    </w:p>
  </w:endnote>
  <w:endnote w:id="21">
    <w:p w14:paraId="7B90CF98" w14:textId="4AC955F8" w:rsidR="004D6732" w:rsidRPr="00626BA4" w:rsidRDefault="004D6732">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https://ieer.org/resource/factsheets/uranium-its-uses-and-hazards/</w:t>
      </w:r>
    </w:p>
  </w:endnote>
  <w:endnote w:id="22">
    <w:p w14:paraId="3BC064E3" w14:textId="77777777" w:rsidR="001F4A15" w:rsidRPr="00626BA4" w:rsidRDefault="001F4A15" w:rsidP="001F4A15">
      <w:pPr>
        <w:spacing w:after="0" w:line="240" w:lineRule="auto"/>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See Table 2 and Table 3  page 2-3 of  </w:t>
      </w:r>
      <w:hyperlink r:id="rId19">
        <w:r w:rsidRPr="00626BA4">
          <w:rPr>
            <w:rFonts w:ascii="Arial Narrow" w:hAnsi="Arial Narrow"/>
            <w:color w:val="1155CC"/>
            <w:sz w:val="18"/>
            <w:szCs w:val="18"/>
            <w:u w:val="single"/>
          </w:rPr>
          <w:t>https://www.arpansa.gov.au/sites/default/files/legacy/pubs/rps/rps15.pdf?acsf_files_redirect</w:t>
        </w:r>
      </w:hyperlink>
      <w:r w:rsidRPr="00626BA4">
        <w:rPr>
          <w:rFonts w:ascii="Arial Narrow" w:hAnsi="Arial Narrow"/>
          <w:sz w:val="18"/>
          <w:szCs w:val="18"/>
        </w:rPr>
        <w:t xml:space="preserve"> for risks to different human organs; http://www.dmp.wa.gov.au/Safety/Guidance-about-radiation-safety-6950.aspx</w:t>
      </w:r>
    </w:p>
  </w:endnote>
  <w:endnote w:id="23">
    <w:p w14:paraId="124FEBAA" w14:textId="1014A350" w:rsidR="00731886" w:rsidRPr="00626BA4" w:rsidRDefault="00731886" w:rsidP="00731886">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r w:rsidR="00843B88" w:rsidRPr="00626BA4">
        <w:rPr>
          <w:rFonts w:ascii="Arial Narrow" w:hAnsi="Arial Narrow"/>
          <w:sz w:val="18"/>
          <w:szCs w:val="18"/>
        </w:rPr>
        <w:t>“</w:t>
      </w:r>
      <w:r w:rsidRPr="00626BA4">
        <w:rPr>
          <w:rFonts w:ascii="Arial Narrow" w:hAnsi="Arial Narrow" w:cstheme="minorHAnsi"/>
          <w:color w:val="000000"/>
          <w:sz w:val="18"/>
          <w:szCs w:val="18"/>
          <w:shd w:val="clear" w:color="auto" w:fill="FAF8F6"/>
        </w:rPr>
        <w:t>Ionizing radiation has sufficient energy to change the structure of molecules, including DNA, within the cells of the human body. Some of these molecular changes are so complex that it may be difficult for the body’s repair mechanisms to mend them correctly….  Radiation-induced mutations would be expected to occur in the reproductive cells of the human body (sperm and eggs), resulting in heritable disease</w:t>
      </w:r>
      <w:r w:rsidR="00654725" w:rsidRPr="00626BA4">
        <w:rPr>
          <w:rFonts w:ascii="Arial Narrow" w:hAnsi="Arial Narrow" w:cstheme="minorHAnsi"/>
          <w:color w:val="000000"/>
          <w:sz w:val="18"/>
          <w:szCs w:val="18"/>
          <w:shd w:val="clear" w:color="auto" w:fill="FAF8F6"/>
        </w:rPr>
        <w:t>”</w:t>
      </w:r>
      <w:r w:rsidRPr="00626BA4">
        <w:rPr>
          <w:rFonts w:ascii="Arial Narrow" w:hAnsi="Arial Narrow" w:cstheme="minorHAnsi"/>
          <w:color w:val="000000"/>
          <w:sz w:val="18"/>
          <w:szCs w:val="18"/>
          <w:shd w:val="clear" w:color="auto" w:fill="FAF8F6"/>
        </w:rPr>
        <w:t xml:space="preserve">. Source:  </w:t>
      </w:r>
      <w:hyperlink r:id="rId20" w:history="1">
        <w:r w:rsidRPr="00626BA4">
          <w:rPr>
            <w:rStyle w:val="Hyperlink"/>
            <w:rFonts w:ascii="Arial Narrow" w:hAnsi="Arial Narrow" w:cstheme="minorHAnsi"/>
            <w:sz w:val="18"/>
            <w:szCs w:val="18"/>
            <w:shd w:val="clear" w:color="auto" w:fill="FAF8F6"/>
          </w:rPr>
          <w:t>https://www.nap.edu/read/11340/chapter/2#6</w:t>
        </w:r>
      </w:hyperlink>
      <w:r w:rsidRPr="00626BA4">
        <w:rPr>
          <w:rFonts w:ascii="Arial Narrow" w:hAnsi="Arial Narrow" w:cstheme="minorHAnsi"/>
          <w:color w:val="000000"/>
          <w:sz w:val="18"/>
          <w:szCs w:val="18"/>
          <w:shd w:val="clear" w:color="auto" w:fill="FAF8F6"/>
        </w:rPr>
        <w:t xml:space="preserve">   </w:t>
      </w:r>
    </w:p>
  </w:endnote>
  <w:endnote w:id="24">
    <w:p w14:paraId="6C62EC7C" w14:textId="77777777" w:rsidR="00731886" w:rsidRPr="00626BA4" w:rsidRDefault="00731886" w:rsidP="00731886">
      <w:pPr>
        <w:spacing w:after="0" w:line="240" w:lineRule="auto"/>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21">
        <w:r w:rsidRPr="00626BA4">
          <w:rPr>
            <w:rFonts w:ascii="Arial Narrow" w:hAnsi="Arial Narrow"/>
            <w:color w:val="1155CC"/>
            <w:sz w:val="18"/>
            <w:szCs w:val="18"/>
            <w:u w:val="single"/>
          </w:rPr>
          <w:t>https://www.nap.edu/catalog/11340/health-risks-from-exposure-to-low-levels-of-ionizing-radiation</w:t>
        </w:r>
      </w:hyperlink>
      <w:r w:rsidRPr="00626BA4">
        <w:rPr>
          <w:rFonts w:ascii="Arial Narrow" w:hAnsi="Arial Narrow"/>
          <w:sz w:val="18"/>
          <w:szCs w:val="18"/>
        </w:rPr>
        <w:t xml:space="preserve"> : “. . . current scientific evidence is consistent with the hypothesis that there is a linear, no-threshold dose-response relationship between exposure to ionizing radiation and the development of cancer in humans”</w:t>
      </w:r>
    </w:p>
  </w:endnote>
  <w:endnote w:id="25">
    <w:p w14:paraId="7EB9ED2B" w14:textId="59E87195" w:rsidR="00C76E27" w:rsidRPr="00626BA4" w:rsidRDefault="00C76E27">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REO Mass Balance from Figure 5.2.2</w:t>
      </w:r>
      <w:r w:rsidR="00F83DB3" w:rsidRPr="00626BA4">
        <w:rPr>
          <w:rFonts w:ascii="Arial Narrow" w:hAnsi="Arial Narrow"/>
          <w:sz w:val="18"/>
          <w:szCs w:val="18"/>
        </w:rPr>
        <w:t>” Mass Balance of LAMP Process</w:t>
      </w:r>
      <w:r w:rsidR="004C58A1" w:rsidRPr="00626BA4">
        <w:rPr>
          <w:rFonts w:ascii="Arial Narrow" w:hAnsi="Arial Narrow"/>
          <w:sz w:val="18"/>
          <w:szCs w:val="18"/>
        </w:rPr>
        <w:t xml:space="preserve"> from </w:t>
      </w:r>
      <w:r w:rsidR="00F83DB3" w:rsidRPr="00626BA4">
        <w:rPr>
          <w:rFonts w:ascii="Arial Narrow" w:hAnsi="Arial Narrow"/>
          <w:sz w:val="18"/>
          <w:szCs w:val="18"/>
        </w:rPr>
        <w:t>Ch 5</w:t>
      </w:r>
      <w:r w:rsidR="00546E7F" w:rsidRPr="00626BA4">
        <w:rPr>
          <w:rFonts w:ascii="Arial Narrow" w:hAnsi="Arial Narrow"/>
          <w:sz w:val="18"/>
          <w:szCs w:val="18"/>
        </w:rPr>
        <w:t xml:space="preserve"> </w:t>
      </w:r>
      <w:r w:rsidR="004C58A1" w:rsidRPr="00626BA4">
        <w:rPr>
          <w:rFonts w:ascii="Arial Narrow" w:hAnsi="Arial Narrow"/>
          <w:sz w:val="18"/>
          <w:szCs w:val="18"/>
        </w:rPr>
        <w:t>- see</w:t>
      </w:r>
      <w:r w:rsidR="00546E7F" w:rsidRPr="00626BA4">
        <w:rPr>
          <w:rFonts w:ascii="Arial Narrow" w:hAnsi="Arial Narrow"/>
          <w:sz w:val="18"/>
          <w:szCs w:val="18"/>
        </w:rPr>
        <w:t xml:space="preserve"> Ref no 2.</w:t>
      </w:r>
    </w:p>
  </w:endnote>
  <w:endnote w:id="26">
    <w:p w14:paraId="7229A6B4" w14:textId="321FD1CD" w:rsidR="009D4264" w:rsidRPr="00626BA4" w:rsidRDefault="009D4264" w:rsidP="009D4264">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Environ Consulting Services (Malaysia), Safety Case for Radioactive Waste Disposal LAMP, 2011</w:t>
      </w:r>
      <w:r w:rsidR="00C76E27" w:rsidRPr="00626BA4">
        <w:rPr>
          <w:rFonts w:ascii="Arial Narrow" w:hAnsi="Arial Narrow" w:cstheme="minorHAnsi"/>
          <w:sz w:val="18"/>
          <w:szCs w:val="18"/>
        </w:rPr>
        <w:t xml:space="preserve"> Table 1 p.26 </w:t>
      </w:r>
    </w:p>
  </w:endnote>
  <w:endnote w:id="27">
    <w:p w14:paraId="4C3DB02C" w14:textId="49854750" w:rsidR="0005593A" w:rsidRPr="00626BA4" w:rsidRDefault="0005593A">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22" w:history="1">
        <w:r w:rsidRPr="00626BA4">
          <w:rPr>
            <w:rStyle w:val="Hyperlink"/>
            <w:rFonts w:ascii="Arial Narrow" w:hAnsi="Arial Narrow"/>
            <w:sz w:val="18"/>
            <w:szCs w:val="18"/>
          </w:rPr>
          <w:t>https://mjas.analis.com.my/mjas/v22_n6/pdf/NurShahidah_22_6_6.pdf</w:t>
        </w:r>
      </w:hyperlink>
      <w:r w:rsidRPr="00626BA4">
        <w:rPr>
          <w:rFonts w:ascii="Arial Narrow" w:hAnsi="Arial Narrow"/>
          <w:sz w:val="18"/>
          <w:szCs w:val="18"/>
        </w:rPr>
        <w:t xml:space="preserve"> </w:t>
      </w:r>
    </w:p>
  </w:endnote>
  <w:endnote w:id="28">
    <w:p w14:paraId="5519FF59" w14:textId="07A368BC" w:rsidR="00064B00" w:rsidRPr="00626BA4" w:rsidRDefault="00064B00" w:rsidP="00064B00">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r w:rsidRPr="00626BA4">
        <w:rPr>
          <w:rFonts w:ascii="Arial Narrow" w:eastAsia="Times New Roman" w:hAnsi="Arial Narrow" w:cs="Times New Roman"/>
          <w:color w:val="000000"/>
          <w:sz w:val="18"/>
          <w:szCs w:val="18"/>
          <w:lang w:val="en-AU" w:eastAsia="zh-CN"/>
        </w:rPr>
        <w:t>Mudd G.</w:t>
      </w:r>
      <w:r w:rsidR="00524039" w:rsidRPr="00626BA4">
        <w:rPr>
          <w:rFonts w:ascii="Arial Narrow" w:eastAsia="Times New Roman" w:hAnsi="Arial Narrow" w:cs="Times New Roman"/>
          <w:color w:val="000000"/>
          <w:sz w:val="18"/>
          <w:szCs w:val="18"/>
          <w:lang w:val="en-AU" w:eastAsia="zh-CN"/>
        </w:rPr>
        <w:t>M.</w:t>
      </w:r>
      <w:r w:rsidRPr="00626BA4">
        <w:rPr>
          <w:rFonts w:ascii="Arial Narrow" w:eastAsia="Times New Roman" w:hAnsi="Arial Narrow" w:cs="Times New Roman"/>
          <w:color w:val="000000"/>
          <w:sz w:val="18"/>
          <w:szCs w:val="18"/>
          <w:lang w:val="en-AU" w:eastAsia="zh-CN"/>
        </w:rPr>
        <w:t xml:space="preserve"> &amp; Currell M.</w:t>
      </w:r>
      <w:r w:rsidR="00524039" w:rsidRPr="00626BA4">
        <w:rPr>
          <w:rFonts w:ascii="Arial Narrow" w:eastAsia="Times New Roman" w:hAnsi="Arial Narrow" w:cs="Times New Roman"/>
          <w:color w:val="000000"/>
          <w:sz w:val="18"/>
          <w:szCs w:val="18"/>
          <w:lang w:val="en-AU" w:eastAsia="zh-CN"/>
        </w:rPr>
        <w:t xml:space="preserve">J., </w:t>
      </w:r>
      <w:r w:rsidRPr="00626BA4">
        <w:rPr>
          <w:rFonts w:ascii="Arial Narrow" w:eastAsia="Times New Roman" w:hAnsi="Arial Narrow" w:cs="Times New Roman"/>
          <w:color w:val="000000"/>
          <w:sz w:val="18"/>
          <w:szCs w:val="18"/>
          <w:lang w:val="en-AU" w:eastAsia="zh-CN"/>
        </w:rPr>
        <w:t>Submission</w:t>
      </w:r>
      <w:r w:rsidR="00524039" w:rsidRPr="00626BA4">
        <w:rPr>
          <w:rFonts w:ascii="Arial Narrow" w:eastAsia="Times New Roman" w:hAnsi="Arial Narrow" w:cs="Times New Roman"/>
          <w:color w:val="000000"/>
          <w:sz w:val="18"/>
          <w:szCs w:val="18"/>
          <w:lang w:val="en-AU" w:eastAsia="zh-CN"/>
        </w:rPr>
        <w:t xml:space="preserve"> to the Malaysian Department of Environment, 19 March 2021</w:t>
      </w:r>
      <w:r w:rsidRPr="00626BA4">
        <w:rPr>
          <w:rFonts w:ascii="Arial Narrow" w:eastAsia="Times New Roman" w:hAnsi="Arial Narrow" w:cs="Times New Roman"/>
          <w:color w:val="000000"/>
          <w:sz w:val="18"/>
          <w:szCs w:val="18"/>
          <w:lang w:val="en-AU" w:eastAsia="zh-CN"/>
        </w:rPr>
        <w:t xml:space="preserve">  </w:t>
      </w:r>
    </w:p>
  </w:endnote>
  <w:endnote w:id="29">
    <w:p w14:paraId="60EF7A87" w14:textId="3E7D4DAB" w:rsidR="008066BB" w:rsidRPr="00626BA4" w:rsidRDefault="008066BB">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23" w:history="1">
        <w:r w:rsidRPr="00626BA4">
          <w:rPr>
            <w:rStyle w:val="Hyperlink"/>
            <w:rFonts w:ascii="Arial Narrow" w:hAnsi="Arial Narrow"/>
            <w:sz w:val="18"/>
            <w:szCs w:val="18"/>
          </w:rPr>
          <w:t>https://www.ncbi.nlm.nih.gov/pmc/articles/PMC7075196/</w:t>
        </w:r>
      </w:hyperlink>
      <w:r w:rsidR="00626BA4" w:rsidRPr="00626BA4">
        <w:rPr>
          <w:rFonts w:ascii="Arial Narrow" w:hAnsi="Arial Narrow"/>
          <w:sz w:val="18"/>
          <w:szCs w:val="18"/>
        </w:rPr>
        <w:t xml:space="preserve"> </w:t>
      </w:r>
    </w:p>
  </w:endnote>
  <w:endnote w:id="30">
    <w:p w14:paraId="3A94E109" w14:textId="78A606B9" w:rsidR="00450CEE" w:rsidRPr="00626BA4" w:rsidRDefault="0049351D">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24" w:history="1">
        <w:r w:rsidRPr="00626BA4">
          <w:rPr>
            <w:rStyle w:val="Hyperlink"/>
            <w:rFonts w:ascii="Arial Narrow" w:hAnsi="Arial Narrow"/>
            <w:sz w:val="18"/>
            <w:szCs w:val="18"/>
          </w:rPr>
          <w:t>https://www.ncbi.nlm.nih.gov/pmc/articles/PMC3601293/</w:t>
        </w:r>
      </w:hyperlink>
      <w:r w:rsidRPr="00626BA4">
        <w:rPr>
          <w:rFonts w:ascii="Arial Narrow" w:hAnsi="Arial Narrow"/>
          <w:sz w:val="18"/>
          <w:szCs w:val="18"/>
        </w:rPr>
        <w:t xml:space="preserve">; </w:t>
      </w:r>
      <w:hyperlink r:id="rId25" w:history="1">
        <w:r w:rsidRPr="00626BA4">
          <w:rPr>
            <w:rStyle w:val="Hyperlink"/>
            <w:rFonts w:ascii="Arial Narrow" w:hAnsi="Arial Narrow"/>
            <w:sz w:val="18"/>
            <w:szCs w:val="18"/>
          </w:rPr>
          <w:t>https://link.springer.com/chapter/10.1007/978-3-030-52421-0_1</w:t>
        </w:r>
      </w:hyperlink>
      <w:r w:rsidR="00450CEE" w:rsidRPr="00626BA4">
        <w:rPr>
          <w:rFonts w:ascii="Arial Narrow" w:hAnsi="Arial Narrow"/>
          <w:sz w:val="18"/>
          <w:szCs w:val="18"/>
        </w:rPr>
        <w:t xml:space="preserve"> &amp; </w:t>
      </w:r>
      <w:hyperlink r:id="rId26" w:history="1">
        <w:r w:rsidR="00450CEE" w:rsidRPr="00626BA4">
          <w:rPr>
            <w:rStyle w:val="Hyperlink"/>
            <w:rFonts w:ascii="Arial Narrow" w:hAnsi="Arial Narrow"/>
            <w:sz w:val="18"/>
            <w:szCs w:val="18"/>
          </w:rPr>
          <w:t>https://issuu.com/oecd.publishing/docs/reducing_the_health_risks_of_the_copper__rare_eart</w:t>
        </w:r>
      </w:hyperlink>
    </w:p>
  </w:endnote>
  <w:endnote w:id="31">
    <w:p w14:paraId="648FC722" w14:textId="4C217AF8" w:rsidR="00C40896" w:rsidRPr="00626BA4" w:rsidRDefault="00C40896">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27" w:history="1">
        <w:r w:rsidRPr="00626BA4">
          <w:rPr>
            <w:rStyle w:val="Hyperlink"/>
            <w:rFonts w:ascii="Arial Narrow" w:hAnsi="Arial Narrow"/>
            <w:sz w:val="18"/>
            <w:szCs w:val="18"/>
          </w:rPr>
          <w:t>https://www.parlimen.gov.my/images/webuser/jkuasa%20lamp/Laporan%20Jawatankuasa.pdf</w:t>
        </w:r>
      </w:hyperlink>
      <w:r w:rsidRPr="00626BA4">
        <w:rPr>
          <w:rFonts w:ascii="Arial Narrow" w:hAnsi="Arial Narrow"/>
          <w:sz w:val="18"/>
          <w:szCs w:val="18"/>
        </w:rPr>
        <w:t xml:space="preserve"> (in Malay)</w:t>
      </w:r>
    </w:p>
  </w:endnote>
  <w:endnote w:id="32">
    <w:p w14:paraId="62E63F84" w14:textId="5EA6DBA6" w:rsidR="00230E5A" w:rsidRPr="00626BA4" w:rsidRDefault="00230E5A">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Malaysian Government Executive Review Report</w:t>
      </w:r>
      <w:r w:rsidR="004C58A1" w:rsidRPr="00626BA4">
        <w:rPr>
          <w:rFonts w:ascii="Arial Narrow" w:hAnsi="Arial Narrow" w:cstheme="minorHAnsi"/>
          <w:sz w:val="18"/>
          <w:szCs w:val="18"/>
        </w:rPr>
        <w:t xml:space="preserve"> on the LAMP</w:t>
      </w:r>
      <w:r w:rsidRPr="00626BA4">
        <w:rPr>
          <w:rFonts w:ascii="Arial Narrow" w:hAnsi="Arial Narrow" w:cstheme="minorHAnsi"/>
          <w:sz w:val="18"/>
          <w:szCs w:val="18"/>
        </w:rPr>
        <w:t>, December 2018</w:t>
      </w:r>
      <w:r w:rsidR="00671731" w:rsidRPr="00626BA4">
        <w:rPr>
          <w:rFonts w:ascii="Arial Narrow" w:hAnsi="Arial Narrow" w:cstheme="minorHAnsi"/>
          <w:sz w:val="18"/>
          <w:szCs w:val="18"/>
        </w:rPr>
        <w:t xml:space="preserve"> p.79 to 81</w:t>
      </w:r>
      <w:r w:rsidRPr="00626BA4">
        <w:rPr>
          <w:rFonts w:ascii="Arial Narrow" w:hAnsi="Arial Narrow" w:cstheme="minorHAnsi"/>
          <w:sz w:val="18"/>
          <w:szCs w:val="18"/>
        </w:rPr>
        <w:t xml:space="preserve"> </w:t>
      </w:r>
      <w:r w:rsidR="00671731" w:rsidRPr="00626BA4">
        <w:rPr>
          <w:rFonts w:ascii="Arial Narrow" w:hAnsi="Arial Narrow" w:cstheme="minorHAnsi"/>
          <w:sz w:val="18"/>
          <w:szCs w:val="18"/>
        </w:rPr>
        <w:t>https://www.parlimen.gov.my/images/webuser/jkuasa%20lamp/Laporan%20Jawatankuasa.pdf</w:t>
      </w:r>
    </w:p>
  </w:endnote>
  <w:endnote w:id="33">
    <w:p w14:paraId="7BB8D5AA" w14:textId="77777777" w:rsidR="00A34D41" w:rsidRPr="00D53DC7" w:rsidRDefault="00A34D41" w:rsidP="00A34D41">
      <w:pPr>
        <w:pStyle w:val="EndnoteText"/>
        <w:rPr>
          <w:rFonts w:ascii="Arial Narrow" w:hAnsi="Arial Narrow" w:cstheme="minorHAnsi"/>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w:t>
      </w:r>
      <w:r w:rsidRPr="00626BA4">
        <w:rPr>
          <w:rFonts w:ascii="Arial Narrow" w:hAnsi="Arial Narrow" w:cstheme="minorHAnsi"/>
          <w:color w:val="000000"/>
          <w:sz w:val="18"/>
          <w:szCs w:val="18"/>
          <w:shd w:val="clear" w:color="auto" w:fill="FAF8F6"/>
        </w:rPr>
        <w:t xml:space="preserve">Ionizing radiation has sufficient energy to change the structure of molecules, including DNA, within the cells of the human body. Some of these molecular changes are so complex that it may be difficult for the body’s repair mechanisms to mend them correctly….  Radiation-induced mutations would be expected to occur in the reproductive cells of the human body (sperm and eggs), resulting in heritable disease. </w:t>
      </w:r>
      <w:r w:rsidRPr="00626BA4">
        <w:rPr>
          <w:rFonts w:ascii="Arial Narrow" w:hAnsi="Arial Narrow" w:cstheme="minorHAnsi"/>
          <w:color w:val="000000"/>
          <w:sz w:val="18"/>
          <w:szCs w:val="18"/>
          <w:shd w:val="clear" w:color="auto" w:fill="FAF8F6"/>
        </w:rPr>
        <w:t>Source:https://www.nap.edu/read/11340/chapter/2#6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D4B3" w14:textId="77777777" w:rsidR="00E90169" w:rsidRDefault="00E90169" w:rsidP="00B16257">
      <w:pPr>
        <w:spacing w:after="0" w:line="240" w:lineRule="auto"/>
      </w:pPr>
      <w:r>
        <w:separator/>
      </w:r>
    </w:p>
  </w:footnote>
  <w:footnote w:type="continuationSeparator" w:id="0">
    <w:p w14:paraId="179B289B" w14:textId="77777777" w:rsidR="00E90169" w:rsidRDefault="00E90169" w:rsidP="00B16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5F"/>
    <w:multiLevelType w:val="hybridMultilevel"/>
    <w:tmpl w:val="9E4E8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3484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91"/>
    <w:rsid w:val="00011D48"/>
    <w:rsid w:val="00012B79"/>
    <w:rsid w:val="00013B07"/>
    <w:rsid w:val="000305D0"/>
    <w:rsid w:val="0004244F"/>
    <w:rsid w:val="00043A97"/>
    <w:rsid w:val="0004756A"/>
    <w:rsid w:val="0005593A"/>
    <w:rsid w:val="00055B9D"/>
    <w:rsid w:val="00057DC6"/>
    <w:rsid w:val="00064B00"/>
    <w:rsid w:val="000725C1"/>
    <w:rsid w:val="000743B3"/>
    <w:rsid w:val="00096E18"/>
    <w:rsid w:val="000A5612"/>
    <w:rsid w:val="000B2C1A"/>
    <w:rsid w:val="000D78E1"/>
    <w:rsid w:val="000E5085"/>
    <w:rsid w:val="000E5D1C"/>
    <w:rsid w:val="000F476A"/>
    <w:rsid w:val="00121C28"/>
    <w:rsid w:val="00124E6B"/>
    <w:rsid w:val="00162356"/>
    <w:rsid w:val="00162D4A"/>
    <w:rsid w:val="00165481"/>
    <w:rsid w:val="00167222"/>
    <w:rsid w:val="00171248"/>
    <w:rsid w:val="00172F1B"/>
    <w:rsid w:val="001803AA"/>
    <w:rsid w:val="001A3BEF"/>
    <w:rsid w:val="001C36CA"/>
    <w:rsid w:val="001D57D6"/>
    <w:rsid w:val="001E3BC2"/>
    <w:rsid w:val="001F0080"/>
    <w:rsid w:val="001F4A15"/>
    <w:rsid w:val="0020091E"/>
    <w:rsid w:val="00211B87"/>
    <w:rsid w:val="00224FCE"/>
    <w:rsid w:val="00230E5A"/>
    <w:rsid w:val="00247811"/>
    <w:rsid w:val="0025269D"/>
    <w:rsid w:val="002644ED"/>
    <w:rsid w:val="00277831"/>
    <w:rsid w:val="002A2D79"/>
    <w:rsid w:val="002B6956"/>
    <w:rsid w:val="002C22A9"/>
    <w:rsid w:val="002C7634"/>
    <w:rsid w:val="002D15EB"/>
    <w:rsid w:val="002D1C75"/>
    <w:rsid w:val="002D1CE0"/>
    <w:rsid w:val="002D2FFC"/>
    <w:rsid w:val="002D6222"/>
    <w:rsid w:val="002E0226"/>
    <w:rsid w:val="002E1858"/>
    <w:rsid w:val="002E6D8B"/>
    <w:rsid w:val="002E7794"/>
    <w:rsid w:val="002F6752"/>
    <w:rsid w:val="00305FBB"/>
    <w:rsid w:val="0031259E"/>
    <w:rsid w:val="0031684E"/>
    <w:rsid w:val="00340894"/>
    <w:rsid w:val="003437E8"/>
    <w:rsid w:val="00346AD1"/>
    <w:rsid w:val="00352138"/>
    <w:rsid w:val="003670B5"/>
    <w:rsid w:val="003709D7"/>
    <w:rsid w:val="00370FEB"/>
    <w:rsid w:val="003728D3"/>
    <w:rsid w:val="00390841"/>
    <w:rsid w:val="00395A9B"/>
    <w:rsid w:val="003B15F8"/>
    <w:rsid w:val="003D1C79"/>
    <w:rsid w:val="003F46DF"/>
    <w:rsid w:val="004077EB"/>
    <w:rsid w:val="0041100C"/>
    <w:rsid w:val="00413BB4"/>
    <w:rsid w:val="004146B3"/>
    <w:rsid w:val="004238EC"/>
    <w:rsid w:val="00425774"/>
    <w:rsid w:val="00450CEE"/>
    <w:rsid w:val="004516CF"/>
    <w:rsid w:val="00452CC1"/>
    <w:rsid w:val="00453A6D"/>
    <w:rsid w:val="0048792C"/>
    <w:rsid w:val="0049351D"/>
    <w:rsid w:val="00495291"/>
    <w:rsid w:val="004C1DBF"/>
    <w:rsid w:val="004C58A1"/>
    <w:rsid w:val="004D49D4"/>
    <w:rsid w:val="004D6732"/>
    <w:rsid w:val="004D70A3"/>
    <w:rsid w:val="004E0E41"/>
    <w:rsid w:val="004E235C"/>
    <w:rsid w:val="004F1FDA"/>
    <w:rsid w:val="0050788A"/>
    <w:rsid w:val="00512525"/>
    <w:rsid w:val="005125B8"/>
    <w:rsid w:val="00524039"/>
    <w:rsid w:val="0054424C"/>
    <w:rsid w:val="00546555"/>
    <w:rsid w:val="00546900"/>
    <w:rsid w:val="00546E7F"/>
    <w:rsid w:val="005618FF"/>
    <w:rsid w:val="00567E76"/>
    <w:rsid w:val="00572B5B"/>
    <w:rsid w:val="00574243"/>
    <w:rsid w:val="00576324"/>
    <w:rsid w:val="00583731"/>
    <w:rsid w:val="005A02B9"/>
    <w:rsid w:val="005A3C99"/>
    <w:rsid w:val="005B0D98"/>
    <w:rsid w:val="005B329E"/>
    <w:rsid w:val="005C1D18"/>
    <w:rsid w:val="005C5B7B"/>
    <w:rsid w:val="005D19CD"/>
    <w:rsid w:val="005D2731"/>
    <w:rsid w:val="005F3004"/>
    <w:rsid w:val="005F4E9E"/>
    <w:rsid w:val="00602FA2"/>
    <w:rsid w:val="00611687"/>
    <w:rsid w:val="0061219F"/>
    <w:rsid w:val="0061253B"/>
    <w:rsid w:val="00616948"/>
    <w:rsid w:val="00617A1B"/>
    <w:rsid w:val="00626BA4"/>
    <w:rsid w:val="006341AF"/>
    <w:rsid w:val="006415D4"/>
    <w:rsid w:val="00642876"/>
    <w:rsid w:val="006460FB"/>
    <w:rsid w:val="00654725"/>
    <w:rsid w:val="00654E41"/>
    <w:rsid w:val="0065502D"/>
    <w:rsid w:val="00660960"/>
    <w:rsid w:val="0066239C"/>
    <w:rsid w:val="00671731"/>
    <w:rsid w:val="00672265"/>
    <w:rsid w:val="00674D74"/>
    <w:rsid w:val="006779B8"/>
    <w:rsid w:val="00680109"/>
    <w:rsid w:val="00681880"/>
    <w:rsid w:val="00687DA4"/>
    <w:rsid w:val="006A600A"/>
    <w:rsid w:val="006B3623"/>
    <w:rsid w:val="006B4648"/>
    <w:rsid w:val="006C7640"/>
    <w:rsid w:val="006E3BD7"/>
    <w:rsid w:val="006E4EC3"/>
    <w:rsid w:val="006F25BF"/>
    <w:rsid w:val="007033CA"/>
    <w:rsid w:val="00704EB6"/>
    <w:rsid w:val="007174DB"/>
    <w:rsid w:val="007204A2"/>
    <w:rsid w:val="00723413"/>
    <w:rsid w:val="00731886"/>
    <w:rsid w:val="00757F4E"/>
    <w:rsid w:val="0076140A"/>
    <w:rsid w:val="0076602E"/>
    <w:rsid w:val="0078547A"/>
    <w:rsid w:val="007B3C9E"/>
    <w:rsid w:val="007D49ED"/>
    <w:rsid w:val="007E3872"/>
    <w:rsid w:val="007F44BB"/>
    <w:rsid w:val="00801158"/>
    <w:rsid w:val="00803948"/>
    <w:rsid w:val="008066BB"/>
    <w:rsid w:val="0080784D"/>
    <w:rsid w:val="00807FAF"/>
    <w:rsid w:val="0081597F"/>
    <w:rsid w:val="00824B2D"/>
    <w:rsid w:val="008258C5"/>
    <w:rsid w:val="00830F0D"/>
    <w:rsid w:val="00831450"/>
    <w:rsid w:val="0083361F"/>
    <w:rsid w:val="00834B68"/>
    <w:rsid w:val="00834DA9"/>
    <w:rsid w:val="00843B88"/>
    <w:rsid w:val="00847267"/>
    <w:rsid w:val="00853335"/>
    <w:rsid w:val="0086702C"/>
    <w:rsid w:val="008678CA"/>
    <w:rsid w:val="00880C7B"/>
    <w:rsid w:val="008967E3"/>
    <w:rsid w:val="008A2C33"/>
    <w:rsid w:val="008A6040"/>
    <w:rsid w:val="008B7BF1"/>
    <w:rsid w:val="008C0132"/>
    <w:rsid w:val="008F5E5A"/>
    <w:rsid w:val="00901959"/>
    <w:rsid w:val="00906FC2"/>
    <w:rsid w:val="00907F08"/>
    <w:rsid w:val="0091180D"/>
    <w:rsid w:val="0094103F"/>
    <w:rsid w:val="009462B6"/>
    <w:rsid w:val="00946716"/>
    <w:rsid w:val="00955916"/>
    <w:rsid w:val="00956F76"/>
    <w:rsid w:val="009642B7"/>
    <w:rsid w:val="00970D6A"/>
    <w:rsid w:val="00971294"/>
    <w:rsid w:val="00971EF9"/>
    <w:rsid w:val="00975F52"/>
    <w:rsid w:val="00975FA3"/>
    <w:rsid w:val="00976809"/>
    <w:rsid w:val="009921A9"/>
    <w:rsid w:val="009C78F3"/>
    <w:rsid w:val="009D17B4"/>
    <w:rsid w:val="009D246F"/>
    <w:rsid w:val="009D4264"/>
    <w:rsid w:val="009F2864"/>
    <w:rsid w:val="00A04050"/>
    <w:rsid w:val="00A06968"/>
    <w:rsid w:val="00A120C7"/>
    <w:rsid w:val="00A15AF6"/>
    <w:rsid w:val="00A34D41"/>
    <w:rsid w:val="00A36051"/>
    <w:rsid w:val="00A36868"/>
    <w:rsid w:val="00A45280"/>
    <w:rsid w:val="00A51E9E"/>
    <w:rsid w:val="00A7131A"/>
    <w:rsid w:val="00A72915"/>
    <w:rsid w:val="00A86DA6"/>
    <w:rsid w:val="00A9068A"/>
    <w:rsid w:val="00A955DB"/>
    <w:rsid w:val="00A971D3"/>
    <w:rsid w:val="00AA1A0E"/>
    <w:rsid w:val="00AA779D"/>
    <w:rsid w:val="00AB5905"/>
    <w:rsid w:val="00AC1760"/>
    <w:rsid w:val="00AC738A"/>
    <w:rsid w:val="00AE53E2"/>
    <w:rsid w:val="00AE6DA0"/>
    <w:rsid w:val="00AF0497"/>
    <w:rsid w:val="00AF44CA"/>
    <w:rsid w:val="00B16257"/>
    <w:rsid w:val="00B16CC4"/>
    <w:rsid w:val="00B4456C"/>
    <w:rsid w:val="00B55859"/>
    <w:rsid w:val="00B77DED"/>
    <w:rsid w:val="00BA2802"/>
    <w:rsid w:val="00BB14F2"/>
    <w:rsid w:val="00BB399D"/>
    <w:rsid w:val="00BB4390"/>
    <w:rsid w:val="00BD5394"/>
    <w:rsid w:val="00BE1F1A"/>
    <w:rsid w:val="00BE2BD7"/>
    <w:rsid w:val="00BE6FBA"/>
    <w:rsid w:val="00BF1ADF"/>
    <w:rsid w:val="00C02435"/>
    <w:rsid w:val="00C124B8"/>
    <w:rsid w:val="00C40896"/>
    <w:rsid w:val="00C430A9"/>
    <w:rsid w:val="00C45ED8"/>
    <w:rsid w:val="00C509BF"/>
    <w:rsid w:val="00C544D3"/>
    <w:rsid w:val="00C55205"/>
    <w:rsid w:val="00C57630"/>
    <w:rsid w:val="00C6426C"/>
    <w:rsid w:val="00C76E27"/>
    <w:rsid w:val="00C77350"/>
    <w:rsid w:val="00C77EE7"/>
    <w:rsid w:val="00C85343"/>
    <w:rsid w:val="00C87122"/>
    <w:rsid w:val="00C96EB3"/>
    <w:rsid w:val="00C96FB4"/>
    <w:rsid w:val="00CA0374"/>
    <w:rsid w:val="00CA3F91"/>
    <w:rsid w:val="00CA4CD0"/>
    <w:rsid w:val="00CB5349"/>
    <w:rsid w:val="00CD7571"/>
    <w:rsid w:val="00CF6F89"/>
    <w:rsid w:val="00D10D34"/>
    <w:rsid w:val="00D136B0"/>
    <w:rsid w:val="00D213E2"/>
    <w:rsid w:val="00D21B6A"/>
    <w:rsid w:val="00D23AD2"/>
    <w:rsid w:val="00D267A2"/>
    <w:rsid w:val="00D329C6"/>
    <w:rsid w:val="00D34F0D"/>
    <w:rsid w:val="00D4070F"/>
    <w:rsid w:val="00D415A3"/>
    <w:rsid w:val="00D46A50"/>
    <w:rsid w:val="00D50145"/>
    <w:rsid w:val="00D53DC7"/>
    <w:rsid w:val="00D77C5B"/>
    <w:rsid w:val="00D84786"/>
    <w:rsid w:val="00DA030C"/>
    <w:rsid w:val="00DB2495"/>
    <w:rsid w:val="00DB5323"/>
    <w:rsid w:val="00DC5B7B"/>
    <w:rsid w:val="00DD3FBA"/>
    <w:rsid w:val="00DE2358"/>
    <w:rsid w:val="00DF33A9"/>
    <w:rsid w:val="00E02163"/>
    <w:rsid w:val="00E12266"/>
    <w:rsid w:val="00E26348"/>
    <w:rsid w:val="00E271F0"/>
    <w:rsid w:val="00E313EE"/>
    <w:rsid w:val="00E31E5B"/>
    <w:rsid w:val="00E35AC9"/>
    <w:rsid w:val="00E47B46"/>
    <w:rsid w:val="00E6134E"/>
    <w:rsid w:val="00E71E83"/>
    <w:rsid w:val="00E8015A"/>
    <w:rsid w:val="00E90169"/>
    <w:rsid w:val="00E911AC"/>
    <w:rsid w:val="00EA0366"/>
    <w:rsid w:val="00EC2316"/>
    <w:rsid w:val="00ED16C0"/>
    <w:rsid w:val="00F003DD"/>
    <w:rsid w:val="00F02709"/>
    <w:rsid w:val="00F20AF1"/>
    <w:rsid w:val="00F210A1"/>
    <w:rsid w:val="00F2425B"/>
    <w:rsid w:val="00F34632"/>
    <w:rsid w:val="00F6604F"/>
    <w:rsid w:val="00F83DB3"/>
    <w:rsid w:val="00F9610B"/>
    <w:rsid w:val="00F97649"/>
    <w:rsid w:val="00FA2083"/>
    <w:rsid w:val="00FE2050"/>
    <w:rsid w:val="00FE6DFE"/>
    <w:rsid w:val="00FF10B2"/>
    <w:rsid w:val="00FF13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E8CB"/>
  <w15:docId w15:val="{5AFE9643-9327-4C0B-A2CB-77C03C5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91"/>
    <w:pPr>
      <w:spacing w:after="200" w:line="276" w:lineRule="auto"/>
    </w:pPr>
    <w:rPr>
      <w:rFonts w:ascii="Times New Roman" w:eastAsiaTheme="minorHAnsi" w:hAnsi="Times New Roman"/>
      <w:sz w:val="24"/>
      <w:lang w:val="en-GB" w:eastAsia="en-US"/>
    </w:rPr>
  </w:style>
  <w:style w:type="paragraph" w:styleId="Heading1">
    <w:name w:val="heading 1"/>
    <w:basedOn w:val="Normal"/>
    <w:next w:val="Normal"/>
    <w:link w:val="Heading1Char"/>
    <w:uiPriority w:val="9"/>
    <w:qFormat/>
    <w:rsid w:val="00546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BB"/>
    <w:rPr>
      <w:color w:val="0563C1" w:themeColor="hyperlink"/>
      <w:u w:val="single"/>
    </w:rPr>
  </w:style>
  <w:style w:type="character" w:styleId="UnresolvedMention">
    <w:name w:val="Unresolved Mention"/>
    <w:basedOn w:val="DefaultParagraphFont"/>
    <w:uiPriority w:val="99"/>
    <w:semiHidden/>
    <w:unhideWhenUsed/>
    <w:rsid w:val="007F44BB"/>
    <w:rPr>
      <w:color w:val="605E5C"/>
      <w:shd w:val="clear" w:color="auto" w:fill="E1DFDD"/>
    </w:rPr>
  </w:style>
  <w:style w:type="paragraph" w:styleId="EndnoteText">
    <w:name w:val="endnote text"/>
    <w:basedOn w:val="Normal"/>
    <w:link w:val="EndnoteTextChar"/>
    <w:uiPriority w:val="99"/>
    <w:semiHidden/>
    <w:unhideWhenUsed/>
    <w:rsid w:val="00B162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257"/>
    <w:rPr>
      <w:rFonts w:ascii="Times New Roman" w:eastAsiaTheme="minorHAnsi" w:hAnsi="Times New Roman"/>
      <w:sz w:val="20"/>
      <w:szCs w:val="20"/>
      <w:lang w:val="en-GB" w:eastAsia="en-US"/>
    </w:rPr>
  </w:style>
  <w:style w:type="character" w:styleId="EndnoteReference">
    <w:name w:val="endnote reference"/>
    <w:basedOn w:val="DefaultParagraphFont"/>
    <w:uiPriority w:val="99"/>
    <w:semiHidden/>
    <w:unhideWhenUsed/>
    <w:rsid w:val="00B16257"/>
    <w:rPr>
      <w:vertAlign w:val="superscript"/>
    </w:rPr>
  </w:style>
  <w:style w:type="paragraph" w:styleId="ListParagraph">
    <w:name w:val="List Paragraph"/>
    <w:basedOn w:val="Normal"/>
    <w:uiPriority w:val="34"/>
    <w:qFormat/>
    <w:rsid w:val="00F02709"/>
    <w:pPr>
      <w:spacing w:after="160" w:line="259" w:lineRule="auto"/>
      <w:ind w:left="720"/>
      <w:contextualSpacing/>
    </w:pPr>
    <w:rPr>
      <w:rFonts w:asciiTheme="minorHAnsi" w:eastAsiaTheme="minorEastAsia" w:hAnsiTheme="minorHAnsi"/>
      <w:sz w:val="22"/>
      <w:lang w:val="en-AU" w:eastAsia="zh-CN"/>
    </w:rPr>
  </w:style>
  <w:style w:type="paragraph" w:styleId="FootnoteText">
    <w:name w:val="footnote text"/>
    <w:basedOn w:val="Normal"/>
    <w:link w:val="FootnoteTextChar"/>
    <w:uiPriority w:val="99"/>
    <w:semiHidden/>
    <w:unhideWhenUsed/>
    <w:rsid w:val="00F02709"/>
    <w:pPr>
      <w:spacing w:after="0" w:line="240" w:lineRule="auto"/>
    </w:pPr>
    <w:rPr>
      <w:rFonts w:asciiTheme="minorHAnsi" w:eastAsiaTheme="minorEastAsia" w:hAnsiTheme="minorHAnsi"/>
      <w:sz w:val="20"/>
      <w:szCs w:val="20"/>
      <w:lang w:val="en-AU" w:eastAsia="zh-CN"/>
    </w:rPr>
  </w:style>
  <w:style w:type="character" w:customStyle="1" w:styleId="FootnoteTextChar">
    <w:name w:val="Footnote Text Char"/>
    <w:basedOn w:val="DefaultParagraphFont"/>
    <w:link w:val="FootnoteText"/>
    <w:uiPriority w:val="99"/>
    <w:semiHidden/>
    <w:rsid w:val="00F02709"/>
    <w:rPr>
      <w:sz w:val="20"/>
      <w:szCs w:val="20"/>
    </w:rPr>
  </w:style>
  <w:style w:type="character" w:styleId="FootnoteReference">
    <w:name w:val="footnote reference"/>
    <w:basedOn w:val="DefaultParagraphFont"/>
    <w:uiPriority w:val="99"/>
    <w:semiHidden/>
    <w:unhideWhenUsed/>
    <w:rsid w:val="00F02709"/>
    <w:rPr>
      <w:vertAlign w:val="superscript"/>
    </w:rPr>
  </w:style>
  <w:style w:type="paragraph" w:styleId="NormalWeb">
    <w:name w:val="Normal (Web)"/>
    <w:basedOn w:val="Normal"/>
    <w:uiPriority w:val="99"/>
    <w:semiHidden/>
    <w:unhideWhenUsed/>
    <w:rsid w:val="00654E41"/>
    <w:pPr>
      <w:spacing w:before="100" w:beforeAutospacing="1" w:after="100" w:afterAutospacing="1" w:line="240" w:lineRule="auto"/>
    </w:pPr>
    <w:rPr>
      <w:rFonts w:eastAsia="Times New Roman" w:cs="Times New Roman"/>
      <w:szCs w:val="24"/>
      <w:lang w:val="en-AU" w:eastAsia="zh-CN"/>
    </w:rPr>
  </w:style>
  <w:style w:type="character" w:styleId="Emphasis">
    <w:name w:val="Emphasis"/>
    <w:basedOn w:val="DefaultParagraphFont"/>
    <w:uiPriority w:val="20"/>
    <w:qFormat/>
    <w:rsid w:val="00D415A3"/>
    <w:rPr>
      <w:i/>
      <w:iCs/>
    </w:rPr>
  </w:style>
  <w:style w:type="character" w:styleId="BookTitle">
    <w:name w:val="Book Title"/>
    <w:basedOn w:val="DefaultParagraphFont"/>
    <w:uiPriority w:val="33"/>
    <w:qFormat/>
    <w:rsid w:val="00971294"/>
    <w:rPr>
      <w:b/>
      <w:bCs/>
      <w:i/>
      <w:iCs/>
      <w:spacing w:val="5"/>
    </w:rPr>
  </w:style>
  <w:style w:type="paragraph" w:styleId="Quote">
    <w:name w:val="Quote"/>
    <w:basedOn w:val="Normal"/>
    <w:next w:val="Normal"/>
    <w:link w:val="QuoteChar"/>
    <w:uiPriority w:val="29"/>
    <w:qFormat/>
    <w:rsid w:val="005469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900"/>
    <w:rPr>
      <w:rFonts w:ascii="Times New Roman" w:eastAsiaTheme="minorHAnsi" w:hAnsi="Times New Roman"/>
      <w:i/>
      <w:iCs/>
      <w:color w:val="404040" w:themeColor="text1" w:themeTint="BF"/>
      <w:sz w:val="24"/>
      <w:lang w:val="en-GB" w:eastAsia="en-US"/>
    </w:rPr>
  </w:style>
  <w:style w:type="character" w:customStyle="1" w:styleId="Heading1Char">
    <w:name w:val="Heading 1 Char"/>
    <w:basedOn w:val="DefaultParagraphFont"/>
    <w:link w:val="Heading1"/>
    <w:uiPriority w:val="9"/>
    <w:rsid w:val="00546555"/>
    <w:rPr>
      <w:rFonts w:asciiTheme="majorHAnsi" w:eastAsiaTheme="majorEastAsia" w:hAnsiTheme="majorHAnsi" w:cstheme="majorBidi"/>
      <w:color w:val="2F5496" w:themeColor="accent1" w:themeShade="BF"/>
      <w:sz w:val="32"/>
      <w:szCs w:val="32"/>
      <w:lang w:val="en-GB" w:eastAsia="en-US"/>
    </w:rPr>
  </w:style>
  <w:style w:type="character" w:styleId="FollowedHyperlink">
    <w:name w:val="FollowedHyperlink"/>
    <w:basedOn w:val="DefaultParagraphFont"/>
    <w:uiPriority w:val="99"/>
    <w:semiHidden/>
    <w:unhideWhenUsed/>
    <w:rsid w:val="00634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3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shewalkstheworld.com/2020/08/13/kitesurfing-balok/" TargetMode="External"/><Relationship Id="rId13" Type="http://schemas.openxmlformats.org/officeDocument/2006/relationships/hyperlink" Target="https://www.researchgate.net/publication/228880933_Mangrove_Forest_Species_Composition_and_Density_in_Balok_River_Pahang_Malaysia" TargetMode="External"/><Relationship Id="rId18" Type="http://schemas.openxmlformats.org/officeDocument/2006/relationships/hyperlink" Target="https://wwwn.cdc.gov/TSP/PHS/PHS.aspx?phsid=658&amp;toxid=121" TargetMode="External"/><Relationship Id="rId26" Type="http://schemas.openxmlformats.org/officeDocument/2006/relationships/hyperlink" Target="https://issuu.com/oecd.publishing/docs/reducing_the_health_risks_of_the_copper__rare_eart" TargetMode="External"/><Relationship Id="rId3" Type="http://schemas.openxmlformats.org/officeDocument/2006/relationships/hyperlink" Target="https://cilisos.my/30-years-ago-a-huge-radioactive-incident-happened-in-perak-heres-the-story-behind-it/" TargetMode="External"/><Relationship Id="rId21" Type="http://schemas.openxmlformats.org/officeDocument/2006/relationships/hyperlink" Target="https://www.nap.edu/catalog/11340/health-risks-from-exposure-to-low-levels-of-ionizing-radiation" TargetMode="External"/><Relationship Id="rId7" Type="http://schemas.openxmlformats.org/officeDocument/2006/relationships/hyperlink" Target="https://rightnow.org.au/opinion-3/rare-earth-mining/" TargetMode="External"/><Relationship Id="rId12" Type="http://schemas.openxmlformats.org/officeDocument/2006/relationships/hyperlink" Target="https://www.theguardian.com/commentisfree/2020/mar/03/the-guardian-view-on-a-royal-coup-a-king-overturns-a-historic-election" TargetMode="External"/><Relationship Id="rId17" Type="http://schemas.openxmlformats.org/officeDocument/2006/relationships/hyperlink" Target="https://www.iaea.org/newscenter/news/malaysian-government-releases-iaea-report-lynas-project" TargetMode="External"/><Relationship Id="rId25" Type="http://schemas.openxmlformats.org/officeDocument/2006/relationships/hyperlink" Target="https://link.springer.com/chapter/10.1007/978-3-030-52421-0_1" TargetMode="External"/><Relationship Id="rId2" Type="http://schemas.openxmlformats.org/officeDocument/2006/relationships/hyperlink" Target="https://www.youtube.com/watch?v=sTKSQh0nuY8" TargetMode="External"/><Relationship Id="rId16" Type="http://schemas.openxmlformats.org/officeDocument/2006/relationships/hyperlink" Target="https://www.researchgate.net/publication/262997550_Thorium_Uranium_and_Rare_Earth_Elements_Content_In_Lanthanide_Concentrate_LC_And_Water_Leach_Purification_WLP_Residue_Of_Lynas_Advanced_Materials_Plant_LAMP" TargetMode="External"/><Relationship Id="rId20" Type="http://schemas.openxmlformats.org/officeDocument/2006/relationships/hyperlink" Target="https://www.nap.edu/read/11340/chapter/2%236" TargetMode="External"/><Relationship Id="rId1" Type="http://schemas.openxmlformats.org/officeDocument/2006/relationships/hyperlink" Target="https://www.researchgate.net/publication/323452073_Evaluating_Rare_Earth_Element_Deposits" TargetMode="External"/><Relationship Id="rId6" Type="http://schemas.openxmlformats.org/officeDocument/2006/relationships/hyperlink" Target="https://www.taylorfrancis.com/chapters/edit/10.4324/9781315474892-37/malaysia-structure-agency-environmental-movement-fadzilah-majid-cooke-adnan-hezri" TargetMode="External"/><Relationship Id="rId11" Type="http://schemas.openxmlformats.org/officeDocument/2006/relationships/hyperlink" Target="https://theconversation.com/how-malaysian-voters-defied-the-odds-and-ousted-corruption-96622" TargetMode="External"/><Relationship Id="rId24" Type="http://schemas.openxmlformats.org/officeDocument/2006/relationships/hyperlink" Target="https://www.ncbi.nlm.nih.gov/pmc/articles/PMC3601293/" TargetMode="External"/><Relationship Id="rId5" Type="http://schemas.openxmlformats.org/officeDocument/2006/relationships/hyperlink" Target="https://www.researchgate.net/publication/336062623_Malaysia's_Green_Movement_Old_Continuities_and_New_Possibilities" TargetMode="External"/><Relationship Id="rId15" Type="http://schemas.openxmlformats.org/officeDocument/2006/relationships/hyperlink" Target="https://www.researchgate.net/publication/331644748_Effects_of_shore_sedimentation_to_Tachypleus_gigas_Muller_1785_spawning_activity_from_Malaysian_waters" TargetMode="External"/><Relationship Id="rId23" Type="http://schemas.openxmlformats.org/officeDocument/2006/relationships/hyperlink" Target="https://www.ncbi.nlm.nih.gov/pmc/articles/PMC7075196/" TargetMode="External"/><Relationship Id="rId10" Type="http://schemas.openxmlformats.org/officeDocument/2006/relationships/hyperlink" Target="https://www.ft.com/content/dccf3226-c636-11e8-ba8f-ee390057b8c9" TargetMode="External"/><Relationship Id="rId19" Type="http://schemas.openxmlformats.org/officeDocument/2006/relationships/hyperlink" Target="https://www.arpansa.gov.au/sites/default/files/legacy/pubs/rps/rps15.pdf?acsf_files_redirect" TargetMode="External"/><Relationship Id="rId4" Type="http://schemas.openxmlformats.org/officeDocument/2006/relationships/hyperlink" Target="https://consumer.org.my/chronology-of-events-in-the-bukit-merah-asian-rare-earth-development/" TargetMode="External"/><Relationship Id="rId9" Type="http://schemas.openxmlformats.org/officeDocument/2006/relationships/hyperlink" Target="https://www.iaea.org/sites/default/files/lynas-report-20052015.pdf" TargetMode="External"/><Relationship Id="rId14" Type="http://schemas.openxmlformats.org/officeDocument/2006/relationships/hyperlink" Target="https://www.sciencedirect.com/science/article/pii/S235234091831566X" TargetMode="External"/><Relationship Id="rId22" Type="http://schemas.openxmlformats.org/officeDocument/2006/relationships/hyperlink" Target="https://mjas.analis.com.my/mjas/v22_n6/pdf/NurShahidah_22_6_6.pdf" TargetMode="External"/><Relationship Id="rId27" Type="http://schemas.openxmlformats.org/officeDocument/2006/relationships/hyperlink" Target="https://www.parlimen.gov.my/images/webuser/jkuasa%20lamp/Laporan%20Jawatankua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2F84-9979-44A7-8837-6FAEFB91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Tan</dc:creator>
  <cp:keywords/>
  <dc:description/>
  <cp:lastModifiedBy>61477890764</cp:lastModifiedBy>
  <cp:revision>2</cp:revision>
  <dcterms:created xsi:type="dcterms:W3CDTF">2023-03-07T08:25:00Z</dcterms:created>
  <dcterms:modified xsi:type="dcterms:W3CDTF">2023-03-07T08:25:00Z</dcterms:modified>
</cp:coreProperties>
</file>