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120F" w14:textId="7059F539" w:rsidR="004C3014" w:rsidRPr="004C3014" w:rsidRDefault="004C3014" w:rsidP="004C3014">
      <w:pPr>
        <w:pStyle w:val="NoSpacing"/>
        <w:jc w:val="center"/>
        <w:rPr>
          <w:rFonts w:ascii="Palatino Linotype" w:hAnsi="Palatino Linotype"/>
          <w:b/>
          <w:bCs/>
        </w:rPr>
      </w:pPr>
      <w:r w:rsidRPr="004C3014">
        <w:rPr>
          <w:rFonts w:ascii="Palatino Linotype" w:hAnsi="Palatino Linotype"/>
          <w:b/>
          <w:bCs/>
        </w:rPr>
        <w:t>Submission of Alaska Community Action on Toxics</w:t>
      </w:r>
    </w:p>
    <w:p w14:paraId="208F37DC" w14:textId="2BB1E6CD" w:rsidR="004C3014" w:rsidRPr="004C3014" w:rsidRDefault="004C3014" w:rsidP="004C3014">
      <w:pPr>
        <w:pStyle w:val="NoSpacing"/>
        <w:jc w:val="center"/>
        <w:rPr>
          <w:rFonts w:ascii="Palatino Linotype" w:hAnsi="Palatino Linotype"/>
          <w:b/>
          <w:bCs/>
          <w:lang w:val="en-GB"/>
        </w:rPr>
      </w:pPr>
      <w:r w:rsidRPr="004C3014">
        <w:rPr>
          <w:rFonts w:ascii="Palatino Linotype" w:hAnsi="Palatino Linotype"/>
          <w:b/>
          <w:bCs/>
          <w:lang w:val="en-GB"/>
        </w:rPr>
        <w:t xml:space="preserve">In response to the </w:t>
      </w:r>
      <w:r w:rsidRPr="004C3014">
        <w:rPr>
          <w:rFonts w:ascii="Palatino Linotype" w:hAnsi="Palatino Linotype"/>
          <w:b/>
          <w:bCs/>
          <w:lang w:val="en-GB"/>
        </w:rPr>
        <w:t>Call for submissions “The impact of toxics on Indigenous peoples”</w:t>
      </w:r>
    </w:p>
    <w:p w14:paraId="315EB981" w14:textId="77777777" w:rsidR="004C3014" w:rsidRDefault="004C3014" w:rsidP="004C3014">
      <w:pPr>
        <w:pStyle w:val="NoSpacing"/>
        <w:jc w:val="center"/>
        <w:rPr>
          <w:rFonts w:ascii="Palatino Linotype" w:hAnsi="Palatino Linotype"/>
          <w:b/>
          <w:bCs/>
          <w:lang w:val="en-GB"/>
        </w:rPr>
      </w:pPr>
      <w:r w:rsidRPr="004C3014">
        <w:rPr>
          <w:rFonts w:ascii="Palatino Linotype" w:hAnsi="Palatino Linotype"/>
          <w:b/>
          <w:bCs/>
          <w:lang w:val="en-GB"/>
        </w:rPr>
        <w:t>Mandate of the Special Rapporteur on toxics and human rights</w:t>
      </w:r>
    </w:p>
    <w:p w14:paraId="24DB35B6" w14:textId="47886499" w:rsidR="00820A04" w:rsidRPr="004C3014" w:rsidRDefault="00820A04" w:rsidP="004C3014">
      <w:pPr>
        <w:pStyle w:val="NoSpacing"/>
        <w:jc w:val="center"/>
        <w:rPr>
          <w:rFonts w:ascii="Palatino Linotype" w:hAnsi="Palatino Linotype"/>
          <w:b/>
          <w:bCs/>
          <w:lang w:val="en-GB"/>
        </w:rPr>
      </w:pPr>
      <w:r>
        <w:rPr>
          <w:rFonts w:ascii="Palatino Linotype" w:hAnsi="Palatino Linotype"/>
          <w:b/>
          <w:bCs/>
          <w:lang w:val="en-GB"/>
        </w:rPr>
        <w:t>April 25, 2022</w:t>
      </w:r>
    </w:p>
    <w:p w14:paraId="7A42D16F" w14:textId="77777777" w:rsidR="004C3014" w:rsidRPr="004C3014" w:rsidRDefault="004C3014" w:rsidP="004C3014">
      <w:pPr>
        <w:pStyle w:val="NoSpacing"/>
        <w:rPr>
          <w:rFonts w:ascii="Palatino Linotype" w:hAnsi="Palatino Linotype"/>
        </w:rPr>
      </w:pPr>
    </w:p>
    <w:p w14:paraId="5FE5AF4A" w14:textId="4F220FB3" w:rsidR="004C3014" w:rsidRDefault="004C3014" w:rsidP="00AC7093">
      <w:pPr>
        <w:pStyle w:val="NoSpacing"/>
        <w:jc w:val="both"/>
        <w:rPr>
          <w:rFonts w:ascii="Palatino Linotype" w:hAnsi="Palatino Linotype"/>
        </w:rPr>
      </w:pPr>
      <w:r w:rsidRPr="004C3014">
        <w:rPr>
          <w:rFonts w:ascii="Palatino Linotype" w:hAnsi="Palatino Linotype"/>
        </w:rPr>
        <w:t xml:space="preserve">Alaska Community Action on Toxics (ACAT) is an environmental health and justice research and advocacy organization based in Anchorage, Alaska, USA. </w:t>
      </w:r>
      <w:r w:rsidR="008A11F1" w:rsidRPr="008A11F1">
        <w:rPr>
          <w:rFonts w:ascii="Palatino Linotype" w:hAnsi="Palatino Linotype"/>
          <w:lang w:val="en"/>
        </w:rPr>
        <w:t xml:space="preserve">Six of ACAT’s eight board members are Alaska Native women, representing five of Alaska’s eleven Alaska Native groups. </w:t>
      </w:r>
      <w:r>
        <w:rPr>
          <w:rFonts w:ascii="Palatino Linotype" w:hAnsi="Palatino Linotype"/>
        </w:rPr>
        <w:t>This submission focuses on the impacts of military contamination on the Yupik people of Sivuqaq (traditional name for St. Lawrence Island)</w:t>
      </w:r>
      <w:r w:rsidR="008E0D9C">
        <w:rPr>
          <w:rFonts w:ascii="Palatino Linotype" w:hAnsi="Palatino Linotype"/>
        </w:rPr>
        <w:t xml:space="preserve">. </w:t>
      </w:r>
    </w:p>
    <w:p w14:paraId="7425C6C6" w14:textId="77777777" w:rsidR="004C3014" w:rsidRDefault="004C3014" w:rsidP="004C3014">
      <w:pPr>
        <w:pStyle w:val="NoSpacing"/>
        <w:rPr>
          <w:rFonts w:ascii="Palatino Linotype" w:hAnsi="Palatino Linotype"/>
        </w:rPr>
      </w:pPr>
    </w:p>
    <w:p w14:paraId="4D8B55E8" w14:textId="7A41571E" w:rsidR="004C3014" w:rsidRPr="003B4CD0" w:rsidRDefault="004C3014" w:rsidP="00820A04">
      <w:pPr>
        <w:pStyle w:val="NoSpacing"/>
        <w:numPr>
          <w:ilvl w:val="0"/>
          <w:numId w:val="1"/>
        </w:numPr>
        <w:jc w:val="both"/>
        <w:rPr>
          <w:rFonts w:ascii="Palatino Linotype" w:hAnsi="Palatino Linotype"/>
          <w:b/>
          <w:lang w:val="en-GB"/>
        </w:rPr>
      </w:pPr>
      <w:r w:rsidRPr="004C3014">
        <w:rPr>
          <w:rFonts w:ascii="Palatino Linotype" w:hAnsi="Palatino Linotype"/>
          <w:b/>
          <w:lang w:val="en-GB"/>
        </w:rPr>
        <w:t>Is your Indigenous community (or one that you represent) suffering from the adverse effects of hazardous substances and toxic wastes? Please describe the case and circumstances of these effects in detail, including the source of the toxic exposure, the types of hazardous substances you are being exposed to, the degree of government/company consultation and consent to relevant activities, as well as any efforts made by the government/company to provide effective remedies.</w:t>
      </w:r>
    </w:p>
    <w:p w14:paraId="1ED73C26" w14:textId="77777777" w:rsidR="003B4CD0" w:rsidRDefault="008E0D9C" w:rsidP="00820A04">
      <w:pPr>
        <w:pStyle w:val="NoSpacing"/>
        <w:jc w:val="both"/>
        <w:rPr>
          <w:rFonts w:ascii="Palatino Linotype" w:hAnsi="Palatino Linotype"/>
          <w:bCs/>
          <w:lang w:val="en-GB"/>
        </w:rPr>
      </w:pPr>
      <w:r w:rsidRPr="008E0D9C">
        <w:rPr>
          <w:rFonts w:ascii="Palatino Linotype" w:hAnsi="Palatino Linotype"/>
          <w:bCs/>
          <w:lang w:val="en-GB"/>
        </w:rPr>
        <w:t>St. Lawrence Island (SLI) is home to approximately 1,400 Yupik people residing in two extant communities,</w:t>
      </w:r>
      <w:r>
        <w:rPr>
          <w:rFonts w:ascii="Palatino Linotype" w:hAnsi="Palatino Linotype"/>
          <w:bCs/>
          <w:lang w:val="en-GB"/>
        </w:rPr>
        <w:t xml:space="preserve"> </w:t>
      </w:r>
      <w:r w:rsidRPr="008E0D9C">
        <w:rPr>
          <w:rFonts w:ascii="Palatino Linotype" w:hAnsi="Palatino Linotype"/>
          <w:bCs/>
          <w:lang w:val="en-GB"/>
        </w:rPr>
        <w:t>Gambell and Savoonga. SLI, with the traditional name of Sivuqaq, is located in the northern Bering Sea, 75 km</w:t>
      </w:r>
      <w:r>
        <w:rPr>
          <w:rFonts w:ascii="Palatino Linotype" w:hAnsi="Palatino Linotype"/>
          <w:bCs/>
          <w:lang w:val="en-GB"/>
        </w:rPr>
        <w:t xml:space="preserve"> </w:t>
      </w:r>
      <w:r w:rsidRPr="008E0D9C">
        <w:rPr>
          <w:rFonts w:ascii="Palatino Linotype" w:hAnsi="Palatino Linotype"/>
          <w:bCs/>
          <w:lang w:val="en-GB"/>
        </w:rPr>
        <w:t>southeast of the Chukotsk Peninsula of Russia and 190 km southwest of the North American mainland at th</w:t>
      </w:r>
      <w:r>
        <w:rPr>
          <w:rFonts w:ascii="Palatino Linotype" w:hAnsi="Palatino Linotype"/>
          <w:bCs/>
          <w:lang w:val="en-GB"/>
        </w:rPr>
        <w:t xml:space="preserve">e </w:t>
      </w:r>
      <w:r w:rsidRPr="008E0D9C">
        <w:rPr>
          <w:rFonts w:ascii="Palatino Linotype" w:hAnsi="Palatino Linotype"/>
          <w:bCs/>
          <w:lang w:val="en-GB"/>
        </w:rPr>
        <w:t>tip of Alaska’s Seward Peninsula. The people of SLI rely on a traditional subsistence diet.</w:t>
      </w:r>
      <w:r>
        <w:rPr>
          <w:rFonts w:ascii="Palatino Linotype" w:hAnsi="Palatino Linotype"/>
          <w:bCs/>
          <w:lang w:val="en-GB"/>
        </w:rPr>
        <w:t xml:space="preserve"> </w:t>
      </w:r>
      <w:r w:rsidRPr="008E0D9C">
        <w:rPr>
          <w:rFonts w:ascii="Palatino Linotype" w:hAnsi="Palatino Linotype"/>
          <w:bCs/>
          <w:lang w:val="en-GB"/>
        </w:rPr>
        <w:t>Because of the</w:t>
      </w:r>
      <w:r>
        <w:rPr>
          <w:rFonts w:ascii="Palatino Linotype" w:hAnsi="Palatino Linotype"/>
          <w:bCs/>
          <w:lang w:val="en-GB"/>
        </w:rPr>
        <w:t xml:space="preserve"> </w:t>
      </w:r>
      <w:r w:rsidRPr="008E0D9C">
        <w:rPr>
          <w:rFonts w:ascii="Palatino Linotype" w:hAnsi="Palatino Linotype"/>
          <w:bCs/>
          <w:lang w:val="en-GB"/>
        </w:rPr>
        <w:t>island’s strategic geopolitical location, the U.S. established an Aircraft Control and Warning Station and White</w:t>
      </w:r>
      <w:r>
        <w:rPr>
          <w:rFonts w:ascii="Palatino Linotype" w:hAnsi="Palatino Linotype"/>
          <w:bCs/>
          <w:lang w:val="en-GB"/>
        </w:rPr>
        <w:t xml:space="preserve"> </w:t>
      </w:r>
      <w:r w:rsidRPr="008E0D9C">
        <w:rPr>
          <w:rFonts w:ascii="Palatino Linotype" w:hAnsi="Palatino Linotype"/>
          <w:bCs/>
          <w:lang w:val="en-GB"/>
        </w:rPr>
        <w:t>Alice</w:t>
      </w:r>
      <w:r>
        <w:rPr>
          <w:rFonts w:ascii="Palatino Linotype" w:hAnsi="Palatino Linotype"/>
          <w:bCs/>
          <w:lang w:val="en-GB"/>
        </w:rPr>
        <w:t xml:space="preserve"> </w:t>
      </w:r>
      <w:r w:rsidRPr="008E0D9C">
        <w:rPr>
          <w:rFonts w:ascii="Palatino Linotype" w:hAnsi="Palatino Linotype"/>
          <w:bCs/>
          <w:lang w:val="en-GB"/>
        </w:rPr>
        <w:t>Communications System Station at Northeast Cape (NEC) that operated from 1952-1972</w:t>
      </w:r>
      <w:r>
        <w:rPr>
          <w:rFonts w:ascii="Palatino Linotype" w:hAnsi="Palatino Linotype"/>
          <w:bCs/>
          <w:lang w:val="en-GB"/>
        </w:rPr>
        <w:t xml:space="preserve">. </w:t>
      </w:r>
      <w:r w:rsidRPr="008E0D9C">
        <w:rPr>
          <w:rFonts w:ascii="Palatino Linotype" w:hAnsi="Palatino Linotype"/>
          <w:bCs/>
          <w:lang w:val="en-GB"/>
        </w:rPr>
        <w:t>The</w:t>
      </w:r>
      <w:r w:rsidR="003B4CD0">
        <w:rPr>
          <w:rFonts w:ascii="Palatino Linotype" w:hAnsi="Palatino Linotype"/>
          <w:bCs/>
          <w:lang w:val="en-GB"/>
        </w:rPr>
        <w:t xml:space="preserve"> </w:t>
      </w:r>
      <w:r w:rsidRPr="008E0D9C">
        <w:rPr>
          <w:rFonts w:ascii="Palatino Linotype" w:hAnsi="Palatino Linotype"/>
          <w:bCs/>
          <w:lang w:val="en-GB"/>
        </w:rPr>
        <w:t>military displaced the traditional community of ~130 residents of NEC that included a governing tribal council,</w:t>
      </w:r>
      <w:r>
        <w:rPr>
          <w:rFonts w:ascii="Palatino Linotype" w:hAnsi="Palatino Linotype"/>
          <w:bCs/>
          <w:lang w:val="en-GB"/>
        </w:rPr>
        <w:t xml:space="preserve"> </w:t>
      </w:r>
      <w:r w:rsidRPr="008E0D9C">
        <w:rPr>
          <w:rFonts w:ascii="Palatino Linotype" w:hAnsi="Palatino Linotype"/>
          <w:bCs/>
          <w:lang w:val="en-GB"/>
        </w:rPr>
        <w:t xml:space="preserve">who re-located to Savoonga. </w:t>
      </w:r>
    </w:p>
    <w:p w14:paraId="11FC7B91" w14:textId="77777777" w:rsidR="003B4CD0" w:rsidRDefault="003B4CD0" w:rsidP="00820A04">
      <w:pPr>
        <w:pStyle w:val="NoSpacing"/>
        <w:jc w:val="both"/>
        <w:rPr>
          <w:rFonts w:ascii="Palatino Linotype" w:hAnsi="Palatino Linotype"/>
          <w:bCs/>
          <w:lang w:val="en-GB"/>
        </w:rPr>
      </w:pPr>
    </w:p>
    <w:p w14:paraId="3815A9E4" w14:textId="4DEB5886" w:rsidR="00852723" w:rsidRDefault="008E0D9C" w:rsidP="00820A04">
      <w:pPr>
        <w:pStyle w:val="NoSpacing"/>
        <w:jc w:val="both"/>
        <w:rPr>
          <w:rFonts w:ascii="Palatino Linotype" w:hAnsi="Palatino Linotype"/>
          <w:bCs/>
          <w:lang w:val="en-GB"/>
        </w:rPr>
      </w:pPr>
      <w:r w:rsidRPr="008E0D9C">
        <w:rPr>
          <w:rFonts w:ascii="Palatino Linotype" w:hAnsi="Palatino Linotype"/>
          <w:bCs/>
          <w:lang w:val="en-GB"/>
        </w:rPr>
        <w:t>Prior to the military occupation, NEC and the Suqitughneq (Suqi) River were an</w:t>
      </w:r>
      <w:r>
        <w:rPr>
          <w:rFonts w:ascii="Palatino Linotype" w:hAnsi="Palatino Linotype"/>
          <w:bCs/>
          <w:lang w:val="en-GB"/>
        </w:rPr>
        <w:t xml:space="preserve"> </w:t>
      </w:r>
      <w:r w:rsidRPr="008E0D9C">
        <w:rPr>
          <w:rFonts w:ascii="Palatino Linotype" w:hAnsi="Palatino Linotype"/>
          <w:bCs/>
          <w:lang w:val="en-GB"/>
        </w:rPr>
        <w:t>especially important area for subsistence gathering, fishing, and hunting. The Suqi River was abundant with</w:t>
      </w:r>
      <w:r>
        <w:rPr>
          <w:rFonts w:ascii="Palatino Linotype" w:hAnsi="Palatino Linotype"/>
          <w:bCs/>
          <w:lang w:val="en-GB"/>
        </w:rPr>
        <w:t xml:space="preserve"> </w:t>
      </w:r>
      <w:r w:rsidRPr="008E0D9C">
        <w:rPr>
          <w:rFonts w:ascii="Palatino Linotype" w:hAnsi="Palatino Linotype"/>
          <w:bCs/>
          <w:lang w:val="en-GB"/>
        </w:rPr>
        <w:t>fish and the water was safe to drink. In a letter dated April 7, 1951, the Savoonga Tribal Council granted the</w:t>
      </w:r>
      <w:r>
        <w:rPr>
          <w:rFonts w:ascii="Palatino Linotype" w:hAnsi="Palatino Linotype"/>
          <w:bCs/>
          <w:lang w:val="en-GB"/>
        </w:rPr>
        <w:t xml:space="preserve"> </w:t>
      </w:r>
      <w:r w:rsidRPr="008E0D9C">
        <w:rPr>
          <w:rFonts w:ascii="Palatino Linotype" w:hAnsi="Palatino Linotype"/>
          <w:bCs/>
          <w:lang w:val="en-GB"/>
        </w:rPr>
        <w:t>U.S. Air Force a land withdrawal for military use at NEC with clear conditions, including the following provision:</w:t>
      </w:r>
      <w:r w:rsidR="003B4CD0">
        <w:rPr>
          <w:rFonts w:ascii="Palatino Linotype" w:hAnsi="Palatino Linotype"/>
          <w:bCs/>
          <w:lang w:val="en-GB"/>
        </w:rPr>
        <w:t xml:space="preserve"> </w:t>
      </w:r>
      <w:r w:rsidRPr="008E0D9C">
        <w:rPr>
          <w:rFonts w:ascii="Palatino Linotype" w:hAnsi="Palatino Linotype"/>
          <w:bCs/>
          <w:lang w:val="en-GB"/>
        </w:rPr>
        <w:t>“Any refuse or garbage will not be dumped in streams or near the beach within the proposed area.”</w:t>
      </w:r>
      <w:r>
        <w:rPr>
          <w:rFonts w:ascii="Palatino Linotype" w:hAnsi="Palatino Linotype"/>
          <w:bCs/>
          <w:lang w:val="en-GB"/>
        </w:rPr>
        <w:t xml:space="preserve"> </w:t>
      </w:r>
      <w:r w:rsidRPr="008E0D9C">
        <w:rPr>
          <w:rFonts w:ascii="Palatino Linotype" w:hAnsi="Palatino Linotype"/>
          <w:bCs/>
          <w:lang w:val="en-GB"/>
        </w:rPr>
        <w:t>The</w:t>
      </w:r>
      <w:r>
        <w:rPr>
          <w:rFonts w:ascii="Palatino Linotype" w:hAnsi="Palatino Linotype"/>
          <w:bCs/>
          <w:lang w:val="en-GB"/>
        </w:rPr>
        <w:t xml:space="preserve"> </w:t>
      </w:r>
      <w:r w:rsidRPr="008E0D9C">
        <w:rPr>
          <w:rFonts w:ascii="Palatino Linotype" w:hAnsi="Palatino Linotype"/>
          <w:bCs/>
          <w:lang w:val="en-GB"/>
        </w:rPr>
        <w:t>military site encompassed ~39 km</w:t>
      </w:r>
      <w:r w:rsidRPr="005617FD">
        <w:rPr>
          <w:rFonts w:ascii="Palatino Linotype" w:hAnsi="Palatino Linotype"/>
          <w:bCs/>
          <w:vertAlign w:val="superscript"/>
          <w:lang w:val="en-GB"/>
        </w:rPr>
        <w:t>2</w:t>
      </w:r>
      <w:r w:rsidRPr="008E0D9C">
        <w:rPr>
          <w:rFonts w:ascii="Palatino Linotype" w:hAnsi="Palatino Linotype"/>
          <w:bCs/>
          <w:lang w:val="en-GB"/>
        </w:rPr>
        <w:t xml:space="preserve"> and included 25 industrial buildings, an airstrip, and associated support</w:t>
      </w:r>
      <w:r>
        <w:rPr>
          <w:rFonts w:ascii="Palatino Linotype" w:hAnsi="Palatino Linotype"/>
          <w:bCs/>
          <w:lang w:val="en-GB"/>
        </w:rPr>
        <w:t xml:space="preserve"> </w:t>
      </w:r>
      <w:r w:rsidRPr="008E0D9C">
        <w:rPr>
          <w:rFonts w:ascii="Palatino Linotype" w:hAnsi="Palatino Linotype"/>
          <w:bCs/>
          <w:lang w:val="en-GB"/>
        </w:rPr>
        <w:t>facilities.</w:t>
      </w:r>
      <w:r>
        <w:rPr>
          <w:rFonts w:ascii="Palatino Linotype" w:hAnsi="Palatino Linotype"/>
          <w:bCs/>
          <w:lang w:val="en-GB"/>
        </w:rPr>
        <w:t xml:space="preserve"> </w:t>
      </w:r>
      <w:r w:rsidRPr="008E0D9C">
        <w:rPr>
          <w:rFonts w:ascii="Palatino Linotype" w:hAnsi="Palatino Linotype"/>
          <w:bCs/>
          <w:lang w:val="en-GB"/>
        </w:rPr>
        <w:t>When the military abandoned NEC in 1972, they left extensive debris and hazardous waste in</w:t>
      </w:r>
      <w:r>
        <w:rPr>
          <w:rFonts w:ascii="Palatino Linotype" w:hAnsi="Palatino Linotype"/>
          <w:bCs/>
          <w:lang w:val="en-GB"/>
        </w:rPr>
        <w:t xml:space="preserve"> </w:t>
      </w:r>
      <w:r w:rsidRPr="008E0D9C">
        <w:rPr>
          <w:rFonts w:ascii="Palatino Linotype" w:hAnsi="Palatino Linotype"/>
          <w:bCs/>
          <w:lang w:val="en-GB"/>
        </w:rPr>
        <w:t>violation of the 1951 agreement. Contamination of soils, sediments, surface waters, groundwater, and biota</w:t>
      </w:r>
      <w:r>
        <w:rPr>
          <w:rFonts w:ascii="Palatino Linotype" w:hAnsi="Palatino Linotype"/>
          <w:bCs/>
          <w:lang w:val="en-GB"/>
        </w:rPr>
        <w:t xml:space="preserve"> </w:t>
      </w:r>
      <w:r w:rsidRPr="008E0D9C">
        <w:rPr>
          <w:rFonts w:ascii="Palatino Linotype" w:hAnsi="Palatino Linotype"/>
          <w:bCs/>
          <w:lang w:val="en-GB"/>
        </w:rPr>
        <w:t>derives from massive petroleum spills and releases of solvents, polychlorinated biphenyls (PCBs),</w:t>
      </w:r>
      <w:r>
        <w:rPr>
          <w:rFonts w:ascii="Palatino Linotype" w:hAnsi="Palatino Linotype"/>
          <w:bCs/>
          <w:lang w:val="en-GB"/>
        </w:rPr>
        <w:t xml:space="preserve"> </w:t>
      </w:r>
      <w:r w:rsidRPr="008E0D9C">
        <w:rPr>
          <w:rFonts w:ascii="Palatino Linotype" w:hAnsi="Palatino Linotype"/>
          <w:bCs/>
          <w:lang w:val="en-GB"/>
        </w:rPr>
        <w:t>organochlorine pesticides (OCPs), and heavy metals.</w:t>
      </w:r>
      <w:r w:rsidR="005617FD">
        <w:rPr>
          <w:rFonts w:ascii="Palatino Linotype" w:hAnsi="Palatino Linotype"/>
          <w:bCs/>
          <w:lang w:val="en-GB"/>
        </w:rPr>
        <w:t xml:space="preserve"> </w:t>
      </w:r>
      <w:r w:rsidRPr="008E0D9C">
        <w:rPr>
          <w:rFonts w:ascii="Palatino Linotype" w:hAnsi="Palatino Linotype"/>
          <w:bCs/>
          <w:lang w:val="en-GB"/>
        </w:rPr>
        <w:t>Within the NEC formerly used defense (FUD) site, 30</w:t>
      </w:r>
      <w:r w:rsidR="00AF14E1">
        <w:rPr>
          <w:rFonts w:ascii="Palatino Linotype" w:hAnsi="Palatino Linotype"/>
          <w:bCs/>
          <w:lang w:val="en-GB"/>
        </w:rPr>
        <w:t xml:space="preserve"> </w:t>
      </w:r>
      <w:r w:rsidRPr="008E0D9C">
        <w:rPr>
          <w:rFonts w:ascii="Palatino Linotype" w:hAnsi="Palatino Linotype"/>
          <w:bCs/>
          <w:lang w:val="en-GB"/>
        </w:rPr>
        <w:t>areas of contamination were identified for investigation and removal actions.</w:t>
      </w:r>
      <w:r w:rsidR="00AF14E1">
        <w:rPr>
          <w:rFonts w:ascii="Palatino Linotype" w:hAnsi="Palatino Linotype"/>
          <w:bCs/>
          <w:lang w:val="en-GB"/>
        </w:rPr>
        <w:t xml:space="preserve"> </w:t>
      </w:r>
    </w:p>
    <w:p w14:paraId="14D2E8B3" w14:textId="77777777" w:rsidR="00852723" w:rsidRDefault="00852723" w:rsidP="00820A04">
      <w:pPr>
        <w:pStyle w:val="NoSpacing"/>
        <w:jc w:val="both"/>
        <w:rPr>
          <w:rFonts w:ascii="Palatino Linotype" w:hAnsi="Palatino Linotype"/>
          <w:bCs/>
          <w:lang w:val="en-GB"/>
        </w:rPr>
      </w:pPr>
    </w:p>
    <w:p w14:paraId="5A85B90F" w14:textId="77777777" w:rsidR="00852723" w:rsidRDefault="008E0D9C" w:rsidP="00820A04">
      <w:pPr>
        <w:pStyle w:val="NoSpacing"/>
        <w:jc w:val="both"/>
        <w:rPr>
          <w:rFonts w:ascii="Palatino Linotype" w:hAnsi="Palatino Linotype"/>
          <w:bCs/>
          <w:lang w:val="en-GB"/>
        </w:rPr>
      </w:pPr>
      <w:r w:rsidRPr="008E0D9C">
        <w:rPr>
          <w:rFonts w:ascii="Palatino Linotype" w:hAnsi="Palatino Linotype"/>
          <w:bCs/>
          <w:lang w:val="en-GB"/>
        </w:rPr>
        <w:t>Shortly after the military’s abandonment of the NEC FUD site, Annie Alowa, a respected traditional healer,</w:t>
      </w:r>
      <w:r w:rsidR="00AF14E1">
        <w:rPr>
          <w:rFonts w:ascii="Palatino Linotype" w:hAnsi="Palatino Linotype"/>
          <w:bCs/>
          <w:lang w:val="en-GB"/>
        </w:rPr>
        <w:t xml:space="preserve"> </w:t>
      </w:r>
      <w:r w:rsidRPr="008E0D9C">
        <w:rPr>
          <w:rFonts w:ascii="Palatino Linotype" w:hAnsi="Palatino Linotype"/>
          <w:bCs/>
          <w:lang w:val="en-GB"/>
        </w:rPr>
        <w:t>raised concerns that the hazardous materials at NEC posed a long-term health risk for her people. She was</w:t>
      </w:r>
      <w:r w:rsidR="00AF14E1">
        <w:rPr>
          <w:rFonts w:ascii="Palatino Linotype" w:hAnsi="Palatino Linotype"/>
          <w:bCs/>
          <w:lang w:val="en-GB"/>
        </w:rPr>
        <w:t xml:space="preserve"> </w:t>
      </w:r>
      <w:r w:rsidRPr="008E0D9C">
        <w:rPr>
          <w:rFonts w:ascii="Palatino Linotype" w:hAnsi="Palatino Linotype"/>
          <w:bCs/>
          <w:lang w:val="en-GB"/>
        </w:rPr>
        <w:t xml:space="preserve">concerned by the high incidence of cancers, miscarriages, and other </w:t>
      </w:r>
      <w:r w:rsidRPr="008E0D9C">
        <w:rPr>
          <w:rFonts w:ascii="Palatino Linotype" w:hAnsi="Palatino Linotype"/>
          <w:bCs/>
          <w:lang w:val="en-GB"/>
        </w:rPr>
        <w:lastRenderedPageBreak/>
        <w:t>health problems among the families who</w:t>
      </w:r>
      <w:r w:rsidR="00AF14E1">
        <w:rPr>
          <w:rFonts w:ascii="Palatino Linotype" w:hAnsi="Palatino Linotype"/>
          <w:bCs/>
          <w:lang w:val="en-GB"/>
        </w:rPr>
        <w:t xml:space="preserve"> </w:t>
      </w:r>
      <w:r w:rsidRPr="008E0D9C">
        <w:rPr>
          <w:rFonts w:ascii="Palatino Linotype" w:hAnsi="Palatino Linotype"/>
          <w:bCs/>
          <w:lang w:val="en-GB"/>
        </w:rPr>
        <w:t>lived and worked at NEC. She later developed cancer and continued her work for the health of her people until</w:t>
      </w:r>
      <w:r w:rsidR="00AF14E1">
        <w:rPr>
          <w:rFonts w:ascii="Palatino Linotype" w:hAnsi="Palatino Linotype"/>
          <w:bCs/>
          <w:lang w:val="en-GB"/>
        </w:rPr>
        <w:t xml:space="preserve"> </w:t>
      </w:r>
      <w:r w:rsidRPr="008E0D9C">
        <w:rPr>
          <w:rFonts w:ascii="Palatino Linotype" w:hAnsi="Palatino Linotype"/>
          <w:bCs/>
          <w:lang w:val="en-GB"/>
        </w:rPr>
        <w:t>her death in 1999. Ms. Alowa was inducted into the Alaska Women’s Hall of Fame in 2016 in recognition of her</w:t>
      </w:r>
      <w:r w:rsidR="00AF14E1">
        <w:rPr>
          <w:rFonts w:ascii="Palatino Linotype" w:hAnsi="Palatino Linotype"/>
          <w:bCs/>
          <w:lang w:val="en-GB"/>
        </w:rPr>
        <w:t xml:space="preserve"> </w:t>
      </w:r>
      <w:r w:rsidRPr="008E0D9C">
        <w:rPr>
          <w:rFonts w:ascii="Palatino Linotype" w:hAnsi="Palatino Linotype"/>
          <w:bCs/>
          <w:lang w:val="en-GB"/>
        </w:rPr>
        <w:t>achievements in health advocacy for Alaska Natives. In the spirit of her legacy, she requested that ACAT and</w:t>
      </w:r>
      <w:r w:rsidR="00AF14E1">
        <w:rPr>
          <w:rFonts w:ascii="Palatino Linotype" w:hAnsi="Palatino Linotype"/>
          <w:bCs/>
          <w:lang w:val="en-GB"/>
        </w:rPr>
        <w:t xml:space="preserve"> </w:t>
      </w:r>
      <w:r w:rsidRPr="008E0D9C">
        <w:rPr>
          <w:rFonts w:ascii="Palatino Linotype" w:hAnsi="Palatino Linotype"/>
          <w:bCs/>
          <w:lang w:val="en-GB"/>
        </w:rPr>
        <w:t>partners carry on her work for the health</w:t>
      </w:r>
      <w:r w:rsidR="00AF14E1">
        <w:rPr>
          <w:rFonts w:ascii="Palatino Linotype" w:hAnsi="Palatino Linotype"/>
          <w:bCs/>
          <w:lang w:val="en-GB"/>
        </w:rPr>
        <w:t xml:space="preserve"> </w:t>
      </w:r>
      <w:r w:rsidRPr="008E0D9C">
        <w:rPr>
          <w:rFonts w:ascii="Palatino Linotype" w:hAnsi="Palatino Linotype"/>
          <w:bCs/>
          <w:lang w:val="en-GB"/>
        </w:rPr>
        <w:t>of</w:t>
      </w:r>
      <w:r w:rsidR="00AF14E1">
        <w:rPr>
          <w:rFonts w:ascii="Palatino Linotype" w:hAnsi="Palatino Linotype"/>
          <w:bCs/>
          <w:lang w:val="en-GB"/>
        </w:rPr>
        <w:t xml:space="preserve"> </w:t>
      </w:r>
      <w:r w:rsidRPr="008E0D9C">
        <w:rPr>
          <w:rFonts w:ascii="Palatino Linotype" w:hAnsi="Palatino Linotype"/>
          <w:bCs/>
          <w:lang w:val="en-GB"/>
        </w:rPr>
        <w:t>the people of SLI. This resulted in the</w:t>
      </w:r>
      <w:r w:rsidR="00AF14E1">
        <w:rPr>
          <w:rFonts w:ascii="Palatino Linotype" w:hAnsi="Palatino Linotype"/>
          <w:bCs/>
          <w:lang w:val="en-GB"/>
        </w:rPr>
        <w:t xml:space="preserve"> </w:t>
      </w:r>
      <w:r w:rsidRPr="008E0D9C">
        <w:rPr>
          <w:rFonts w:ascii="Palatino Linotype" w:hAnsi="Palatino Linotype"/>
          <w:bCs/>
          <w:lang w:val="en-GB"/>
        </w:rPr>
        <w:t>establishment of a community-based</w:t>
      </w:r>
      <w:r w:rsidR="00AF14E1">
        <w:rPr>
          <w:rFonts w:ascii="Palatino Linotype" w:hAnsi="Palatino Linotype"/>
          <w:bCs/>
          <w:lang w:val="en-GB"/>
        </w:rPr>
        <w:t xml:space="preserve"> </w:t>
      </w:r>
      <w:r w:rsidRPr="008E0D9C">
        <w:rPr>
          <w:rFonts w:ascii="Palatino Linotype" w:hAnsi="Palatino Linotype"/>
          <w:bCs/>
          <w:lang w:val="en-GB"/>
        </w:rPr>
        <w:t>participatory research (CBPR)</w:t>
      </w:r>
      <w:r w:rsidR="00AF14E1">
        <w:rPr>
          <w:rFonts w:ascii="Palatino Linotype" w:hAnsi="Palatino Linotype"/>
          <w:bCs/>
          <w:lang w:val="en-GB"/>
        </w:rPr>
        <w:t xml:space="preserve"> </w:t>
      </w:r>
      <w:r w:rsidRPr="008E0D9C">
        <w:rPr>
          <w:rFonts w:ascii="Palatino Linotype" w:hAnsi="Palatino Linotype"/>
          <w:bCs/>
          <w:lang w:val="en-GB"/>
        </w:rPr>
        <w:t>collaboration in 2000 with the</w:t>
      </w:r>
      <w:r w:rsidR="00AF14E1">
        <w:rPr>
          <w:rFonts w:ascii="Palatino Linotype" w:hAnsi="Palatino Linotype"/>
          <w:bCs/>
          <w:lang w:val="en-GB"/>
        </w:rPr>
        <w:t xml:space="preserve"> </w:t>
      </w:r>
      <w:r w:rsidRPr="008E0D9C">
        <w:rPr>
          <w:rFonts w:ascii="Palatino Linotype" w:hAnsi="Palatino Linotype"/>
          <w:bCs/>
          <w:lang w:val="en-GB"/>
        </w:rPr>
        <w:t>communities of SLI, originally supported</w:t>
      </w:r>
      <w:r w:rsidR="00AF14E1">
        <w:rPr>
          <w:rFonts w:ascii="Palatino Linotype" w:hAnsi="Palatino Linotype"/>
          <w:bCs/>
          <w:lang w:val="en-GB"/>
        </w:rPr>
        <w:t xml:space="preserve"> </w:t>
      </w:r>
      <w:r w:rsidRPr="008E0D9C">
        <w:rPr>
          <w:rFonts w:ascii="Palatino Linotype" w:hAnsi="Palatino Linotype"/>
          <w:bCs/>
          <w:lang w:val="en-GB"/>
        </w:rPr>
        <w:t xml:space="preserve">by a grant from </w:t>
      </w:r>
      <w:r w:rsidR="00AF14E1">
        <w:rPr>
          <w:rFonts w:ascii="Palatino Linotype" w:hAnsi="Palatino Linotype"/>
          <w:bCs/>
          <w:lang w:val="en-GB"/>
        </w:rPr>
        <w:t xml:space="preserve">the </w:t>
      </w:r>
      <w:r w:rsidRPr="008E0D9C">
        <w:rPr>
          <w:rFonts w:ascii="Palatino Linotype" w:hAnsi="Palatino Linotype"/>
          <w:bCs/>
          <w:lang w:val="en-GB"/>
        </w:rPr>
        <w:t>N</w:t>
      </w:r>
      <w:r w:rsidR="00AF14E1">
        <w:rPr>
          <w:rFonts w:ascii="Palatino Linotype" w:hAnsi="Palatino Linotype"/>
          <w:bCs/>
          <w:lang w:val="en-GB"/>
        </w:rPr>
        <w:t xml:space="preserve">ational </w:t>
      </w:r>
      <w:r w:rsidRPr="008E0D9C">
        <w:rPr>
          <w:rFonts w:ascii="Palatino Linotype" w:hAnsi="Palatino Linotype"/>
          <w:bCs/>
          <w:lang w:val="en-GB"/>
        </w:rPr>
        <w:t>I</w:t>
      </w:r>
      <w:r w:rsidR="00AF14E1">
        <w:rPr>
          <w:rFonts w:ascii="Palatino Linotype" w:hAnsi="Palatino Linotype"/>
          <w:bCs/>
          <w:lang w:val="en-GB"/>
        </w:rPr>
        <w:t xml:space="preserve">nstitute of </w:t>
      </w:r>
      <w:r w:rsidRPr="008E0D9C">
        <w:rPr>
          <w:rFonts w:ascii="Palatino Linotype" w:hAnsi="Palatino Linotype"/>
          <w:bCs/>
          <w:lang w:val="en-GB"/>
        </w:rPr>
        <w:t>E</w:t>
      </w:r>
      <w:r w:rsidR="00AF14E1">
        <w:rPr>
          <w:rFonts w:ascii="Palatino Linotype" w:hAnsi="Palatino Linotype"/>
          <w:bCs/>
          <w:lang w:val="en-GB"/>
        </w:rPr>
        <w:t xml:space="preserve">nvironmental </w:t>
      </w:r>
      <w:r w:rsidRPr="008E0D9C">
        <w:rPr>
          <w:rFonts w:ascii="Palatino Linotype" w:hAnsi="Palatino Linotype"/>
          <w:bCs/>
          <w:lang w:val="en-GB"/>
        </w:rPr>
        <w:t>H</w:t>
      </w:r>
      <w:r w:rsidR="00AF14E1">
        <w:rPr>
          <w:rFonts w:ascii="Palatino Linotype" w:hAnsi="Palatino Linotype"/>
          <w:bCs/>
          <w:lang w:val="en-GB"/>
        </w:rPr>
        <w:t xml:space="preserve">ealth </w:t>
      </w:r>
      <w:r w:rsidRPr="008E0D9C">
        <w:rPr>
          <w:rFonts w:ascii="Palatino Linotype" w:hAnsi="Palatino Linotype"/>
          <w:bCs/>
          <w:lang w:val="en-GB"/>
        </w:rPr>
        <w:t>S</w:t>
      </w:r>
      <w:r w:rsidR="00AF14E1">
        <w:rPr>
          <w:rFonts w:ascii="Palatino Linotype" w:hAnsi="Palatino Linotype"/>
          <w:bCs/>
          <w:lang w:val="en-GB"/>
        </w:rPr>
        <w:t>ciences (NIEHS)</w:t>
      </w:r>
      <w:r w:rsidRPr="008E0D9C">
        <w:rPr>
          <w:rFonts w:ascii="Palatino Linotype" w:hAnsi="Palatino Linotype"/>
          <w:bCs/>
          <w:lang w:val="en-GB"/>
        </w:rPr>
        <w:t>. Over the past two</w:t>
      </w:r>
      <w:r w:rsidR="00AF14E1">
        <w:rPr>
          <w:rFonts w:ascii="Palatino Linotype" w:hAnsi="Palatino Linotype"/>
          <w:bCs/>
          <w:lang w:val="en-GB"/>
        </w:rPr>
        <w:t xml:space="preserve"> </w:t>
      </w:r>
      <w:r w:rsidRPr="008E0D9C">
        <w:rPr>
          <w:rFonts w:ascii="Palatino Linotype" w:hAnsi="Palatino Linotype"/>
          <w:bCs/>
          <w:lang w:val="en-GB"/>
        </w:rPr>
        <w:t>decades of CBPR and collaborative</w:t>
      </w:r>
      <w:r w:rsidR="00AF14E1">
        <w:rPr>
          <w:rFonts w:ascii="Palatino Linotype" w:hAnsi="Palatino Linotype"/>
          <w:bCs/>
          <w:lang w:val="en-GB"/>
        </w:rPr>
        <w:t xml:space="preserve"> </w:t>
      </w:r>
      <w:r w:rsidRPr="008E0D9C">
        <w:rPr>
          <w:rFonts w:ascii="Palatino Linotype" w:hAnsi="Palatino Linotype"/>
          <w:bCs/>
          <w:lang w:val="en-GB"/>
        </w:rPr>
        <w:t>interventions, the SLI communities have</w:t>
      </w:r>
      <w:r w:rsidR="00AF14E1">
        <w:rPr>
          <w:rFonts w:ascii="Palatino Linotype" w:hAnsi="Palatino Linotype"/>
          <w:bCs/>
          <w:lang w:val="en-GB"/>
        </w:rPr>
        <w:t xml:space="preserve"> </w:t>
      </w:r>
      <w:r w:rsidRPr="008E0D9C">
        <w:rPr>
          <w:rFonts w:ascii="Palatino Linotype" w:hAnsi="Palatino Linotype"/>
          <w:bCs/>
          <w:lang w:val="en-GB"/>
        </w:rPr>
        <w:t>developed a trusting relationship with the</w:t>
      </w:r>
      <w:r w:rsidR="00AF14E1">
        <w:rPr>
          <w:rFonts w:ascii="Palatino Linotype" w:hAnsi="Palatino Linotype"/>
          <w:bCs/>
          <w:lang w:val="en-GB"/>
        </w:rPr>
        <w:t xml:space="preserve"> </w:t>
      </w:r>
      <w:r w:rsidRPr="008E0D9C">
        <w:rPr>
          <w:rFonts w:ascii="Palatino Linotype" w:hAnsi="Palatino Linotype"/>
          <w:bCs/>
          <w:lang w:val="en-GB"/>
        </w:rPr>
        <w:t>research team. The research team has</w:t>
      </w:r>
      <w:r w:rsidR="00AF14E1">
        <w:rPr>
          <w:rFonts w:ascii="Palatino Linotype" w:hAnsi="Palatino Linotype"/>
          <w:bCs/>
          <w:lang w:val="en-GB"/>
        </w:rPr>
        <w:t xml:space="preserve"> </w:t>
      </w:r>
      <w:r w:rsidRPr="008E0D9C">
        <w:rPr>
          <w:rFonts w:ascii="Palatino Linotype" w:hAnsi="Palatino Linotype"/>
          <w:bCs/>
          <w:lang w:val="en-GB"/>
        </w:rPr>
        <w:t>published numerous papers on</w:t>
      </w:r>
      <w:r w:rsidR="00AF14E1">
        <w:rPr>
          <w:rFonts w:ascii="Palatino Linotype" w:hAnsi="Palatino Linotype"/>
          <w:bCs/>
          <w:lang w:val="en-GB"/>
        </w:rPr>
        <w:t xml:space="preserve"> </w:t>
      </w:r>
      <w:r w:rsidRPr="008E0D9C">
        <w:rPr>
          <w:rFonts w:ascii="Palatino Linotype" w:hAnsi="Palatino Linotype"/>
          <w:bCs/>
          <w:lang w:val="en-GB"/>
        </w:rPr>
        <w:t>contaminants and health effects on SLI</w:t>
      </w:r>
      <w:r w:rsidR="00AF14E1">
        <w:rPr>
          <w:rFonts w:ascii="Palatino Linotype" w:hAnsi="Palatino Linotype"/>
          <w:bCs/>
          <w:lang w:val="en-GB"/>
        </w:rPr>
        <w:t xml:space="preserve"> </w:t>
      </w:r>
      <w:r w:rsidRPr="008E0D9C">
        <w:rPr>
          <w:rFonts w:ascii="Palatino Linotype" w:hAnsi="Palatino Linotype"/>
          <w:bCs/>
          <w:lang w:val="en-GB"/>
        </w:rPr>
        <w:t>and this work has received</w:t>
      </w:r>
      <w:r w:rsidR="00AF14E1">
        <w:rPr>
          <w:rFonts w:ascii="Palatino Linotype" w:hAnsi="Palatino Linotype"/>
          <w:bCs/>
          <w:lang w:val="en-GB"/>
        </w:rPr>
        <w:t xml:space="preserve"> </w:t>
      </w:r>
      <w:r w:rsidRPr="008E0D9C">
        <w:rPr>
          <w:rFonts w:ascii="Palatino Linotype" w:hAnsi="Palatino Linotype"/>
          <w:bCs/>
          <w:lang w:val="en-GB"/>
        </w:rPr>
        <w:t>state and national recognition in many</w:t>
      </w:r>
      <w:r w:rsidR="00AF14E1">
        <w:rPr>
          <w:rFonts w:ascii="Palatino Linotype" w:hAnsi="Palatino Linotype"/>
          <w:bCs/>
          <w:lang w:val="en-GB"/>
        </w:rPr>
        <w:t xml:space="preserve"> </w:t>
      </w:r>
      <w:r w:rsidRPr="008E0D9C">
        <w:rPr>
          <w:rFonts w:ascii="Palatino Linotype" w:hAnsi="Palatino Linotype"/>
          <w:bCs/>
          <w:lang w:val="en-GB"/>
        </w:rPr>
        <w:t>venues, including The New York Times,</w:t>
      </w:r>
      <w:r w:rsidR="00AF14E1">
        <w:rPr>
          <w:rFonts w:ascii="Palatino Linotype" w:hAnsi="Palatino Linotype"/>
          <w:bCs/>
          <w:lang w:val="en-GB"/>
        </w:rPr>
        <w:t xml:space="preserve"> </w:t>
      </w:r>
      <w:r w:rsidRPr="008E0D9C">
        <w:rPr>
          <w:rFonts w:ascii="Palatino Linotype" w:hAnsi="Palatino Linotype"/>
          <w:bCs/>
          <w:lang w:val="en-GB"/>
        </w:rPr>
        <w:t>Environmental Health News, NIEHS’s</w:t>
      </w:r>
      <w:r w:rsidR="00AF14E1">
        <w:rPr>
          <w:rFonts w:ascii="Palatino Linotype" w:hAnsi="Palatino Linotype"/>
          <w:bCs/>
          <w:lang w:val="en-GB"/>
        </w:rPr>
        <w:t xml:space="preserve"> </w:t>
      </w:r>
      <w:r w:rsidRPr="008E0D9C">
        <w:rPr>
          <w:rFonts w:ascii="Palatino Linotype" w:hAnsi="Palatino Linotype"/>
          <w:bCs/>
          <w:lang w:val="en-GB"/>
        </w:rPr>
        <w:t>Environmental Factor, and The Alaska</w:t>
      </w:r>
      <w:r w:rsidR="00AF14E1">
        <w:rPr>
          <w:rFonts w:ascii="Palatino Linotype" w:hAnsi="Palatino Linotype"/>
          <w:bCs/>
          <w:lang w:val="en-GB"/>
        </w:rPr>
        <w:t xml:space="preserve"> </w:t>
      </w:r>
      <w:r w:rsidRPr="008E0D9C">
        <w:rPr>
          <w:rFonts w:ascii="Palatino Linotype" w:hAnsi="Palatino Linotype"/>
          <w:bCs/>
          <w:lang w:val="en-GB"/>
        </w:rPr>
        <w:t>Justice Forum.</w:t>
      </w:r>
      <w:r w:rsidR="00AF14E1">
        <w:rPr>
          <w:rFonts w:ascii="Palatino Linotype" w:hAnsi="Palatino Linotype"/>
          <w:bCs/>
          <w:lang w:val="en-GB"/>
        </w:rPr>
        <w:t xml:space="preserve"> </w:t>
      </w:r>
    </w:p>
    <w:p w14:paraId="0432F826" w14:textId="77777777" w:rsidR="00852723" w:rsidRDefault="00852723" w:rsidP="00820A04">
      <w:pPr>
        <w:pStyle w:val="NoSpacing"/>
        <w:jc w:val="both"/>
        <w:rPr>
          <w:rFonts w:ascii="Palatino Linotype" w:hAnsi="Palatino Linotype"/>
          <w:bCs/>
          <w:lang w:val="en-GB"/>
        </w:rPr>
      </w:pPr>
    </w:p>
    <w:p w14:paraId="215C9F45" w14:textId="2B72CA08" w:rsidR="00852723" w:rsidRDefault="008E0D9C" w:rsidP="00820A04">
      <w:pPr>
        <w:pStyle w:val="NoSpacing"/>
        <w:jc w:val="both"/>
        <w:rPr>
          <w:rFonts w:ascii="Palatino Linotype" w:hAnsi="Palatino Linotype"/>
          <w:bCs/>
          <w:lang w:val="en-GB"/>
        </w:rPr>
      </w:pPr>
      <w:r w:rsidRPr="008E0D9C">
        <w:rPr>
          <w:rFonts w:ascii="Palatino Linotype" w:hAnsi="Palatino Linotype"/>
          <w:bCs/>
          <w:lang w:val="en-GB"/>
        </w:rPr>
        <w:t>The U.S. Army Corps of Engineers is</w:t>
      </w:r>
      <w:r w:rsidR="00AF14E1">
        <w:rPr>
          <w:rFonts w:ascii="Palatino Linotype" w:hAnsi="Palatino Linotype"/>
          <w:bCs/>
          <w:lang w:val="en-GB"/>
        </w:rPr>
        <w:t xml:space="preserve"> </w:t>
      </w:r>
      <w:r w:rsidRPr="008E0D9C">
        <w:rPr>
          <w:rFonts w:ascii="Palatino Linotype" w:hAnsi="Palatino Linotype"/>
          <w:bCs/>
          <w:lang w:val="en-GB"/>
        </w:rPr>
        <w:t>responsible for monitoring and cleanup of</w:t>
      </w:r>
      <w:r w:rsidR="00AF14E1">
        <w:rPr>
          <w:rFonts w:ascii="Palatino Linotype" w:hAnsi="Palatino Linotype"/>
          <w:bCs/>
          <w:lang w:val="en-GB"/>
        </w:rPr>
        <w:t xml:space="preserve"> </w:t>
      </w:r>
      <w:r w:rsidRPr="008E0D9C">
        <w:rPr>
          <w:rFonts w:ascii="Palatino Linotype" w:hAnsi="Palatino Linotype"/>
          <w:bCs/>
          <w:lang w:val="en-GB"/>
        </w:rPr>
        <w:t>the NEC FUD sites pursuant to section</w:t>
      </w:r>
      <w:r w:rsidR="00AF14E1">
        <w:rPr>
          <w:rFonts w:ascii="Palatino Linotype" w:hAnsi="Palatino Linotype"/>
          <w:bCs/>
          <w:lang w:val="en-GB"/>
        </w:rPr>
        <w:t xml:space="preserve"> </w:t>
      </w:r>
      <w:r w:rsidRPr="008E0D9C">
        <w:rPr>
          <w:rFonts w:ascii="Palatino Linotype" w:hAnsi="Palatino Linotype"/>
          <w:bCs/>
          <w:lang w:val="en-GB"/>
        </w:rPr>
        <w:t>9604 of the Comprehensive</w:t>
      </w:r>
      <w:r w:rsidR="00AF14E1">
        <w:rPr>
          <w:rFonts w:ascii="Palatino Linotype" w:hAnsi="Palatino Linotype"/>
          <w:bCs/>
          <w:lang w:val="en-GB"/>
        </w:rPr>
        <w:t xml:space="preserve"> </w:t>
      </w:r>
      <w:r w:rsidRPr="008E0D9C">
        <w:rPr>
          <w:rFonts w:ascii="Palatino Linotype" w:hAnsi="Palatino Linotype"/>
          <w:bCs/>
          <w:lang w:val="en-GB"/>
        </w:rPr>
        <w:t>Environmental Response, Compensation,</w:t>
      </w:r>
      <w:r w:rsidR="00AF14E1">
        <w:rPr>
          <w:rFonts w:ascii="Palatino Linotype" w:hAnsi="Palatino Linotype"/>
          <w:bCs/>
          <w:lang w:val="en-GB"/>
        </w:rPr>
        <w:t xml:space="preserve"> </w:t>
      </w:r>
      <w:r w:rsidRPr="008E0D9C">
        <w:rPr>
          <w:rFonts w:ascii="Palatino Linotype" w:hAnsi="Palatino Linotype"/>
          <w:bCs/>
          <w:lang w:val="en-GB"/>
        </w:rPr>
        <w:t>and Liability Act (CERCLA).</w:t>
      </w:r>
      <w:r w:rsidR="00AF14E1">
        <w:rPr>
          <w:rFonts w:ascii="Palatino Linotype" w:hAnsi="Palatino Linotype"/>
          <w:bCs/>
          <w:lang w:val="en-GB"/>
        </w:rPr>
        <w:t xml:space="preserve"> </w:t>
      </w:r>
      <w:r w:rsidRPr="008E0D9C">
        <w:rPr>
          <w:rFonts w:ascii="Palatino Linotype" w:hAnsi="Palatino Linotype"/>
          <w:bCs/>
          <w:lang w:val="en-GB"/>
        </w:rPr>
        <w:t>In 2009,</w:t>
      </w:r>
      <w:r w:rsidR="00AF14E1">
        <w:rPr>
          <w:rFonts w:ascii="Palatino Linotype" w:hAnsi="Palatino Linotype"/>
          <w:bCs/>
          <w:lang w:val="en-GB"/>
        </w:rPr>
        <w:t xml:space="preserve"> </w:t>
      </w:r>
      <w:r w:rsidRPr="008E0D9C">
        <w:rPr>
          <w:rFonts w:ascii="Palatino Linotype" w:hAnsi="Palatino Linotype"/>
          <w:bCs/>
          <w:lang w:val="en-GB"/>
        </w:rPr>
        <w:t>the Corps issued a Record of Decision</w:t>
      </w:r>
      <w:r w:rsidR="00AF14E1">
        <w:rPr>
          <w:rFonts w:ascii="Palatino Linotype" w:hAnsi="Palatino Linotype"/>
          <w:bCs/>
          <w:lang w:val="en-GB"/>
        </w:rPr>
        <w:t xml:space="preserve"> </w:t>
      </w:r>
      <w:r w:rsidRPr="008E0D9C">
        <w:rPr>
          <w:rFonts w:ascii="Palatino Linotype" w:hAnsi="Palatino Linotype"/>
          <w:bCs/>
          <w:lang w:val="en-GB"/>
        </w:rPr>
        <w:t>(ROD) that allowed contamination to</w:t>
      </w:r>
      <w:r w:rsidR="00852723">
        <w:rPr>
          <w:rFonts w:ascii="Palatino Linotype" w:hAnsi="Palatino Linotype"/>
          <w:bCs/>
          <w:lang w:val="en-GB"/>
        </w:rPr>
        <w:t xml:space="preserve"> </w:t>
      </w:r>
      <w:r w:rsidRPr="008E0D9C">
        <w:rPr>
          <w:rFonts w:ascii="Palatino Linotype" w:hAnsi="Palatino Linotype"/>
          <w:bCs/>
          <w:lang w:val="en-GB"/>
        </w:rPr>
        <w:t>remain in many of the NEC disposal</w:t>
      </w:r>
      <w:r w:rsidR="00AF14E1">
        <w:rPr>
          <w:rFonts w:ascii="Palatino Linotype" w:hAnsi="Palatino Linotype"/>
          <w:bCs/>
          <w:lang w:val="en-GB"/>
        </w:rPr>
        <w:t xml:space="preserve"> </w:t>
      </w:r>
      <w:r w:rsidRPr="008E0D9C">
        <w:rPr>
          <w:rFonts w:ascii="Palatino Linotype" w:hAnsi="Palatino Linotype"/>
          <w:bCs/>
          <w:lang w:val="en-GB"/>
        </w:rPr>
        <w:t>sites.</w:t>
      </w:r>
      <w:r w:rsidR="00AF14E1">
        <w:rPr>
          <w:rFonts w:ascii="Palatino Linotype" w:hAnsi="Palatino Linotype"/>
          <w:bCs/>
          <w:lang w:val="en-GB"/>
        </w:rPr>
        <w:t xml:space="preserve"> </w:t>
      </w:r>
      <w:r w:rsidRPr="008E0D9C">
        <w:rPr>
          <w:rFonts w:ascii="Palatino Linotype" w:hAnsi="Palatino Linotype"/>
          <w:bCs/>
          <w:lang w:val="en-GB"/>
        </w:rPr>
        <w:t>Moreover, the ROD allowed</w:t>
      </w:r>
      <w:r w:rsidR="00AF14E1">
        <w:rPr>
          <w:rFonts w:ascii="Palatino Linotype" w:hAnsi="Palatino Linotype"/>
          <w:bCs/>
          <w:lang w:val="en-GB"/>
        </w:rPr>
        <w:t xml:space="preserve"> </w:t>
      </w:r>
      <w:r w:rsidRPr="008E0D9C">
        <w:rPr>
          <w:rFonts w:ascii="Palatino Linotype" w:hAnsi="Palatino Linotype"/>
          <w:bCs/>
          <w:lang w:val="en-GB"/>
        </w:rPr>
        <w:t>inadequate monitoring plans. The State</w:t>
      </w:r>
      <w:r w:rsidR="00AF14E1">
        <w:rPr>
          <w:rFonts w:ascii="Palatino Linotype" w:hAnsi="Palatino Linotype"/>
          <w:bCs/>
          <w:lang w:val="en-GB"/>
        </w:rPr>
        <w:t xml:space="preserve"> </w:t>
      </w:r>
      <w:r w:rsidRPr="008E0D9C">
        <w:rPr>
          <w:rFonts w:ascii="Palatino Linotype" w:hAnsi="Palatino Linotype"/>
          <w:bCs/>
          <w:lang w:val="en-GB"/>
        </w:rPr>
        <w:t>signed the ROD; however, residents were neither consulted nor party to the ROD and did not concur that the remediation was complete or</w:t>
      </w:r>
      <w:r w:rsidR="00AF14E1">
        <w:rPr>
          <w:rFonts w:ascii="Palatino Linotype" w:hAnsi="Palatino Linotype"/>
          <w:bCs/>
          <w:lang w:val="en-GB"/>
        </w:rPr>
        <w:t xml:space="preserve"> </w:t>
      </w:r>
      <w:r w:rsidRPr="008E0D9C">
        <w:rPr>
          <w:rFonts w:ascii="Palatino Linotype" w:hAnsi="Palatino Linotype"/>
          <w:bCs/>
          <w:lang w:val="en-GB"/>
        </w:rPr>
        <w:t>protective of health. CERCLA requires a review every five years to determine whether remediation decisions</w:t>
      </w:r>
      <w:r w:rsidR="00AF14E1">
        <w:rPr>
          <w:rFonts w:ascii="Palatino Linotype" w:hAnsi="Palatino Linotype"/>
          <w:bCs/>
          <w:lang w:val="en-GB"/>
        </w:rPr>
        <w:t xml:space="preserve"> </w:t>
      </w:r>
      <w:r w:rsidRPr="008E0D9C">
        <w:rPr>
          <w:rFonts w:ascii="Palatino Linotype" w:hAnsi="Palatino Linotype"/>
          <w:bCs/>
          <w:lang w:val="en-GB"/>
        </w:rPr>
        <w:t>have been effective. The Corps initiated the second five-year review in 2019, and the next will be required in</w:t>
      </w:r>
      <w:r w:rsidR="00AF14E1">
        <w:rPr>
          <w:rFonts w:ascii="Palatino Linotype" w:hAnsi="Palatino Linotype"/>
          <w:bCs/>
          <w:lang w:val="en-GB"/>
        </w:rPr>
        <w:t xml:space="preserve"> </w:t>
      </w:r>
      <w:r w:rsidRPr="008E0D9C">
        <w:rPr>
          <w:rFonts w:ascii="Palatino Linotype" w:hAnsi="Palatino Linotype"/>
          <w:bCs/>
          <w:lang w:val="en-GB"/>
        </w:rPr>
        <w:t>2024</w:t>
      </w:r>
      <w:r w:rsidR="009F24F6">
        <w:rPr>
          <w:rFonts w:ascii="Palatino Linotype" w:hAnsi="Palatino Linotype"/>
          <w:bCs/>
          <w:lang w:val="en-GB"/>
        </w:rPr>
        <w:t>—these have nee</w:t>
      </w:r>
      <w:r w:rsidRPr="008E0D9C">
        <w:rPr>
          <w:rFonts w:ascii="Palatino Linotype" w:hAnsi="Palatino Linotype"/>
          <w:bCs/>
          <w:lang w:val="en-GB"/>
        </w:rPr>
        <w:t>. By the end of 2018, the Corps had spent ~$125 M on remediation and monitoring at NEC, including</w:t>
      </w:r>
      <w:r w:rsidR="00AF14E1">
        <w:rPr>
          <w:rFonts w:ascii="Palatino Linotype" w:hAnsi="Palatino Linotype"/>
          <w:bCs/>
          <w:lang w:val="en-GB"/>
        </w:rPr>
        <w:t xml:space="preserve"> </w:t>
      </w:r>
      <w:r w:rsidRPr="008E0D9C">
        <w:rPr>
          <w:rFonts w:ascii="Palatino Linotype" w:hAnsi="Palatino Linotype"/>
          <w:bCs/>
          <w:lang w:val="en-GB"/>
        </w:rPr>
        <w:t>removal of structures, storage tanks and drums, and contaminated waste, soils, and sediments. Although cost</w:t>
      </w:r>
      <w:r w:rsidR="00AF14E1">
        <w:rPr>
          <w:rFonts w:ascii="Palatino Linotype" w:hAnsi="Palatino Linotype"/>
          <w:bCs/>
          <w:lang w:val="en-GB"/>
        </w:rPr>
        <w:t xml:space="preserve"> </w:t>
      </w:r>
      <w:r w:rsidRPr="008E0D9C">
        <w:rPr>
          <w:rFonts w:ascii="Palatino Linotype" w:hAnsi="Palatino Linotype"/>
          <w:bCs/>
          <w:lang w:val="en-GB"/>
        </w:rPr>
        <w:t>of remediation is sizeable, much of the expense is due to the transport of materials from this remote location to</w:t>
      </w:r>
      <w:r w:rsidR="00AF14E1">
        <w:rPr>
          <w:rFonts w:ascii="Palatino Linotype" w:hAnsi="Palatino Linotype"/>
          <w:bCs/>
          <w:lang w:val="en-GB"/>
        </w:rPr>
        <w:t xml:space="preserve"> </w:t>
      </w:r>
      <w:r w:rsidRPr="008E0D9C">
        <w:rPr>
          <w:rFonts w:ascii="Palatino Linotype" w:hAnsi="Palatino Linotype"/>
          <w:bCs/>
          <w:lang w:val="en-GB"/>
        </w:rPr>
        <w:t>off-site disposal sites. The remediation has relied on superficial cleanup, natural attenuation, institutional</w:t>
      </w:r>
      <w:r w:rsidR="00AF14E1">
        <w:rPr>
          <w:rFonts w:ascii="Palatino Linotype" w:hAnsi="Palatino Linotype"/>
          <w:bCs/>
          <w:lang w:val="en-GB"/>
        </w:rPr>
        <w:t xml:space="preserve"> </w:t>
      </w:r>
      <w:r w:rsidRPr="008E0D9C">
        <w:rPr>
          <w:rFonts w:ascii="Palatino Linotype" w:hAnsi="Palatino Linotype"/>
          <w:bCs/>
          <w:lang w:val="en-GB"/>
        </w:rPr>
        <w:t>controls (e.g., signage, use restrictions), and long-term monitoring and leaves much of the contamination within</w:t>
      </w:r>
      <w:r w:rsidR="00AF14E1">
        <w:rPr>
          <w:rFonts w:ascii="Palatino Linotype" w:hAnsi="Palatino Linotype"/>
          <w:bCs/>
          <w:lang w:val="en-GB"/>
        </w:rPr>
        <w:t xml:space="preserve"> </w:t>
      </w:r>
      <w:r w:rsidRPr="008E0D9C">
        <w:rPr>
          <w:rFonts w:ascii="Palatino Linotype" w:hAnsi="Palatino Linotype"/>
          <w:bCs/>
          <w:lang w:val="en-GB"/>
        </w:rPr>
        <w:t>the watershed of NEC.</w:t>
      </w:r>
      <w:r w:rsidR="00AF14E1">
        <w:rPr>
          <w:rFonts w:ascii="Palatino Linotype" w:hAnsi="Palatino Linotype"/>
          <w:bCs/>
          <w:lang w:val="en-GB"/>
        </w:rPr>
        <w:t xml:space="preserve"> </w:t>
      </w:r>
    </w:p>
    <w:p w14:paraId="143766BA" w14:textId="77777777" w:rsidR="00852723" w:rsidRDefault="00852723" w:rsidP="00820A04">
      <w:pPr>
        <w:pStyle w:val="NoSpacing"/>
        <w:jc w:val="both"/>
        <w:rPr>
          <w:rFonts w:ascii="Palatino Linotype" w:hAnsi="Palatino Linotype"/>
          <w:bCs/>
          <w:lang w:val="en-GB"/>
        </w:rPr>
      </w:pPr>
    </w:p>
    <w:p w14:paraId="1A48EDEB" w14:textId="6922C9B9" w:rsidR="003B4CD0" w:rsidRDefault="008E0D9C" w:rsidP="00820A04">
      <w:pPr>
        <w:pStyle w:val="NoSpacing"/>
        <w:jc w:val="both"/>
        <w:rPr>
          <w:rFonts w:ascii="Palatino Linotype" w:hAnsi="Palatino Linotype"/>
          <w:bCs/>
          <w:lang w:val="en-GB"/>
        </w:rPr>
      </w:pPr>
      <w:r w:rsidRPr="008E0D9C">
        <w:rPr>
          <w:rFonts w:ascii="Palatino Linotype" w:hAnsi="Palatino Linotype"/>
          <w:bCs/>
          <w:lang w:val="en-GB"/>
        </w:rPr>
        <w:t>Congress established the Agency for Toxic Substances and Disease Registry (ATSDR) under CERCLA to</w:t>
      </w:r>
      <w:r w:rsidR="00AF14E1">
        <w:rPr>
          <w:rFonts w:ascii="Palatino Linotype" w:hAnsi="Palatino Linotype"/>
          <w:bCs/>
          <w:lang w:val="en-GB"/>
        </w:rPr>
        <w:t xml:space="preserve"> </w:t>
      </w:r>
      <w:r w:rsidRPr="008E0D9C">
        <w:rPr>
          <w:rFonts w:ascii="Palatino Linotype" w:hAnsi="Palatino Linotype"/>
          <w:bCs/>
          <w:lang w:val="en-GB"/>
        </w:rPr>
        <w:t>evaluate health hazards associated with waste sites and to “prevent or reduce further exposure and the</w:t>
      </w:r>
      <w:r w:rsidR="00AF14E1">
        <w:rPr>
          <w:rFonts w:ascii="Palatino Linotype" w:hAnsi="Palatino Linotype"/>
          <w:bCs/>
          <w:lang w:val="en-GB"/>
        </w:rPr>
        <w:t xml:space="preserve"> </w:t>
      </w:r>
      <w:r w:rsidRPr="008E0D9C">
        <w:rPr>
          <w:rFonts w:ascii="Palatino Linotype" w:hAnsi="Palatino Linotype"/>
          <w:bCs/>
          <w:lang w:val="en-GB"/>
        </w:rPr>
        <w:t>illnesses that result from such exposures.”</w:t>
      </w:r>
      <w:r w:rsidR="00AF14E1">
        <w:rPr>
          <w:rFonts w:ascii="Palatino Linotype" w:hAnsi="Palatino Linotype"/>
          <w:bCs/>
          <w:lang w:val="en-GB"/>
        </w:rPr>
        <w:t xml:space="preserve"> </w:t>
      </w:r>
      <w:r w:rsidRPr="008E0D9C">
        <w:rPr>
          <w:rFonts w:ascii="Palatino Linotype" w:hAnsi="Palatino Linotype"/>
          <w:bCs/>
          <w:lang w:val="en-GB"/>
        </w:rPr>
        <w:t>Health consultations by ATSDR concerning NEC were based on</w:t>
      </w:r>
      <w:r w:rsidR="00852723">
        <w:rPr>
          <w:rFonts w:ascii="Palatino Linotype" w:hAnsi="Palatino Linotype"/>
          <w:bCs/>
          <w:lang w:val="en-GB"/>
        </w:rPr>
        <w:t xml:space="preserve"> </w:t>
      </w:r>
      <w:r w:rsidRPr="008E0D9C">
        <w:rPr>
          <w:rFonts w:ascii="Palatino Linotype" w:hAnsi="Palatino Linotype"/>
          <w:bCs/>
          <w:lang w:val="en-GB"/>
        </w:rPr>
        <w:t>inadequate data and insufficient consultation with SLI residents. The health consultation, released in 2000,</w:t>
      </w:r>
      <w:r w:rsidR="00852723">
        <w:rPr>
          <w:rFonts w:ascii="Palatino Linotype" w:hAnsi="Palatino Linotype"/>
          <w:bCs/>
          <w:lang w:val="en-GB"/>
        </w:rPr>
        <w:t xml:space="preserve"> </w:t>
      </w:r>
      <w:r w:rsidRPr="008E0D9C">
        <w:rPr>
          <w:rFonts w:ascii="Palatino Linotype" w:hAnsi="Palatino Linotype"/>
          <w:bCs/>
          <w:lang w:val="en-GB"/>
        </w:rPr>
        <w:t>recommended that residents avoid consuming fish from the Suqi River until comprehensive investigation and</w:t>
      </w:r>
      <w:r w:rsidR="00852723">
        <w:rPr>
          <w:rFonts w:ascii="Palatino Linotype" w:hAnsi="Palatino Linotype"/>
          <w:bCs/>
          <w:lang w:val="en-GB"/>
        </w:rPr>
        <w:t xml:space="preserve"> </w:t>
      </w:r>
      <w:r w:rsidRPr="008E0D9C">
        <w:rPr>
          <w:rFonts w:ascii="Palatino Linotype" w:hAnsi="Palatino Linotype"/>
          <w:bCs/>
          <w:lang w:val="en-GB"/>
        </w:rPr>
        <w:t>cleanup was accomplished. The 2006 health consultation used analyses of a small number of fish collected in</w:t>
      </w:r>
      <w:r w:rsidR="00852723">
        <w:rPr>
          <w:rFonts w:ascii="Palatino Linotype" w:hAnsi="Palatino Linotype"/>
          <w:bCs/>
          <w:lang w:val="en-GB"/>
        </w:rPr>
        <w:t xml:space="preserve"> </w:t>
      </w:r>
      <w:r w:rsidRPr="008E0D9C">
        <w:rPr>
          <w:rFonts w:ascii="Palatino Linotype" w:hAnsi="Palatino Linotype"/>
          <w:bCs/>
          <w:lang w:val="en-GB"/>
        </w:rPr>
        <w:t>2001 to base a conclusion that “consumption of PCBs in the Dolly Varden and pink salmon from the waters at</w:t>
      </w:r>
      <w:r w:rsidR="00852723">
        <w:rPr>
          <w:rFonts w:ascii="Palatino Linotype" w:hAnsi="Palatino Linotype"/>
          <w:bCs/>
          <w:lang w:val="en-GB"/>
        </w:rPr>
        <w:t xml:space="preserve"> </w:t>
      </w:r>
      <w:r w:rsidRPr="008E0D9C">
        <w:rPr>
          <w:rFonts w:ascii="Palatino Linotype" w:hAnsi="Palatino Linotype"/>
          <w:bCs/>
          <w:lang w:val="en-GB"/>
        </w:rPr>
        <w:t>the NE Cape is not likely to result in adverse health effects.</w:t>
      </w:r>
      <w:r w:rsidR="00852723">
        <w:rPr>
          <w:rFonts w:ascii="Palatino Linotype" w:hAnsi="Palatino Linotype"/>
          <w:bCs/>
          <w:lang w:val="en-GB"/>
        </w:rPr>
        <w:t xml:space="preserve">” </w:t>
      </w:r>
      <w:r w:rsidRPr="008E0D9C">
        <w:rPr>
          <w:rFonts w:ascii="Palatino Linotype" w:hAnsi="Palatino Linotype"/>
          <w:bCs/>
          <w:lang w:val="en-GB"/>
        </w:rPr>
        <w:t>On October 11, 2011, the tribal government of Savoonga sent a letter to ATSDR requesting a Public Health</w:t>
      </w:r>
      <w:r w:rsidR="00852723">
        <w:rPr>
          <w:rFonts w:ascii="Palatino Linotype" w:hAnsi="Palatino Linotype"/>
          <w:bCs/>
          <w:lang w:val="en-GB"/>
        </w:rPr>
        <w:t xml:space="preserve"> </w:t>
      </w:r>
      <w:r w:rsidRPr="008E0D9C">
        <w:rPr>
          <w:rFonts w:ascii="Palatino Linotype" w:hAnsi="Palatino Linotype"/>
          <w:bCs/>
          <w:lang w:val="en-GB"/>
        </w:rPr>
        <w:t>Assessment and Health Consultation to assess the health disparities associated with the NEC FUD sites.</w:t>
      </w:r>
      <w:r w:rsidR="00852723">
        <w:rPr>
          <w:rFonts w:ascii="Palatino Linotype" w:hAnsi="Palatino Linotype"/>
          <w:bCs/>
          <w:lang w:val="en-GB"/>
        </w:rPr>
        <w:t xml:space="preserve"> </w:t>
      </w:r>
      <w:r w:rsidRPr="008E0D9C">
        <w:rPr>
          <w:rFonts w:ascii="Palatino Linotype" w:hAnsi="Palatino Linotype"/>
          <w:bCs/>
          <w:lang w:val="en-GB"/>
        </w:rPr>
        <w:t>Although the agency agreed to prepare a consultation, ATSDR did not release a draft Health Consultation</w:t>
      </w:r>
      <w:r w:rsidR="00852723">
        <w:rPr>
          <w:rFonts w:ascii="Palatino Linotype" w:hAnsi="Palatino Linotype"/>
          <w:bCs/>
          <w:lang w:val="en-GB"/>
        </w:rPr>
        <w:t xml:space="preserve"> </w:t>
      </w:r>
      <w:r w:rsidRPr="008E0D9C">
        <w:rPr>
          <w:rFonts w:ascii="Palatino Linotype" w:hAnsi="Palatino Linotype"/>
          <w:bCs/>
          <w:lang w:val="en-GB"/>
        </w:rPr>
        <w:t>public comment until 2017. The report concluded that the NEC FUD sites did not represent unacceptable</w:t>
      </w:r>
      <w:r w:rsidR="00852723">
        <w:rPr>
          <w:rFonts w:ascii="Palatino Linotype" w:hAnsi="Palatino Linotype"/>
          <w:bCs/>
          <w:lang w:val="en-GB"/>
        </w:rPr>
        <w:t xml:space="preserve"> </w:t>
      </w:r>
      <w:r w:rsidRPr="008E0D9C">
        <w:rPr>
          <w:rFonts w:ascii="Palatino Linotype" w:hAnsi="Palatino Linotype"/>
          <w:bCs/>
          <w:lang w:val="en-GB"/>
        </w:rPr>
        <w:t>exposure risk(s) to residents. This conclusion was based on inadequate site assessment data from the Corps</w:t>
      </w:r>
      <w:r w:rsidR="00852723">
        <w:rPr>
          <w:rFonts w:ascii="Palatino Linotype" w:hAnsi="Palatino Linotype"/>
          <w:bCs/>
          <w:lang w:val="en-GB"/>
        </w:rPr>
        <w:t xml:space="preserve"> </w:t>
      </w:r>
      <w:r w:rsidRPr="008E0D9C">
        <w:rPr>
          <w:rFonts w:ascii="Palatino Linotype" w:hAnsi="Palatino Linotype"/>
          <w:bCs/>
          <w:lang w:val="en-GB"/>
        </w:rPr>
        <w:lastRenderedPageBreak/>
        <w:t xml:space="preserve">and the small 2001 fish data set. The communities of Gambell and Savoonga responded on November 7, </w:t>
      </w:r>
      <w:r w:rsidR="002E1FFD" w:rsidRPr="008E0D9C">
        <w:rPr>
          <w:rFonts w:ascii="Palatino Linotype" w:hAnsi="Palatino Linotype"/>
          <w:bCs/>
          <w:lang w:val="en-GB"/>
        </w:rPr>
        <w:t>2017,</w:t>
      </w:r>
      <w:r w:rsidR="00852723">
        <w:rPr>
          <w:rFonts w:ascii="Palatino Linotype" w:hAnsi="Palatino Linotype"/>
          <w:bCs/>
          <w:lang w:val="en-GB"/>
        </w:rPr>
        <w:t xml:space="preserve"> </w:t>
      </w:r>
      <w:r w:rsidRPr="008E0D9C">
        <w:rPr>
          <w:rFonts w:ascii="Palatino Linotype" w:hAnsi="Palatino Linotype"/>
          <w:bCs/>
          <w:lang w:val="en-GB"/>
        </w:rPr>
        <w:t>stating, “We do not accept the ATSDR health consultations because they are so poorly done, scientifically</w:t>
      </w:r>
      <w:r w:rsidR="00852723">
        <w:rPr>
          <w:rFonts w:ascii="Palatino Linotype" w:hAnsi="Palatino Linotype"/>
          <w:bCs/>
          <w:lang w:val="en-GB"/>
        </w:rPr>
        <w:t xml:space="preserve"> </w:t>
      </w:r>
      <w:r w:rsidRPr="008E0D9C">
        <w:rPr>
          <w:rFonts w:ascii="Palatino Linotype" w:hAnsi="Palatino Linotype"/>
          <w:bCs/>
          <w:lang w:val="en-GB"/>
        </w:rPr>
        <w:t>unacceptable, and because the agency has disrespected and left out our knowledge. ATSDR has not</w:t>
      </w:r>
      <w:r w:rsidR="00852723">
        <w:rPr>
          <w:rFonts w:ascii="Palatino Linotype" w:hAnsi="Palatino Linotype"/>
          <w:bCs/>
          <w:lang w:val="en-GB"/>
        </w:rPr>
        <w:t xml:space="preserve"> </w:t>
      </w:r>
      <w:r w:rsidRPr="008E0D9C">
        <w:rPr>
          <w:rFonts w:ascii="Palatino Linotype" w:hAnsi="Palatino Linotype"/>
          <w:bCs/>
          <w:lang w:val="en-GB"/>
        </w:rPr>
        <w:t>conducted government-to-government consultations as required with our tribal governments in the preparation</w:t>
      </w:r>
      <w:r w:rsidR="00852723">
        <w:rPr>
          <w:rFonts w:ascii="Palatino Linotype" w:hAnsi="Palatino Linotype"/>
          <w:bCs/>
          <w:lang w:val="en-GB"/>
        </w:rPr>
        <w:t xml:space="preserve"> </w:t>
      </w:r>
      <w:r w:rsidRPr="008E0D9C">
        <w:rPr>
          <w:rFonts w:ascii="Palatino Linotype" w:hAnsi="Palatino Linotype"/>
          <w:bCs/>
          <w:lang w:val="en-GB"/>
        </w:rPr>
        <w:t>of these documents. You have violated the trust of and failed our people. The health consultation neglects to</w:t>
      </w:r>
      <w:r w:rsidR="00852723">
        <w:rPr>
          <w:rFonts w:ascii="Palatino Linotype" w:hAnsi="Palatino Linotype"/>
          <w:bCs/>
          <w:lang w:val="en-GB"/>
        </w:rPr>
        <w:t xml:space="preserve"> </w:t>
      </w:r>
      <w:r w:rsidRPr="008E0D9C">
        <w:rPr>
          <w:rFonts w:ascii="Palatino Linotype" w:hAnsi="Palatino Linotype"/>
          <w:bCs/>
          <w:lang w:val="en-GB"/>
        </w:rPr>
        <w:t>seriously address knowledge and observations about the changes in health made by members of our</w:t>
      </w:r>
      <w:r w:rsidR="00852723">
        <w:rPr>
          <w:rFonts w:ascii="Palatino Linotype" w:hAnsi="Palatino Linotype"/>
          <w:bCs/>
          <w:lang w:val="en-GB"/>
        </w:rPr>
        <w:t xml:space="preserve"> </w:t>
      </w:r>
      <w:r w:rsidRPr="008E0D9C">
        <w:rPr>
          <w:rFonts w:ascii="Palatino Linotype" w:hAnsi="Palatino Linotype"/>
          <w:bCs/>
          <w:lang w:val="en-GB"/>
        </w:rPr>
        <w:t>communities.”</w:t>
      </w:r>
      <w:r w:rsidR="00852723">
        <w:rPr>
          <w:rFonts w:ascii="Palatino Linotype" w:hAnsi="Palatino Linotype"/>
          <w:bCs/>
          <w:lang w:val="en-GB"/>
        </w:rPr>
        <w:t xml:space="preserve"> </w:t>
      </w:r>
      <w:r w:rsidRPr="008E0D9C">
        <w:rPr>
          <w:rFonts w:ascii="Palatino Linotype" w:hAnsi="Palatino Linotype"/>
          <w:bCs/>
          <w:lang w:val="en-GB"/>
        </w:rPr>
        <w:t>Elders and health experts from SLI have observed greater health disparities, including</w:t>
      </w:r>
      <w:r w:rsidR="00852723">
        <w:rPr>
          <w:rFonts w:ascii="Palatino Linotype" w:hAnsi="Palatino Linotype"/>
          <w:bCs/>
          <w:lang w:val="en-GB"/>
        </w:rPr>
        <w:t xml:space="preserve"> </w:t>
      </w:r>
      <w:r w:rsidRPr="008E0D9C">
        <w:rPr>
          <w:rFonts w:ascii="Palatino Linotype" w:hAnsi="Palatino Linotype"/>
          <w:bCs/>
          <w:lang w:val="en-GB"/>
        </w:rPr>
        <w:t>cancers, birth defects, and endocrine disorders such as thyroid disease, among the people most closely</w:t>
      </w:r>
      <w:r w:rsidR="00852723">
        <w:rPr>
          <w:rFonts w:ascii="Palatino Linotype" w:hAnsi="Palatino Linotype"/>
          <w:bCs/>
          <w:lang w:val="en-GB"/>
        </w:rPr>
        <w:t xml:space="preserve"> </w:t>
      </w:r>
      <w:r w:rsidRPr="008E0D9C">
        <w:rPr>
          <w:rFonts w:ascii="Palatino Linotype" w:hAnsi="Palatino Linotype"/>
          <w:bCs/>
          <w:lang w:val="en-GB"/>
        </w:rPr>
        <w:t>associated with NEC. Cancers and other health disparities seem especially prevalent among the families with</w:t>
      </w:r>
      <w:r w:rsidR="00852723">
        <w:rPr>
          <w:rFonts w:ascii="Palatino Linotype" w:hAnsi="Palatino Linotype"/>
          <w:bCs/>
          <w:lang w:val="en-GB"/>
        </w:rPr>
        <w:t xml:space="preserve"> </w:t>
      </w:r>
      <w:r w:rsidRPr="008E0D9C">
        <w:rPr>
          <w:rFonts w:ascii="Palatino Linotype" w:hAnsi="Palatino Linotype"/>
          <w:bCs/>
          <w:lang w:val="en-GB"/>
        </w:rPr>
        <w:t>traditional associations to NEC, including those who lived and worked at NEC.</w:t>
      </w:r>
      <w:r w:rsidR="00852723">
        <w:rPr>
          <w:rFonts w:ascii="Palatino Linotype" w:hAnsi="Palatino Linotype"/>
          <w:bCs/>
          <w:lang w:val="en-GB"/>
        </w:rPr>
        <w:t xml:space="preserve"> </w:t>
      </w:r>
      <w:r w:rsidRPr="008E0D9C">
        <w:rPr>
          <w:rFonts w:ascii="Palatino Linotype" w:hAnsi="Palatino Linotype"/>
          <w:bCs/>
          <w:lang w:val="en-GB"/>
        </w:rPr>
        <w:t>Our analyses demonstrate that the ATSDR assessment is fundamentally flawed. The assessment was</w:t>
      </w:r>
      <w:r w:rsidR="00852723">
        <w:rPr>
          <w:rFonts w:ascii="Palatino Linotype" w:hAnsi="Palatino Linotype"/>
          <w:bCs/>
          <w:lang w:val="en-GB"/>
        </w:rPr>
        <w:t xml:space="preserve"> </w:t>
      </w:r>
      <w:r w:rsidRPr="008E0D9C">
        <w:rPr>
          <w:rFonts w:ascii="Palatino Linotype" w:hAnsi="Palatino Linotype"/>
          <w:bCs/>
          <w:lang w:val="en-GB"/>
        </w:rPr>
        <w:t>based on fish collected prior to major remediation activities, which is problematic because remediation often</w:t>
      </w:r>
      <w:r w:rsidR="00852723">
        <w:rPr>
          <w:rFonts w:ascii="Palatino Linotype" w:hAnsi="Palatino Linotype"/>
          <w:bCs/>
          <w:lang w:val="en-GB"/>
        </w:rPr>
        <w:t xml:space="preserve"> </w:t>
      </w:r>
      <w:r w:rsidRPr="008E0D9C">
        <w:rPr>
          <w:rFonts w:ascii="Palatino Linotype" w:hAnsi="Palatino Linotype"/>
          <w:bCs/>
          <w:lang w:val="en-GB"/>
        </w:rPr>
        <w:t>releases contaminants into watersheds.</w:t>
      </w:r>
      <w:r w:rsidR="00852723">
        <w:rPr>
          <w:rFonts w:ascii="Palatino Linotype" w:hAnsi="Palatino Linotype"/>
          <w:bCs/>
          <w:lang w:val="en-GB"/>
        </w:rPr>
        <w:t xml:space="preserve"> </w:t>
      </w:r>
      <w:r w:rsidRPr="008E0D9C">
        <w:rPr>
          <w:rFonts w:ascii="Palatino Linotype" w:hAnsi="Palatino Linotype"/>
          <w:bCs/>
          <w:lang w:val="en-GB"/>
        </w:rPr>
        <w:t>Additionally, the fish were collected in the estuary of the Suqi River,</w:t>
      </w:r>
      <w:r w:rsidR="00852723">
        <w:rPr>
          <w:rFonts w:ascii="Palatino Linotype" w:hAnsi="Palatino Linotype"/>
          <w:bCs/>
          <w:lang w:val="en-GB"/>
        </w:rPr>
        <w:t xml:space="preserve"> </w:t>
      </w:r>
      <w:r w:rsidRPr="008E0D9C">
        <w:rPr>
          <w:rFonts w:ascii="Palatino Linotype" w:hAnsi="Palatino Linotype"/>
          <w:bCs/>
          <w:lang w:val="en-GB"/>
        </w:rPr>
        <w:t>where tidal fluxes remove and dilute contaminated water, and thus these fish are not reflective of</w:t>
      </w:r>
      <w:r w:rsidR="00852723">
        <w:rPr>
          <w:rFonts w:ascii="Palatino Linotype" w:hAnsi="Palatino Linotype"/>
          <w:bCs/>
          <w:lang w:val="en-GB"/>
        </w:rPr>
        <w:t xml:space="preserve"> </w:t>
      </w:r>
      <w:r w:rsidRPr="008E0D9C">
        <w:rPr>
          <w:rFonts w:ascii="Palatino Linotype" w:hAnsi="Palatino Linotype"/>
          <w:bCs/>
          <w:lang w:val="en-GB"/>
        </w:rPr>
        <w:t>contamination levels in the Suqi River proper. ATSDR neglected to differentiate between resident freshwater</w:t>
      </w:r>
      <w:r w:rsidR="00852723">
        <w:rPr>
          <w:rFonts w:ascii="Palatino Linotype" w:hAnsi="Palatino Linotype"/>
          <w:bCs/>
          <w:lang w:val="en-GB"/>
        </w:rPr>
        <w:t xml:space="preserve"> </w:t>
      </w:r>
      <w:r w:rsidRPr="008E0D9C">
        <w:rPr>
          <w:rFonts w:ascii="Palatino Linotype" w:hAnsi="Palatino Linotype"/>
          <w:bCs/>
          <w:lang w:val="en-GB"/>
        </w:rPr>
        <w:t>and anadromous Dolly Varden. Both are fished in the Suqi River, and resident fish accumulate contaminants</w:t>
      </w:r>
      <w:r w:rsidR="00852723">
        <w:rPr>
          <w:rFonts w:ascii="Palatino Linotype" w:hAnsi="Palatino Linotype"/>
          <w:bCs/>
          <w:lang w:val="en-GB"/>
        </w:rPr>
        <w:t xml:space="preserve"> </w:t>
      </w:r>
      <w:r w:rsidRPr="008E0D9C">
        <w:rPr>
          <w:rFonts w:ascii="Palatino Linotype" w:hAnsi="Palatino Linotype"/>
          <w:bCs/>
          <w:lang w:val="en-GB"/>
        </w:rPr>
        <w:t>throughout their lifespan and thereby reflect FUD site contamination, while anadromous fish complete most</w:t>
      </w:r>
      <w:r w:rsidR="00852723">
        <w:rPr>
          <w:rFonts w:ascii="Palatino Linotype" w:hAnsi="Palatino Linotype"/>
          <w:bCs/>
          <w:lang w:val="en-GB"/>
        </w:rPr>
        <w:t xml:space="preserve"> </w:t>
      </w:r>
      <w:r w:rsidRPr="008E0D9C">
        <w:rPr>
          <w:rFonts w:ascii="Palatino Linotype" w:hAnsi="Palatino Linotype"/>
          <w:bCs/>
          <w:lang w:val="en-GB"/>
        </w:rPr>
        <w:t>growth in the ocean and are therefore unlikely to reflect local freshwater pollution sources. We found that</w:t>
      </w:r>
      <w:r w:rsidR="00852723">
        <w:rPr>
          <w:rFonts w:ascii="Palatino Linotype" w:hAnsi="Palatino Linotype"/>
          <w:bCs/>
          <w:lang w:val="en-GB"/>
        </w:rPr>
        <w:t xml:space="preserve"> </w:t>
      </w:r>
      <w:r w:rsidRPr="008E0D9C">
        <w:rPr>
          <w:rFonts w:ascii="Palatino Linotype" w:hAnsi="Palatino Linotype"/>
          <w:bCs/>
          <w:lang w:val="en-GB"/>
        </w:rPr>
        <w:t>resident freshwater fish in the Suqi River are highly contaminated with PCBs and pesticides from the FUD</w:t>
      </w:r>
      <w:r w:rsidR="00852723">
        <w:rPr>
          <w:rFonts w:ascii="Palatino Linotype" w:hAnsi="Palatino Linotype"/>
          <w:bCs/>
          <w:lang w:val="en-GB"/>
        </w:rPr>
        <w:t xml:space="preserve"> </w:t>
      </w:r>
      <w:r w:rsidRPr="008E0D9C">
        <w:rPr>
          <w:rFonts w:ascii="Palatino Linotype" w:hAnsi="Palatino Linotype"/>
          <w:bCs/>
          <w:lang w:val="en-GB"/>
        </w:rPr>
        <w:t>sites.</w:t>
      </w:r>
      <w:r w:rsidR="00852723">
        <w:rPr>
          <w:rFonts w:ascii="Palatino Linotype" w:hAnsi="Palatino Linotype"/>
          <w:bCs/>
          <w:lang w:val="en-GB"/>
        </w:rPr>
        <w:t xml:space="preserve"> </w:t>
      </w:r>
      <w:r w:rsidRPr="008E0D9C">
        <w:rPr>
          <w:rFonts w:ascii="Palatino Linotype" w:hAnsi="Palatino Linotype"/>
          <w:bCs/>
          <w:lang w:val="en-GB"/>
        </w:rPr>
        <w:t>We provided these data to ATSDR prior to their health assessment, but they refused to include them.</w:t>
      </w:r>
      <w:r w:rsidR="00852723">
        <w:rPr>
          <w:rFonts w:ascii="Palatino Linotype" w:hAnsi="Palatino Linotype"/>
          <w:bCs/>
          <w:lang w:val="en-GB"/>
        </w:rPr>
        <w:t xml:space="preserve"> </w:t>
      </w:r>
      <w:r w:rsidRPr="008E0D9C">
        <w:rPr>
          <w:rFonts w:ascii="Palatino Linotype" w:hAnsi="Palatino Linotype"/>
          <w:bCs/>
          <w:lang w:val="en-GB"/>
        </w:rPr>
        <w:t>For these and other reasons stated in our formal public comments, we concluded that the ATSDR assessment</w:t>
      </w:r>
      <w:r w:rsidR="00852723">
        <w:rPr>
          <w:rFonts w:ascii="Palatino Linotype" w:hAnsi="Palatino Linotype"/>
          <w:bCs/>
          <w:lang w:val="en-GB"/>
        </w:rPr>
        <w:t xml:space="preserve"> </w:t>
      </w:r>
      <w:r w:rsidRPr="008E0D9C">
        <w:rPr>
          <w:rFonts w:ascii="Palatino Linotype" w:hAnsi="Palatino Linotype"/>
          <w:bCs/>
          <w:lang w:val="en-GB"/>
        </w:rPr>
        <w:t>was deeply flawed.</w:t>
      </w:r>
      <w:r w:rsidR="00852723">
        <w:rPr>
          <w:rFonts w:ascii="Palatino Linotype" w:hAnsi="Palatino Linotype"/>
          <w:bCs/>
          <w:lang w:val="en-GB"/>
        </w:rPr>
        <w:t xml:space="preserve"> </w:t>
      </w:r>
    </w:p>
    <w:p w14:paraId="671EDB65" w14:textId="77777777" w:rsidR="003B4CD0" w:rsidRDefault="003B4CD0" w:rsidP="00820A04">
      <w:pPr>
        <w:pStyle w:val="NoSpacing"/>
        <w:jc w:val="both"/>
        <w:rPr>
          <w:rFonts w:ascii="Palatino Linotype" w:hAnsi="Palatino Linotype"/>
          <w:bCs/>
          <w:lang w:val="en-GB"/>
        </w:rPr>
      </w:pPr>
    </w:p>
    <w:p w14:paraId="37B81EAC" w14:textId="1650E86C" w:rsidR="004C3014" w:rsidRDefault="008E0D9C" w:rsidP="00820A04">
      <w:pPr>
        <w:pStyle w:val="NoSpacing"/>
        <w:jc w:val="both"/>
        <w:rPr>
          <w:rFonts w:ascii="Palatino Linotype" w:hAnsi="Palatino Linotype"/>
          <w:bCs/>
          <w:lang w:val="en-GB"/>
        </w:rPr>
      </w:pPr>
      <w:r w:rsidRPr="008E0D9C">
        <w:rPr>
          <w:rFonts w:ascii="Palatino Linotype" w:hAnsi="Palatino Linotype"/>
          <w:bCs/>
          <w:lang w:val="en-GB"/>
        </w:rPr>
        <w:t>NEC was once a vital community and gathering place for traditional foods. Residents want to re-establish</w:t>
      </w:r>
      <w:r w:rsidR="00852723">
        <w:rPr>
          <w:rFonts w:ascii="Palatino Linotype" w:hAnsi="Palatino Linotype"/>
          <w:bCs/>
          <w:lang w:val="en-GB"/>
        </w:rPr>
        <w:t xml:space="preserve"> </w:t>
      </w:r>
      <w:r w:rsidRPr="008E0D9C">
        <w:rPr>
          <w:rFonts w:ascii="Palatino Linotype" w:hAnsi="Palatino Linotype"/>
          <w:bCs/>
          <w:lang w:val="en-GB"/>
        </w:rPr>
        <w:t xml:space="preserve">the community at NEC; however, the health and safety of the people, lands, </w:t>
      </w:r>
      <w:r w:rsidR="004E08C6" w:rsidRPr="008E0D9C">
        <w:rPr>
          <w:rFonts w:ascii="Palatino Linotype" w:hAnsi="Palatino Linotype"/>
          <w:bCs/>
          <w:lang w:val="en-GB"/>
        </w:rPr>
        <w:t>waters,</w:t>
      </w:r>
      <w:r w:rsidRPr="008E0D9C">
        <w:rPr>
          <w:rFonts w:ascii="Palatino Linotype" w:hAnsi="Palatino Linotype"/>
          <w:bCs/>
          <w:lang w:val="en-GB"/>
        </w:rPr>
        <w:t xml:space="preserve"> and traditional foods must</w:t>
      </w:r>
      <w:r w:rsidR="00852723">
        <w:rPr>
          <w:rFonts w:ascii="Palatino Linotype" w:hAnsi="Palatino Linotype"/>
          <w:bCs/>
          <w:lang w:val="en-GB"/>
        </w:rPr>
        <w:t xml:space="preserve"> </w:t>
      </w:r>
      <w:r w:rsidRPr="008E0D9C">
        <w:rPr>
          <w:rFonts w:ascii="Palatino Linotype" w:hAnsi="Palatino Linotype"/>
          <w:bCs/>
          <w:lang w:val="en-GB"/>
        </w:rPr>
        <w:t>be ensured. The watershed of the Suqi River is still severely polluted</w:t>
      </w:r>
      <w:r w:rsidR="00852723">
        <w:rPr>
          <w:rFonts w:ascii="Palatino Linotype" w:hAnsi="Palatino Linotype"/>
          <w:bCs/>
          <w:lang w:val="en-GB"/>
        </w:rPr>
        <w:t xml:space="preserve"> </w:t>
      </w:r>
      <w:r w:rsidRPr="008E0D9C">
        <w:rPr>
          <w:rFonts w:ascii="Palatino Linotype" w:hAnsi="Palatino Linotype"/>
          <w:bCs/>
          <w:lang w:val="en-GB"/>
        </w:rPr>
        <w:t>and the contamination prevents the</w:t>
      </w:r>
      <w:r w:rsidR="00852723">
        <w:rPr>
          <w:rFonts w:ascii="Palatino Linotype" w:hAnsi="Palatino Linotype"/>
          <w:bCs/>
          <w:lang w:val="en-GB"/>
        </w:rPr>
        <w:t xml:space="preserve"> </w:t>
      </w:r>
      <w:r w:rsidRPr="008E0D9C">
        <w:rPr>
          <w:rFonts w:ascii="Palatino Linotype" w:hAnsi="Palatino Linotype"/>
          <w:bCs/>
          <w:lang w:val="en-GB"/>
        </w:rPr>
        <w:t>safe consumption of traditional foods and practicing of cultural activities. Contamination also prevents the</w:t>
      </w:r>
      <w:r w:rsidR="00852723">
        <w:rPr>
          <w:rFonts w:ascii="Palatino Linotype" w:hAnsi="Palatino Linotype"/>
          <w:bCs/>
          <w:lang w:val="en-GB"/>
        </w:rPr>
        <w:t xml:space="preserve"> </w:t>
      </w:r>
      <w:r w:rsidRPr="008E0D9C">
        <w:rPr>
          <w:rFonts w:ascii="Palatino Linotype" w:hAnsi="Palatino Linotype"/>
          <w:bCs/>
          <w:lang w:val="en-GB"/>
        </w:rPr>
        <w:t>recovery of fish populations. Seal haul-outs at the mouth of the river also have not recovered. Collectively, both</w:t>
      </w:r>
      <w:r w:rsidR="00852723">
        <w:rPr>
          <w:rFonts w:ascii="Palatino Linotype" w:hAnsi="Palatino Linotype"/>
          <w:bCs/>
          <w:lang w:val="en-GB"/>
        </w:rPr>
        <w:t xml:space="preserve"> </w:t>
      </w:r>
      <w:r w:rsidRPr="008E0D9C">
        <w:rPr>
          <w:rFonts w:ascii="Palatino Linotype" w:hAnsi="Palatino Linotype"/>
          <w:bCs/>
          <w:lang w:val="en-GB"/>
        </w:rPr>
        <w:t>traditional knowledge and our data suggest that NEC is still unsafe for traditional practices and reestablishment</w:t>
      </w:r>
      <w:r w:rsidR="00852723">
        <w:rPr>
          <w:rFonts w:ascii="Palatino Linotype" w:hAnsi="Palatino Linotype"/>
          <w:bCs/>
          <w:lang w:val="en-GB"/>
        </w:rPr>
        <w:t xml:space="preserve"> </w:t>
      </w:r>
      <w:r w:rsidRPr="008E0D9C">
        <w:rPr>
          <w:rFonts w:ascii="Palatino Linotype" w:hAnsi="Palatino Linotype"/>
          <w:bCs/>
          <w:lang w:val="en-GB"/>
        </w:rPr>
        <w:t>of the traditional community.</w:t>
      </w:r>
      <w:r w:rsidR="00852723">
        <w:rPr>
          <w:rFonts w:ascii="Palatino Linotype" w:hAnsi="Palatino Linotype"/>
          <w:bCs/>
          <w:lang w:val="en-GB"/>
        </w:rPr>
        <w:t xml:space="preserve"> </w:t>
      </w:r>
      <w:r w:rsidRPr="008E0D9C">
        <w:rPr>
          <w:rFonts w:ascii="Palatino Linotype" w:hAnsi="Palatino Linotype"/>
          <w:bCs/>
          <w:lang w:val="en-GB"/>
        </w:rPr>
        <w:t>As the governing entity, the communities reiterate their right and</w:t>
      </w:r>
      <w:r w:rsidR="00852723">
        <w:rPr>
          <w:rFonts w:ascii="Palatino Linotype" w:hAnsi="Palatino Linotype"/>
          <w:bCs/>
          <w:lang w:val="en-GB"/>
        </w:rPr>
        <w:t xml:space="preserve"> </w:t>
      </w:r>
      <w:r w:rsidRPr="008E0D9C">
        <w:rPr>
          <w:rFonts w:ascii="Palatino Linotype" w:hAnsi="Palatino Linotype"/>
          <w:bCs/>
          <w:lang w:val="en-GB"/>
        </w:rPr>
        <w:t>authority to establish the highest standards that require restoration of the lands and waters damaged by</w:t>
      </w:r>
      <w:r w:rsidR="00852723">
        <w:rPr>
          <w:rFonts w:ascii="Palatino Linotype" w:hAnsi="Palatino Linotype"/>
          <w:bCs/>
          <w:lang w:val="en-GB"/>
        </w:rPr>
        <w:t xml:space="preserve"> </w:t>
      </w:r>
      <w:r w:rsidRPr="008E0D9C">
        <w:rPr>
          <w:rFonts w:ascii="Palatino Linotype" w:hAnsi="Palatino Linotype"/>
          <w:bCs/>
          <w:lang w:val="en-GB"/>
        </w:rPr>
        <w:t>military activities at NEC.</w:t>
      </w:r>
      <w:r w:rsidR="003B4CD0">
        <w:rPr>
          <w:rFonts w:ascii="Palatino Linotype" w:hAnsi="Palatino Linotype"/>
          <w:bCs/>
          <w:lang w:val="en-GB"/>
        </w:rPr>
        <w:t xml:space="preserve"> </w:t>
      </w:r>
      <w:r w:rsidRPr="008E0D9C">
        <w:rPr>
          <w:rFonts w:ascii="Palatino Linotype" w:hAnsi="Palatino Linotype"/>
          <w:bCs/>
          <w:lang w:val="en-GB"/>
        </w:rPr>
        <w:t>Clearly, the full nature and extent of contamination at NEC has not been properly characterized by the</w:t>
      </w:r>
      <w:r w:rsidR="003B4CD0">
        <w:rPr>
          <w:rFonts w:ascii="Palatino Linotype" w:hAnsi="Palatino Linotype"/>
          <w:bCs/>
          <w:lang w:val="en-GB"/>
        </w:rPr>
        <w:t xml:space="preserve"> </w:t>
      </w:r>
      <w:r w:rsidRPr="008E0D9C">
        <w:rPr>
          <w:rFonts w:ascii="Palatino Linotype" w:hAnsi="Palatino Linotype"/>
          <w:bCs/>
          <w:lang w:val="en-GB"/>
        </w:rPr>
        <w:t>Army Corps. Moreover, we have shown that remediation to date is inadequate to protect public health.</w:t>
      </w:r>
      <w:r w:rsidR="003B4CD0">
        <w:rPr>
          <w:rFonts w:ascii="Palatino Linotype" w:hAnsi="Palatino Linotype"/>
          <w:bCs/>
          <w:lang w:val="en-GB"/>
        </w:rPr>
        <w:t xml:space="preserve"> </w:t>
      </w:r>
      <w:r w:rsidRPr="008E0D9C">
        <w:rPr>
          <w:rFonts w:ascii="Palatino Linotype" w:hAnsi="Palatino Linotype"/>
          <w:bCs/>
          <w:lang w:val="en-GB"/>
        </w:rPr>
        <w:t>Our</w:t>
      </w:r>
      <w:r w:rsidR="003B4CD0">
        <w:rPr>
          <w:rFonts w:ascii="Palatino Linotype" w:hAnsi="Palatino Linotype"/>
          <w:bCs/>
          <w:lang w:val="en-GB"/>
        </w:rPr>
        <w:t xml:space="preserve"> </w:t>
      </w:r>
      <w:r w:rsidRPr="008E0D9C">
        <w:rPr>
          <w:rFonts w:ascii="Palatino Linotype" w:hAnsi="Palatino Linotype"/>
          <w:bCs/>
          <w:lang w:val="en-GB"/>
        </w:rPr>
        <w:t>research established that the people of SLI have concentrations of PCBs in their blood that are six times higher</w:t>
      </w:r>
      <w:r w:rsidR="003B4CD0">
        <w:rPr>
          <w:rFonts w:ascii="Palatino Linotype" w:hAnsi="Palatino Linotype"/>
          <w:bCs/>
          <w:lang w:val="en-GB"/>
        </w:rPr>
        <w:t xml:space="preserve"> </w:t>
      </w:r>
      <w:r w:rsidRPr="008E0D9C">
        <w:rPr>
          <w:rFonts w:ascii="Palatino Linotype" w:hAnsi="Palatino Linotype"/>
          <w:bCs/>
          <w:lang w:val="en-GB"/>
        </w:rPr>
        <w:t>than people who live in the lower-48 U.S. states, and residents of Savoonga who have close traditional ties to</w:t>
      </w:r>
      <w:r w:rsidR="003B4CD0">
        <w:rPr>
          <w:rFonts w:ascii="Palatino Linotype" w:hAnsi="Palatino Linotype"/>
          <w:bCs/>
          <w:lang w:val="en-GB"/>
        </w:rPr>
        <w:t xml:space="preserve"> </w:t>
      </w:r>
      <w:r w:rsidRPr="008E0D9C">
        <w:rPr>
          <w:rFonts w:ascii="Palatino Linotype" w:hAnsi="Palatino Linotype"/>
          <w:bCs/>
          <w:lang w:val="en-GB"/>
        </w:rPr>
        <w:t>NEC have higher concentrations of PCBs in their blood than do SLI residents who are not associated with</w:t>
      </w:r>
      <w:r w:rsidR="003B4CD0">
        <w:rPr>
          <w:rFonts w:ascii="Palatino Linotype" w:hAnsi="Palatino Linotype"/>
          <w:bCs/>
          <w:lang w:val="en-GB"/>
        </w:rPr>
        <w:t xml:space="preserve"> </w:t>
      </w:r>
      <w:r w:rsidRPr="008E0D9C">
        <w:rPr>
          <w:rFonts w:ascii="Palatino Linotype" w:hAnsi="Palatino Linotype"/>
          <w:bCs/>
          <w:lang w:val="en-GB"/>
        </w:rPr>
        <w:t>NEC.</w:t>
      </w:r>
      <w:r w:rsidR="003B4CD0">
        <w:rPr>
          <w:rFonts w:ascii="Palatino Linotype" w:hAnsi="Palatino Linotype"/>
          <w:bCs/>
          <w:lang w:val="en-GB"/>
        </w:rPr>
        <w:t xml:space="preserve"> </w:t>
      </w:r>
      <w:r w:rsidRPr="008E0D9C">
        <w:rPr>
          <w:rFonts w:ascii="Palatino Linotype" w:hAnsi="Palatino Linotype"/>
          <w:bCs/>
          <w:lang w:val="en-GB"/>
        </w:rPr>
        <w:t>We concluded that atmospheric deposition of PCBs coupled with biomagnification into traditional foods</w:t>
      </w:r>
      <w:r w:rsidR="003B4CD0">
        <w:rPr>
          <w:rFonts w:ascii="Palatino Linotype" w:hAnsi="Palatino Linotype"/>
          <w:bCs/>
          <w:lang w:val="en-GB"/>
        </w:rPr>
        <w:t xml:space="preserve"> </w:t>
      </w:r>
      <w:r w:rsidRPr="008E0D9C">
        <w:rPr>
          <w:rFonts w:ascii="Palatino Linotype" w:hAnsi="Palatino Linotype"/>
          <w:bCs/>
          <w:lang w:val="en-GB"/>
        </w:rPr>
        <w:t>results in elevated levels of PCBs in SLI residents,</w:t>
      </w:r>
      <w:r w:rsidR="003B4CD0">
        <w:rPr>
          <w:rFonts w:ascii="Palatino Linotype" w:hAnsi="Palatino Linotype"/>
          <w:bCs/>
          <w:lang w:val="en-GB"/>
        </w:rPr>
        <w:t xml:space="preserve"> </w:t>
      </w:r>
      <w:r w:rsidRPr="008E0D9C">
        <w:rPr>
          <w:rFonts w:ascii="Palatino Linotype" w:hAnsi="Palatino Linotype"/>
          <w:bCs/>
          <w:lang w:val="en-GB"/>
        </w:rPr>
        <w:t>and those residents with traditional association at NEC</w:t>
      </w:r>
      <w:r w:rsidR="003B4CD0">
        <w:rPr>
          <w:rFonts w:ascii="Palatino Linotype" w:hAnsi="Palatino Linotype"/>
          <w:bCs/>
          <w:lang w:val="en-GB"/>
        </w:rPr>
        <w:t xml:space="preserve"> </w:t>
      </w:r>
      <w:r w:rsidRPr="008E0D9C">
        <w:rPr>
          <w:rFonts w:ascii="Palatino Linotype" w:hAnsi="Palatino Linotype"/>
          <w:bCs/>
          <w:lang w:val="en-GB"/>
        </w:rPr>
        <w:t>are further exposed.</w:t>
      </w:r>
      <w:r w:rsidR="003B4CD0">
        <w:rPr>
          <w:rFonts w:ascii="Palatino Linotype" w:hAnsi="Palatino Linotype"/>
          <w:bCs/>
          <w:lang w:val="en-GB"/>
        </w:rPr>
        <w:t xml:space="preserve"> </w:t>
      </w:r>
      <w:r w:rsidRPr="008E0D9C">
        <w:rPr>
          <w:rFonts w:ascii="Palatino Linotype" w:hAnsi="Palatino Linotype"/>
          <w:bCs/>
          <w:lang w:val="en-GB"/>
        </w:rPr>
        <w:t xml:space="preserve">Our research helped to develop stickleback as a model </w:t>
      </w:r>
      <w:r w:rsidRPr="008E0D9C">
        <w:rPr>
          <w:rFonts w:ascii="Palatino Linotype" w:hAnsi="Palatino Linotype"/>
          <w:bCs/>
          <w:lang w:val="en-GB"/>
        </w:rPr>
        <w:lastRenderedPageBreak/>
        <w:t>for ecotoxicology to determine biological effects o</w:t>
      </w:r>
      <w:r w:rsidR="003B4CD0">
        <w:rPr>
          <w:rFonts w:ascii="Palatino Linotype" w:hAnsi="Palatino Linotype"/>
          <w:bCs/>
          <w:lang w:val="en-GB"/>
        </w:rPr>
        <w:t xml:space="preserve">f </w:t>
      </w:r>
      <w:r w:rsidRPr="008E0D9C">
        <w:rPr>
          <w:rFonts w:ascii="Palatino Linotype" w:hAnsi="Palatino Linotype"/>
          <w:bCs/>
          <w:lang w:val="en-GB"/>
        </w:rPr>
        <w:t>contaminants on gene expression, endocrine function, and organ-specific histopathology.</w:t>
      </w:r>
      <w:r w:rsidR="003B4CD0">
        <w:rPr>
          <w:rFonts w:ascii="Palatino Linotype" w:hAnsi="Palatino Linotype"/>
          <w:bCs/>
          <w:lang w:val="en-GB"/>
        </w:rPr>
        <w:t xml:space="preserve"> </w:t>
      </w:r>
      <w:r w:rsidRPr="008E0D9C">
        <w:rPr>
          <w:rFonts w:ascii="Palatino Linotype" w:hAnsi="Palatino Linotype"/>
          <w:bCs/>
          <w:lang w:val="en-GB"/>
        </w:rPr>
        <w:t>Thi</w:t>
      </w:r>
      <w:r w:rsidR="003B4CD0">
        <w:rPr>
          <w:rFonts w:ascii="Palatino Linotype" w:hAnsi="Palatino Linotype"/>
          <w:bCs/>
          <w:lang w:val="en-GB"/>
        </w:rPr>
        <w:t xml:space="preserve">s </w:t>
      </w:r>
      <w:r w:rsidRPr="008E0D9C">
        <w:rPr>
          <w:rFonts w:ascii="Palatino Linotype" w:hAnsi="Palatino Linotype"/>
          <w:bCs/>
          <w:lang w:val="en-GB"/>
        </w:rPr>
        <w:t>development, in the context of global efforts, improved the efficacy of the stickleback as an ecotoxicology</w:t>
      </w:r>
      <w:r w:rsidR="003B4CD0">
        <w:rPr>
          <w:rFonts w:ascii="Palatino Linotype" w:hAnsi="Palatino Linotype"/>
          <w:bCs/>
          <w:lang w:val="en-GB"/>
        </w:rPr>
        <w:t xml:space="preserve"> </w:t>
      </w:r>
      <w:r w:rsidRPr="008E0D9C">
        <w:rPr>
          <w:rFonts w:ascii="Palatino Linotype" w:hAnsi="Palatino Linotype"/>
          <w:bCs/>
          <w:lang w:val="en-GB"/>
        </w:rPr>
        <w:t>model and sentinel species.</w:t>
      </w:r>
      <w:r w:rsidR="003B4CD0">
        <w:rPr>
          <w:rFonts w:ascii="Palatino Linotype" w:hAnsi="Palatino Linotype"/>
          <w:bCs/>
          <w:lang w:val="en-GB"/>
        </w:rPr>
        <w:t xml:space="preserve"> </w:t>
      </w:r>
      <w:r w:rsidRPr="008E0D9C">
        <w:rPr>
          <w:rFonts w:ascii="Palatino Linotype" w:hAnsi="Palatino Linotype"/>
          <w:bCs/>
          <w:lang w:val="en-GB"/>
        </w:rPr>
        <w:t>Our research demonstrates that: 1) NEC remains contaminated with PCBs,</w:t>
      </w:r>
      <w:r w:rsidR="003B4CD0">
        <w:rPr>
          <w:rFonts w:ascii="Palatino Linotype" w:hAnsi="Palatino Linotype"/>
          <w:bCs/>
          <w:lang w:val="en-GB"/>
        </w:rPr>
        <w:t xml:space="preserve"> </w:t>
      </w:r>
      <w:r w:rsidRPr="008E0D9C">
        <w:rPr>
          <w:rFonts w:ascii="Palatino Linotype" w:hAnsi="Palatino Linotype"/>
          <w:bCs/>
          <w:lang w:val="en-GB"/>
        </w:rPr>
        <w:t>OCPs, and toxic metals, despite remediation efforts; 2) contaminant profiles and biomarkers of disease</w:t>
      </w:r>
      <w:r w:rsidR="003B4CD0">
        <w:rPr>
          <w:rFonts w:ascii="Palatino Linotype" w:hAnsi="Palatino Linotype"/>
          <w:bCs/>
          <w:lang w:val="en-GB"/>
        </w:rPr>
        <w:t xml:space="preserve"> </w:t>
      </w:r>
      <w:r w:rsidRPr="008E0D9C">
        <w:rPr>
          <w:rFonts w:ascii="Palatino Linotype" w:hAnsi="Palatino Linotype"/>
          <w:bCs/>
          <w:lang w:val="en-GB"/>
        </w:rPr>
        <w:t>in stickleback closely parallel those of SLI residents; and 3) these chemicals are associated with pathologies</w:t>
      </w:r>
      <w:r w:rsidR="003B4CD0">
        <w:rPr>
          <w:rFonts w:ascii="Palatino Linotype" w:hAnsi="Palatino Linotype"/>
          <w:bCs/>
          <w:lang w:val="en-GB"/>
        </w:rPr>
        <w:t xml:space="preserve"> </w:t>
      </w:r>
      <w:r w:rsidRPr="008E0D9C">
        <w:rPr>
          <w:rFonts w:ascii="Palatino Linotype" w:hAnsi="Palatino Linotype"/>
          <w:bCs/>
          <w:lang w:val="en-GB"/>
        </w:rPr>
        <w:t>in stickleback, as reflected in endocrine disruption, histopathology, and altered gene expression. Thus, our</w:t>
      </w:r>
      <w:r w:rsidR="003B4CD0">
        <w:rPr>
          <w:rFonts w:ascii="Palatino Linotype" w:hAnsi="Palatino Linotype"/>
          <w:bCs/>
          <w:lang w:val="en-GB"/>
        </w:rPr>
        <w:t xml:space="preserve"> </w:t>
      </w:r>
      <w:r w:rsidRPr="008E0D9C">
        <w:rPr>
          <w:rFonts w:ascii="Palatino Linotype" w:hAnsi="Palatino Linotype"/>
          <w:bCs/>
          <w:lang w:val="en-GB"/>
        </w:rPr>
        <w:t>research indicates that contaminants remaining at NEC represent a continuing risk to human health.</w:t>
      </w:r>
      <w:r w:rsidR="003B4CD0">
        <w:rPr>
          <w:rFonts w:ascii="Palatino Linotype" w:hAnsi="Palatino Linotype"/>
          <w:bCs/>
          <w:lang w:val="en-GB"/>
        </w:rPr>
        <w:t xml:space="preserve"> </w:t>
      </w:r>
      <w:r w:rsidRPr="008E0D9C">
        <w:rPr>
          <w:rFonts w:ascii="Palatino Linotype" w:hAnsi="Palatino Linotype"/>
          <w:bCs/>
          <w:lang w:val="en-GB"/>
        </w:rPr>
        <w:t>Furthermore, the predominant contaminants at NEC – PCBs, OCPs, and mercury (Hg) – are well known to</w:t>
      </w:r>
      <w:r w:rsidR="003B4CD0">
        <w:rPr>
          <w:rFonts w:ascii="Palatino Linotype" w:hAnsi="Palatino Linotype"/>
          <w:bCs/>
          <w:lang w:val="en-GB"/>
        </w:rPr>
        <w:t xml:space="preserve"> </w:t>
      </w:r>
      <w:r w:rsidRPr="008E0D9C">
        <w:rPr>
          <w:rFonts w:ascii="Palatino Linotype" w:hAnsi="Palatino Linotype"/>
          <w:bCs/>
          <w:lang w:val="en-GB"/>
        </w:rPr>
        <w:t>cause developmental pathologies and disease in humans.</w:t>
      </w:r>
    </w:p>
    <w:p w14:paraId="46DAF370" w14:textId="77777777" w:rsidR="00123341" w:rsidRDefault="00123341" w:rsidP="00820A04">
      <w:pPr>
        <w:pStyle w:val="NoSpacing"/>
        <w:jc w:val="both"/>
        <w:rPr>
          <w:rFonts w:ascii="Palatino Linotype" w:hAnsi="Palatino Linotype"/>
          <w:bCs/>
          <w:lang w:val="en-GB"/>
        </w:rPr>
      </w:pPr>
    </w:p>
    <w:p w14:paraId="6D74C668" w14:textId="780FE853" w:rsidR="00123341" w:rsidRDefault="00123341" w:rsidP="00820A04">
      <w:pPr>
        <w:pStyle w:val="NoSpacing"/>
        <w:jc w:val="both"/>
        <w:rPr>
          <w:rFonts w:ascii="Palatino Linotype" w:hAnsi="Palatino Linotype"/>
          <w:bCs/>
          <w:lang w:val="en-GB"/>
        </w:rPr>
      </w:pPr>
      <w:r>
        <w:rPr>
          <w:rFonts w:ascii="Palatino Linotype" w:hAnsi="Palatino Linotype"/>
          <w:bCs/>
          <w:lang w:val="en-GB"/>
        </w:rPr>
        <w:t xml:space="preserve">Please see attached scientific papers from our community-based research. </w:t>
      </w:r>
    </w:p>
    <w:p w14:paraId="1F157C29" w14:textId="77777777" w:rsidR="003B4CD0" w:rsidRPr="004C3014" w:rsidRDefault="003B4CD0" w:rsidP="00820A04">
      <w:pPr>
        <w:pStyle w:val="NoSpacing"/>
        <w:jc w:val="both"/>
        <w:rPr>
          <w:rFonts w:ascii="Palatino Linotype" w:hAnsi="Palatino Linotype"/>
          <w:bCs/>
          <w:lang w:val="en-GB"/>
        </w:rPr>
      </w:pPr>
    </w:p>
    <w:p w14:paraId="331A52AD" w14:textId="79CDC44E" w:rsidR="003B4CD0"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What are the adverse impacts of toxic and hazardous waste on your Indigenous community’s (or the Indigenous peoples you represent) collective and individual rights, such as your rights to lands, resources, culture, health, livelihood, political and economic involvement, etc.?</w:t>
      </w:r>
    </w:p>
    <w:p w14:paraId="65F0E549" w14:textId="6A16D940" w:rsidR="003B4CD0" w:rsidRPr="004C3014" w:rsidRDefault="009F24F6" w:rsidP="00820A04">
      <w:pPr>
        <w:jc w:val="both"/>
        <w:rPr>
          <w:rFonts w:ascii="Palatino Linotype" w:hAnsi="Palatino Linotype"/>
          <w:bCs/>
          <w:lang w:val="en-GB"/>
        </w:rPr>
      </w:pPr>
      <w:r>
        <w:rPr>
          <w:rFonts w:ascii="Palatino Linotype" w:hAnsi="Palatino Linotype"/>
          <w:bCs/>
          <w:lang w:val="en-GB"/>
        </w:rPr>
        <w:t>The military contamination has resulted in severe multi-generational harms to the health of the people, to persistent and pervasive contamination of lands, waters, and traditional food sources.</w:t>
      </w:r>
      <w:r w:rsidR="00184C00">
        <w:rPr>
          <w:rFonts w:ascii="Palatino Linotype" w:hAnsi="Palatino Linotype"/>
          <w:bCs/>
          <w:lang w:val="en-GB"/>
        </w:rPr>
        <w:t xml:space="preserve"> People of the Island describe a cancer crisis</w:t>
      </w:r>
      <w:r w:rsidR="005D2849">
        <w:rPr>
          <w:rFonts w:ascii="Palatino Linotype" w:hAnsi="Palatino Linotype"/>
          <w:bCs/>
          <w:lang w:val="en-GB"/>
        </w:rPr>
        <w:t xml:space="preserve">, especially among the families most closely associated with NEC. The military </w:t>
      </w:r>
      <w:r w:rsidR="0044493B">
        <w:rPr>
          <w:rFonts w:ascii="Palatino Linotype" w:hAnsi="Palatino Linotype"/>
          <w:bCs/>
          <w:lang w:val="en-GB"/>
        </w:rPr>
        <w:t>has violated the</w:t>
      </w:r>
      <w:r w:rsidR="00D95484">
        <w:rPr>
          <w:rFonts w:ascii="Palatino Linotype" w:hAnsi="Palatino Linotype"/>
          <w:bCs/>
          <w:lang w:val="en-GB"/>
        </w:rPr>
        <w:t xml:space="preserve"> </w:t>
      </w:r>
      <w:r w:rsidR="00840D4C">
        <w:rPr>
          <w:rFonts w:ascii="Palatino Linotype" w:hAnsi="Palatino Linotype"/>
          <w:bCs/>
          <w:lang w:val="en-GB"/>
        </w:rPr>
        <w:t xml:space="preserve">human </w:t>
      </w:r>
      <w:r w:rsidR="00D95484">
        <w:rPr>
          <w:rFonts w:ascii="Palatino Linotype" w:hAnsi="Palatino Linotype"/>
          <w:bCs/>
          <w:lang w:val="en-GB"/>
        </w:rPr>
        <w:t xml:space="preserve">rights </w:t>
      </w:r>
      <w:r w:rsidR="0044493B">
        <w:rPr>
          <w:rFonts w:ascii="Palatino Linotype" w:hAnsi="Palatino Linotype"/>
          <w:bCs/>
          <w:lang w:val="en-GB"/>
        </w:rPr>
        <w:t>Yupik people of Si</w:t>
      </w:r>
      <w:r w:rsidR="00D95484">
        <w:rPr>
          <w:rFonts w:ascii="Palatino Linotype" w:hAnsi="Palatino Linotype"/>
          <w:bCs/>
          <w:lang w:val="en-GB"/>
        </w:rPr>
        <w:t xml:space="preserve">vuqaq, including the right to health, lands and waters, </w:t>
      </w:r>
      <w:r w:rsidR="00840D4C">
        <w:rPr>
          <w:rFonts w:ascii="Palatino Linotype" w:hAnsi="Palatino Linotype"/>
          <w:bCs/>
          <w:lang w:val="en-GB"/>
        </w:rPr>
        <w:t xml:space="preserve">culture, and the right to food. The military displaced the community at NEC and left a </w:t>
      </w:r>
      <w:r w:rsidR="00BF5186">
        <w:rPr>
          <w:rFonts w:ascii="Palatino Linotype" w:hAnsi="Palatino Linotype"/>
          <w:bCs/>
          <w:lang w:val="en-GB"/>
        </w:rPr>
        <w:t xml:space="preserve">terrible legacy of contamination that will persist for decades unless they are held accountable. </w:t>
      </w:r>
    </w:p>
    <w:p w14:paraId="03728A32" w14:textId="5323C492" w:rsidR="004C3014" w:rsidRPr="00EF472B"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Is the government implementing a right to free, prior, and informed consent regarding exposure to toxics and hazardous substances on your lands and territories?</w:t>
      </w:r>
    </w:p>
    <w:p w14:paraId="5CA91DE8" w14:textId="4F950E8E" w:rsidR="00BF5186" w:rsidRPr="004C3014" w:rsidRDefault="00BF5186" w:rsidP="00820A04">
      <w:pPr>
        <w:jc w:val="both"/>
        <w:rPr>
          <w:rFonts w:ascii="Palatino Linotype" w:hAnsi="Palatino Linotype"/>
          <w:bCs/>
          <w:lang w:val="en-GB"/>
        </w:rPr>
      </w:pPr>
      <w:r>
        <w:rPr>
          <w:rFonts w:ascii="Palatino Linotype" w:hAnsi="Palatino Linotype"/>
          <w:bCs/>
          <w:lang w:val="en-GB"/>
        </w:rPr>
        <w:t xml:space="preserve">No. The military </w:t>
      </w:r>
      <w:r w:rsidR="00EF472B">
        <w:rPr>
          <w:rFonts w:ascii="Palatino Linotype" w:hAnsi="Palatino Linotype"/>
          <w:bCs/>
          <w:lang w:val="en-GB"/>
        </w:rPr>
        <w:t>did not implement a free, prior, and informed consent and violated the agreement from 1951.</w:t>
      </w:r>
    </w:p>
    <w:p w14:paraId="2B7A8D49" w14:textId="45613FD2" w:rsidR="004C3014" w:rsidRPr="00EF472B"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Is the company responsible for producing the toxics and hazardous waste implementing dialogue with regards to those substances and their consequences with your community?</w:t>
      </w:r>
    </w:p>
    <w:p w14:paraId="7F00F6B3" w14:textId="1C6FC366" w:rsidR="00EF472B" w:rsidRPr="004C3014" w:rsidRDefault="00EF472B" w:rsidP="00820A04">
      <w:pPr>
        <w:jc w:val="both"/>
        <w:rPr>
          <w:rFonts w:ascii="Palatino Linotype" w:hAnsi="Palatino Linotype"/>
          <w:bCs/>
          <w:lang w:val="en-GB"/>
        </w:rPr>
      </w:pPr>
      <w:r>
        <w:rPr>
          <w:rFonts w:ascii="Palatino Linotype" w:hAnsi="Palatino Linotype"/>
          <w:bCs/>
          <w:lang w:val="en-GB"/>
        </w:rPr>
        <w:t xml:space="preserve">In this case, the perpetrator is the US military. </w:t>
      </w:r>
      <w:r w:rsidR="00EF7174">
        <w:rPr>
          <w:rFonts w:ascii="Palatino Linotype" w:hAnsi="Palatino Linotype"/>
          <w:bCs/>
          <w:lang w:val="en-GB"/>
        </w:rPr>
        <w:t xml:space="preserve">They have provided </w:t>
      </w:r>
      <w:r w:rsidR="00702592">
        <w:rPr>
          <w:rFonts w:ascii="Palatino Linotype" w:hAnsi="Palatino Linotype"/>
          <w:bCs/>
          <w:lang w:val="en-GB"/>
        </w:rPr>
        <w:t xml:space="preserve">incomplete information to the community and not engaged the tribes in government-government consultation as required. </w:t>
      </w:r>
    </w:p>
    <w:p w14:paraId="4A2C7C2E" w14:textId="4C316654" w:rsidR="004C3014"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Have you tried to take action (either legal action, advocacy campaign, etc.) to raise awareness on the issue and/or have you tried to obtain compensation?</w:t>
      </w:r>
    </w:p>
    <w:p w14:paraId="6CE76F25" w14:textId="5F88AF4D" w:rsidR="00DC47CB" w:rsidRPr="004C3014" w:rsidRDefault="00DC47CB" w:rsidP="00820A04">
      <w:pPr>
        <w:jc w:val="both"/>
        <w:rPr>
          <w:rFonts w:ascii="Palatino Linotype" w:hAnsi="Palatino Linotype"/>
          <w:bCs/>
          <w:lang w:val="en-GB"/>
        </w:rPr>
      </w:pPr>
      <w:r w:rsidRPr="00DC47CB">
        <w:rPr>
          <w:rFonts w:ascii="Palatino Linotype" w:hAnsi="Palatino Linotype"/>
          <w:bCs/>
          <w:lang w:val="en-GB"/>
        </w:rPr>
        <w:lastRenderedPageBreak/>
        <w:t>We have advocated for many years.</w:t>
      </w:r>
      <w:r w:rsidR="00E21892">
        <w:rPr>
          <w:rFonts w:ascii="Palatino Linotype" w:hAnsi="Palatino Linotype"/>
          <w:bCs/>
          <w:lang w:val="en-GB"/>
        </w:rPr>
        <w:t xml:space="preserve"> We are considering legal action</w:t>
      </w:r>
      <w:r w:rsidR="00FF7C38">
        <w:rPr>
          <w:rFonts w:ascii="Palatino Linotype" w:hAnsi="Palatino Linotype"/>
          <w:bCs/>
          <w:lang w:val="en-GB"/>
        </w:rPr>
        <w:t>s</w:t>
      </w:r>
      <w:r w:rsidR="00E21892">
        <w:rPr>
          <w:rFonts w:ascii="Palatino Linotype" w:hAnsi="Palatino Linotype"/>
          <w:bCs/>
          <w:lang w:val="en-GB"/>
        </w:rPr>
        <w:t xml:space="preserve"> </w:t>
      </w:r>
      <w:r w:rsidR="004E08C6">
        <w:rPr>
          <w:rFonts w:ascii="Palatino Linotype" w:hAnsi="Palatino Linotype"/>
          <w:bCs/>
          <w:lang w:val="en-GB"/>
        </w:rPr>
        <w:t>and</w:t>
      </w:r>
      <w:r w:rsidR="00E21892">
        <w:rPr>
          <w:rFonts w:ascii="Palatino Linotype" w:hAnsi="Palatino Linotype"/>
          <w:bCs/>
          <w:lang w:val="en-GB"/>
        </w:rPr>
        <w:t xml:space="preserve"> mechanisms for compensation and reparations</w:t>
      </w:r>
      <w:r w:rsidR="00FF7C38">
        <w:rPr>
          <w:rFonts w:ascii="Palatino Linotype" w:hAnsi="Palatino Linotype"/>
          <w:bCs/>
          <w:lang w:val="en-GB"/>
        </w:rPr>
        <w:t xml:space="preserve"> for the people of Sivuqaq</w:t>
      </w:r>
      <w:r w:rsidR="00E21892">
        <w:rPr>
          <w:rFonts w:ascii="Palatino Linotype" w:hAnsi="Palatino Linotype"/>
          <w:bCs/>
          <w:lang w:val="en-GB"/>
        </w:rPr>
        <w:t xml:space="preserve">. </w:t>
      </w:r>
      <w:r w:rsidR="00FF7C38">
        <w:rPr>
          <w:rFonts w:ascii="Palatino Linotype" w:hAnsi="Palatino Linotype"/>
          <w:bCs/>
          <w:lang w:val="en-GB"/>
        </w:rPr>
        <w:t xml:space="preserve">It is very difficult to find a legal team to </w:t>
      </w:r>
      <w:r w:rsidR="004E5B41">
        <w:rPr>
          <w:rFonts w:ascii="Palatino Linotype" w:hAnsi="Palatino Linotype"/>
          <w:bCs/>
          <w:lang w:val="en-GB"/>
        </w:rPr>
        <w:t xml:space="preserve">bring legal actions against the military. </w:t>
      </w:r>
    </w:p>
    <w:p w14:paraId="7A17BC94" w14:textId="657DA0BD" w:rsidR="004C3014" w:rsidRPr="00D167E4"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What are the most significant challenges to eliminating exposure to toxics in your community?</w:t>
      </w:r>
    </w:p>
    <w:p w14:paraId="5E66B1CB" w14:textId="3C25E4DB" w:rsidR="00215F76" w:rsidRPr="004C3014" w:rsidRDefault="00D167E4" w:rsidP="00820A04">
      <w:pPr>
        <w:jc w:val="both"/>
        <w:rPr>
          <w:rFonts w:ascii="Palatino Linotype" w:hAnsi="Palatino Linotype"/>
          <w:bCs/>
          <w:lang w:val="en-GB"/>
        </w:rPr>
      </w:pPr>
      <w:r>
        <w:rPr>
          <w:rFonts w:ascii="Palatino Linotype" w:hAnsi="Palatino Linotype"/>
          <w:bCs/>
          <w:lang w:val="en-GB"/>
        </w:rPr>
        <w:t>The most significant challenge is holding the military accountable for responsible clean up. We have also had difficulties obtaining information about</w:t>
      </w:r>
      <w:r w:rsidR="00B2438E">
        <w:rPr>
          <w:rFonts w:ascii="Palatino Linotype" w:hAnsi="Palatino Linotype"/>
          <w:bCs/>
          <w:lang w:val="en-GB"/>
        </w:rPr>
        <w:t xml:space="preserve"> the types and quantities </w:t>
      </w:r>
      <w:r w:rsidR="00BA7B50">
        <w:rPr>
          <w:rFonts w:ascii="Palatino Linotype" w:hAnsi="Palatino Linotype"/>
          <w:bCs/>
          <w:lang w:val="en-GB"/>
        </w:rPr>
        <w:t xml:space="preserve">of </w:t>
      </w:r>
      <w:r w:rsidR="00B2438E">
        <w:rPr>
          <w:rFonts w:ascii="Palatino Linotype" w:hAnsi="Palatino Linotype"/>
          <w:bCs/>
          <w:lang w:val="en-GB"/>
        </w:rPr>
        <w:t xml:space="preserve">chemicals that have been disposed of on the site. </w:t>
      </w:r>
      <w:r w:rsidR="00BA7B50">
        <w:rPr>
          <w:rFonts w:ascii="Palatino Linotype" w:hAnsi="Palatino Linotype"/>
          <w:bCs/>
          <w:lang w:val="en-GB"/>
        </w:rPr>
        <w:t>The military maintains a system of secre</w:t>
      </w:r>
      <w:r w:rsidR="00D35E9B">
        <w:rPr>
          <w:rFonts w:ascii="Palatino Linotype" w:hAnsi="Palatino Linotype"/>
          <w:bCs/>
          <w:lang w:val="en-GB"/>
        </w:rPr>
        <w:t xml:space="preserve">cy that makes it very difficult to obtain information. </w:t>
      </w:r>
      <w:r w:rsidR="00F02B24">
        <w:rPr>
          <w:rFonts w:ascii="Palatino Linotype" w:hAnsi="Palatino Linotype"/>
          <w:bCs/>
          <w:lang w:val="en-GB"/>
        </w:rPr>
        <w:t>O</w:t>
      </w:r>
      <w:r w:rsidR="00D35E9B">
        <w:rPr>
          <w:rFonts w:ascii="Palatino Linotype" w:hAnsi="Palatino Linotype"/>
          <w:bCs/>
          <w:lang w:val="en-GB"/>
        </w:rPr>
        <w:t xml:space="preserve">ur community-based research has elucidated </w:t>
      </w:r>
      <w:r w:rsidR="00055879">
        <w:rPr>
          <w:rFonts w:ascii="Palatino Linotype" w:hAnsi="Palatino Linotype"/>
          <w:bCs/>
          <w:lang w:val="en-GB"/>
        </w:rPr>
        <w:t>the presence of chemicals such as mirex</w:t>
      </w:r>
      <w:r w:rsidR="002C2612">
        <w:rPr>
          <w:rFonts w:ascii="Palatino Linotype" w:hAnsi="Palatino Linotype"/>
          <w:bCs/>
          <w:lang w:val="en-GB"/>
        </w:rPr>
        <w:t xml:space="preserve"> for example</w:t>
      </w:r>
      <w:r w:rsidR="00F02B24">
        <w:rPr>
          <w:rFonts w:ascii="Palatino Linotype" w:hAnsi="Palatino Linotype"/>
          <w:bCs/>
          <w:lang w:val="en-GB"/>
        </w:rPr>
        <w:t xml:space="preserve">, a pesticide that the military contractors were not even testing for. </w:t>
      </w:r>
    </w:p>
    <w:p w14:paraId="54E53E8C" w14:textId="22ECDE5E" w:rsidR="004C3014" w:rsidRPr="00215F76"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What community education does your country, or the responsible company, provide for Indigenous peoples living in areas with high exposure to toxic and hazardous waste?</w:t>
      </w:r>
    </w:p>
    <w:p w14:paraId="6F315CA9" w14:textId="28F41819" w:rsidR="00215F76" w:rsidRPr="004C3014" w:rsidRDefault="00215F76" w:rsidP="00820A04">
      <w:pPr>
        <w:jc w:val="both"/>
        <w:rPr>
          <w:rFonts w:ascii="Palatino Linotype" w:hAnsi="Palatino Linotype"/>
          <w:lang w:val="en-GB"/>
        </w:rPr>
      </w:pPr>
      <w:r>
        <w:rPr>
          <w:rFonts w:ascii="Palatino Linotype" w:hAnsi="Palatino Linotype"/>
          <w:bCs/>
          <w:lang w:val="en-GB"/>
        </w:rPr>
        <w:t>None.</w:t>
      </w:r>
    </w:p>
    <w:p w14:paraId="27E371B7" w14:textId="2248E496" w:rsidR="004C3014"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What specific actions has your country taken to protect the rights of Indigenous persons exposed to toxics, in particular women and children?</w:t>
      </w:r>
    </w:p>
    <w:p w14:paraId="41E9C235" w14:textId="79EC08F7" w:rsidR="00B52D6F" w:rsidRPr="004C3014" w:rsidRDefault="00215F76" w:rsidP="00820A04">
      <w:pPr>
        <w:jc w:val="both"/>
        <w:rPr>
          <w:rFonts w:ascii="Palatino Linotype" w:hAnsi="Palatino Linotype"/>
          <w:bCs/>
          <w:lang w:val="en-GB"/>
        </w:rPr>
      </w:pPr>
      <w:r w:rsidRPr="00215F76">
        <w:rPr>
          <w:rFonts w:ascii="Palatino Linotype" w:hAnsi="Palatino Linotype"/>
          <w:bCs/>
          <w:lang w:val="en-GB"/>
        </w:rPr>
        <w:t>None.</w:t>
      </w:r>
    </w:p>
    <w:p w14:paraId="79E67316" w14:textId="09C93DBF" w:rsidR="004C3014" w:rsidRPr="00F348D2"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 xml:space="preserve">Are there any national health assessments or studies that your country conducts to measure the rate of toxic exposure that Indigenous peoples do experience? </w:t>
      </w:r>
    </w:p>
    <w:p w14:paraId="2CC659CC" w14:textId="061D178F" w:rsidR="0073140C" w:rsidRPr="004C3014" w:rsidRDefault="0073140C" w:rsidP="00820A04">
      <w:pPr>
        <w:jc w:val="both"/>
        <w:rPr>
          <w:rFonts w:ascii="Palatino Linotype" w:hAnsi="Palatino Linotype"/>
          <w:bCs/>
          <w:lang w:val="en-GB"/>
        </w:rPr>
      </w:pPr>
      <w:r>
        <w:rPr>
          <w:rFonts w:ascii="Palatino Linotype" w:hAnsi="Palatino Linotype"/>
          <w:bCs/>
          <w:lang w:val="en-GB"/>
        </w:rPr>
        <w:t xml:space="preserve">No. As described in section one, the health assessment was </w:t>
      </w:r>
      <w:r w:rsidR="00F348D2">
        <w:rPr>
          <w:rFonts w:ascii="Palatino Linotype" w:hAnsi="Palatino Linotype"/>
          <w:bCs/>
          <w:lang w:val="en-GB"/>
        </w:rPr>
        <w:t xml:space="preserve">poorly conducted and highly inadequate. </w:t>
      </w:r>
    </w:p>
    <w:p w14:paraId="7D8D2008" w14:textId="2EB2D55A" w:rsidR="004C3014" w:rsidRPr="0073140C"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Does your country provide any services to Indigenous peoples and individual persons exposed to toxics, such as health care, education, etc.?</w:t>
      </w:r>
    </w:p>
    <w:p w14:paraId="21F9D0F8" w14:textId="4B6442EF" w:rsidR="0073140C" w:rsidRPr="004C3014" w:rsidRDefault="0073140C" w:rsidP="00820A04">
      <w:pPr>
        <w:jc w:val="both"/>
        <w:rPr>
          <w:rFonts w:ascii="Palatino Linotype" w:hAnsi="Palatino Linotype"/>
          <w:bCs/>
          <w:lang w:val="en-GB"/>
        </w:rPr>
      </w:pPr>
      <w:r>
        <w:rPr>
          <w:rFonts w:ascii="Palatino Linotype" w:hAnsi="Palatino Linotype"/>
          <w:bCs/>
          <w:lang w:val="en-GB"/>
        </w:rPr>
        <w:t xml:space="preserve">No. </w:t>
      </w:r>
    </w:p>
    <w:p w14:paraId="311F74FD" w14:textId="5FDE30A5" w:rsidR="004C3014"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 xml:space="preserve">Do Indigenous peoples and individuals in your country have a constitutional or legal right against the exposure of toxics on their persons or their traditional lands and territories, or are there any environmental laws/policies that require environmental remediation? </w:t>
      </w:r>
    </w:p>
    <w:p w14:paraId="1901C5DB" w14:textId="7A28555D" w:rsidR="002C2612" w:rsidRPr="004C3014" w:rsidRDefault="006E32CB" w:rsidP="00820A04">
      <w:pPr>
        <w:jc w:val="both"/>
        <w:rPr>
          <w:rFonts w:ascii="Palatino Linotype" w:hAnsi="Palatino Linotype"/>
          <w:bCs/>
          <w:lang w:val="en-GB"/>
        </w:rPr>
      </w:pPr>
      <w:r w:rsidRPr="006E32CB">
        <w:rPr>
          <w:rFonts w:ascii="Palatino Linotype" w:hAnsi="Palatino Linotype"/>
          <w:bCs/>
          <w:lang w:val="en-GB"/>
        </w:rPr>
        <w:t>Th</w:t>
      </w:r>
      <w:r>
        <w:rPr>
          <w:rFonts w:ascii="Palatino Linotype" w:hAnsi="Palatino Linotype"/>
          <w:bCs/>
          <w:lang w:val="en-GB"/>
        </w:rPr>
        <w:t xml:space="preserve">e system of law is grossly inadequate and </w:t>
      </w:r>
      <w:r w:rsidR="00AC2132">
        <w:rPr>
          <w:rFonts w:ascii="Palatino Linotype" w:hAnsi="Palatino Linotype"/>
          <w:bCs/>
          <w:lang w:val="en-GB"/>
        </w:rPr>
        <w:t xml:space="preserve">the </w:t>
      </w:r>
      <w:r>
        <w:rPr>
          <w:rFonts w:ascii="Palatino Linotype" w:hAnsi="Palatino Linotype"/>
          <w:bCs/>
          <w:lang w:val="en-GB"/>
        </w:rPr>
        <w:t xml:space="preserve">fundamental human </w:t>
      </w:r>
      <w:r w:rsidRPr="006E32CB">
        <w:rPr>
          <w:rFonts w:ascii="Palatino Linotype" w:hAnsi="Palatino Linotype"/>
          <w:bCs/>
          <w:lang w:val="en-GB"/>
        </w:rPr>
        <w:t xml:space="preserve">rights </w:t>
      </w:r>
      <w:r w:rsidR="00AC2132">
        <w:rPr>
          <w:rFonts w:ascii="Palatino Linotype" w:hAnsi="Palatino Linotype"/>
          <w:bCs/>
          <w:lang w:val="en-GB"/>
        </w:rPr>
        <w:t xml:space="preserve">of the people of Sivuqaq </w:t>
      </w:r>
      <w:r w:rsidRPr="006E32CB">
        <w:rPr>
          <w:rFonts w:ascii="Palatino Linotype" w:hAnsi="Palatino Linotype"/>
          <w:bCs/>
          <w:lang w:val="en-GB"/>
        </w:rPr>
        <w:t>have been violated.</w:t>
      </w:r>
    </w:p>
    <w:p w14:paraId="5AEE2D6A" w14:textId="28FFA463" w:rsidR="004C3014" w:rsidRPr="00145859"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What are the available remedies for Indigenous peoples and individuals exposed to toxics that have experienced damages (in the form of land, health, livelihood, etc.), and what are the challenges to obtaining these remedies in your country?</w:t>
      </w:r>
    </w:p>
    <w:p w14:paraId="565C85E6" w14:textId="20800AA6" w:rsidR="00F348D2" w:rsidRPr="004C3014" w:rsidRDefault="00F348D2" w:rsidP="00820A04">
      <w:pPr>
        <w:ind w:left="360"/>
        <w:jc w:val="both"/>
        <w:rPr>
          <w:rFonts w:ascii="Palatino Linotype" w:hAnsi="Palatino Linotype"/>
          <w:bCs/>
          <w:lang w:val="en-GB"/>
        </w:rPr>
      </w:pPr>
      <w:r>
        <w:rPr>
          <w:rFonts w:ascii="Palatino Linotype" w:hAnsi="Palatino Linotype"/>
          <w:bCs/>
          <w:lang w:val="en-GB"/>
        </w:rPr>
        <w:lastRenderedPageBreak/>
        <w:t>The US military considers</w:t>
      </w:r>
      <w:r w:rsidR="00145859">
        <w:rPr>
          <w:rFonts w:ascii="Palatino Linotype" w:hAnsi="Palatino Linotype"/>
          <w:bCs/>
          <w:lang w:val="en-GB"/>
        </w:rPr>
        <w:t xml:space="preserve"> itself above the law. </w:t>
      </w:r>
      <w:r w:rsidR="00D10F3C">
        <w:rPr>
          <w:rFonts w:ascii="Palatino Linotype" w:hAnsi="Palatino Linotype"/>
          <w:bCs/>
          <w:lang w:val="en-GB"/>
        </w:rPr>
        <w:t xml:space="preserve">It is extremely difficult to </w:t>
      </w:r>
      <w:r w:rsidR="00145859">
        <w:rPr>
          <w:rFonts w:ascii="Palatino Linotype" w:hAnsi="Palatino Linotype"/>
          <w:bCs/>
          <w:lang w:val="en-GB"/>
        </w:rPr>
        <w:t xml:space="preserve">hold them accountable. </w:t>
      </w:r>
    </w:p>
    <w:p w14:paraId="7E5119EA" w14:textId="77777777" w:rsidR="004C3014" w:rsidRPr="00F348D2" w:rsidRDefault="004C3014" w:rsidP="00820A04">
      <w:pPr>
        <w:numPr>
          <w:ilvl w:val="0"/>
          <w:numId w:val="1"/>
        </w:numPr>
        <w:jc w:val="both"/>
        <w:rPr>
          <w:rFonts w:ascii="Palatino Linotype" w:hAnsi="Palatino Linotype"/>
          <w:b/>
          <w:lang w:val="en-GB"/>
        </w:rPr>
      </w:pPr>
      <w:r w:rsidRPr="004C3014">
        <w:rPr>
          <w:rFonts w:ascii="Palatino Linotype" w:hAnsi="Palatino Linotype"/>
          <w:b/>
          <w:lang w:val="en-GB"/>
        </w:rPr>
        <w:t xml:space="preserve">Is traditional Indigenous knowledge and medicine available in your community to treat people exposed to toxics? </w:t>
      </w:r>
    </w:p>
    <w:p w14:paraId="79F2D3F8" w14:textId="7F12BB08" w:rsidR="00F348D2" w:rsidRPr="004C3014" w:rsidRDefault="00F348D2" w:rsidP="00820A04">
      <w:pPr>
        <w:ind w:left="360"/>
        <w:jc w:val="both"/>
        <w:rPr>
          <w:rFonts w:ascii="Palatino Linotype" w:hAnsi="Palatino Linotype"/>
          <w:bCs/>
          <w:lang w:val="en-GB"/>
        </w:rPr>
      </w:pPr>
      <w:r>
        <w:rPr>
          <w:rFonts w:ascii="Palatino Linotype" w:hAnsi="Palatino Linotype"/>
          <w:bCs/>
          <w:lang w:val="en-GB"/>
        </w:rPr>
        <w:t xml:space="preserve">No. </w:t>
      </w:r>
    </w:p>
    <w:p w14:paraId="1D7D0796" w14:textId="77777777" w:rsidR="00002801" w:rsidRPr="004C3014" w:rsidRDefault="00002801" w:rsidP="00820A04">
      <w:pPr>
        <w:jc w:val="both"/>
        <w:rPr>
          <w:rFonts w:ascii="Palatino Linotype" w:hAnsi="Palatino Linotype"/>
          <w:lang w:val="en-GB"/>
        </w:rPr>
      </w:pPr>
    </w:p>
    <w:sectPr w:rsidR="00002801" w:rsidRPr="004C3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41496"/>
    <w:multiLevelType w:val="hybridMultilevel"/>
    <w:tmpl w:val="7310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6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14"/>
    <w:rsid w:val="00002801"/>
    <w:rsid w:val="00055879"/>
    <w:rsid w:val="00123341"/>
    <w:rsid w:val="00145859"/>
    <w:rsid w:val="00184C00"/>
    <w:rsid w:val="00215F76"/>
    <w:rsid w:val="002C2612"/>
    <w:rsid w:val="002E1FFD"/>
    <w:rsid w:val="003B4CD0"/>
    <w:rsid w:val="0044493B"/>
    <w:rsid w:val="004C3014"/>
    <w:rsid w:val="004E08C6"/>
    <w:rsid w:val="004E5B41"/>
    <w:rsid w:val="005617FD"/>
    <w:rsid w:val="005D2849"/>
    <w:rsid w:val="006E32CB"/>
    <w:rsid w:val="006F2545"/>
    <w:rsid w:val="00702592"/>
    <w:rsid w:val="0073140C"/>
    <w:rsid w:val="008129E6"/>
    <w:rsid w:val="00820A04"/>
    <w:rsid w:val="00840D4C"/>
    <w:rsid w:val="00852723"/>
    <w:rsid w:val="008A11F1"/>
    <w:rsid w:val="008E0D9C"/>
    <w:rsid w:val="009F24F6"/>
    <w:rsid w:val="00A043FF"/>
    <w:rsid w:val="00AC2132"/>
    <w:rsid w:val="00AC7093"/>
    <w:rsid w:val="00AF14E1"/>
    <w:rsid w:val="00B2438E"/>
    <w:rsid w:val="00B52D6F"/>
    <w:rsid w:val="00BA7B50"/>
    <w:rsid w:val="00BF5186"/>
    <w:rsid w:val="00C35532"/>
    <w:rsid w:val="00D10F3C"/>
    <w:rsid w:val="00D167E4"/>
    <w:rsid w:val="00D34ABC"/>
    <w:rsid w:val="00D35E9B"/>
    <w:rsid w:val="00D95484"/>
    <w:rsid w:val="00DC47CB"/>
    <w:rsid w:val="00E21892"/>
    <w:rsid w:val="00EF067D"/>
    <w:rsid w:val="00EF472B"/>
    <w:rsid w:val="00EF7174"/>
    <w:rsid w:val="00F02B24"/>
    <w:rsid w:val="00F348D2"/>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46D5"/>
  <w15:chartTrackingRefBased/>
  <w15:docId w15:val="{9EF00931-7F75-428A-8868-AACA2A84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0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0740546-67AD-4E6E-AA08-DB9C62EC524D}"/>
</file>

<file path=customXml/itemProps2.xml><?xml version="1.0" encoding="utf-8"?>
<ds:datastoreItem xmlns:ds="http://schemas.openxmlformats.org/officeDocument/2006/customXml" ds:itemID="{55B71C89-694A-448F-BD93-BF4F9B641840}"/>
</file>

<file path=customXml/itemProps3.xml><?xml version="1.0" encoding="utf-8"?>
<ds:datastoreItem xmlns:ds="http://schemas.openxmlformats.org/officeDocument/2006/customXml" ds:itemID="{0424C2E5-B3EA-456F-B148-5268CF064809}"/>
</file>

<file path=docProps/app.xml><?xml version="1.0" encoding="utf-8"?>
<Properties xmlns="http://schemas.openxmlformats.org/officeDocument/2006/extended-properties" xmlns:vt="http://schemas.openxmlformats.org/officeDocument/2006/docPropsVTypes">
  <Template>Normal</Template>
  <TotalTime>58</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Miller</dc:creator>
  <cp:keywords/>
  <dc:description/>
  <cp:lastModifiedBy>Pamela Miller</cp:lastModifiedBy>
  <cp:revision>41</cp:revision>
  <dcterms:created xsi:type="dcterms:W3CDTF">2022-04-26T04:58:00Z</dcterms:created>
  <dcterms:modified xsi:type="dcterms:W3CDTF">2022-04-26T05:58:00Z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