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5F60" w14:textId="77777777" w:rsidR="00074683" w:rsidRDefault="00074683" w:rsidP="00D12579">
      <w:pPr>
        <w:pStyle w:val="NoSpacing"/>
        <w:jc w:val="center"/>
        <w:rPr>
          <w:b/>
          <w:bCs/>
          <w:sz w:val="28"/>
          <w:szCs w:val="28"/>
          <w:lang w:val="es-MX"/>
        </w:rPr>
      </w:pPr>
    </w:p>
    <w:p w14:paraId="27343EC3" w14:textId="44F705B2" w:rsidR="00074683" w:rsidRDefault="00074683" w:rsidP="00D12579">
      <w:pPr>
        <w:pStyle w:val="NoSpacing"/>
        <w:jc w:val="center"/>
        <w:rPr>
          <w:b/>
          <w:bCs/>
          <w:sz w:val="28"/>
          <w:szCs w:val="28"/>
          <w:lang w:val="es-MX"/>
        </w:rPr>
      </w:pPr>
    </w:p>
    <w:p w14:paraId="53A2698F" w14:textId="77777777" w:rsidR="004934AC" w:rsidRDefault="004934AC" w:rsidP="00D12579">
      <w:pPr>
        <w:pStyle w:val="NoSpacing"/>
        <w:jc w:val="center"/>
        <w:rPr>
          <w:b/>
          <w:bCs/>
          <w:sz w:val="28"/>
          <w:szCs w:val="28"/>
          <w:lang w:val="es-MX"/>
        </w:rPr>
      </w:pPr>
    </w:p>
    <w:p w14:paraId="040C7BE3" w14:textId="77777777" w:rsidR="00074683" w:rsidRDefault="00074683" w:rsidP="00D12579">
      <w:pPr>
        <w:pStyle w:val="NoSpacing"/>
        <w:jc w:val="center"/>
        <w:rPr>
          <w:b/>
          <w:bCs/>
          <w:sz w:val="28"/>
          <w:szCs w:val="28"/>
          <w:lang w:val="es-MX"/>
        </w:rPr>
      </w:pPr>
    </w:p>
    <w:p w14:paraId="4249174E" w14:textId="77777777" w:rsidR="00074683" w:rsidRDefault="00074683" w:rsidP="00D12579">
      <w:pPr>
        <w:pStyle w:val="NoSpacing"/>
        <w:jc w:val="center"/>
        <w:rPr>
          <w:b/>
          <w:bCs/>
          <w:sz w:val="28"/>
          <w:szCs w:val="28"/>
          <w:lang w:val="es-MX"/>
        </w:rPr>
      </w:pPr>
    </w:p>
    <w:p w14:paraId="33CB7150" w14:textId="61DB9B03" w:rsidR="001004BD" w:rsidRDefault="001004BD" w:rsidP="00D12579">
      <w:pPr>
        <w:pStyle w:val="NoSpacing"/>
        <w:jc w:val="center"/>
        <w:rPr>
          <w:b/>
          <w:bCs/>
          <w:sz w:val="32"/>
          <w:szCs w:val="32"/>
          <w:lang w:val="es-MX"/>
        </w:rPr>
      </w:pPr>
      <w:r w:rsidRPr="004934AC">
        <w:rPr>
          <w:b/>
          <w:bCs/>
          <w:sz w:val="32"/>
          <w:szCs w:val="32"/>
          <w:lang w:val="es-MX"/>
        </w:rPr>
        <w:t xml:space="preserve">Informe </w:t>
      </w:r>
      <w:r w:rsidR="004934AC">
        <w:rPr>
          <w:b/>
          <w:bCs/>
          <w:sz w:val="32"/>
          <w:szCs w:val="32"/>
          <w:lang w:val="es-MX"/>
        </w:rPr>
        <w:t>para</w:t>
      </w:r>
      <w:r w:rsidRPr="004934AC">
        <w:rPr>
          <w:b/>
          <w:bCs/>
          <w:sz w:val="32"/>
          <w:szCs w:val="32"/>
          <w:lang w:val="es-MX"/>
        </w:rPr>
        <w:t xml:space="preserve"> </w:t>
      </w:r>
      <w:r w:rsidR="004934AC">
        <w:rPr>
          <w:b/>
          <w:bCs/>
          <w:sz w:val="32"/>
          <w:szCs w:val="32"/>
          <w:lang w:val="es-MX"/>
        </w:rPr>
        <w:t xml:space="preserve">el </w:t>
      </w:r>
      <w:r w:rsidRPr="004934AC">
        <w:rPr>
          <w:b/>
          <w:bCs/>
          <w:sz w:val="32"/>
          <w:szCs w:val="32"/>
          <w:lang w:val="es-MX"/>
        </w:rPr>
        <w:t xml:space="preserve">Relator Especial sobre </w:t>
      </w:r>
      <w:r w:rsidR="004934AC">
        <w:rPr>
          <w:b/>
          <w:bCs/>
          <w:sz w:val="32"/>
          <w:szCs w:val="32"/>
          <w:lang w:val="es-MX"/>
        </w:rPr>
        <w:t xml:space="preserve">Sustancias </w:t>
      </w:r>
      <w:r w:rsidRPr="004934AC">
        <w:rPr>
          <w:b/>
          <w:bCs/>
          <w:sz w:val="32"/>
          <w:szCs w:val="32"/>
          <w:lang w:val="es-MX"/>
        </w:rPr>
        <w:t>Tóxic</w:t>
      </w:r>
      <w:r w:rsidR="004934AC">
        <w:rPr>
          <w:b/>
          <w:bCs/>
          <w:sz w:val="32"/>
          <w:szCs w:val="32"/>
          <w:lang w:val="es-MX"/>
        </w:rPr>
        <w:t>a</w:t>
      </w:r>
      <w:r w:rsidRPr="004934AC">
        <w:rPr>
          <w:b/>
          <w:bCs/>
          <w:sz w:val="32"/>
          <w:szCs w:val="32"/>
          <w:lang w:val="es-MX"/>
        </w:rPr>
        <w:t>s</w:t>
      </w:r>
      <w:r w:rsidR="004934AC">
        <w:rPr>
          <w:b/>
          <w:bCs/>
          <w:sz w:val="32"/>
          <w:szCs w:val="32"/>
          <w:lang w:val="es-MX"/>
        </w:rPr>
        <w:t xml:space="preserve"> y Derechos Humanos de las Naciones Unidas</w:t>
      </w:r>
    </w:p>
    <w:p w14:paraId="20251031" w14:textId="1A1B0630" w:rsidR="004934AC" w:rsidRPr="004934AC" w:rsidRDefault="004934AC" w:rsidP="00D12579">
      <w:pPr>
        <w:pStyle w:val="NoSpacing"/>
        <w:jc w:val="center"/>
        <w:rPr>
          <w:b/>
          <w:bCs/>
          <w:sz w:val="32"/>
          <w:szCs w:val="32"/>
          <w:lang w:val="es-MX"/>
        </w:rPr>
      </w:pPr>
      <w:r>
        <w:rPr>
          <w:b/>
          <w:bCs/>
          <w:sz w:val="32"/>
          <w:szCs w:val="32"/>
          <w:lang w:val="es-MX"/>
        </w:rPr>
        <w:t>Dr. Marcos Orellana</w:t>
      </w:r>
    </w:p>
    <w:p w14:paraId="4B423335" w14:textId="70EBE7B0" w:rsidR="001004BD" w:rsidRPr="004934AC" w:rsidRDefault="001004BD" w:rsidP="00D12579">
      <w:pPr>
        <w:pStyle w:val="NoSpacing"/>
        <w:jc w:val="center"/>
        <w:rPr>
          <w:b/>
          <w:bCs/>
          <w:sz w:val="32"/>
          <w:szCs w:val="32"/>
          <w:lang w:val="es-MX"/>
        </w:rPr>
      </w:pPr>
    </w:p>
    <w:p w14:paraId="252430C4" w14:textId="51A60895" w:rsidR="00E76246" w:rsidRPr="004934AC" w:rsidRDefault="00E76246" w:rsidP="00D12579">
      <w:pPr>
        <w:pStyle w:val="NoSpacing"/>
        <w:jc w:val="center"/>
        <w:rPr>
          <w:b/>
          <w:bCs/>
          <w:sz w:val="32"/>
          <w:szCs w:val="32"/>
          <w:lang w:val="es-MX"/>
        </w:rPr>
      </w:pPr>
    </w:p>
    <w:p w14:paraId="69A40BA0" w14:textId="77777777" w:rsidR="004934AC" w:rsidRPr="004934AC" w:rsidRDefault="004934AC" w:rsidP="00D12579">
      <w:pPr>
        <w:pStyle w:val="NoSpacing"/>
        <w:jc w:val="center"/>
        <w:rPr>
          <w:b/>
          <w:bCs/>
          <w:sz w:val="32"/>
          <w:szCs w:val="32"/>
          <w:lang w:val="es-MX"/>
        </w:rPr>
      </w:pPr>
    </w:p>
    <w:p w14:paraId="3A0B271B" w14:textId="6D182358" w:rsidR="00D12579" w:rsidRPr="004934AC" w:rsidRDefault="00D12579" w:rsidP="00D12579">
      <w:pPr>
        <w:pStyle w:val="NoSpacing"/>
        <w:jc w:val="center"/>
        <w:rPr>
          <w:b/>
          <w:bCs/>
          <w:sz w:val="36"/>
          <w:szCs w:val="36"/>
          <w:lang w:val="es-MX"/>
        </w:rPr>
      </w:pPr>
      <w:r w:rsidRPr="004934AC">
        <w:rPr>
          <w:b/>
          <w:bCs/>
          <w:sz w:val="36"/>
          <w:szCs w:val="36"/>
          <w:lang w:val="es-MX"/>
        </w:rPr>
        <w:t xml:space="preserve">Agrotóxicos </w:t>
      </w:r>
      <w:r w:rsidR="00E76246" w:rsidRPr="004934AC">
        <w:rPr>
          <w:b/>
          <w:bCs/>
          <w:sz w:val="36"/>
          <w:szCs w:val="36"/>
          <w:lang w:val="es-MX"/>
        </w:rPr>
        <w:t>en Paraguay</w:t>
      </w:r>
    </w:p>
    <w:p w14:paraId="60AABFC2" w14:textId="5210EAEB" w:rsidR="00D12579" w:rsidRDefault="00D12579" w:rsidP="00D12579">
      <w:pPr>
        <w:pStyle w:val="NoSpacing"/>
        <w:rPr>
          <w:sz w:val="24"/>
          <w:szCs w:val="24"/>
        </w:rPr>
      </w:pPr>
    </w:p>
    <w:p w14:paraId="6E110E43" w14:textId="626D6470" w:rsidR="00E76246" w:rsidRDefault="00E76246" w:rsidP="00D12579">
      <w:pPr>
        <w:pStyle w:val="NoSpacing"/>
        <w:rPr>
          <w:sz w:val="24"/>
          <w:szCs w:val="24"/>
        </w:rPr>
      </w:pPr>
    </w:p>
    <w:p w14:paraId="19B2F63B" w14:textId="77777777" w:rsidR="004934AC" w:rsidRDefault="004934AC" w:rsidP="00D12579">
      <w:pPr>
        <w:pStyle w:val="NoSpacing"/>
        <w:rPr>
          <w:sz w:val="24"/>
          <w:szCs w:val="24"/>
        </w:rPr>
      </w:pPr>
    </w:p>
    <w:p w14:paraId="35F4CFAF" w14:textId="77777777" w:rsidR="004934AC" w:rsidRDefault="004934AC" w:rsidP="00D12579">
      <w:pPr>
        <w:pStyle w:val="NoSpacing"/>
        <w:rPr>
          <w:sz w:val="24"/>
          <w:szCs w:val="24"/>
        </w:rPr>
      </w:pPr>
    </w:p>
    <w:p w14:paraId="518E337D" w14:textId="0BFF8628" w:rsidR="00E76246" w:rsidRDefault="00E76246" w:rsidP="00E76246">
      <w:pPr>
        <w:pStyle w:val="NoSpacing"/>
        <w:jc w:val="center"/>
        <w:rPr>
          <w:b/>
          <w:bCs/>
          <w:sz w:val="28"/>
          <w:szCs w:val="28"/>
        </w:rPr>
      </w:pPr>
      <w:r w:rsidRPr="00E76246">
        <w:rPr>
          <w:b/>
          <w:bCs/>
          <w:sz w:val="28"/>
          <w:szCs w:val="28"/>
        </w:rPr>
        <w:t>Centro de Estudios Heñói</w:t>
      </w:r>
    </w:p>
    <w:p w14:paraId="64CA6E51" w14:textId="77777777" w:rsidR="004934AC" w:rsidRDefault="004934AC" w:rsidP="00E76246">
      <w:pPr>
        <w:pStyle w:val="NoSpacing"/>
        <w:jc w:val="center"/>
        <w:rPr>
          <w:b/>
          <w:bCs/>
          <w:sz w:val="28"/>
          <w:szCs w:val="28"/>
        </w:rPr>
      </w:pPr>
    </w:p>
    <w:p w14:paraId="3A1D2F9F" w14:textId="3975DDFB" w:rsidR="00FD3431" w:rsidRDefault="004934AC" w:rsidP="00E76246">
      <w:pPr>
        <w:pStyle w:val="NoSpacing"/>
        <w:jc w:val="center"/>
        <w:rPr>
          <w:b/>
          <w:bCs/>
          <w:sz w:val="28"/>
          <w:szCs w:val="28"/>
        </w:rPr>
      </w:pPr>
      <w:r>
        <w:rPr>
          <w:b/>
          <w:bCs/>
          <w:sz w:val="28"/>
          <w:szCs w:val="28"/>
        </w:rPr>
        <w:t xml:space="preserve">Responsables: </w:t>
      </w:r>
    </w:p>
    <w:p w14:paraId="79D1BB26" w14:textId="227FB3EA" w:rsidR="004934AC" w:rsidRDefault="004934AC" w:rsidP="00E76246">
      <w:pPr>
        <w:pStyle w:val="NoSpacing"/>
        <w:jc w:val="center"/>
        <w:rPr>
          <w:b/>
          <w:bCs/>
          <w:sz w:val="28"/>
          <w:szCs w:val="28"/>
        </w:rPr>
      </w:pPr>
      <w:r>
        <w:rPr>
          <w:b/>
          <w:bCs/>
          <w:sz w:val="28"/>
          <w:szCs w:val="28"/>
        </w:rPr>
        <w:t>Luis Rojas</w:t>
      </w:r>
    </w:p>
    <w:p w14:paraId="1825EBDB" w14:textId="2E76509E" w:rsidR="004934AC" w:rsidRDefault="004934AC" w:rsidP="00E76246">
      <w:pPr>
        <w:pStyle w:val="NoSpacing"/>
        <w:jc w:val="center"/>
        <w:rPr>
          <w:b/>
          <w:bCs/>
          <w:sz w:val="28"/>
          <w:szCs w:val="28"/>
        </w:rPr>
      </w:pPr>
      <w:r>
        <w:rPr>
          <w:b/>
          <w:bCs/>
          <w:sz w:val="28"/>
          <w:szCs w:val="28"/>
        </w:rPr>
        <w:t>Inés Franceschelli</w:t>
      </w:r>
    </w:p>
    <w:p w14:paraId="27543F06" w14:textId="77777777" w:rsidR="00FD3431" w:rsidRPr="00E76246" w:rsidRDefault="00FD3431" w:rsidP="00E76246">
      <w:pPr>
        <w:pStyle w:val="NoSpacing"/>
        <w:jc w:val="center"/>
        <w:rPr>
          <w:b/>
          <w:bCs/>
          <w:sz w:val="28"/>
          <w:szCs w:val="28"/>
        </w:rPr>
      </w:pPr>
    </w:p>
    <w:p w14:paraId="6D8B35BE" w14:textId="1099A1E1" w:rsidR="00E76246" w:rsidRDefault="00E76246" w:rsidP="00D12579">
      <w:pPr>
        <w:pStyle w:val="NoSpacing"/>
        <w:rPr>
          <w:sz w:val="24"/>
          <w:szCs w:val="24"/>
        </w:rPr>
      </w:pPr>
    </w:p>
    <w:p w14:paraId="108FEF5F" w14:textId="7CDED56B" w:rsidR="00FD3431" w:rsidRDefault="00E76246">
      <w:pPr>
        <w:rPr>
          <w:sz w:val="24"/>
          <w:szCs w:val="24"/>
        </w:rPr>
      </w:pPr>
      <w:r>
        <w:rPr>
          <w:sz w:val="24"/>
          <w:szCs w:val="24"/>
        </w:rPr>
        <w:br w:type="page"/>
      </w:r>
    </w:p>
    <w:p w14:paraId="0AFE766A" w14:textId="4536D9C0" w:rsidR="00754ADA" w:rsidRPr="00D041D9" w:rsidRDefault="00A72BD5" w:rsidP="00A72BD5">
      <w:pPr>
        <w:pStyle w:val="NoSpacing"/>
        <w:spacing w:after="240"/>
        <w:rPr>
          <w:b/>
          <w:bCs/>
          <w:sz w:val="24"/>
          <w:szCs w:val="24"/>
          <w:lang w:val="es-MX"/>
        </w:rPr>
      </w:pPr>
      <w:r>
        <w:rPr>
          <w:b/>
          <w:bCs/>
          <w:sz w:val="24"/>
          <w:szCs w:val="24"/>
          <w:lang w:val="es-MX"/>
        </w:rPr>
        <w:lastRenderedPageBreak/>
        <w:t xml:space="preserve">1. </w:t>
      </w:r>
      <w:r w:rsidR="00754ADA" w:rsidRPr="00D041D9">
        <w:rPr>
          <w:b/>
          <w:bCs/>
          <w:sz w:val="24"/>
          <w:szCs w:val="24"/>
          <w:lang w:val="es-MX"/>
        </w:rPr>
        <w:t>Gestión de agrotóxicos: un país al servicio de los agronegocios</w:t>
      </w:r>
    </w:p>
    <w:p w14:paraId="5F1187C3" w14:textId="34B8EF29" w:rsidR="00754ADA" w:rsidRPr="00D041D9" w:rsidRDefault="00754ADA" w:rsidP="00754ADA">
      <w:pPr>
        <w:pStyle w:val="NoSpacing"/>
        <w:spacing w:after="240"/>
        <w:rPr>
          <w:sz w:val="24"/>
          <w:szCs w:val="24"/>
          <w:lang w:val="es-MX"/>
        </w:rPr>
      </w:pPr>
      <w:r w:rsidRPr="00D041D9">
        <w:rPr>
          <w:sz w:val="24"/>
          <w:szCs w:val="24"/>
          <w:lang w:val="es-MX"/>
        </w:rPr>
        <w:t xml:space="preserve">Paraguay es territorio de extracción de materias primas desde 1870; desde mediados del </w:t>
      </w:r>
      <w:r w:rsidR="00FD3431">
        <w:rPr>
          <w:sz w:val="24"/>
          <w:szCs w:val="24"/>
          <w:lang w:val="es-MX"/>
        </w:rPr>
        <w:t xml:space="preserve">siglo </w:t>
      </w:r>
      <w:r w:rsidRPr="00D041D9">
        <w:rPr>
          <w:sz w:val="24"/>
          <w:szCs w:val="24"/>
          <w:lang w:val="es-MX"/>
        </w:rPr>
        <w:t>XX</w:t>
      </w:r>
      <w:r w:rsidR="00FD3431">
        <w:rPr>
          <w:sz w:val="24"/>
          <w:szCs w:val="24"/>
          <w:lang w:val="es-MX"/>
        </w:rPr>
        <w:t>,</w:t>
      </w:r>
      <w:r w:rsidRPr="00D041D9">
        <w:rPr>
          <w:sz w:val="24"/>
          <w:szCs w:val="24"/>
          <w:lang w:val="es-MX"/>
        </w:rPr>
        <w:t xml:space="preserve"> la producción agrícola incorporó el uso de semillas híbridas y agrotóxicos en grandes cantidades, de la mano de las sugerencias de la “revolución verde”. Ese uso masivo de sustancias tóxicas se incrementó durante la época de producción masiva de algodón </w:t>
      </w:r>
      <w:r w:rsidR="00A56231">
        <w:rPr>
          <w:sz w:val="24"/>
          <w:szCs w:val="24"/>
          <w:lang w:val="es-MX"/>
        </w:rPr>
        <w:t xml:space="preserve">y tabaco </w:t>
      </w:r>
      <w:r w:rsidRPr="00D041D9">
        <w:rPr>
          <w:sz w:val="24"/>
          <w:szCs w:val="24"/>
          <w:lang w:val="es-MX"/>
        </w:rPr>
        <w:t>(19</w:t>
      </w:r>
      <w:r w:rsidR="00A56231">
        <w:rPr>
          <w:sz w:val="24"/>
          <w:szCs w:val="24"/>
          <w:lang w:val="es-MX"/>
        </w:rPr>
        <w:t>6</w:t>
      </w:r>
      <w:r w:rsidRPr="00D041D9">
        <w:rPr>
          <w:sz w:val="24"/>
          <w:szCs w:val="24"/>
          <w:lang w:val="es-MX"/>
        </w:rPr>
        <w:t>0-1990)</w:t>
      </w:r>
      <w:r w:rsidR="00FD3431">
        <w:rPr>
          <w:sz w:val="24"/>
          <w:szCs w:val="24"/>
          <w:lang w:val="es-MX"/>
        </w:rPr>
        <w:t>;</w:t>
      </w:r>
      <w:r w:rsidRPr="00D041D9">
        <w:rPr>
          <w:sz w:val="24"/>
          <w:szCs w:val="24"/>
          <w:lang w:val="es-MX"/>
        </w:rPr>
        <w:t xml:space="preserve"> desde mediados de los 90 hasta la actualidad</w:t>
      </w:r>
      <w:r w:rsidR="00FD3431">
        <w:rPr>
          <w:sz w:val="24"/>
          <w:szCs w:val="24"/>
          <w:lang w:val="es-MX"/>
        </w:rPr>
        <w:t>,</w:t>
      </w:r>
      <w:r w:rsidRPr="00D041D9">
        <w:rPr>
          <w:sz w:val="24"/>
          <w:szCs w:val="24"/>
          <w:lang w:val="es-MX"/>
        </w:rPr>
        <w:t xml:space="preserve"> el incremento de uso de agrotóxicos </w:t>
      </w:r>
      <w:r w:rsidR="00FD3431">
        <w:rPr>
          <w:sz w:val="24"/>
          <w:szCs w:val="24"/>
          <w:lang w:val="es-MX"/>
        </w:rPr>
        <w:t>fue</w:t>
      </w:r>
      <w:r w:rsidRPr="00D041D9">
        <w:rPr>
          <w:sz w:val="24"/>
          <w:szCs w:val="24"/>
          <w:lang w:val="es-MX"/>
        </w:rPr>
        <w:t xml:space="preserve"> acelerado y sostenido, de la mano de la expansión de la soja y el maíz transgénico</w:t>
      </w:r>
      <w:r w:rsidR="00FD3431">
        <w:rPr>
          <w:sz w:val="24"/>
          <w:szCs w:val="24"/>
          <w:lang w:val="es-MX"/>
        </w:rPr>
        <w:t>s</w:t>
      </w:r>
      <w:r w:rsidR="00902EEE">
        <w:rPr>
          <w:sz w:val="24"/>
          <w:szCs w:val="24"/>
          <w:lang w:val="es-MX"/>
        </w:rPr>
        <w:t>, además</w:t>
      </w:r>
      <w:r w:rsidR="00A56231">
        <w:rPr>
          <w:sz w:val="24"/>
          <w:szCs w:val="24"/>
          <w:lang w:val="es-MX"/>
        </w:rPr>
        <w:t xml:space="preserve"> del trigo</w:t>
      </w:r>
      <w:r w:rsidRPr="00D041D9">
        <w:rPr>
          <w:sz w:val="24"/>
          <w:szCs w:val="24"/>
          <w:lang w:val="es-MX"/>
        </w:rPr>
        <w:t>.</w:t>
      </w:r>
    </w:p>
    <w:p w14:paraId="3E923A14" w14:textId="3C3D4E0F" w:rsidR="00754ADA" w:rsidRPr="00D041D9" w:rsidRDefault="00754ADA" w:rsidP="00754ADA">
      <w:pPr>
        <w:pStyle w:val="NoSpacing"/>
        <w:spacing w:after="240"/>
        <w:rPr>
          <w:sz w:val="24"/>
          <w:szCs w:val="24"/>
          <w:lang w:val="es-MX"/>
        </w:rPr>
      </w:pPr>
      <w:r w:rsidRPr="00D041D9">
        <w:rPr>
          <w:sz w:val="24"/>
          <w:szCs w:val="24"/>
          <w:lang w:val="es-MX"/>
        </w:rPr>
        <w:t xml:space="preserve">La gestión de </w:t>
      </w:r>
      <w:r w:rsidR="00FD3431">
        <w:rPr>
          <w:sz w:val="24"/>
          <w:szCs w:val="24"/>
          <w:lang w:val="es-MX"/>
        </w:rPr>
        <w:t xml:space="preserve">los </w:t>
      </w:r>
      <w:r w:rsidRPr="00D041D9">
        <w:rPr>
          <w:sz w:val="24"/>
          <w:szCs w:val="24"/>
          <w:lang w:val="es-MX"/>
        </w:rPr>
        <w:t xml:space="preserve">agrotóxicos en el país, incluyendo su introducción (legal e ilegal), formulación, almacenamiento, aplicación, exportación, disposición de envases vacíos, etc., está completamente descontrolada; el país cuenta con una escasa capacidad para el control, y ningún interés en limitar el accionar de empresas nacionales y transnacionales </w:t>
      </w:r>
      <w:r w:rsidR="00FD3431">
        <w:rPr>
          <w:sz w:val="24"/>
          <w:szCs w:val="24"/>
          <w:lang w:val="es-MX"/>
        </w:rPr>
        <w:t>en</w:t>
      </w:r>
      <w:r w:rsidRPr="00D041D9">
        <w:rPr>
          <w:sz w:val="24"/>
          <w:szCs w:val="24"/>
          <w:lang w:val="es-MX"/>
        </w:rPr>
        <w:t xml:space="preserve"> el tema.</w:t>
      </w:r>
    </w:p>
    <w:p w14:paraId="0ACADCDF" w14:textId="31E7396E" w:rsidR="00754ADA" w:rsidRPr="00D041D9" w:rsidRDefault="00754ADA" w:rsidP="00754ADA">
      <w:pPr>
        <w:pStyle w:val="NoSpacing"/>
        <w:spacing w:after="240"/>
        <w:rPr>
          <w:sz w:val="24"/>
          <w:szCs w:val="24"/>
          <w:lang w:val="es-MX"/>
        </w:rPr>
      </w:pPr>
      <w:r w:rsidRPr="00D041D9">
        <w:rPr>
          <w:sz w:val="24"/>
          <w:szCs w:val="24"/>
          <w:lang w:val="es-MX"/>
        </w:rPr>
        <w:t>El Paraguay tiene registrados y habilitados</w:t>
      </w:r>
      <w:r w:rsidR="004E74C4">
        <w:rPr>
          <w:sz w:val="24"/>
          <w:szCs w:val="24"/>
          <w:lang w:val="es-MX"/>
        </w:rPr>
        <w:t xml:space="preserve">, según la Dirección de Agroquímicos del </w:t>
      </w:r>
      <w:hyperlink r:id="rId8" w:history="1">
        <w:r w:rsidR="004E74C4" w:rsidRPr="00EC4877">
          <w:rPr>
            <w:rStyle w:val="Hyperlink"/>
            <w:sz w:val="24"/>
            <w:szCs w:val="24"/>
            <w:lang w:val="es-MX"/>
          </w:rPr>
          <w:t>SENAVE</w:t>
        </w:r>
      </w:hyperlink>
      <w:r w:rsidR="004E74C4">
        <w:rPr>
          <w:sz w:val="24"/>
          <w:szCs w:val="24"/>
          <w:lang w:val="es-MX"/>
        </w:rPr>
        <w:t xml:space="preserve">, </w:t>
      </w:r>
      <w:r w:rsidRPr="00D041D9">
        <w:rPr>
          <w:sz w:val="24"/>
          <w:szCs w:val="24"/>
          <w:lang w:val="es-MX"/>
        </w:rPr>
        <w:t xml:space="preserve">4.182 productos, en cinco categorías de registro distintas, conteniendo 285 principios activos diferentes. Sin embargo, el SENAVE solamente ha definido el perfil de 43 </w:t>
      </w:r>
      <w:hyperlink r:id="rId9" w:history="1">
        <w:r w:rsidRPr="00A52AC1">
          <w:rPr>
            <w:rStyle w:val="Hyperlink"/>
            <w:sz w:val="24"/>
            <w:szCs w:val="24"/>
            <w:lang w:val="es-MX"/>
          </w:rPr>
          <w:t>principios activos</w:t>
        </w:r>
      </w:hyperlink>
      <w:r w:rsidRPr="00D041D9">
        <w:rPr>
          <w:sz w:val="24"/>
          <w:szCs w:val="24"/>
          <w:lang w:val="es-MX"/>
        </w:rPr>
        <w:t xml:space="preserve">. Entre los principios activos con perfil no definido a nivel nacional se encuentran sustancias peligrosas, como el </w:t>
      </w:r>
      <w:proofErr w:type="spellStart"/>
      <w:r w:rsidRPr="00D041D9">
        <w:rPr>
          <w:sz w:val="24"/>
          <w:szCs w:val="24"/>
          <w:lang w:val="es-MX"/>
        </w:rPr>
        <w:t>Paraquat</w:t>
      </w:r>
      <w:proofErr w:type="spellEnd"/>
      <w:r w:rsidRPr="00D041D9">
        <w:rPr>
          <w:sz w:val="24"/>
          <w:szCs w:val="24"/>
          <w:lang w:val="es-MX"/>
        </w:rPr>
        <w:t xml:space="preserve">, prohibido en </w:t>
      </w:r>
      <w:r w:rsidR="00EF2648">
        <w:rPr>
          <w:sz w:val="24"/>
          <w:szCs w:val="24"/>
          <w:lang w:val="es-MX"/>
        </w:rPr>
        <w:t>5</w:t>
      </w:r>
      <w:r w:rsidRPr="00D041D9">
        <w:rPr>
          <w:sz w:val="24"/>
          <w:szCs w:val="24"/>
          <w:lang w:val="es-MX"/>
        </w:rPr>
        <w:t>8 países, entre ellos Brasil.</w:t>
      </w:r>
    </w:p>
    <w:tbl>
      <w:tblPr>
        <w:tblW w:w="5091" w:type="dxa"/>
        <w:jc w:val="center"/>
        <w:tblCellMar>
          <w:left w:w="70" w:type="dxa"/>
          <w:right w:w="70" w:type="dxa"/>
        </w:tblCellMar>
        <w:tblLook w:val="04A0" w:firstRow="1" w:lastRow="0" w:firstColumn="1" w:lastColumn="0" w:noHBand="0" w:noVBand="1"/>
      </w:tblPr>
      <w:tblGrid>
        <w:gridCol w:w="3851"/>
        <w:gridCol w:w="1240"/>
      </w:tblGrid>
      <w:tr w:rsidR="00754ADA" w:rsidRPr="006A36CC" w14:paraId="2C6E649A" w14:textId="77777777" w:rsidTr="00EF2648">
        <w:trPr>
          <w:trHeight w:val="288"/>
          <w:jc w:val="center"/>
        </w:trPr>
        <w:tc>
          <w:tcPr>
            <w:tcW w:w="3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150E" w14:textId="77777777" w:rsidR="00754ADA" w:rsidRPr="006A36CC" w:rsidRDefault="00754ADA" w:rsidP="00EF2648">
            <w:pPr>
              <w:spacing w:after="0" w:line="240" w:lineRule="auto"/>
              <w:jc w:val="center"/>
              <w:rPr>
                <w:rFonts w:ascii="Calibri" w:eastAsia="Times New Roman" w:hAnsi="Calibri" w:cs="Calibri"/>
                <w:b/>
                <w:bCs/>
                <w:color w:val="000000"/>
                <w:sz w:val="24"/>
                <w:szCs w:val="24"/>
                <w:lang w:eastAsia="es-PY"/>
              </w:rPr>
            </w:pPr>
            <w:r w:rsidRPr="006A36CC">
              <w:rPr>
                <w:rFonts w:ascii="Calibri" w:eastAsia="Times New Roman" w:hAnsi="Calibri" w:cs="Calibri"/>
                <w:b/>
                <w:bCs/>
                <w:color w:val="000000"/>
                <w:sz w:val="24"/>
                <w:szCs w:val="24"/>
                <w:lang w:eastAsia="es-PY"/>
              </w:rPr>
              <w:t>Categoría de registro de productos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69C7CD9" w14:textId="77777777" w:rsidR="00754ADA" w:rsidRPr="006A36CC" w:rsidRDefault="00754ADA" w:rsidP="00A56231">
            <w:pPr>
              <w:spacing w:after="0" w:line="240" w:lineRule="auto"/>
              <w:rPr>
                <w:rFonts w:ascii="Calibri" w:eastAsia="Times New Roman" w:hAnsi="Calibri" w:cs="Calibri"/>
                <w:b/>
                <w:bCs/>
                <w:color w:val="000000"/>
                <w:sz w:val="24"/>
                <w:szCs w:val="24"/>
                <w:lang w:eastAsia="es-PY"/>
              </w:rPr>
            </w:pPr>
            <w:r w:rsidRPr="006A36CC">
              <w:rPr>
                <w:rFonts w:ascii="Calibri" w:eastAsia="Times New Roman" w:hAnsi="Calibri" w:cs="Calibri"/>
                <w:b/>
                <w:bCs/>
                <w:color w:val="000000"/>
                <w:sz w:val="24"/>
                <w:szCs w:val="24"/>
                <w:lang w:eastAsia="es-PY"/>
              </w:rPr>
              <w:t>Cantidad</w:t>
            </w:r>
          </w:p>
        </w:tc>
      </w:tr>
      <w:tr w:rsidR="00754ADA" w:rsidRPr="006A36CC" w14:paraId="684A5089"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221644A2" w14:textId="77777777" w:rsidR="00754ADA" w:rsidRPr="006A36CC" w:rsidRDefault="00754ADA" w:rsidP="00A56231">
            <w:pPr>
              <w:spacing w:after="0" w:line="240" w:lineRule="auto"/>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Vigente</w:t>
            </w:r>
          </w:p>
        </w:tc>
        <w:tc>
          <w:tcPr>
            <w:tcW w:w="1240" w:type="dxa"/>
            <w:tcBorders>
              <w:top w:val="nil"/>
              <w:left w:val="nil"/>
              <w:bottom w:val="single" w:sz="4" w:space="0" w:color="auto"/>
              <w:right w:val="single" w:sz="4" w:space="0" w:color="auto"/>
            </w:tcBorders>
            <w:shd w:val="clear" w:color="auto" w:fill="auto"/>
            <w:noWrap/>
            <w:vAlign w:val="bottom"/>
            <w:hideMark/>
          </w:tcPr>
          <w:p w14:paraId="4B53C8C7" w14:textId="6CE6250D" w:rsidR="00754ADA" w:rsidRPr="006A36CC" w:rsidRDefault="00754ADA" w:rsidP="00A56231">
            <w:pPr>
              <w:spacing w:after="0" w:line="240" w:lineRule="auto"/>
              <w:jc w:val="right"/>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1</w:t>
            </w:r>
            <w:r w:rsidR="00EF2648">
              <w:rPr>
                <w:rFonts w:ascii="Calibri" w:eastAsia="Times New Roman" w:hAnsi="Calibri" w:cs="Calibri"/>
                <w:color w:val="000000"/>
                <w:sz w:val="24"/>
                <w:szCs w:val="24"/>
                <w:lang w:eastAsia="es-PY"/>
              </w:rPr>
              <w:t>.</w:t>
            </w:r>
            <w:r w:rsidRPr="006A36CC">
              <w:rPr>
                <w:rFonts w:ascii="Calibri" w:eastAsia="Times New Roman" w:hAnsi="Calibri" w:cs="Calibri"/>
                <w:color w:val="000000"/>
                <w:sz w:val="24"/>
                <w:szCs w:val="24"/>
                <w:lang w:eastAsia="es-PY"/>
              </w:rPr>
              <w:t>165</w:t>
            </w:r>
          </w:p>
        </w:tc>
      </w:tr>
      <w:tr w:rsidR="00754ADA" w:rsidRPr="006A36CC" w14:paraId="43126688"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0600743C" w14:textId="77777777" w:rsidR="00754ADA" w:rsidRPr="006A36CC" w:rsidRDefault="00754ADA" w:rsidP="00A56231">
            <w:pPr>
              <w:spacing w:after="0" w:line="240" w:lineRule="auto"/>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Provisional</w:t>
            </w:r>
          </w:p>
        </w:tc>
        <w:tc>
          <w:tcPr>
            <w:tcW w:w="1240" w:type="dxa"/>
            <w:tcBorders>
              <w:top w:val="nil"/>
              <w:left w:val="nil"/>
              <w:bottom w:val="single" w:sz="4" w:space="0" w:color="auto"/>
              <w:right w:val="single" w:sz="4" w:space="0" w:color="auto"/>
            </w:tcBorders>
            <w:shd w:val="clear" w:color="auto" w:fill="auto"/>
            <w:noWrap/>
            <w:vAlign w:val="bottom"/>
            <w:hideMark/>
          </w:tcPr>
          <w:p w14:paraId="5A77DAD1" w14:textId="77777777" w:rsidR="00754ADA" w:rsidRPr="006A36CC" w:rsidRDefault="00754ADA" w:rsidP="00A56231">
            <w:pPr>
              <w:spacing w:after="0" w:line="240" w:lineRule="auto"/>
              <w:jc w:val="right"/>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43</w:t>
            </w:r>
          </w:p>
        </w:tc>
      </w:tr>
      <w:tr w:rsidR="00754ADA" w:rsidRPr="006A36CC" w14:paraId="7936D826"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33F44ABF" w14:textId="77777777" w:rsidR="00754ADA" w:rsidRPr="006A36CC" w:rsidRDefault="00754ADA" w:rsidP="00A56231">
            <w:pPr>
              <w:spacing w:after="0" w:line="240" w:lineRule="auto"/>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 xml:space="preserve">Definitivo </w:t>
            </w:r>
          </w:p>
        </w:tc>
        <w:tc>
          <w:tcPr>
            <w:tcW w:w="1240" w:type="dxa"/>
            <w:tcBorders>
              <w:top w:val="nil"/>
              <w:left w:val="nil"/>
              <w:bottom w:val="single" w:sz="4" w:space="0" w:color="auto"/>
              <w:right w:val="single" w:sz="4" w:space="0" w:color="auto"/>
            </w:tcBorders>
            <w:shd w:val="clear" w:color="auto" w:fill="auto"/>
            <w:noWrap/>
            <w:vAlign w:val="bottom"/>
            <w:hideMark/>
          </w:tcPr>
          <w:p w14:paraId="3DE444F9" w14:textId="589BD278" w:rsidR="00754ADA" w:rsidRPr="006A36CC" w:rsidRDefault="00754ADA" w:rsidP="00A56231">
            <w:pPr>
              <w:spacing w:after="0" w:line="240" w:lineRule="auto"/>
              <w:jc w:val="right"/>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2</w:t>
            </w:r>
            <w:r w:rsidR="00EF2648">
              <w:rPr>
                <w:rFonts w:ascii="Calibri" w:eastAsia="Times New Roman" w:hAnsi="Calibri" w:cs="Calibri"/>
                <w:color w:val="000000"/>
                <w:sz w:val="24"/>
                <w:szCs w:val="24"/>
                <w:lang w:eastAsia="es-PY"/>
              </w:rPr>
              <w:t>.</w:t>
            </w:r>
            <w:r w:rsidRPr="006A36CC">
              <w:rPr>
                <w:rFonts w:ascii="Calibri" w:eastAsia="Times New Roman" w:hAnsi="Calibri" w:cs="Calibri"/>
                <w:color w:val="000000"/>
                <w:sz w:val="24"/>
                <w:szCs w:val="24"/>
                <w:lang w:eastAsia="es-PY"/>
              </w:rPr>
              <w:t>904</w:t>
            </w:r>
          </w:p>
        </w:tc>
      </w:tr>
      <w:tr w:rsidR="00754ADA" w:rsidRPr="006A36CC" w14:paraId="4C1D4275"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480F25E3" w14:textId="77777777" w:rsidR="00754ADA" w:rsidRPr="006A36CC" w:rsidRDefault="00754ADA" w:rsidP="00A56231">
            <w:pPr>
              <w:spacing w:after="0" w:line="240" w:lineRule="auto"/>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 xml:space="preserve">Experimental </w:t>
            </w:r>
          </w:p>
        </w:tc>
        <w:tc>
          <w:tcPr>
            <w:tcW w:w="1240" w:type="dxa"/>
            <w:tcBorders>
              <w:top w:val="nil"/>
              <w:left w:val="nil"/>
              <w:bottom w:val="single" w:sz="4" w:space="0" w:color="auto"/>
              <w:right w:val="single" w:sz="4" w:space="0" w:color="auto"/>
            </w:tcBorders>
            <w:shd w:val="clear" w:color="auto" w:fill="auto"/>
            <w:noWrap/>
            <w:vAlign w:val="bottom"/>
            <w:hideMark/>
          </w:tcPr>
          <w:p w14:paraId="082D4784" w14:textId="77777777" w:rsidR="00754ADA" w:rsidRPr="006A36CC" w:rsidRDefault="00754ADA" w:rsidP="00A56231">
            <w:pPr>
              <w:spacing w:after="0" w:line="240" w:lineRule="auto"/>
              <w:jc w:val="right"/>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34</w:t>
            </w:r>
          </w:p>
        </w:tc>
      </w:tr>
      <w:tr w:rsidR="00754ADA" w:rsidRPr="006A36CC" w14:paraId="37A2F101"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198B627D" w14:textId="77777777" w:rsidR="00754ADA" w:rsidRPr="006A36CC" w:rsidRDefault="00754ADA" w:rsidP="00A56231">
            <w:pPr>
              <w:spacing w:after="0" w:line="240" w:lineRule="auto"/>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Solo exportación</w:t>
            </w:r>
          </w:p>
        </w:tc>
        <w:tc>
          <w:tcPr>
            <w:tcW w:w="1240" w:type="dxa"/>
            <w:tcBorders>
              <w:top w:val="nil"/>
              <w:left w:val="nil"/>
              <w:bottom w:val="single" w:sz="4" w:space="0" w:color="auto"/>
              <w:right w:val="single" w:sz="4" w:space="0" w:color="auto"/>
            </w:tcBorders>
            <w:shd w:val="clear" w:color="auto" w:fill="auto"/>
            <w:noWrap/>
            <w:vAlign w:val="bottom"/>
            <w:hideMark/>
          </w:tcPr>
          <w:p w14:paraId="134E230A" w14:textId="77777777" w:rsidR="00754ADA" w:rsidRPr="006A36CC" w:rsidRDefault="00754ADA" w:rsidP="00A56231">
            <w:pPr>
              <w:spacing w:after="0" w:line="240" w:lineRule="auto"/>
              <w:jc w:val="right"/>
              <w:rPr>
                <w:rFonts w:ascii="Calibri" w:eastAsia="Times New Roman" w:hAnsi="Calibri" w:cs="Calibri"/>
                <w:color w:val="000000"/>
                <w:sz w:val="24"/>
                <w:szCs w:val="24"/>
                <w:lang w:eastAsia="es-PY"/>
              </w:rPr>
            </w:pPr>
            <w:r w:rsidRPr="006A36CC">
              <w:rPr>
                <w:rFonts w:ascii="Calibri" w:eastAsia="Times New Roman" w:hAnsi="Calibri" w:cs="Calibri"/>
                <w:color w:val="000000"/>
                <w:sz w:val="24"/>
                <w:szCs w:val="24"/>
                <w:lang w:eastAsia="es-PY"/>
              </w:rPr>
              <w:t>36</w:t>
            </w:r>
          </w:p>
        </w:tc>
      </w:tr>
      <w:tr w:rsidR="00754ADA" w:rsidRPr="006A36CC" w14:paraId="27C280CE" w14:textId="77777777" w:rsidTr="00EF2648">
        <w:trPr>
          <w:trHeight w:val="288"/>
          <w:jc w:val="center"/>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14:paraId="010479F3" w14:textId="77777777" w:rsidR="00754ADA" w:rsidRPr="006A36CC" w:rsidRDefault="00754ADA" w:rsidP="00A56231">
            <w:pPr>
              <w:spacing w:after="0" w:line="240" w:lineRule="auto"/>
              <w:rPr>
                <w:rFonts w:ascii="Calibri" w:eastAsia="Times New Roman" w:hAnsi="Calibri" w:cs="Calibri"/>
                <w:b/>
                <w:bCs/>
                <w:color w:val="000000"/>
                <w:sz w:val="24"/>
                <w:szCs w:val="24"/>
                <w:lang w:eastAsia="es-PY"/>
              </w:rPr>
            </w:pPr>
            <w:r w:rsidRPr="006A36CC">
              <w:rPr>
                <w:rFonts w:ascii="Calibri" w:eastAsia="Times New Roman" w:hAnsi="Calibri" w:cs="Calibri"/>
                <w:b/>
                <w:bCs/>
                <w:color w:val="000000"/>
                <w:sz w:val="24"/>
                <w:szCs w:val="24"/>
                <w:lang w:eastAsia="es-PY"/>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23C716CD" w14:textId="551D1AD9" w:rsidR="00754ADA" w:rsidRPr="006A36CC" w:rsidRDefault="00754ADA" w:rsidP="00A56231">
            <w:pPr>
              <w:spacing w:after="0" w:line="240" w:lineRule="auto"/>
              <w:jc w:val="right"/>
              <w:rPr>
                <w:rFonts w:ascii="Calibri" w:eastAsia="Times New Roman" w:hAnsi="Calibri" w:cs="Calibri"/>
                <w:b/>
                <w:bCs/>
                <w:color w:val="000000"/>
                <w:sz w:val="24"/>
                <w:szCs w:val="24"/>
                <w:lang w:eastAsia="es-PY"/>
              </w:rPr>
            </w:pPr>
            <w:r w:rsidRPr="006A36CC">
              <w:rPr>
                <w:rFonts w:ascii="Calibri" w:eastAsia="Times New Roman" w:hAnsi="Calibri" w:cs="Calibri"/>
                <w:b/>
                <w:bCs/>
                <w:color w:val="000000"/>
                <w:sz w:val="24"/>
                <w:szCs w:val="24"/>
                <w:lang w:eastAsia="es-PY"/>
              </w:rPr>
              <w:t>4</w:t>
            </w:r>
            <w:r w:rsidR="00EF2648">
              <w:rPr>
                <w:rFonts w:ascii="Calibri" w:eastAsia="Times New Roman" w:hAnsi="Calibri" w:cs="Calibri"/>
                <w:b/>
                <w:bCs/>
                <w:color w:val="000000"/>
                <w:sz w:val="24"/>
                <w:szCs w:val="24"/>
                <w:lang w:eastAsia="es-PY"/>
              </w:rPr>
              <w:t>.</w:t>
            </w:r>
            <w:r w:rsidRPr="006A36CC">
              <w:rPr>
                <w:rFonts w:ascii="Calibri" w:eastAsia="Times New Roman" w:hAnsi="Calibri" w:cs="Calibri"/>
                <w:b/>
                <w:bCs/>
                <w:color w:val="000000"/>
                <w:sz w:val="24"/>
                <w:szCs w:val="24"/>
                <w:lang w:eastAsia="es-PY"/>
              </w:rPr>
              <w:t>182</w:t>
            </w:r>
          </w:p>
        </w:tc>
      </w:tr>
    </w:tbl>
    <w:p w14:paraId="6BD42501" w14:textId="2A06B8E2" w:rsidR="00754ADA" w:rsidRPr="00D041D9" w:rsidRDefault="00EF2648" w:rsidP="00754ADA">
      <w:pPr>
        <w:pStyle w:val="NoSpacing"/>
        <w:spacing w:after="240"/>
        <w:rPr>
          <w:sz w:val="24"/>
          <w:szCs w:val="24"/>
          <w:lang w:val="es-MX"/>
        </w:rPr>
      </w:pPr>
      <w:r>
        <w:rPr>
          <w:sz w:val="24"/>
          <w:szCs w:val="24"/>
          <w:lang w:val="es-MX"/>
        </w:rPr>
        <w:tab/>
      </w:r>
      <w:r>
        <w:rPr>
          <w:sz w:val="24"/>
          <w:szCs w:val="24"/>
          <w:lang w:val="es-MX"/>
        </w:rPr>
        <w:tab/>
      </w:r>
      <w:r>
        <w:rPr>
          <w:sz w:val="24"/>
          <w:szCs w:val="24"/>
          <w:lang w:val="es-MX"/>
        </w:rPr>
        <w:tab/>
        <w:t>Fuente: SENAVE</w:t>
      </w:r>
    </w:p>
    <w:p w14:paraId="449C8878" w14:textId="4B29EA52" w:rsidR="00754ADA" w:rsidRPr="00D041D9" w:rsidRDefault="00754ADA" w:rsidP="00754ADA">
      <w:pPr>
        <w:pStyle w:val="NoSpacing"/>
        <w:spacing w:after="240"/>
        <w:rPr>
          <w:sz w:val="24"/>
          <w:szCs w:val="24"/>
          <w:lang w:val="es-MX"/>
        </w:rPr>
      </w:pPr>
      <w:r w:rsidRPr="00D041D9">
        <w:rPr>
          <w:sz w:val="24"/>
          <w:szCs w:val="24"/>
          <w:lang w:val="es-MX"/>
        </w:rPr>
        <w:t>Las irregularidades en el registro de productos incluyen desidias alarmantes. Como ejemplo se citan: a) el 8% de los productos habilitados cuentan con registro</w:t>
      </w:r>
      <w:r>
        <w:rPr>
          <w:sz w:val="24"/>
          <w:szCs w:val="24"/>
          <w:lang w:val="es-MX"/>
        </w:rPr>
        <w:t>s</w:t>
      </w:r>
      <w:r w:rsidRPr="00D041D9">
        <w:rPr>
          <w:sz w:val="24"/>
          <w:szCs w:val="24"/>
          <w:lang w:val="es-MX"/>
        </w:rPr>
        <w:t xml:space="preserve"> vigente</w:t>
      </w:r>
      <w:r>
        <w:rPr>
          <w:sz w:val="24"/>
          <w:szCs w:val="24"/>
          <w:lang w:val="es-MX"/>
        </w:rPr>
        <w:t>s</w:t>
      </w:r>
      <w:r w:rsidRPr="00D041D9">
        <w:rPr>
          <w:sz w:val="24"/>
          <w:szCs w:val="24"/>
          <w:lang w:val="es-MX"/>
        </w:rPr>
        <w:t>, a pesar de haber vencido entre 2005 y 2021; b) una misma sustancia recibe clasificaciones toxicológicas diferentes, casi al azar</w:t>
      </w:r>
      <w:r w:rsidRPr="00D041D9">
        <w:rPr>
          <w:rStyle w:val="FootnoteReference"/>
          <w:sz w:val="24"/>
          <w:szCs w:val="24"/>
          <w:lang w:val="es-MX"/>
        </w:rPr>
        <w:footnoteReference w:id="1"/>
      </w:r>
      <w:r w:rsidR="00902EEE">
        <w:rPr>
          <w:sz w:val="24"/>
          <w:szCs w:val="24"/>
          <w:lang w:val="es-MX"/>
        </w:rPr>
        <w:t>; c) la ley 3742/09 sólo admite tres tipos de registros: experimental, definitivo y exportación; las otras dos categorías utilizadas por el SENAVE, no están previstas</w:t>
      </w:r>
      <w:r w:rsidRPr="00D041D9">
        <w:rPr>
          <w:sz w:val="24"/>
          <w:szCs w:val="24"/>
          <w:lang w:val="es-MX"/>
        </w:rPr>
        <w:t xml:space="preserve">. </w:t>
      </w:r>
    </w:p>
    <w:p w14:paraId="442C3172" w14:textId="70444123" w:rsidR="00754ADA" w:rsidRPr="00D041D9" w:rsidRDefault="00754ADA" w:rsidP="00754ADA">
      <w:pPr>
        <w:pStyle w:val="NoSpacing"/>
        <w:spacing w:after="240"/>
        <w:rPr>
          <w:sz w:val="24"/>
          <w:szCs w:val="24"/>
          <w:lang w:val="es-MX"/>
        </w:rPr>
      </w:pPr>
      <w:r w:rsidRPr="00D041D9">
        <w:rPr>
          <w:sz w:val="24"/>
          <w:szCs w:val="24"/>
          <w:lang w:val="es-MX"/>
        </w:rPr>
        <w:t xml:space="preserve">Del total de productos registrados, 2.683 (el 64%) figuran como originados en China e India. Muchos de esos productos son comprados en alta mar, </w:t>
      </w:r>
      <w:r w:rsidR="002D794C">
        <w:rPr>
          <w:sz w:val="24"/>
          <w:szCs w:val="24"/>
          <w:lang w:val="es-MX"/>
        </w:rPr>
        <w:t>con</w:t>
      </w:r>
      <w:r w:rsidR="002D794C" w:rsidRPr="00D041D9">
        <w:rPr>
          <w:sz w:val="24"/>
          <w:szCs w:val="24"/>
          <w:lang w:val="es-MX"/>
        </w:rPr>
        <w:t xml:space="preserve"> </w:t>
      </w:r>
      <w:r w:rsidRPr="00D041D9">
        <w:rPr>
          <w:sz w:val="24"/>
          <w:szCs w:val="24"/>
          <w:lang w:val="es-MX"/>
        </w:rPr>
        <w:t xml:space="preserve">certificados de </w:t>
      </w:r>
      <w:r w:rsidR="00902EEE">
        <w:rPr>
          <w:sz w:val="24"/>
          <w:szCs w:val="24"/>
          <w:lang w:val="es-MX"/>
        </w:rPr>
        <w:lastRenderedPageBreak/>
        <w:t xml:space="preserve">origen </w:t>
      </w:r>
      <w:r w:rsidR="002D794C">
        <w:rPr>
          <w:sz w:val="24"/>
          <w:szCs w:val="24"/>
          <w:lang w:val="es-MX"/>
        </w:rPr>
        <w:t xml:space="preserve">que </w:t>
      </w:r>
      <w:r w:rsidRPr="00D041D9">
        <w:rPr>
          <w:sz w:val="24"/>
          <w:szCs w:val="24"/>
          <w:lang w:val="es-MX"/>
        </w:rPr>
        <w:t xml:space="preserve">se tramitan desde allí; se trata de composiciones conteniendo sustancias prohibidas, peligrosas, de eliminación obligatoria en origen. </w:t>
      </w:r>
    </w:p>
    <w:p w14:paraId="15E2C0F9" w14:textId="77777777" w:rsidR="004934AC" w:rsidRDefault="00754ADA" w:rsidP="00754ADA">
      <w:pPr>
        <w:pStyle w:val="NoSpacing"/>
        <w:spacing w:after="240"/>
        <w:rPr>
          <w:b/>
          <w:bCs/>
          <w:sz w:val="24"/>
          <w:szCs w:val="24"/>
          <w:lang w:val="es-MX"/>
        </w:rPr>
      </w:pPr>
      <w:r w:rsidRPr="00D041D9">
        <w:rPr>
          <w:b/>
          <w:bCs/>
          <w:sz w:val="24"/>
          <w:szCs w:val="24"/>
          <w:lang w:val="es-MX"/>
        </w:rPr>
        <w:t>Ley incompleta y en discusión</w:t>
      </w:r>
    </w:p>
    <w:p w14:paraId="1ABA8D86" w14:textId="0702EA4A" w:rsidR="00754ADA" w:rsidRPr="00D041D9" w:rsidRDefault="00754ADA" w:rsidP="00754ADA">
      <w:pPr>
        <w:pStyle w:val="NoSpacing"/>
        <w:spacing w:after="240"/>
        <w:rPr>
          <w:sz w:val="24"/>
          <w:szCs w:val="24"/>
          <w:lang w:val="es-MX"/>
        </w:rPr>
      </w:pPr>
      <w:r w:rsidRPr="00D041D9">
        <w:rPr>
          <w:sz w:val="24"/>
          <w:szCs w:val="24"/>
          <w:lang w:val="es-MX"/>
        </w:rPr>
        <w:t xml:space="preserve">La Ley 3742, de </w:t>
      </w:r>
      <w:hyperlink r:id="rId10" w:history="1">
        <w:r w:rsidRPr="00EC4877">
          <w:rPr>
            <w:rStyle w:val="Hyperlink"/>
            <w:i/>
            <w:iCs/>
            <w:sz w:val="24"/>
            <w:szCs w:val="24"/>
            <w:lang w:val="es-MX"/>
          </w:rPr>
          <w:t>Control de productos fitosanitarios de uso agrícola</w:t>
        </w:r>
      </w:hyperlink>
      <w:r w:rsidRPr="00D041D9">
        <w:rPr>
          <w:i/>
          <w:iCs/>
          <w:sz w:val="24"/>
          <w:szCs w:val="24"/>
          <w:lang w:val="es-MX"/>
        </w:rPr>
        <w:t xml:space="preserve">, </w:t>
      </w:r>
      <w:r w:rsidRPr="00D041D9">
        <w:rPr>
          <w:sz w:val="24"/>
          <w:szCs w:val="24"/>
          <w:lang w:val="es-MX"/>
        </w:rPr>
        <w:t>fue promulgada en diciembre de 2009, cuando la soja RR de Monsanto tenía cinco años de regulación legal, aunque ilegalmente ya se sembraba (y fumigaba sin control alguno) desde 1996.</w:t>
      </w:r>
    </w:p>
    <w:p w14:paraId="01D40668" w14:textId="056835F9" w:rsidR="00754ADA" w:rsidRPr="00D041D9" w:rsidRDefault="00754ADA" w:rsidP="00754ADA">
      <w:pPr>
        <w:pStyle w:val="NoSpacing"/>
        <w:spacing w:after="240"/>
        <w:rPr>
          <w:sz w:val="24"/>
          <w:szCs w:val="24"/>
          <w:lang w:val="es-MX"/>
        </w:rPr>
      </w:pPr>
      <w:r w:rsidRPr="00D041D9">
        <w:rPr>
          <w:sz w:val="24"/>
          <w:szCs w:val="24"/>
          <w:lang w:val="es-MX"/>
        </w:rPr>
        <w:t>En el año 2010, durante el gobierno de Fernando Lugo, la administración del SENAVE, había logrado el consenso de todas las fuerzas sociales (campesinas y ambientalistas) para una reglamentación de la Ley que estableciera mecanismos claros para algunos puntos sensibles de la misma, como el aviso previo, las características de las barreras vivas para protección de derivas, la interpretación de las medidas de distancia de seguridad, o la definición de caminos poblados. Otra propuesta de reglamentación, mucho más flexible</w:t>
      </w:r>
      <w:r w:rsidR="008D3103">
        <w:rPr>
          <w:sz w:val="24"/>
          <w:szCs w:val="24"/>
          <w:lang w:val="es-MX"/>
        </w:rPr>
        <w:t xml:space="preserve"> y permisiva</w:t>
      </w:r>
      <w:r w:rsidRPr="00D041D9">
        <w:rPr>
          <w:sz w:val="24"/>
          <w:szCs w:val="24"/>
          <w:lang w:val="es-MX"/>
        </w:rPr>
        <w:t>, fue presentada al poder ejecutivo por los gremios de la producción</w:t>
      </w:r>
      <w:r w:rsidR="008D3103">
        <w:rPr>
          <w:sz w:val="24"/>
          <w:szCs w:val="24"/>
          <w:lang w:val="es-MX"/>
        </w:rPr>
        <w:t xml:space="preserve"> y las empresas multinacionales de agroquímicos</w:t>
      </w:r>
      <w:r w:rsidRPr="00D041D9">
        <w:rPr>
          <w:sz w:val="24"/>
          <w:szCs w:val="24"/>
          <w:lang w:val="es-MX"/>
        </w:rPr>
        <w:t>. Ninguna de las dos fue aprobada nunca, por lo que la Ley sigue sin ser reglamentada</w:t>
      </w:r>
      <w:r w:rsidR="00902EEE">
        <w:rPr>
          <w:sz w:val="24"/>
          <w:szCs w:val="24"/>
          <w:lang w:val="es-MX"/>
        </w:rPr>
        <w:t xml:space="preserve"> </w:t>
      </w:r>
      <w:r w:rsidRPr="00D041D9">
        <w:rPr>
          <w:sz w:val="24"/>
          <w:szCs w:val="24"/>
          <w:lang w:val="es-MX"/>
        </w:rPr>
        <w:t>y</w:t>
      </w:r>
      <w:r w:rsidR="002D794C">
        <w:rPr>
          <w:sz w:val="24"/>
          <w:szCs w:val="24"/>
          <w:lang w:val="es-MX"/>
        </w:rPr>
        <w:t>,</w:t>
      </w:r>
      <w:r w:rsidRPr="00D041D9">
        <w:rPr>
          <w:sz w:val="24"/>
          <w:szCs w:val="24"/>
          <w:lang w:val="es-MX"/>
        </w:rPr>
        <w:t xml:space="preserve"> por lo tanto, las fiscalizaciones terminan en debates inconducentes, la interpretación de cada artículo de la Ley depende de la buena voluntad de las autoridades de turno.</w:t>
      </w:r>
    </w:p>
    <w:p w14:paraId="3E066427" w14:textId="77777777" w:rsidR="00754ADA" w:rsidRPr="00B33819" w:rsidRDefault="00754ADA" w:rsidP="00754ADA">
      <w:pPr>
        <w:pStyle w:val="NoSpacing"/>
        <w:rPr>
          <w:b/>
          <w:bCs/>
          <w:sz w:val="24"/>
          <w:szCs w:val="24"/>
          <w:lang w:val="es-MX"/>
        </w:rPr>
      </w:pPr>
      <w:r w:rsidRPr="00B33819">
        <w:rPr>
          <w:b/>
          <w:bCs/>
          <w:sz w:val="24"/>
          <w:szCs w:val="24"/>
          <w:lang w:val="es-MX"/>
        </w:rPr>
        <w:t>Plaguicidas obsoletos</w:t>
      </w:r>
    </w:p>
    <w:p w14:paraId="68618F20" w14:textId="4655E8D1" w:rsidR="00DF6DB2" w:rsidRDefault="00754ADA" w:rsidP="00754ADA">
      <w:pPr>
        <w:pStyle w:val="NoSpacing"/>
        <w:rPr>
          <w:sz w:val="24"/>
          <w:szCs w:val="24"/>
        </w:rPr>
      </w:pPr>
      <w:r w:rsidRPr="00B33819">
        <w:rPr>
          <w:sz w:val="24"/>
          <w:szCs w:val="24"/>
          <w:lang w:val="es-MX"/>
        </w:rPr>
        <w:t>En 2010</w:t>
      </w:r>
      <w:r w:rsidR="001363A3">
        <w:rPr>
          <w:sz w:val="24"/>
          <w:szCs w:val="24"/>
          <w:lang w:val="es-MX"/>
        </w:rPr>
        <w:t>, la</w:t>
      </w:r>
      <w:r w:rsidRPr="00B33819">
        <w:rPr>
          <w:sz w:val="24"/>
          <w:szCs w:val="24"/>
          <w:lang w:val="es-MX"/>
        </w:rPr>
        <w:t xml:space="preserve"> FAO realizó un inventario de </w:t>
      </w:r>
      <w:r>
        <w:rPr>
          <w:sz w:val="24"/>
          <w:szCs w:val="24"/>
          <w:lang w:val="es-MX"/>
        </w:rPr>
        <w:t xml:space="preserve">plaguicidas obsoletos en el país, y </w:t>
      </w:r>
      <w:r w:rsidRPr="00B33819">
        <w:rPr>
          <w:sz w:val="24"/>
          <w:szCs w:val="24"/>
          <w:lang w:val="es-MX"/>
        </w:rPr>
        <w:t xml:space="preserve">encontró </w:t>
      </w:r>
      <w:r w:rsidRPr="00B33819">
        <w:rPr>
          <w:sz w:val="24"/>
          <w:szCs w:val="24"/>
        </w:rPr>
        <w:t xml:space="preserve">más de </w:t>
      </w:r>
      <w:r>
        <w:rPr>
          <w:sz w:val="24"/>
          <w:szCs w:val="24"/>
        </w:rPr>
        <w:t>5.000</w:t>
      </w:r>
      <w:r w:rsidRPr="00B33819">
        <w:rPr>
          <w:sz w:val="24"/>
          <w:szCs w:val="24"/>
        </w:rPr>
        <w:t xml:space="preserve"> toneladas de plaguicidas obsoletos y material contaminado, el 46% de los cuales se ubicaban en Asunción, y el 40% en el Departamento de Paraguarí, mientras que los demás estaban dispersos en otros 13 departamentos.</w:t>
      </w:r>
      <w:r>
        <w:rPr>
          <w:sz w:val="24"/>
          <w:szCs w:val="24"/>
        </w:rPr>
        <w:t xml:space="preserve"> En 2011, durante la gestión de</w:t>
      </w:r>
      <w:r w:rsidR="001363A3">
        <w:rPr>
          <w:sz w:val="24"/>
          <w:szCs w:val="24"/>
        </w:rPr>
        <w:t xml:space="preserve">l </w:t>
      </w:r>
      <w:r w:rsidR="00C52475">
        <w:rPr>
          <w:sz w:val="24"/>
          <w:szCs w:val="24"/>
        </w:rPr>
        <w:t>Dr</w:t>
      </w:r>
      <w:r w:rsidR="001363A3">
        <w:rPr>
          <w:sz w:val="24"/>
          <w:szCs w:val="24"/>
        </w:rPr>
        <w:t>.</w:t>
      </w:r>
      <w:r>
        <w:rPr>
          <w:sz w:val="24"/>
          <w:szCs w:val="24"/>
        </w:rPr>
        <w:t xml:space="preserve"> Miguel Lovera al frente del SENAVE, y con la cooperación del gobierno japonés, se concretó el retiro y </w:t>
      </w:r>
      <w:hyperlink r:id="rId11" w:history="1">
        <w:r w:rsidRPr="00EC4877">
          <w:rPr>
            <w:rStyle w:val="Hyperlink"/>
            <w:sz w:val="24"/>
            <w:szCs w:val="24"/>
          </w:rPr>
          <w:t>eliminación de 150 toneladas</w:t>
        </w:r>
      </w:hyperlink>
      <w:r>
        <w:rPr>
          <w:sz w:val="24"/>
          <w:szCs w:val="24"/>
        </w:rPr>
        <w:t xml:space="preserve"> de esos residuos</w:t>
      </w:r>
      <w:r w:rsidR="00DF6DB2">
        <w:rPr>
          <w:sz w:val="24"/>
          <w:szCs w:val="24"/>
        </w:rPr>
        <w:t>, y se inició la construcción experimental de infraestructura para un proceso biológico de eliminación, que fue abandonado con el cambio de gobierno del 2012</w:t>
      </w:r>
      <w:r>
        <w:rPr>
          <w:sz w:val="24"/>
          <w:szCs w:val="24"/>
        </w:rPr>
        <w:t xml:space="preserve">. </w:t>
      </w:r>
    </w:p>
    <w:p w14:paraId="22C4636F" w14:textId="77777777" w:rsidR="00DF6DB2" w:rsidRDefault="00DF6DB2" w:rsidP="00754ADA">
      <w:pPr>
        <w:pStyle w:val="NoSpacing"/>
        <w:rPr>
          <w:sz w:val="24"/>
          <w:szCs w:val="24"/>
        </w:rPr>
      </w:pPr>
    </w:p>
    <w:p w14:paraId="163CF1A2" w14:textId="173C37F8" w:rsidR="00754ADA" w:rsidRDefault="002D794C" w:rsidP="00754ADA">
      <w:pPr>
        <w:pStyle w:val="NoSpacing"/>
        <w:rPr>
          <w:sz w:val="24"/>
          <w:szCs w:val="24"/>
        </w:rPr>
      </w:pPr>
      <w:r>
        <w:rPr>
          <w:sz w:val="24"/>
          <w:szCs w:val="24"/>
        </w:rPr>
        <w:t xml:space="preserve">La única noticia conocida posterior a esa eliminación es la habilitación el pasado julio de una cama </w:t>
      </w:r>
      <w:hyperlink r:id="rId12" w:history="1">
        <w:r w:rsidRPr="00EC4877">
          <w:rPr>
            <w:rStyle w:val="Hyperlink"/>
            <w:sz w:val="24"/>
            <w:szCs w:val="24"/>
          </w:rPr>
          <w:t>biológica</w:t>
        </w:r>
        <w:r w:rsidR="00867F3F" w:rsidRPr="00EC4877">
          <w:rPr>
            <w:rStyle w:val="Hyperlink"/>
            <w:sz w:val="24"/>
            <w:szCs w:val="24"/>
          </w:rPr>
          <w:t xml:space="preserve"> indirecta</w:t>
        </w:r>
      </w:hyperlink>
      <w:r>
        <w:rPr>
          <w:sz w:val="24"/>
          <w:szCs w:val="24"/>
        </w:rPr>
        <w:t xml:space="preserve"> con capacidad para 32 m</w:t>
      </w:r>
      <w:r w:rsidRPr="005641E1">
        <w:rPr>
          <w:sz w:val="24"/>
          <w:szCs w:val="24"/>
          <w:vertAlign w:val="superscript"/>
        </w:rPr>
        <w:t>3</w:t>
      </w:r>
      <w:r>
        <w:rPr>
          <w:sz w:val="24"/>
          <w:szCs w:val="24"/>
        </w:rPr>
        <w:t xml:space="preserve">, construida en el Centro </w:t>
      </w:r>
      <w:r w:rsidR="00867F3F">
        <w:rPr>
          <w:sz w:val="24"/>
          <w:szCs w:val="24"/>
        </w:rPr>
        <w:t>Tecnológico Agropecuario (CETAPAR), en alianza con la Cámara de Fitosanitarios y Fertilizantes (CAFYF), un centro de investigación privado, dirigido por productores japoneses, y el gremio que nuclea a empresas importadoras y formuladoras de agrotóxicos. El Estado no ha avanzado en absoluto en buscar soluciones a este problema.</w:t>
      </w:r>
    </w:p>
    <w:p w14:paraId="76B8E869" w14:textId="77777777" w:rsidR="001363A3" w:rsidRDefault="001363A3" w:rsidP="00754ADA">
      <w:pPr>
        <w:pStyle w:val="NoSpacing"/>
        <w:rPr>
          <w:sz w:val="24"/>
          <w:szCs w:val="24"/>
        </w:rPr>
      </w:pPr>
    </w:p>
    <w:p w14:paraId="3B0E8694" w14:textId="65288D7C" w:rsidR="00754ADA" w:rsidRPr="00B33819" w:rsidRDefault="00754ADA" w:rsidP="00754ADA">
      <w:pPr>
        <w:pStyle w:val="NoSpacing"/>
        <w:rPr>
          <w:sz w:val="24"/>
          <w:szCs w:val="24"/>
          <w:lang w:val="es-MX"/>
        </w:rPr>
      </w:pPr>
      <w:r>
        <w:rPr>
          <w:sz w:val="24"/>
          <w:szCs w:val="24"/>
        </w:rPr>
        <w:t xml:space="preserve">La existencia de tamaña cantidad de venenos acumulados y mal dispuestos tiene antecedentes; ya en los 90, en contexto de un negociado que socavaba la soberanía genética y productiva del país en el rubro del algodón, que involucraba a la empresa Monsanto, Paraguay “importó” 2 millones de toneladas de semillas </w:t>
      </w:r>
      <w:bookmarkStart w:id="0" w:name="OLE_LINK1"/>
      <w:r>
        <w:rPr>
          <w:sz w:val="24"/>
          <w:szCs w:val="24"/>
        </w:rPr>
        <w:t xml:space="preserve">de Delta &amp; Pine </w:t>
      </w:r>
      <w:bookmarkEnd w:id="0"/>
      <w:r>
        <w:rPr>
          <w:sz w:val="24"/>
          <w:szCs w:val="24"/>
        </w:rPr>
        <w:t xml:space="preserve">al borde de su vida útil, tratadas con agrotóxicos, principalmente ORTHENE. Estas semillas terminaron sin usarse, enterradas en varios puntos del país, principalmente en </w:t>
      </w:r>
      <w:proofErr w:type="spellStart"/>
      <w:r>
        <w:rPr>
          <w:sz w:val="24"/>
          <w:szCs w:val="24"/>
        </w:rPr>
        <w:lastRenderedPageBreak/>
        <w:t>R</w:t>
      </w:r>
      <w:r w:rsidR="001363A3">
        <w:rPr>
          <w:sz w:val="24"/>
          <w:szCs w:val="24"/>
        </w:rPr>
        <w:t>i</w:t>
      </w:r>
      <w:r>
        <w:rPr>
          <w:sz w:val="24"/>
          <w:szCs w:val="24"/>
        </w:rPr>
        <w:t>nc</w:t>
      </w:r>
      <w:r w:rsidR="001363A3">
        <w:rPr>
          <w:sz w:val="24"/>
          <w:szCs w:val="24"/>
        </w:rPr>
        <w:t>o</w:t>
      </w:r>
      <w:r>
        <w:rPr>
          <w:sz w:val="24"/>
          <w:szCs w:val="24"/>
        </w:rPr>
        <w:t>n</w:t>
      </w:r>
      <w:r w:rsidR="001363A3">
        <w:rPr>
          <w:sz w:val="24"/>
          <w:szCs w:val="24"/>
        </w:rPr>
        <w:t>’</w:t>
      </w:r>
      <w:r>
        <w:rPr>
          <w:sz w:val="24"/>
          <w:szCs w:val="24"/>
        </w:rPr>
        <w:t>í</w:t>
      </w:r>
      <w:proofErr w:type="spellEnd"/>
      <w:r>
        <w:rPr>
          <w:sz w:val="24"/>
          <w:szCs w:val="24"/>
        </w:rPr>
        <w:t>, Ybycuí, causando estragos en la salud de las poblaciones circundantes. Este caso fue llevado a la justicia sin resolución hasta ahora.</w:t>
      </w:r>
    </w:p>
    <w:p w14:paraId="374DB47B" w14:textId="77777777" w:rsidR="00754ADA" w:rsidRDefault="00754ADA" w:rsidP="00754ADA">
      <w:pPr>
        <w:pStyle w:val="NoSpacing"/>
        <w:rPr>
          <w:sz w:val="24"/>
          <w:szCs w:val="24"/>
          <w:lang w:val="es-MX"/>
        </w:rPr>
      </w:pPr>
    </w:p>
    <w:p w14:paraId="585DD2CA" w14:textId="6A5FEAA3" w:rsidR="00D12579" w:rsidRPr="00D92DE7" w:rsidRDefault="00FD3431" w:rsidP="00D12579">
      <w:pPr>
        <w:pStyle w:val="NoSpacing"/>
        <w:rPr>
          <w:b/>
          <w:bCs/>
          <w:sz w:val="24"/>
          <w:szCs w:val="24"/>
        </w:rPr>
      </w:pPr>
      <w:r>
        <w:rPr>
          <w:b/>
          <w:bCs/>
          <w:sz w:val="24"/>
          <w:szCs w:val="24"/>
        </w:rPr>
        <w:t xml:space="preserve">2. </w:t>
      </w:r>
      <w:r w:rsidR="00F96246">
        <w:rPr>
          <w:b/>
          <w:bCs/>
          <w:sz w:val="24"/>
          <w:szCs w:val="24"/>
        </w:rPr>
        <w:t xml:space="preserve">Ingreso y uso de </w:t>
      </w:r>
      <w:r w:rsidR="00B53A6B">
        <w:rPr>
          <w:b/>
          <w:bCs/>
          <w:sz w:val="24"/>
          <w:szCs w:val="24"/>
        </w:rPr>
        <w:t>agrotóxicos</w:t>
      </w:r>
      <w:r>
        <w:rPr>
          <w:b/>
          <w:bCs/>
          <w:sz w:val="24"/>
          <w:szCs w:val="24"/>
        </w:rPr>
        <w:t xml:space="preserve"> en Paraguay</w:t>
      </w:r>
    </w:p>
    <w:p w14:paraId="65D93D3B" w14:textId="5A0EED9A" w:rsidR="00D12579" w:rsidRDefault="00D12579" w:rsidP="00D12579">
      <w:pPr>
        <w:pStyle w:val="NoSpacing"/>
        <w:rPr>
          <w:sz w:val="24"/>
          <w:szCs w:val="24"/>
        </w:rPr>
      </w:pPr>
    </w:p>
    <w:p w14:paraId="09BE1FBD" w14:textId="72118974" w:rsidR="00D12579" w:rsidRDefault="00BC673E" w:rsidP="00D12579">
      <w:pPr>
        <w:pStyle w:val="NoSpacing"/>
        <w:rPr>
          <w:sz w:val="24"/>
          <w:szCs w:val="24"/>
        </w:rPr>
      </w:pPr>
      <w:r>
        <w:rPr>
          <w:sz w:val="24"/>
          <w:szCs w:val="24"/>
        </w:rPr>
        <w:t xml:space="preserve">El pronunciado aumento de los volúmenes importados de </w:t>
      </w:r>
      <w:r w:rsidR="00B53A6B">
        <w:rPr>
          <w:sz w:val="24"/>
          <w:szCs w:val="24"/>
        </w:rPr>
        <w:t xml:space="preserve">plaguicidas </w:t>
      </w:r>
      <w:r>
        <w:rPr>
          <w:sz w:val="24"/>
          <w:szCs w:val="24"/>
        </w:rPr>
        <w:t xml:space="preserve">en la última década es preocupante. Entre el 2011 y el 2021, los herbicidas importados crecieron en 375%, pasando de 8.830 toneladas a 41.918 ton; los fungicidas pasaron de 994 ton a 11.302 ton en el mismo periodo, un salto de 1.036%; los insecticidas aumentaron en 109%, pasando de 4.185 ton a 8.732 ton. </w:t>
      </w:r>
      <w:r w:rsidR="00BA2FD2">
        <w:rPr>
          <w:sz w:val="24"/>
          <w:szCs w:val="24"/>
        </w:rPr>
        <w:t xml:space="preserve">En conjunto, los tres </w:t>
      </w:r>
      <w:r w:rsidR="00B53A6B">
        <w:rPr>
          <w:sz w:val="24"/>
          <w:szCs w:val="24"/>
        </w:rPr>
        <w:t xml:space="preserve">tipos de </w:t>
      </w:r>
      <w:r w:rsidR="00BA2FD2">
        <w:rPr>
          <w:sz w:val="24"/>
          <w:szCs w:val="24"/>
        </w:rPr>
        <w:t xml:space="preserve">plaguicidas </w:t>
      </w:r>
      <w:r w:rsidR="00EB0265">
        <w:rPr>
          <w:sz w:val="24"/>
          <w:szCs w:val="24"/>
        </w:rPr>
        <w:t>pasaron</w:t>
      </w:r>
      <w:r w:rsidR="00BA2FD2">
        <w:rPr>
          <w:sz w:val="24"/>
          <w:szCs w:val="24"/>
        </w:rPr>
        <w:t xml:space="preserve"> de 14.010 ton importadas a 61.953 ton en tan solo 10 años, un salto de 342%. </w:t>
      </w:r>
    </w:p>
    <w:p w14:paraId="07112DCA" w14:textId="77777777" w:rsidR="00BC673E" w:rsidRDefault="00BC673E" w:rsidP="00D12579">
      <w:pPr>
        <w:pStyle w:val="NoSpacing"/>
        <w:rPr>
          <w:sz w:val="24"/>
          <w:szCs w:val="24"/>
        </w:rPr>
      </w:pPr>
    </w:p>
    <w:tbl>
      <w:tblPr>
        <w:tblW w:w="11057" w:type="dxa"/>
        <w:tblInd w:w="-1276" w:type="dxa"/>
        <w:tblCellMar>
          <w:left w:w="70" w:type="dxa"/>
          <w:right w:w="70" w:type="dxa"/>
        </w:tblCellMar>
        <w:tblLook w:val="04A0" w:firstRow="1" w:lastRow="0" w:firstColumn="1" w:lastColumn="0" w:noHBand="0" w:noVBand="1"/>
      </w:tblPr>
      <w:tblGrid>
        <w:gridCol w:w="1261"/>
        <w:gridCol w:w="1150"/>
        <w:gridCol w:w="1150"/>
        <w:gridCol w:w="1150"/>
        <w:gridCol w:w="1281"/>
        <w:gridCol w:w="1281"/>
        <w:gridCol w:w="1281"/>
        <w:gridCol w:w="1281"/>
        <w:gridCol w:w="1222"/>
      </w:tblGrid>
      <w:tr w:rsidR="00E6514F" w:rsidRPr="00E6514F" w14:paraId="6A9D4765" w14:textId="77777777" w:rsidTr="00BD7E81">
        <w:trPr>
          <w:trHeight w:val="315"/>
        </w:trPr>
        <w:tc>
          <w:tcPr>
            <w:tcW w:w="11057" w:type="dxa"/>
            <w:gridSpan w:val="9"/>
            <w:tcBorders>
              <w:top w:val="nil"/>
              <w:left w:val="nil"/>
              <w:bottom w:val="single" w:sz="4" w:space="0" w:color="auto"/>
              <w:right w:val="nil"/>
            </w:tcBorders>
            <w:shd w:val="clear" w:color="auto" w:fill="auto"/>
            <w:noWrap/>
            <w:vAlign w:val="bottom"/>
            <w:hideMark/>
          </w:tcPr>
          <w:p w14:paraId="4A7E4EAE" w14:textId="2B1EB3F5" w:rsidR="00E6514F" w:rsidRPr="00E6514F" w:rsidRDefault="00E6514F" w:rsidP="00E6514F">
            <w:pPr>
              <w:spacing w:after="0" w:line="240" w:lineRule="auto"/>
              <w:jc w:val="center"/>
              <w:rPr>
                <w:rFonts w:ascii="Calibri" w:eastAsia="Times New Roman" w:hAnsi="Calibri" w:cs="Calibri"/>
                <w:b/>
                <w:bCs/>
                <w:color w:val="000000"/>
                <w:sz w:val="24"/>
                <w:szCs w:val="24"/>
                <w:lang w:eastAsia="es-PY"/>
              </w:rPr>
            </w:pPr>
            <w:r w:rsidRPr="00E6514F">
              <w:rPr>
                <w:rFonts w:ascii="Calibri" w:eastAsia="Times New Roman" w:hAnsi="Calibri" w:cs="Calibri"/>
                <w:b/>
                <w:bCs/>
                <w:color w:val="000000"/>
                <w:sz w:val="24"/>
                <w:szCs w:val="24"/>
                <w:lang w:eastAsia="es-PY"/>
              </w:rPr>
              <w:t>Evolución de</w:t>
            </w:r>
            <w:r w:rsidR="00B53A6B">
              <w:rPr>
                <w:rFonts w:ascii="Calibri" w:eastAsia="Times New Roman" w:hAnsi="Calibri" w:cs="Calibri"/>
                <w:b/>
                <w:bCs/>
                <w:color w:val="000000"/>
                <w:sz w:val="24"/>
                <w:szCs w:val="24"/>
                <w:lang w:eastAsia="es-PY"/>
              </w:rPr>
              <w:t xml:space="preserve"> la</w:t>
            </w:r>
            <w:r w:rsidRPr="00E6514F">
              <w:rPr>
                <w:rFonts w:ascii="Calibri" w:eastAsia="Times New Roman" w:hAnsi="Calibri" w:cs="Calibri"/>
                <w:b/>
                <w:bCs/>
                <w:color w:val="000000"/>
                <w:sz w:val="24"/>
                <w:szCs w:val="24"/>
                <w:lang w:eastAsia="es-PY"/>
              </w:rPr>
              <w:t xml:space="preserve"> importación de agrotóxicos entre 2011 y 2021. En kilos netos</w:t>
            </w:r>
          </w:p>
        </w:tc>
      </w:tr>
      <w:tr w:rsidR="00E6514F" w:rsidRPr="00E6514F" w14:paraId="36B0204F" w14:textId="77777777" w:rsidTr="00BD7E81">
        <w:trPr>
          <w:trHeight w:val="63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2EC8D3E5"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Tipo agrotóxico</w:t>
            </w:r>
          </w:p>
        </w:tc>
        <w:tc>
          <w:tcPr>
            <w:tcW w:w="1150" w:type="dxa"/>
            <w:tcBorders>
              <w:top w:val="nil"/>
              <w:left w:val="nil"/>
              <w:bottom w:val="single" w:sz="4" w:space="0" w:color="auto"/>
              <w:right w:val="single" w:sz="4" w:space="0" w:color="auto"/>
            </w:tcBorders>
            <w:shd w:val="clear" w:color="auto" w:fill="auto"/>
            <w:noWrap/>
            <w:vAlign w:val="bottom"/>
            <w:hideMark/>
          </w:tcPr>
          <w:p w14:paraId="6975C8BD"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2011</w:t>
            </w:r>
          </w:p>
        </w:tc>
        <w:tc>
          <w:tcPr>
            <w:tcW w:w="1150" w:type="dxa"/>
            <w:tcBorders>
              <w:top w:val="nil"/>
              <w:left w:val="nil"/>
              <w:bottom w:val="single" w:sz="4" w:space="0" w:color="auto"/>
              <w:right w:val="single" w:sz="4" w:space="0" w:color="auto"/>
            </w:tcBorders>
            <w:shd w:val="clear" w:color="auto" w:fill="auto"/>
            <w:noWrap/>
            <w:vAlign w:val="bottom"/>
            <w:hideMark/>
          </w:tcPr>
          <w:p w14:paraId="66A2DE9D"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2013</w:t>
            </w:r>
          </w:p>
        </w:tc>
        <w:tc>
          <w:tcPr>
            <w:tcW w:w="1150" w:type="dxa"/>
            <w:tcBorders>
              <w:top w:val="nil"/>
              <w:left w:val="nil"/>
              <w:bottom w:val="single" w:sz="4" w:space="0" w:color="auto"/>
              <w:right w:val="single" w:sz="4" w:space="0" w:color="auto"/>
            </w:tcBorders>
            <w:shd w:val="clear" w:color="auto" w:fill="auto"/>
            <w:noWrap/>
            <w:vAlign w:val="bottom"/>
            <w:hideMark/>
          </w:tcPr>
          <w:p w14:paraId="114312B7"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2015</w:t>
            </w:r>
          </w:p>
        </w:tc>
        <w:tc>
          <w:tcPr>
            <w:tcW w:w="1281" w:type="dxa"/>
            <w:tcBorders>
              <w:top w:val="nil"/>
              <w:left w:val="nil"/>
              <w:bottom w:val="single" w:sz="4" w:space="0" w:color="auto"/>
              <w:right w:val="single" w:sz="4" w:space="0" w:color="auto"/>
            </w:tcBorders>
            <w:shd w:val="clear" w:color="auto" w:fill="auto"/>
            <w:noWrap/>
            <w:vAlign w:val="bottom"/>
            <w:hideMark/>
          </w:tcPr>
          <w:p w14:paraId="5531BC9D"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2017</w:t>
            </w:r>
          </w:p>
        </w:tc>
        <w:tc>
          <w:tcPr>
            <w:tcW w:w="1281" w:type="dxa"/>
            <w:tcBorders>
              <w:top w:val="nil"/>
              <w:left w:val="nil"/>
              <w:bottom w:val="single" w:sz="4" w:space="0" w:color="auto"/>
              <w:right w:val="single" w:sz="4" w:space="0" w:color="auto"/>
            </w:tcBorders>
            <w:shd w:val="clear" w:color="auto" w:fill="auto"/>
            <w:noWrap/>
            <w:vAlign w:val="bottom"/>
            <w:hideMark/>
          </w:tcPr>
          <w:p w14:paraId="701DAD79"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2019</w:t>
            </w:r>
          </w:p>
        </w:tc>
        <w:tc>
          <w:tcPr>
            <w:tcW w:w="1281" w:type="dxa"/>
            <w:tcBorders>
              <w:top w:val="nil"/>
              <w:left w:val="nil"/>
              <w:bottom w:val="single" w:sz="4" w:space="0" w:color="auto"/>
              <w:right w:val="single" w:sz="4" w:space="0" w:color="auto"/>
            </w:tcBorders>
            <w:shd w:val="clear" w:color="auto" w:fill="auto"/>
            <w:noWrap/>
            <w:vAlign w:val="bottom"/>
            <w:hideMark/>
          </w:tcPr>
          <w:p w14:paraId="3D94DE03"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2020</w:t>
            </w:r>
          </w:p>
        </w:tc>
        <w:tc>
          <w:tcPr>
            <w:tcW w:w="1281" w:type="dxa"/>
            <w:tcBorders>
              <w:top w:val="nil"/>
              <w:left w:val="nil"/>
              <w:bottom w:val="single" w:sz="4" w:space="0" w:color="auto"/>
              <w:right w:val="single" w:sz="4" w:space="0" w:color="auto"/>
            </w:tcBorders>
            <w:shd w:val="clear" w:color="auto" w:fill="auto"/>
            <w:noWrap/>
            <w:vAlign w:val="bottom"/>
            <w:hideMark/>
          </w:tcPr>
          <w:p w14:paraId="1315F807"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2021</w:t>
            </w:r>
          </w:p>
        </w:tc>
        <w:tc>
          <w:tcPr>
            <w:tcW w:w="1222" w:type="dxa"/>
            <w:tcBorders>
              <w:top w:val="nil"/>
              <w:left w:val="nil"/>
              <w:bottom w:val="single" w:sz="4" w:space="0" w:color="auto"/>
              <w:right w:val="single" w:sz="4" w:space="0" w:color="auto"/>
            </w:tcBorders>
            <w:shd w:val="clear" w:color="auto" w:fill="auto"/>
            <w:vAlign w:val="bottom"/>
            <w:hideMark/>
          </w:tcPr>
          <w:p w14:paraId="4CD8DD57" w14:textId="0DFC8EEA" w:rsidR="00E6514F" w:rsidRPr="00E6514F" w:rsidRDefault="009D2680" w:rsidP="00E6514F">
            <w:pPr>
              <w:spacing w:after="0" w:line="240" w:lineRule="auto"/>
              <w:jc w:val="center"/>
              <w:rPr>
                <w:rFonts w:ascii="Calibri" w:eastAsia="Times New Roman" w:hAnsi="Calibri" w:cs="Calibri"/>
                <w:b/>
                <w:bCs/>
                <w:color w:val="000000"/>
                <w:lang w:eastAsia="es-PY"/>
              </w:rPr>
            </w:pPr>
            <w:r>
              <w:rPr>
                <w:rFonts w:ascii="Calibri" w:eastAsia="Times New Roman" w:hAnsi="Calibri" w:cs="Calibri"/>
                <w:b/>
                <w:bCs/>
                <w:color w:val="000000"/>
                <w:lang w:eastAsia="es-PY"/>
              </w:rPr>
              <w:t>Variación</w:t>
            </w:r>
            <w:r w:rsidR="00E6514F" w:rsidRPr="00E6514F">
              <w:rPr>
                <w:rFonts w:ascii="Calibri" w:eastAsia="Times New Roman" w:hAnsi="Calibri" w:cs="Calibri"/>
                <w:b/>
                <w:bCs/>
                <w:color w:val="000000"/>
                <w:lang w:eastAsia="es-PY"/>
              </w:rPr>
              <w:t xml:space="preserve"> 2011-2021 (en %)</w:t>
            </w:r>
          </w:p>
        </w:tc>
      </w:tr>
      <w:tr w:rsidR="00E6514F" w:rsidRPr="00E6514F" w14:paraId="5D78032F" w14:textId="77777777" w:rsidTr="00BD7E81">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DD4380A"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Herbicidas</w:t>
            </w:r>
          </w:p>
        </w:tc>
        <w:tc>
          <w:tcPr>
            <w:tcW w:w="1150" w:type="dxa"/>
            <w:tcBorders>
              <w:top w:val="nil"/>
              <w:left w:val="nil"/>
              <w:bottom w:val="single" w:sz="4" w:space="0" w:color="auto"/>
              <w:right w:val="single" w:sz="4" w:space="0" w:color="auto"/>
            </w:tcBorders>
            <w:shd w:val="clear" w:color="auto" w:fill="auto"/>
            <w:noWrap/>
            <w:vAlign w:val="bottom"/>
            <w:hideMark/>
          </w:tcPr>
          <w:p w14:paraId="71769A17"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8.830.690</w:t>
            </w:r>
          </w:p>
        </w:tc>
        <w:tc>
          <w:tcPr>
            <w:tcW w:w="1150" w:type="dxa"/>
            <w:tcBorders>
              <w:top w:val="nil"/>
              <w:left w:val="nil"/>
              <w:bottom w:val="single" w:sz="4" w:space="0" w:color="auto"/>
              <w:right w:val="single" w:sz="4" w:space="0" w:color="auto"/>
            </w:tcBorders>
            <w:shd w:val="clear" w:color="auto" w:fill="auto"/>
            <w:noWrap/>
            <w:vAlign w:val="bottom"/>
            <w:hideMark/>
          </w:tcPr>
          <w:p w14:paraId="6E0268FA"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32.435.596</w:t>
            </w:r>
          </w:p>
        </w:tc>
        <w:tc>
          <w:tcPr>
            <w:tcW w:w="1150" w:type="dxa"/>
            <w:tcBorders>
              <w:top w:val="nil"/>
              <w:left w:val="nil"/>
              <w:bottom w:val="single" w:sz="4" w:space="0" w:color="auto"/>
              <w:right w:val="single" w:sz="4" w:space="0" w:color="auto"/>
            </w:tcBorders>
            <w:shd w:val="clear" w:color="auto" w:fill="auto"/>
            <w:noWrap/>
            <w:vAlign w:val="bottom"/>
            <w:hideMark/>
          </w:tcPr>
          <w:p w14:paraId="6D822C23"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33.574.443</w:t>
            </w:r>
          </w:p>
        </w:tc>
        <w:tc>
          <w:tcPr>
            <w:tcW w:w="1281" w:type="dxa"/>
            <w:tcBorders>
              <w:top w:val="nil"/>
              <w:left w:val="nil"/>
              <w:bottom w:val="single" w:sz="4" w:space="0" w:color="auto"/>
              <w:right w:val="single" w:sz="4" w:space="0" w:color="auto"/>
            </w:tcBorders>
            <w:shd w:val="clear" w:color="auto" w:fill="auto"/>
            <w:noWrap/>
            <w:vAlign w:val="bottom"/>
            <w:hideMark/>
          </w:tcPr>
          <w:p w14:paraId="35E43B84"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32.774.474</w:t>
            </w:r>
          </w:p>
        </w:tc>
        <w:tc>
          <w:tcPr>
            <w:tcW w:w="1281" w:type="dxa"/>
            <w:tcBorders>
              <w:top w:val="nil"/>
              <w:left w:val="nil"/>
              <w:bottom w:val="single" w:sz="4" w:space="0" w:color="auto"/>
              <w:right w:val="single" w:sz="4" w:space="0" w:color="auto"/>
            </w:tcBorders>
            <w:shd w:val="clear" w:color="auto" w:fill="auto"/>
            <w:noWrap/>
            <w:vAlign w:val="bottom"/>
            <w:hideMark/>
          </w:tcPr>
          <w:p w14:paraId="0FCC1A16"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36.415.734</w:t>
            </w:r>
          </w:p>
        </w:tc>
        <w:tc>
          <w:tcPr>
            <w:tcW w:w="1281" w:type="dxa"/>
            <w:tcBorders>
              <w:top w:val="nil"/>
              <w:left w:val="nil"/>
              <w:bottom w:val="single" w:sz="4" w:space="0" w:color="auto"/>
              <w:right w:val="single" w:sz="4" w:space="0" w:color="auto"/>
            </w:tcBorders>
            <w:shd w:val="clear" w:color="auto" w:fill="auto"/>
            <w:noWrap/>
            <w:vAlign w:val="bottom"/>
            <w:hideMark/>
          </w:tcPr>
          <w:p w14:paraId="24117D62"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34.143.741</w:t>
            </w:r>
          </w:p>
        </w:tc>
        <w:tc>
          <w:tcPr>
            <w:tcW w:w="1281" w:type="dxa"/>
            <w:tcBorders>
              <w:top w:val="nil"/>
              <w:left w:val="nil"/>
              <w:bottom w:val="single" w:sz="4" w:space="0" w:color="auto"/>
              <w:right w:val="single" w:sz="4" w:space="0" w:color="auto"/>
            </w:tcBorders>
            <w:shd w:val="clear" w:color="auto" w:fill="auto"/>
            <w:noWrap/>
            <w:vAlign w:val="bottom"/>
            <w:hideMark/>
          </w:tcPr>
          <w:p w14:paraId="4E03E5B4"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41.918.500 </w:t>
            </w:r>
          </w:p>
        </w:tc>
        <w:tc>
          <w:tcPr>
            <w:tcW w:w="1222" w:type="dxa"/>
            <w:tcBorders>
              <w:top w:val="nil"/>
              <w:left w:val="nil"/>
              <w:bottom w:val="single" w:sz="4" w:space="0" w:color="auto"/>
              <w:right w:val="single" w:sz="4" w:space="0" w:color="auto"/>
            </w:tcBorders>
            <w:shd w:val="clear" w:color="auto" w:fill="auto"/>
            <w:noWrap/>
            <w:vAlign w:val="bottom"/>
            <w:hideMark/>
          </w:tcPr>
          <w:p w14:paraId="069000B6" w14:textId="77777777" w:rsidR="00E6514F" w:rsidRPr="00E6514F" w:rsidRDefault="00E6514F" w:rsidP="00E6514F">
            <w:pPr>
              <w:spacing w:after="0" w:line="240" w:lineRule="auto"/>
              <w:jc w:val="center"/>
              <w:rPr>
                <w:rFonts w:ascii="Calibri" w:eastAsia="Times New Roman" w:hAnsi="Calibri" w:cs="Calibri"/>
                <w:color w:val="000000"/>
                <w:lang w:eastAsia="es-PY"/>
              </w:rPr>
            </w:pPr>
            <w:r w:rsidRPr="00E6514F">
              <w:rPr>
                <w:rFonts w:ascii="Calibri" w:eastAsia="Times New Roman" w:hAnsi="Calibri" w:cs="Calibri"/>
                <w:color w:val="000000"/>
                <w:lang w:eastAsia="es-PY"/>
              </w:rPr>
              <w:t>375</w:t>
            </w:r>
          </w:p>
        </w:tc>
      </w:tr>
      <w:tr w:rsidR="00E6514F" w:rsidRPr="00E6514F" w14:paraId="0BFCC32C" w14:textId="77777777" w:rsidTr="00BD7E81">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01EFD56"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Fungicidas</w:t>
            </w:r>
          </w:p>
        </w:tc>
        <w:tc>
          <w:tcPr>
            <w:tcW w:w="1150" w:type="dxa"/>
            <w:tcBorders>
              <w:top w:val="nil"/>
              <w:left w:val="nil"/>
              <w:bottom w:val="single" w:sz="4" w:space="0" w:color="auto"/>
              <w:right w:val="single" w:sz="4" w:space="0" w:color="auto"/>
            </w:tcBorders>
            <w:shd w:val="clear" w:color="auto" w:fill="auto"/>
            <w:noWrap/>
            <w:vAlign w:val="bottom"/>
            <w:hideMark/>
          </w:tcPr>
          <w:p w14:paraId="1FE9AF3A"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994.795</w:t>
            </w:r>
          </w:p>
        </w:tc>
        <w:tc>
          <w:tcPr>
            <w:tcW w:w="1150" w:type="dxa"/>
            <w:tcBorders>
              <w:top w:val="nil"/>
              <w:left w:val="nil"/>
              <w:bottom w:val="single" w:sz="4" w:space="0" w:color="auto"/>
              <w:right w:val="single" w:sz="4" w:space="0" w:color="auto"/>
            </w:tcBorders>
            <w:shd w:val="clear" w:color="auto" w:fill="auto"/>
            <w:noWrap/>
            <w:vAlign w:val="bottom"/>
            <w:hideMark/>
          </w:tcPr>
          <w:p w14:paraId="62F3F585"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3.254.212</w:t>
            </w:r>
          </w:p>
        </w:tc>
        <w:tc>
          <w:tcPr>
            <w:tcW w:w="1150" w:type="dxa"/>
            <w:tcBorders>
              <w:top w:val="nil"/>
              <w:left w:val="nil"/>
              <w:bottom w:val="single" w:sz="4" w:space="0" w:color="auto"/>
              <w:right w:val="single" w:sz="4" w:space="0" w:color="auto"/>
            </w:tcBorders>
            <w:shd w:val="clear" w:color="auto" w:fill="auto"/>
            <w:noWrap/>
            <w:vAlign w:val="bottom"/>
            <w:hideMark/>
          </w:tcPr>
          <w:p w14:paraId="441EEB06"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6.731.723</w:t>
            </w:r>
          </w:p>
        </w:tc>
        <w:tc>
          <w:tcPr>
            <w:tcW w:w="1281" w:type="dxa"/>
            <w:tcBorders>
              <w:top w:val="nil"/>
              <w:left w:val="nil"/>
              <w:bottom w:val="single" w:sz="4" w:space="0" w:color="auto"/>
              <w:right w:val="single" w:sz="4" w:space="0" w:color="auto"/>
            </w:tcBorders>
            <w:shd w:val="clear" w:color="auto" w:fill="auto"/>
            <w:noWrap/>
            <w:vAlign w:val="bottom"/>
            <w:hideMark/>
          </w:tcPr>
          <w:p w14:paraId="712B1ABF"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9.993.913 </w:t>
            </w:r>
          </w:p>
        </w:tc>
        <w:tc>
          <w:tcPr>
            <w:tcW w:w="1281" w:type="dxa"/>
            <w:tcBorders>
              <w:top w:val="nil"/>
              <w:left w:val="nil"/>
              <w:bottom w:val="single" w:sz="4" w:space="0" w:color="auto"/>
              <w:right w:val="single" w:sz="4" w:space="0" w:color="auto"/>
            </w:tcBorders>
            <w:shd w:val="clear" w:color="auto" w:fill="auto"/>
            <w:noWrap/>
            <w:vAlign w:val="bottom"/>
            <w:hideMark/>
          </w:tcPr>
          <w:p w14:paraId="1DADFBDD"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12.349.154 </w:t>
            </w:r>
          </w:p>
        </w:tc>
        <w:tc>
          <w:tcPr>
            <w:tcW w:w="1281" w:type="dxa"/>
            <w:tcBorders>
              <w:top w:val="nil"/>
              <w:left w:val="nil"/>
              <w:bottom w:val="single" w:sz="4" w:space="0" w:color="auto"/>
              <w:right w:val="single" w:sz="4" w:space="0" w:color="auto"/>
            </w:tcBorders>
            <w:shd w:val="clear" w:color="auto" w:fill="auto"/>
            <w:noWrap/>
            <w:vAlign w:val="bottom"/>
            <w:hideMark/>
          </w:tcPr>
          <w:p w14:paraId="36A4051C"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10.729.151 </w:t>
            </w:r>
          </w:p>
        </w:tc>
        <w:tc>
          <w:tcPr>
            <w:tcW w:w="1281" w:type="dxa"/>
            <w:tcBorders>
              <w:top w:val="nil"/>
              <w:left w:val="nil"/>
              <w:bottom w:val="single" w:sz="4" w:space="0" w:color="auto"/>
              <w:right w:val="single" w:sz="4" w:space="0" w:color="auto"/>
            </w:tcBorders>
            <w:shd w:val="clear" w:color="auto" w:fill="auto"/>
            <w:noWrap/>
            <w:vAlign w:val="bottom"/>
            <w:hideMark/>
          </w:tcPr>
          <w:p w14:paraId="4D64C303"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11.302.147 </w:t>
            </w:r>
          </w:p>
        </w:tc>
        <w:tc>
          <w:tcPr>
            <w:tcW w:w="1222" w:type="dxa"/>
            <w:tcBorders>
              <w:top w:val="nil"/>
              <w:left w:val="nil"/>
              <w:bottom w:val="single" w:sz="4" w:space="0" w:color="auto"/>
              <w:right w:val="single" w:sz="4" w:space="0" w:color="auto"/>
            </w:tcBorders>
            <w:shd w:val="clear" w:color="auto" w:fill="auto"/>
            <w:noWrap/>
            <w:vAlign w:val="bottom"/>
            <w:hideMark/>
          </w:tcPr>
          <w:p w14:paraId="2D9A1AA4" w14:textId="36B74FCD" w:rsidR="00E6514F" w:rsidRPr="00E6514F" w:rsidRDefault="00E6514F" w:rsidP="00E6514F">
            <w:pPr>
              <w:spacing w:after="0" w:line="240" w:lineRule="auto"/>
              <w:jc w:val="center"/>
              <w:rPr>
                <w:rFonts w:ascii="Calibri" w:eastAsia="Times New Roman" w:hAnsi="Calibri" w:cs="Calibri"/>
                <w:color w:val="000000"/>
                <w:lang w:eastAsia="es-PY"/>
              </w:rPr>
            </w:pPr>
            <w:r w:rsidRPr="00E6514F">
              <w:rPr>
                <w:rFonts w:ascii="Calibri" w:eastAsia="Times New Roman" w:hAnsi="Calibri" w:cs="Calibri"/>
                <w:color w:val="000000"/>
                <w:lang w:eastAsia="es-PY"/>
              </w:rPr>
              <w:t>1</w:t>
            </w:r>
            <w:r w:rsidR="00BC673E">
              <w:rPr>
                <w:rFonts w:ascii="Calibri" w:eastAsia="Times New Roman" w:hAnsi="Calibri" w:cs="Calibri"/>
                <w:color w:val="000000"/>
                <w:lang w:eastAsia="es-PY"/>
              </w:rPr>
              <w:t>.</w:t>
            </w:r>
            <w:r w:rsidRPr="00E6514F">
              <w:rPr>
                <w:rFonts w:ascii="Calibri" w:eastAsia="Times New Roman" w:hAnsi="Calibri" w:cs="Calibri"/>
                <w:color w:val="000000"/>
                <w:lang w:eastAsia="es-PY"/>
              </w:rPr>
              <w:t>036</w:t>
            </w:r>
          </w:p>
        </w:tc>
      </w:tr>
      <w:tr w:rsidR="00E6514F" w:rsidRPr="00E6514F" w14:paraId="4A23F138" w14:textId="77777777" w:rsidTr="00BD7E81">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AD82E4C"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Insecticidas</w:t>
            </w:r>
          </w:p>
        </w:tc>
        <w:tc>
          <w:tcPr>
            <w:tcW w:w="1150" w:type="dxa"/>
            <w:tcBorders>
              <w:top w:val="nil"/>
              <w:left w:val="nil"/>
              <w:bottom w:val="single" w:sz="4" w:space="0" w:color="auto"/>
              <w:right w:val="single" w:sz="4" w:space="0" w:color="auto"/>
            </w:tcBorders>
            <w:shd w:val="clear" w:color="auto" w:fill="auto"/>
            <w:noWrap/>
            <w:vAlign w:val="bottom"/>
            <w:hideMark/>
          </w:tcPr>
          <w:p w14:paraId="5275061B"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4.185.354</w:t>
            </w:r>
          </w:p>
        </w:tc>
        <w:tc>
          <w:tcPr>
            <w:tcW w:w="1150" w:type="dxa"/>
            <w:tcBorders>
              <w:top w:val="nil"/>
              <w:left w:val="nil"/>
              <w:bottom w:val="single" w:sz="4" w:space="0" w:color="auto"/>
              <w:right w:val="single" w:sz="4" w:space="0" w:color="auto"/>
            </w:tcBorders>
            <w:shd w:val="clear" w:color="auto" w:fill="auto"/>
            <w:noWrap/>
            <w:vAlign w:val="bottom"/>
            <w:hideMark/>
          </w:tcPr>
          <w:p w14:paraId="6E78143F"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8.749.763</w:t>
            </w:r>
          </w:p>
        </w:tc>
        <w:tc>
          <w:tcPr>
            <w:tcW w:w="1150" w:type="dxa"/>
            <w:tcBorders>
              <w:top w:val="nil"/>
              <w:left w:val="nil"/>
              <w:bottom w:val="single" w:sz="4" w:space="0" w:color="auto"/>
              <w:right w:val="single" w:sz="4" w:space="0" w:color="auto"/>
            </w:tcBorders>
            <w:shd w:val="clear" w:color="auto" w:fill="auto"/>
            <w:noWrap/>
            <w:vAlign w:val="bottom"/>
            <w:hideMark/>
          </w:tcPr>
          <w:p w14:paraId="0FAD97F2" w14:textId="77777777" w:rsidR="00E6514F" w:rsidRPr="00E6514F" w:rsidRDefault="00E6514F" w:rsidP="00E6514F">
            <w:pPr>
              <w:spacing w:after="0" w:line="240" w:lineRule="auto"/>
              <w:jc w:val="right"/>
              <w:rPr>
                <w:rFonts w:ascii="Calibri" w:eastAsia="Times New Roman" w:hAnsi="Calibri" w:cs="Calibri"/>
                <w:color w:val="000000"/>
                <w:lang w:eastAsia="es-PY"/>
              </w:rPr>
            </w:pPr>
            <w:r w:rsidRPr="00E6514F">
              <w:rPr>
                <w:rFonts w:ascii="Calibri" w:eastAsia="Times New Roman" w:hAnsi="Calibri" w:cs="Calibri"/>
                <w:color w:val="000000"/>
                <w:lang w:eastAsia="es-PY"/>
              </w:rPr>
              <w:t>7.085.103</w:t>
            </w:r>
          </w:p>
        </w:tc>
        <w:tc>
          <w:tcPr>
            <w:tcW w:w="1281" w:type="dxa"/>
            <w:tcBorders>
              <w:top w:val="nil"/>
              <w:left w:val="nil"/>
              <w:bottom w:val="single" w:sz="4" w:space="0" w:color="auto"/>
              <w:right w:val="single" w:sz="4" w:space="0" w:color="auto"/>
            </w:tcBorders>
            <w:shd w:val="clear" w:color="auto" w:fill="auto"/>
            <w:noWrap/>
            <w:vAlign w:val="bottom"/>
            <w:hideMark/>
          </w:tcPr>
          <w:p w14:paraId="11AAD77D"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7.827.831 </w:t>
            </w:r>
          </w:p>
        </w:tc>
        <w:tc>
          <w:tcPr>
            <w:tcW w:w="1281" w:type="dxa"/>
            <w:tcBorders>
              <w:top w:val="nil"/>
              <w:left w:val="nil"/>
              <w:bottom w:val="single" w:sz="4" w:space="0" w:color="auto"/>
              <w:right w:val="single" w:sz="4" w:space="0" w:color="auto"/>
            </w:tcBorders>
            <w:shd w:val="clear" w:color="auto" w:fill="auto"/>
            <w:noWrap/>
            <w:vAlign w:val="bottom"/>
            <w:hideMark/>
          </w:tcPr>
          <w:p w14:paraId="62198F34"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8.871.096 </w:t>
            </w:r>
          </w:p>
        </w:tc>
        <w:tc>
          <w:tcPr>
            <w:tcW w:w="1281" w:type="dxa"/>
            <w:tcBorders>
              <w:top w:val="nil"/>
              <w:left w:val="nil"/>
              <w:bottom w:val="single" w:sz="4" w:space="0" w:color="auto"/>
              <w:right w:val="single" w:sz="4" w:space="0" w:color="auto"/>
            </w:tcBorders>
            <w:shd w:val="clear" w:color="auto" w:fill="auto"/>
            <w:noWrap/>
            <w:vAlign w:val="bottom"/>
            <w:hideMark/>
          </w:tcPr>
          <w:p w14:paraId="0997B1F5"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8.073.479 </w:t>
            </w:r>
          </w:p>
        </w:tc>
        <w:tc>
          <w:tcPr>
            <w:tcW w:w="1281" w:type="dxa"/>
            <w:tcBorders>
              <w:top w:val="nil"/>
              <w:left w:val="nil"/>
              <w:bottom w:val="single" w:sz="4" w:space="0" w:color="auto"/>
              <w:right w:val="single" w:sz="4" w:space="0" w:color="auto"/>
            </w:tcBorders>
            <w:shd w:val="clear" w:color="auto" w:fill="auto"/>
            <w:noWrap/>
            <w:vAlign w:val="bottom"/>
            <w:hideMark/>
          </w:tcPr>
          <w:p w14:paraId="1B92C558"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 xml:space="preserve">     8.732.810 </w:t>
            </w:r>
          </w:p>
        </w:tc>
        <w:tc>
          <w:tcPr>
            <w:tcW w:w="1222" w:type="dxa"/>
            <w:tcBorders>
              <w:top w:val="nil"/>
              <w:left w:val="nil"/>
              <w:bottom w:val="single" w:sz="4" w:space="0" w:color="auto"/>
              <w:right w:val="single" w:sz="4" w:space="0" w:color="auto"/>
            </w:tcBorders>
            <w:shd w:val="clear" w:color="auto" w:fill="auto"/>
            <w:noWrap/>
            <w:vAlign w:val="bottom"/>
            <w:hideMark/>
          </w:tcPr>
          <w:p w14:paraId="68A9836E" w14:textId="77777777" w:rsidR="00E6514F" w:rsidRPr="00E6514F" w:rsidRDefault="00E6514F" w:rsidP="00E6514F">
            <w:pPr>
              <w:spacing w:after="0" w:line="240" w:lineRule="auto"/>
              <w:jc w:val="center"/>
              <w:rPr>
                <w:rFonts w:ascii="Calibri" w:eastAsia="Times New Roman" w:hAnsi="Calibri" w:cs="Calibri"/>
                <w:color w:val="000000"/>
                <w:lang w:eastAsia="es-PY"/>
              </w:rPr>
            </w:pPr>
            <w:r w:rsidRPr="00E6514F">
              <w:rPr>
                <w:rFonts w:ascii="Calibri" w:eastAsia="Times New Roman" w:hAnsi="Calibri" w:cs="Calibri"/>
                <w:color w:val="000000"/>
                <w:lang w:eastAsia="es-PY"/>
              </w:rPr>
              <w:t>109</w:t>
            </w:r>
          </w:p>
        </w:tc>
      </w:tr>
      <w:tr w:rsidR="00E6514F" w:rsidRPr="00E6514F" w14:paraId="0CB38549" w14:textId="77777777" w:rsidTr="00BD7E81">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FE9DE83" w14:textId="77777777" w:rsidR="00E6514F" w:rsidRPr="00E6514F" w:rsidRDefault="00E6514F" w:rsidP="00E6514F">
            <w:pPr>
              <w:spacing w:after="0" w:line="240" w:lineRule="auto"/>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Totales</w:t>
            </w:r>
          </w:p>
        </w:tc>
        <w:tc>
          <w:tcPr>
            <w:tcW w:w="1150" w:type="dxa"/>
            <w:tcBorders>
              <w:top w:val="nil"/>
              <w:left w:val="nil"/>
              <w:bottom w:val="single" w:sz="4" w:space="0" w:color="auto"/>
              <w:right w:val="single" w:sz="4" w:space="0" w:color="auto"/>
            </w:tcBorders>
            <w:shd w:val="clear" w:color="auto" w:fill="auto"/>
            <w:noWrap/>
            <w:vAlign w:val="bottom"/>
            <w:hideMark/>
          </w:tcPr>
          <w:p w14:paraId="2A0A3A62"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14.010.839</w:t>
            </w:r>
          </w:p>
        </w:tc>
        <w:tc>
          <w:tcPr>
            <w:tcW w:w="1150" w:type="dxa"/>
            <w:tcBorders>
              <w:top w:val="nil"/>
              <w:left w:val="nil"/>
              <w:bottom w:val="single" w:sz="4" w:space="0" w:color="auto"/>
              <w:right w:val="single" w:sz="4" w:space="0" w:color="auto"/>
            </w:tcBorders>
            <w:shd w:val="clear" w:color="auto" w:fill="auto"/>
            <w:noWrap/>
            <w:vAlign w:val="bottom"/>
            <w:hideMark/>
          </w:tcPr>
          <w:p w14:paraId="656E7F91"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44.439.572</w:t>
            </w:r>
          </w:p>
        </w:tc>
        <w:tc>
          <w:tcPr>
            <w:tcW w:w="1150" w:type="dxa"/>
            <w:tcBorders>
              <w:top w:val="nil"/>
              <w:left w:val="nil"/>
              <w:bottom w:val="single" w:sz="4" w:space="0" w:color="auto"/>
              <w:right w:val="single" w:sz="4" w:space="0" w:color="auto"/>
            </w:tcBorders>
            <w:shd w:val="clear" w:color="auto" w:fill="auto"/>
            <w:noWrap/>
            <w:vAlign w:val="bottom"/>
            <w:hideMark/>
          </w:tcPr>
          <w:p w14:paraId="5B20BFD5"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47.391.269</w:t>
            </w:r>
          </w:p>
        </w:tc>
        <w:tc>
          <w:tcPr>
            <w:tcW w:w="1281" w:type="dxa"/>
            <w:tcBorders>
              <w:top w:val="nil"/>
              <w:left w:val="nil"/>
              <w:bottom w:val="single" w:sz="4" w:space="0" w:color="auto"/>
              <w:right w:val="single" w:sz="4" w:space="0" w:color="auto"/>
            </w:tcBorders>
            <w:shd w:val="clear" w:color="auto" w:fill="auto"/>
            <w:noWrap/>
            <w:vAlign w:val="bottom"/>
            <w:hideMark/>
          </w:tcPr>
          <w:p w14:paraId="126C2646"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50.598.235</w:t>
            </w:r>
          </w:p>
        </w:tc>
        <w:tc>
          <w:tcPr>
            <w:tcW w:w="1281" w:type="dxa"/>
            <w:tcBorders>
              <w:top w:val="nil"/>
              <w:left w:val="nil"/>
              <w:bottom w:val="single" w:sz="4" w:space="0" w:color="auto"/>
              <w:right w:val="single" w:sz="4" w:space="0" w:color="auto"/>
            </w:tcBorders>
            <w:shd w:val="clear" w:color="auto" w:fill="auto"/>
            <w:noWrap/>
            <w:vAlign w:val="bottom"/>
            <w:hideMark/>
          </w:tcPr>
          <w:p w14:paraId="5A050160"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57.635.984</w:t>
            </w:r>
          </w:p>
        </w:tc>
        <w:tc>
          <w:tcPr>
            <w:tcW w:w="1281" w:type="dxa"/>
            <w:tcBorders>
              <w:top w:val="nil"/>
              <w:left w:val="nil"/>
              <w:bottom w:val="single" w:sz="4" w:space="0" w:color="auto"/>
              <w:right w:val="single" w:sz="4" w:space="0" w:color="auto"/>
            </w:tcBorders>
            <w:shd w:val="clear" w:color="auto" w:fill="auto"/>
            <w:noWrap/>
            <w:vAlign w:val="bottom"/>
            <w:hideMark/>
          </w:tcPr>
          <w:p w14:paraId="0D12B7B0" w14:textId="77777777" w:rsidR="00E6514F" w:rsidRPr="00E6514F" w:rsidRDefault="00E6514F" w:rsidP="00E6514F">
            <w:pPr>
              <w:spacing w:after="0" w:line="240" w:lineRule="auto"/>
              <w:jc w:val="right"/>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52.946.371</w:t>
            </w:r>
          </w:p>
        </w:tc>
        <w:tc>
          <w:tcPr>
            <w:tcW w:w="1281" w:type="dxa"/>
            <w:tcBorders>
              <w:top w:val="nil"/>
              <w:left w:val="nil"/>
              <w:bottom w:val="single" w:sz="4" w:space="0" w:color="auto"/>
              <w:right w:val="single" w:sz="4" w:space="0" w:color="auto"/>
            </w:tcBorders>
            <w:shd w:val="clear" w:color="auto" w:fill="auto"/>
            <w:noWrap/>
            <w:vAlign w:val="bottom"/>
            <w:hideMark/>
          </w:tcPr>
          <w:p w14:paraId="221D9F6D" w14:textId="77777777" w:rsidR="00E6514F" w:rsidRPr="00E6514F" w:rsidRDefault="00E6514F" w:rsidP="00E6514F">
            <w:pPr>
              <w:spacing w:after="0" w:line="240" w:lineRule="auto"/>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 xml:space="preserve">  61.953.457 </w:t>
            </w:r>
          </w:p>
        </w:tc>
        <w:tc>
          <w:tcPr>
            <w:tcW w:w="1222" w:type="dxa"/>
            <w:tcBorders>
              <w:top w:val="nil"/>
              <w:left w:val="nil"/>
              <w:bottom w:val="single" w:sz="4" w:space="0" w:color="auto"/>
              <w:right w:val="single" w:sz="4" w:space="0" w:color="auto"/>
            </w:tcBorders>
            <w:shd w:val="clear" w:color="auto" w:fill="auto"/>
            <w:noWrap/>
            <w:vAlign w:val="bottom"/>
            <w:hideMark/>
          </w:tcPr>
          <w:p w14:paraId="6579CCD2" w14:textId="77777777" w:rsidR="00E6514F" w:rsidRPr="00E6514F" w:rsidRDefault="00E6514F" w:rsidP="00E6514F">
            <w:pPr>
              <w:spacing w:after="0" w:line="240" w:lineRule="auto"/>
              <w:jc w:val="center"/>
              <w:rPr>
                <w:rFonts w:ascii="Calibri" w:eastAsia="Times New Roman" w:hAnsi="Calibri" w:cs="Calibri"/>
                <w:b/>
                <w:bCs/>
                <w:color w:val="000000"/>
                <w:lang w:eastAsia="es-PY"/>
              </w:rPr>
            </w:pPr>
            <w:r w:rsidRPr="00E6514F">
              <w:rPr>
                <w:rFonts w:ascii="Calibri" w:eastAsia="Times New Roman" w:hAnsi="Calibri" w:cs="Calibri"/>
                <w:b/>
                <w:bCs/>
                <w:color w:val="000000"/>
                <w:lang w:eastAsia="es-PY"/>
              </w:rPr>
              <w:t>342</w:t>
            </w:r>
          </w:p>
        </w:tc>
      </w:tr>
      <w:tr w:rsidR="00E6514F" w:rsidRPr="00E6514F" w14:paraId="46048932" w14:textId="77777777" w:rsidTr="00BD7E81">
        <w:trPr>
          <w:trHeight w:val="300"/>
        </w:trPr>
        <w:tc>
          <w:tcPr>
            <w:tcW w:w="5992" w:type="dxa"/>
            <w:gridSpan w:val="5"/>
            <w:tcBorders>
              <w:top w:val="nil"/>
              <w:left w:val="nil"/>
              <w:bottom w:val="nil"/>
              <w:right w:val="nil"/>
            </w:tcBorders>
            <w:shd w:val="clear" w:color="auto" w:fill="auto"/>
            <w:noWrap/>
            <w:vAlign w:val="bottom"/>
            <w:hideMark/>
          </w:tcPr>
          <w:p w14:paraId="5E0CF1B2" w14:textId="77777777" w:rsidR="00E6514F" w:rsidRPr="00E6514F" w:rsidRDefault="00E6514F" w:rsidP="00E6514F">
            <w:pPr>
              <w:spacing w:after="0" w:line="240" w:lineRule="auto"/>
              <w:rPr>
                <w:rFonts w:ascii="Calibri" w:eastAsia="Times New Roman" w:hAnsi="Calibri" w:cs="Calibri"/>
                <w:color w:val="000000"/>
                <w:lang w:eastAsia="es-PY"/>
              </w:rPr>
            </w:pPr>
            <w:r w:rsidRPr="00E6514F">
              <w:rPr>
                <w:rFonts w:ascii="Calibri" w:eastAsia="Times New Roman" w:hAnsi="Calibri" w:cs="Calibri"/>
                <w:color w:val="000000"/>
                <w:lang w:eastAsia="es-PY"/>
              </w:rPr>
              <w:t>Fuente: Ventanilla Única de Importación (VUI - DNA), SENAVE</w:t>
            </w:r>
          </w:p>
        </w:tc>
        <w:tc>
          <w:tcPr>
            <w:tcW w:w="1281" w:type="dxa"/>
            <w:tcBorders>
              <w:top w:val="nil"/>
              <w:left w:val="nil"/>
              <w:bottom w:val="nil"/>
              <w:right w:val="nil"/>
            </w:tcBorders>
            <w:shd w:val="clear" w:color="auto" w:fill="auto"/>
            <w:noWrap/>
            <w:vAlign w:val="bottom"/>
            <w:hideMark/>
          </w:tcPr>
          <w:p w14:paraId="31A13200" w14:textId="77777777" w:rsidR="00E6514F" w:rsidRPr="00E6514F" w:rsidRDefault="00E6514F" w:rsidP="00E6514F">
            <w:pPr>
              <w:spacing w:after="0" w:line="240" w:lineRule="auto"/>
              <w:rPr>
                <w:rFonts w:ascii="Calibri" w:eastAsia="Times New Roman" w:hAnsi="Calibri" w:cs="Calibri"/>
                <w:color w:val="000000"/>
                <w:lang w:eastAsia="es-PY"/>
              </w:rPr>
            </w:pPr>
          </w:p>
        </w:tc>
        <w:tc>
          <w:tcPr>
            <w:tcW w:w="1281" w:type="dxa"/>
            <w:tcBorders>
              <w:top w:val="nil"/>
              <w:left w:val="nil"/>
              <w:bottom w:val="nil"/>
              <w:right w:val="nil"/>
            </w:tcBorders>
            <w:shd w:val="clear" w:color="auto" w:fill="auto"/>
            <w:noWrap/>
            <w:vAlign w:val="bottom"/>
            <w:hideMark/>
          </w:tcPr>
          <w:p w14:paraId="1007F8E7" w14:textId="77777777" w:rsidR="00E6514F" w:rsidRPr="00E6514F" w:rsidRDefault="00E6514F" w:rsidP="00E6514F">
            <w:pPr>
              <w:spacing w:after="0" w:line="240" w:lineRule="auto"/>
              <w:rPr>
                <w:rFonts w:ascii="Times New Roman" w:eastAsia="Times New Roman" w:hAnsi="Times New Roman" w:cs="Times New Roman"/>
                <w:sz w:val="20"/>
                <w:szCs w:val="20"/>
                <w:lang w:eastAsia="es-PY"/>
              </w:rPr>
            </w:pPr>
          </w:p>
        </w:tc>
        <w:tc>
          <w:tcPr>
            <w:tcW w:w="1281" w:type="dxa"/>
            <w:tcBorders>
              <w:top w:val="nil"/>
              <w:left w:val="nil"/>
              <w:bottom w:val="nil"/>
              <w:right w:val="nil"/>
            </w:tcBorders>
            <w:shd w:val="clear" w:color="auto" w:fill="auto"/>
            <w:noWrap/>
            <w:vAlign w:val="bottom"/>
            <w:hideMark/>
          </w:tcPr>
          <w:p w14:paraId="1CE473A9" w14:textId="77777777" w:rsidR="00E6514F" w:rsidRPr="00E6514F" w:rsidRDefault="00E6514F" w:rsidP="00E6514F">
            <w:pPr>
              <w:spacing w:after="0" w:line="240" w:lineRule="auto"/>
              <w:rPr>
                <w:rFonts w:ascii="Times New Roman" w:eastAsia="Times New Roman" w:hAnsi="Times New Roman" w:cs="Times New Roman"/>
                <w:sz w:val="20"/>
                <w:szCs w:val="20"/>
                <w:lang w:eastAsia="es-PY"/>
              </w:rPr>
            </w:pPr>
          </w:p>
        </w:tc>
        <w:tc>
          <w:tcPr>
            <w:tcW w:w="1222" w:type="dxa"/>
            <w:tcBorders>
              <w:top w:val="nil"/>
              <w:left w:val="nil"/>
              <w:bottom w:val="nil"/>
              <w:right w:val="nil"/>
            </w:tcBorders>
            <w:shd w:val="clear" w:color="auto" w:fill="auto"/>
            <w:noWrap/>
            <w:vAlign w:val="bottom"/>
            <w:hideMark/>
          </w:tcPr>
          <w:p w14:paraId="0335E7A6" w14:textId="77777777" w:rsidR="00E6514F" w:rsidRPr="00E6514F" w:rsidRDefault="00E6514F" w:rsidP="00E6514F">
            <w:pPr>
              <w:spacing w:after="0" w:line="240" w:lineRule="auto"/>
              <w:rPr>
                <w:rFonts w:ascii="Times New Roman" w:eastAsia="Times New Roman" w:hAnsi="Times New Roman" w:cs="Times New Roman"/>
                <w:sz w:val="20"/>
                <w:szCs w:val="20"/>
                <w:lang w:eastAsia="es-PY"/>
              </w:rPr>
            </w:pPr>
          </w:p>
        </w:tc>
      </w:tr>
    </w:tbl>
    <w:p w14:paraId="35990348" w14:textId="77777777" w:rsidR="00D12579" w:rsidRDefault="00D12579" w:rsidP="00D12579">
      <w:pPr>
        <w:pStyle w:val="NoSpacing"/>
        <w:rPr>
          <w:sz w:val="24"/>
          <w:szCs w:val="24"/>
        </w:rPr>
      </w:pPr>
    </w:p>
    <w:p w14:paraId="536FB134" w14:textId="1E74E8FD" w:rsidR="00D12579" w:rsidRDefault="00EB0265" w:rsidP="00D12579">
      <w:pPr>
        <w:pStyle w:val="NoSpacing"/>
        <w:rPr>
          <w:sz w:val="24"/>
          <w:szCs w:val="24"/>
        </w:rPr>
      </w:pPr>
      <w:r>
        <w:rPr>
          <w:sz w:val="24"/>
          <w:szCs w:val="24"/>
        </w:rPr>
        <w:t xml:space="preserve">Estos datos revelan algo más grave aún, </w:t>
      </w:r>
      <w:r w:rsidR="00BA2FD2">
        <w:rPr>
          <w:sz w:val="24"/>
          <w:szCs w:val="24"/>
        </w:rPr>
        <w:t xml:space="preserve">al </w:t>
      </w:r>
      <w:r w:rsidR="00546ED8">
        <w:rPr>
          <w:sz w:val="24"/>
          <w:szCs w:val="24"/>
        </w:rPr>
        <w:t>relacionar</w:t>
      </w:r>
      <w:r w:rsidR="00BE0C40">
        <w:rPr>
          <w:sz w:val="24"/>
          <w:szCs w:val="24"/>
        </w:rPr>
        <w:t>los</w:t>
      </w:r>
      <w:r w:rsidR="00546ED8">
        <w:rPr>
          <w:sz w:val="24"/>
          <w:szCs w:val="24"/>
        </w:rPr>
        <w:t xml:space="preserve"> con</w:t>
      </w:r>
      <w:r w:rsidR="00BA2FD2">
        <w:rPr>
          <w:sz w:val="24"/>
          <w:szCs w:val="24"/>
        </w:rPr>
        <w:t xml:space="preserve"> la evolución territorial de los cultivos que más demandan el uso de agroquímicos. E</w:t>
      </w:r>
      <w:r>
        <w:rPr>
          <w:sz w:val="24"/>
          <w:szCs w:val="24"/>
        </w:rPr>
        <w:t>s</w:t>
      </w:r>
      <w:r w:rsidR="00BA2FD2">
        <w:rPr>
          <w:sz w:val="24"/>
          <w:szCs w:val="24"/>
        </w:rPr>
        <w:t xml:space="preserve"> </w:t>
      </w:r>
      <w:r>
        <w:rPr>
          <w:sz w:val="24"/>
          <w:szCs w:val="24"/>
        </w:rPr>
        <w:t>el</w:t>
      </w:r>
      <w:r w:rsidR="00BA2FD2">
        <w:rPr>
          <w:sz w:val="24"/>
          <w:szCs w:val="24"/>
        </w:rPr>
        <w:t xml:space="preserve"> caso de los cultivos mecanizados de soja y maíz transgénicos que</w:t>
      </w:r>
      <w:r w:rsidR="00BE0C40">
        <w:rPr>
          <w:sz w:val="24"/>
          <w:szCs w:val="24"/>
        </w:rPr>
        <w:t>,</w:t>
      </w:r>
      <w:r w:rsidR="00BA2FD2">
        <w:rPr>
          <w:sz w:val="24"/>
          <w:szCs w:val="24"/>
        </w:rPr>
        <w:t xml:space="preserve"> en el mismo periodo de tiempo, solo tuvieron un incremento de 12 y 15 % respectivamente, mientras que el aumento en importación de plaguicidas, </w:t>
      </w:r>
      <w:r>
        <w:rPr>
          <w:sz w:val="24"/>
          <w:szCs w:val="24"/>
        </w:rPr>
        <w:t>fue</w:t>
      </w:r>
      <w:r w:rsidR="00BA2FD2">
        <w:rPr>
          <w:sz w:val="24"/>
          <w:szCs w:val="24"/>
        </w:rPr>
        <w:t xml:space="preserve"> </w:t>
      </w:r>
      <w:r w:rsidR="00F24E5D">
        <w:rPr>
          <w:sz w:val="24"/>
          <w:szCs w:val="24"/>
        </w:rPr>
        <w:t xml:space="preserve">más de veinte veces superior. </w:t>
      </w:r>
      <w:r>
        <w:rPr>
          <w:sz w:val="24"/>
          <w:szCs w:val="24"/>
        </w:rPr>
        <w:t xml:space="preserve">Esto revela que, al contrario de lo que sostienen los voceros de los agronegocios, </w:t>
      </w:r>
      <w:r w:rsidR="00C3077F">
        <w:rPr>
          <w:sz w:val="24"/>
          <w:szCs w:val="24"/>
        </w:rPr>
        <w:t>el uso de agroquímicos</w:t>
      </w:r>
      <w:r w:rsidR="00B47474">
        <w:rPr>
          <w:sz w:val="24"/>
          <w:szCs w:val="24"/>
        </w:rPr>
        <w:t xml:space="preserve"> por hectárea</w:t>
      </w:r>
      <w:r w:rsidR="00C3077F">
        <w:rPr>
          <w:sz w:val="24"/>
          <w:szCs w:val="24"/>
        </w:rPr>
        <w:t xml:space="preserve"> en la agricultura industrial se viene incrementando año tras año por diferentes motivos, entre ellos la resistencia que se va generando en diferentes especies del entorno natural. </w:t>
      </w:r>
      <w:r w:rsidR="00BA2FD2">
        <w:rPr>
          <w:sz w:val="24"/>
          <w:szCs w:val="24"/>
        </w:rPr>
        <w:t xml:space="preserve"> </w:t>
      </w:r>
    </w:p>
    <w:p w14:paraId="781B6141" w14:textId="77777777" w:rsidR="00B47474" w:rsidRDefault="00B47474" w:rsidP="00D12579">
      <w:pPr>
        <w:pStyle w:val="NoSpacing"/>
        <w:rPr>
          <w:sz w:val="24"/>
          <w:szCs w:val="24"/>
        </w:rPr>
      </w:pPr>
    </w:p>
    <w:p w14:paraId="00C89932" w14:textId="3F8DEFB8" w:rsidR="00D12579" w:rsidRPr="00B47474" w:rsidRDefault="00B47474" w:rsidP="00B47474">
      <w:pPr>
        <w:pStyle w:val="NoSpacing"/>
        <w:jc w:val="center"/>
        <w:rPr>
          <w:b/>
          <w:bCs/>
        </w:rPr>
      </w:pPr>
      <w:r w:rsidRPr="00B47474">
        <w:rPr>
          <w:b/>
          <w:bCs/>
        </w:rPr>
        <w:t>Evolución de principales cultivos mecanizados entre 2011 y 2021. En hectáreas</w:t>
      </w:r>
    </w:p>
    <w:tbl>
      <w:tblPr>
        <w:tblW w:w="5807" w:type="dxa"/>
        <w:jc w:val="center"/>
        <w:tblCellMar>
          <w:left w:w="70" w:type="dxa"/>
          <w:right w:w="70" w:type="dxa"/>
        </w:tblCellMar>
        <w:tblLook w:val="04A0" w:firstRow="1" w:lastRow="0" w:firstColumn="1" w:lastColumn="0" w:noHBand="0" w:noVBand="1"/>
      </w:tblPr>
      <w:tblGrid>
        <w:gridCol w:w="1980"/>
        <w:gridCol w:w="1200"/>
        <w:gridCol w:w="1200"/>
        <w:gridCol w:w="1427"/>
      </w:tblGrid>
      <w:tr w:rsidR="00C011EE" w:rsidRPr="00C011EE" w14:paraId="3121A2BB" w14:textId="77777777" w:rsidTr="00C011E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3C986" w14:textId="77777777" w:rsidR="00C011EE" w:rsidRPr="00C011EE" w:rsidRDefault="00C011EE" w:rsidP="00C011EE">
            <w:pPr>
              <w:spacing w:after="0" w:line="240" w:lineRule="auto"/>
              <w:rPr>
                <w:rFonts w:ascii="Calibri" w:eastAsia="Times New Roman" w:hAnsi="Calibri" w:cs="Calibri"/>
                <w:b/>
                <w:bCs/>
                <w:color w:val="000000"/>
                <w:lang w:eastAsia="es-PY"/>
              </w:rPr>
            </w:pPr>
            <w:r w:rsidRPr="00C011EE">
              <w:rPr>
                <w:rFonts w:ascii="Calibri" w:eastAsia="Times New Roman" w:hAnsi="Calibri" w:cs="Calibri"/>
                <w:b/>
                <w:bCs/>
                <w:color w:val="000000"/>
                <w:lang w:eastAsia="es-PY"/>
              </w:rPr>
              <w:t>Cultivo Mecanizado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226E6C8" w14:textId="77777777" w:rsidR="00C011EE" w:rsidRPr="00C011EE" w:rsidRDefault="00C011EE" w:rsidP="00C011EE">
            <w:pPr>
              <w:spacing w:after="0" w:line="240" w:lineRule="auto"/>
              <w:jc w:val="center"/>
              <w:rPr>
                <w:rFonts w:ascii="Calibri" w:eastAsia="Times New Roman" w:hAnsi="Calibri" w:cs="Calibri"/>
                <w:b/>
                <w:bCs/>
                <w:color w:val="000000"/>
                <w:lang w:eastAsia="es-PY"/>
              </w:rPr>
            </w:pPr>
            <w:r w:rsidRPr="00C011EE">
              <w:rPr>
                <w:rFonts w:ascii="Calibri" w:eastAsia="Times New Roman" w:hAnsi="Calibri" w:cs="Calibri"/>
                <w:b/>
                <w:bCs/>
                <w:color w:val="000000"/>
                <w:lang w:eastAsia="es-PY"/>
              </w:rPr>
              <w:t>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9705CF9" w14:textId="77777777" w:rsidR="00C011EE" w:rsidRPr="00C011EE" w:rsidRDefault="00C011EE" w:rsidP="00C011EE">
            <w:pPr>
              <w:spacing w:after="0" w:line="240" w:lineRule="auto"/>
              <w:jc w:val="center"/>
              <w:rPr>
                <w:rFonts w:ascii="Calibri" w:eastAsia="Times New Roman" w:hAnsi="Calibri" w:cs="Calibri"/>
                <w:b/>
                <w:bCs/>
                <w:color w:val="000000"/>
                <w:lang w:eastAsia="es-PY"/>
              </w:rPr>
            </w:pPr>
            <w:r w:rsidRPr="00C011EE">
              <w:rPr>
                <w:rFonts w:ascii="Calibri" w:eastAsia="Times New Roman" w:hAnsi="Calibri" w:cs="Calibri"/>
                <w:b/>
                <w:bCs/>
                <w:color w:val="000000"/>
                <w:lang w:eastAsia="es-PY"/>
              </w:rPr>
              <w:t>2021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76AB9FE2" w14:textId="77777777" w:rsidR="00C011EE" w:rsidRPr="00C011EE" w:rsidRDefault="00C011EE" w:rsidP="00C011EE">
            <w:pPr>
              <w:spacing w:after="0" w:line="240" w:lineRule="auto"/>
              <w:jc w:val="center"/>
              <w:rPr>
                <w:rFonts w:ascii="Calibri" w:eastAsia="Times New Roman" w:hAnsi="Calibri" w:cs="Calibri"/>
                <w:b/>
                <w:bCs/>
                <w:color w:val="000000"/>
                <w:lang w:eastAsia="es-PY"/>
              </w:rPr>
            </w:pPr>
            <w:r w:rsidRPr="00C011EE">
              <w:rPr>
                <w:rFonts w:ascii="Calibri" w:eastAsia="Times New Roman" w:hAnsi="Calibri" w:cs="Calibri"/>
                <w:b/>
                <w:bCs/>
                <w:color w:val="000000"/>
                <w:lang w:eastAsia="es-PY"/>
              </w:rPr>
              <w:t>Variación %</w:t>
            </w:r>
          </w:p>
        </w:tc>
      </w:tr>
      <w:tr w:rsidR="00C011EE" w:rsidRPr="00C011EE" w14:paraId="465D0BF5" w14:textId="77777777" w:rsidTr="00C011EE">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6C9CB3"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Soja</w:t>
            </w:r>
          </w:p>
        </w:tc>
        <w:tc>
          <w:tcPr>
            <w:tcW w:w="1200" w:type="dxa"/>
            <w:tcBorders>
              <w:top w:val="nil"/>
              <w:left w:val="nil"/>
              <w:bottom w:val="single" w:sz="4" w:space="0" w:color="auto"/>
              <w:right w:val="single" w:sz="4" w:space="0" w:color="auto"/>
            </w:tcBorders>
            <w:shd w:val="clear" w:color="auto" w:fill="auto"/>
            <w:noWrap/>
            <w:vAlign w:val="bottom"/>
            <w:hideMark/>
          </w:tcPr>
          <w:p w14:paraId="4BC464C8" w14:textId="52ADF854"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2.957.000 </w:t>
            </w:r>
          </w:p>
        </w:tc>
        <w:tc>
          <w:tcPr>
            <w:tcW w:w="1200" w:type="dxa"/>
            <w:tcBorders>
              <w:top w:val="nil"/>
              <w:left w:val="nil"/>
              <w:bottom w:val="single" w:sz="4" w:space="0" w:color="auto"/>
              <w:right w:val="single" w:sz="4" w:space="0" w:color="auto"/>
            </w:tcBorders>
            <w:shd w:val="clear" w:color="auto" w:fill="auto"/>
            <w:noWrap/>
            <w:vAlign w:val="bottom"/>
            <w:hideMark/>
          </w:tcPr>
          <w:p w14:paraId="485B19E8" w14:textId="1C689F94"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3.300.000 </w:t>
            </w:r>
          </w:p>
        </w:tc>
        <w:tc>
          <w:tcPr>
            <w:tcW w:w="1427" w:type="dxa"/>
            <w:tcBorders>
              <w:top w:val="nil"/>
              <w:left w:val="nil"/>
              <w:bottom w:val="single" w:sz="4" w:space="0" w:color="auto"/>
              <w:right w:val="single" w:sz="4" w:space="0" w:color="auto"/>
            </w:tcBorders>
            <w:shd w:val="clear" w:color="auto" w:fill="auto"/>
            <w:noWrap/>
            <w:vAlign w:val="bottom"/>
            <w:hideMark/>
          </w:tcPr>
          <w:p w14:paraId="69FDBD88"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12 </w:t>
            </w:r>
          </w:p>
        </w:tc>
      </w:tr>
      <w:tr w:rsidR="00C011EE" w:rsidRPr="00C011EE" w14:paraId="2CCB5581" w14:textId="77777777" w:rsidTr="00C011EE">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A09203"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Maíz</w:t>
            </w:r>
          </w:p>
        </w:tc>
        <w:tc>
          <w:tcPr>
            <w:tcW w:w="1200" w:type="dxa"/>
            <w:tcBorders>
              <w:top w:val="nil"/>
              <w:left w:val="nil"/>
              <w:bottom w:val="single" w:sz="4" w:space="0" w:color="auto"/>
              <w:right w:val="single" w:sz="4" w:space="0" w:color="auto"/>
            </w:tcBorders>
            <w:shd w:val="clear" w:color="auto" w:fill="auto"/>
            <w:noWrap/>
            <w:vAlign w:val="bottom"/>
            <w:hideMark/>
          </w:tcPr>
          <w:p w14:paraId="7D0E7F63" w14:textId="52B518EA"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736.000 </w:t>
            </w:r>
          </w:p>
        </w:tc>
        <w:tc>
          <w:tcPr>
            <w:tcW w:w="1200" w:type="dxa"/>
            <w:tcBorders>
              <w:top w:val="nil"/>
              <w:left w:val="nil"/>
              <w:bottom w:val="single" w:sz="4" w:space="0" w:color="auto"/>
              <w:right w:val="single" w:sz="4" w:space="0" w:color="auto"/>
            </w:tcBorders>
            <w:shd w:val="clear" w:color="auto" w:fill="auto"/>
            <w:noWrap/>
            <w:vAlign w:val="bottom"/>
            <w:hideMark/>
          </w:tcPr>
          <w:p w14:paraId="3039F45F" w14:textId="26FF050D"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850.000 </w:t>
            </w:r>
          </w:p>
        </w:tc>
        <w:tc>
          <w:tcPr>
            <w:tcW w:w="1427" w:type="dxa"/>
            <w:tcBorders>
              <w:top w:val="nil"/>
              <w:left w:val="nil"/>
              <w:bottom w:val="single" w:sz="4" w:space="0" w:color="auto"/>
              <w:right w:val="single" w:sz="4" w:space="0" w:color="auto"/>
            </w:tcBorders>
            <w:shd w:val="clear" w:color="auto" w:fill="auto"/>
            <w:noWrap/>
            <w:vAlign w:val="bottom"/>
            <w:hideMark/>
          </w:tcPr>
          <w:p w14:paraId="3A60C0A5"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15 </w:t>
            </w:r>
          </w:p>
        </w:tc>
      </w:tr>
      <w:tr w:rsidR="00C011EE" w:rsidRPr="00C011EE" w14:paraId="624247E1" w14:textId="77777777" w:rsidTr="00C011EE">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9C0E5B"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Trigo</w:t>
            </w:r>
          </w:p>
        </w:tc>
        <w:tc>
          <w:tcPr>
            <w:tcW w:w="1200" w:type="dxa"/>
            <w:tcBorders>
              <w:top w:val="nil"/>
              <w:left w:val="nil"/>
              <w:bottom w:val="single" w:sz="4" w:space="0" w:color="auto"/>
              <w:right w:val="single" w:sz="4" w:space="0" w:color="auto"/>
            </w:tcBorders>
            <w:shd w:val="clear" w:color="auto" w:fill="auto"/>
            <w:noWrap/>
            <w:vAlign w:val="bottom"/>
            <w:hideMark/>
          </w:tcPr>
          <w:p w14:paraId="70DF8063" w14:textId="2714E477"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508.000 </w:t>
            </w:r>
          </w:p>
        </w:tc>
        <w:tc>
          <w:tcPr>
            <w:tcW w:w="1200" w:type="dxa"/>
            <w:tcBorders>
              <w:top w:val="nil"/>
              <w:left w:val="nil"/>
              <w:bottom w:val="single" w:sz="4" w:space="0" w:color="auto"/>
              <w:right w:val="single" w:sz="4" w:space="0" w:color="auto"/>
            </w:tcBorders>
            <w:shd w:val="clear" w:color="auto" w:fill="auto"/>
            <w:noWrap/>
            <w:vAlign w:val="bottom"/>
            <w:hideMark/>
          </w:tcPr>
          <w:p w14:paraId="494D532B" w14:textId="388E765F" w:rsidR="00C011EE" w:rsidRPr="00C011EE" w:rsidRDefault="00C011EE" w:rsidP="00C011EE">
            <w:pPr>
              <w:spacing w:after="0" w:line="240" w:lineRule="auto"/>
              <w:jc w:val="right"/>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370.000 </w:t>
            </w:r>
          </w:p>
        </w:tc>
        <w:tc>
          <w:tcPr>
            <w:tcW w:w="1427" w:type="dxa"/>
            <w:tcBorders>
              <w:top w:val="nil"/>
              <w:left w:val="nil"/>
              <w:bottom w:val="single" w:sz="4" w:space="0" w:color="auto"/>
              <w:right w:val="single" w:sz="4" w:space="0" w:color="auto"/>
            </w:tcBorders>
            <w:shd w:val="clear" w:color="auto" w:fill="auto"/>
            <w:noWrap/>
            <w:vAlign w:val="bottom"/>
            <w:hideMark/>
          </w:tcPr>
          <w:p w14:paraId="367C868B"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 xml:space="preserve">                 -27 </w:t>
            </w:r>
          </w:p>
        </w:tc>
      </w:tr>
      <w:tr w:rsidR="00C011EE" w:rsidRPr="00C011EE" w14:paraId="74041F08" w14:textId="77777777" w:rsidTr="00C011EE">
        <w:trPr>
          <w:trHeight w:val="300"/>
          <w:jc w:val="center"/>
        </w:trPr>
        <w:tc>
          <w:tcPr>
            <w:tcW w:w="1980" w:type="dxa"/>
            <w:tcBorders>
              <w:top w:val="nil"/>
              <w:left w:val="nil"/>
              <w:bottom w:val="nil"/>
              <w:right w:val="nil"/>
            </w:tcBorders>
            <w:shd w:val="clear" w:color="auto" w:fill="auto"/>
            <w:noWrap/>
            <w:vAlign w:val="bottom"/>
            <w:hideMark/>
          </w:tcPr>
          <w:p w14:paraId="23CC6439" w14:textId="77777777" w:rsidR="00C011EE" w:rsidRPr="00C011EE" w:rsidRDefault="00C011EE" w:rsidP="00C011EE">
            <w:pPr>
              <w:spacing w:after="0" w:line="240" w:lineRule="auto"/>
              <w:rPr>
                <w:rFonts w:ascii="Calibri" w:eastAsia="Times New Roman" w:hAnsi="Calibri" w:cs="Calibri"/>
                <w:color w:val="000000"/>
                <w:lang w:eastAsia="es-PY"/>
              </w:rPr>
            </w:pPr>
            <w:r w:rsidRPr="00C011EE">
              <w:rPr>
                <w:rFonts w:ascii="Calibri" w:eastAsia="Times New Roman" w:hAnsi="Calibri" w:cs="Calibri"/>
                <w:color w:val="000000"/>
                <w:lang w:eastAsia="es-PY"/>
              </w:rPr>
              <w:t>Fuente: CAPECO</w:t>
            </w:r>
          </w:p>
        </w:tc>
        <w:tc>
          <w:tcPr>
            <w:tcW w:w="1200" w:type="dxa"/>
            <w:tcBorders>
              <w:top w:val="nil"/>
              <w:left w:val="nil"/>
              <w:bottom w:val="nil"/>
              <w:right w:val="nil"/>
            </w:tcBorders>
            <w:shd w:val="clear" w:color="auto" w:fill="auto"/>
            <w:noWrap/>
            <w:vAlign w:val="bottom"/>
            <w:hideMark/>
          </w:tcPr>
          <w:p w14:paraId="732D9E3E" w14:textId="77777777" w:rsidR="00C011EE" w:rsidRPr="00C011EE" w:rsidRDefault="00C011EE" w:rsidP="00C011EE">
            <w:pPr>
              <w:spacing w:after="0" w:line="240" w:lineRule="auto"/>
              <w:rPr>
                <w:rFonts w:ascii="Calibri" w:eastAsia="Times New Roman" w:hAnsi="Calibri" w:cs="Calibri"/>
                <w:color w:val="000000"/>
                <w:lang w:eastAsia="es-PY"/>
              </w:rPr>
            </w:pPr>
          </w:p>
        </w:tc>
        <w:tc>
          <w:tcPr>
            <w:tcW w:w="1200" w:type="dxa"/>
            <w:tcBorders>
              <w:top w:val="nil"/>
              <w:left w:val="nil"/>
              <w:bottom w:val="nil"/>
              <w:right w:val="nil"/>
            </w:tcBorders>
            <w:shd w:val="clear" w:color="auto" w:fill="auto"/>
            <w:noWrap/>
            <w:vAlign w:val="bottom"/>
            <w:hideMark/>
          </w:tcPr>
          <w:p w14:paraId="381CB1ED" w14:textId="77777777" w:rsidR="00C011EE" w:rsidRPr="00C011EE" w:rsidRDefault="00C011EE" w:rsidP="00C011EE">
            <w:pPr>
              <w:spacing w:after="0" w:line="240" w:lineRule="auto"/>
              <w:rPr>
                <w:rFonts w:ascii="Times New Roman" w:eastAsia="Times New Roman" w:hAnsi="Times New Roman" w:cs="Times New Roman"/>
                <w:sz w:val="20"/>
                <w:szCs w:val="20"/>
                <w:lang w:eastAsia="es-PY"/>
              </w:rPr>
            </w:pPr>
          </w:p>
        </w:tc>
        <w:tc>
          <w:tcPr>
            <w:tcW w:w="1427" w:type="dxa"/>
            <w:tcBorders>
              <w:top w:val="nil"/>
              <w:left w:val="nil"/>
              <w:bottom w:val="nil"/>
              <w:right w:val="nil"/>
            </w:tcBorders>
            <w:shd w:val="clear" w:color="auto" w:fill="auto"/>
            <w:noWrap/>
            <w:vAlign w:val="bottom"/>
            <w:hideMark/>
          </w:tcPr>
          <w:p w14:paraId="3FE29F40" w14:textId="77777777" w:rsidR="00C011EE" w:rsidRPr="00C011EE" w:rsidRDefault="00C011EE" w:rsidP="00C011EE">
            <w:pPr>
              <w:spacing w:after="0" w:line="240" w:lineRule="auto"/>
              <w:rPr>
                <w:rFonts w:ascii="Times New Roman" w:eastAsia="Times New Roman" w:hAnsi="Times New Roman" w:cs="Times New Roman"/>
                <w:sz w:val="20"/>
                <w:szCs w:val="20"/>
                <w:lang w:eastAsia="es-PY"/>
              </w:rPr>
            </w:pPr>
          </w:p>
        </w:tc>
      </w:tr>
    </w:tbl>
    <w:p w14:paraId="5EAFD065" w14:textId="77777777" w:rsidR="00C3077F" w:rsidRDefault="00C3077F" w:rsidP="00D12579">
      <w:pPr>
        <w:pStyle w:val="NoSpacing"/>
        <w:rPr>
          <w:sz w:val="24"/>
          <w:szCs w:val="24"/>
        </w:rPr>
      </w:pPr>
    </w:p>
    <w:p w14:paraId="4FB781EC" w14:textId="15FA0781" w:rsidR="00D12579" w:rsidRDefault="00C3077F" w:rsidP="00D12579">
      <w:pPr>
        <w:pStyle w:val="NoSpacing"/>
        <w:rPr>
          <w:sz w:val="24"/>
          <w:szCs w:val="24"/>
        </w:rPr>
      </w:pPr>
      <w:r>
        <w:rPr>
          <w:sz w:val="24"/>
          <w:szCs w:val="24"/>
        </w:rPr>
        <w:t xml:space="preserve">El mayor uso de plaguicidas por hectárea tiene un </w:t>
      </w:r>
      <w:r w:rsidR="00B47474">
        <w:rPr>
          <w:sz w:val="24"/>
          <w:szCs w:val="24"/>
        </w:rPr>
        <w:t xml:space="preserve">creciente </w:t>
      </w:r>
      <w:r>
        <w:rPr>
          <w:sz w:val="24"/>
          <w:szCs w:val="24"/>
        </w:rPr>
        <w:t>impacto ambiental negativo</w:t>
      </w:r>
      <w:r w:rsidR="00855567">
        <w:rPr>
          <w:sz w:val="24"/>
          <w:szCs w:val="24"/>
        </w:rPr>
        <w:t xml:space="preserve"> en el ecosistema, inclu</w:t>
      </w:r>
      <w:r w:rsidR="00B47474">
        <w:rPr>
          <w:sz w:val="24"/>
          <w:szCs w:val="24"/>
        </w:rPr>
        <w:t>yendo</w:t>
      </w:r>
      <w:r w:rsidR="00855567">
        <w:rPr>
          <w:sz w:val="24"/>
          <w:szCs w:val="24"/>
        </w:rPr>
        <w:t xml:space="preserve"> suelos, agua</w:t>
      </w:r>
      <w:r w:rsidR="00B47474">
        <w:rPr>
          <w:sz w:val="24"/>
          <w:szCs w:val="24"/>
        </w:rPr>
        <w:t xml:space="preserve"> y biodiversidad. El caso del empobrecimiento de los suelos queda de manifiesto, en los grandes volúmenes de fertilizantes</w:t>
      </w:r>
      <w:r w:rsidR="006F76AE">
        <w:rPr>
          <w:sz w:val="24"/>
          <w:szCs w:val="24"/>
        </w:rPr>
        <w:t xml:space="preserve"> y otras materias vinculadas</w:t>
      </w:r>
      <w:r w:rsidR="00997C6B">
        <w:rPr>
          <w:sz w:val="24"/>
          <w:szCs w:val="24"/>
        </w:rPr>
        <w:t xml:space="preserve"> (inoculantes, correctores, etc.)</w:t>
      </w:r>
      <w:r w:rsidR="006F76AE">
        <w:rPr>
          <w:sz w:val="24"/>
          <w:szCs w:val="24"/>
        </w:rPr>
        <w:t xml:space="preserve">, que se necesitan cada año para revitalizar los suelos, y que significan crecientes cantidades </w:t>
      </w:r>
      <w:r w:rsidR="006F76AE">
        <w:rPr>
          <w:sz w:val="24"/>
          <w:szCs w:val="24"/>
        </w:rPr>
        <w:lastRenderedPageBreak/>
        <w:t xml:space="preserve">importadas. Solo durante el 2021, se importaron 1.510.618 toneladas de estos productos, por un valor de US$ 1.756 millones.  </w:t>
      </w:r>
    </w:p>
    <w:p w14:paraId="7C34FC2D" w14:textId="17BB556B" w:rsidR="00FA0EC6" w:rsidRDefault="00FA0EC6" w:rsidP="00D12579">
      <w:pPr>
        <w:pStyle w:val="NoSpacing"/>
        <w:rPr>
          <w:sz w:val="24"/>
          <w:szCs w:val="24"/>
        </w:rPr>
      </w:pPr>
    </w:p>
    <w:p w14:paraId="0B8445C2" w14:textId="5A5D3DF4" w:rsidR="00FA0EC6" w:rsidRDefault="0050295A" w:rsidP="00D12579">
      <w:pPr>
        <w:pStyle w:val="NoSpacing"/>
        <w:rPr>
          <w:sz w:val="24"/>
          <w:szCs w:val="24"/>
        </w:rPr>
      </w:pPr>
      <w:r>
        <w:rPr>
          <w:sz w:val="24"/>
          <w:szCs w:val="24"/>
        </w:rPr>
        <w:t xml:space="preserve">En relación a los </w:t>
      </w:r>
      <w:r w:rsidRPr="00B6269E">
        <w:rPr>
          <w:b/>
          <w:bCs/>
          <w:sz w:val="24"/>
          <w:szCs w:val="24"/>
        </w:rPr>
        <w:t>herbicidas</w:t>
      </w:r>
      <w:r>
        <w:rPr>
          <w:sz w:val="24"/>
          <w:szCs w:val="24"/>
        </w:rPr>
        <w:t xml:space="preserve">, en el 2021 fueron importados 41.918 toneladas, por valor de US$ 212 millones, volumen y valor récords. El principal de ellos fue el Glifosato, con 17.717 toneladas, por US$ 87 millones. El segundo en volumen, fue el </w:t>
      </w:r>
      <w:proofErr w:type="spellStart"/>
      <w:r>
        <w:rPr>
          <w:sz w:val="24"/>
          <w:szCs w:val="24"/>
        </w:rPr>
        <w:t>Paraquat</w:t>
      </w:r>
      <w:proofErr w:type="spellEnd"/>
      <w:r>
        <w:rPr>
          <w:sz w:val="24"/>
          <w:szCs w:val="24"/>
        </w:rPr>
        <w:t xml:space="preserve">, con 10.997 toneladas, seguido del </w:t>
      </w:r>
      <w:proofErr w:type="spellStart"/>
      <w:r>
        <w:rPr>
          <w:sz w:val="24"/>
          <w:szCs w:val="24"/>
        </w:rPr>
        <w:t>Cletodim</w:t>
      </w:r>
      <w:proofErr w:type="spellEnd"/>
      <w:r>
        <w:rPr>
          <w:sz w:val="24"/>
          <w:szCs w:val="24"/>
        </w:rPr>
        <w:t>, 2,4 D, Atrazina</w:t>
      </w:r>
      <w:r w:rsidR="00FC6CCA">
        <w:rPr>
          <w:sz w:val="24"/>
          <w:szCs w:val="24"/>
        </w:rPr>
        <w:t>,</w:t>
      </w:r>
      <w:r>
        <w:rPr>
          <w:sz w:val="24"/>
          <w:szCs w:val="24"/>
        </w:rPr>
        <w:t xml:space="preserve"> </w:t>
      </w:r>
      <w:proofErr w:type="spellStart"/>
      <w:r>
        <w:rPr>
          <w:sz w:val="24"/>
          <w:szCs w:val="24"/>
        </w:rPr>
        <w:t>Glufosinato</w:t>
      </w:r>
      <w:proofErr w:type="spellEnd"/>
      <w:r>
        <w:rPr>
          <w:sz w:val="24"/>
          <w:szCs w:val="24"/>
        </w:rPr>
        <w:t xml:space="preserve"> de Amonio</w:t>
      </w:r>
      <w:r w:rsidR="00FC6CCA">
        <w:rPr>
          <w:sz w:val="24"/>
          <w:szCs w:val="24"/>
        </w:rPr>
        <w:t xml:space="preserve"> y </w:t>
      </w:r>
      <w:proofErr w:type="spellStart"/>
      <w:r w:rsidR="00FC6CCA">
        <w:rPr>
          <w:sz w:val="24"/>
          <w:szCs w:val="24"/>
        </w:rPr>
        <w:t>Triclopir</w:t>
      </w:r>
      <w:proofErr w:type="spellEnd"/>
      <w:r>
        <w:rPr>
          <w:sz w:val="24"/>
          <w:szCs w:val="24"/>
        </w:rPr>
        <w:t xml:space="preserve">. </w:t>
      </w:r>
      <w:proofErr w:type="gramStart"/>
      <w:r w:rsidR="003613F5">
        <w:rPr>
          <w:sz w:val="24"/>
          <w:szCs w:val="24"/>
        </w:rPr>
        <w:t>Además</w:t>
      </w:r>
      <w:proofErr w:type="gramEnd"/>
      <w:r w:rsidR="003613F5">
        <w:rPr>
          <w:sz w:val="24"/>
          <w:szCs w:val="24"/>
        </w:rPr>
        <w:t xml:space="preserve"> ingresaron 3.019 toneladas de otros principios activos. </w:t>
      </w:r>
    </w:p>
    <w:p w14:paraId="1BBD7764" w14:textId="77777777" w:rsidR="00FA0EC6" w:rsidRDefault="00FA0EC6" w:rsidP="00D12579">
      <w:pPr>
        <w:pStyle w:val="NoSpacing"/>
        <w:rPr>
          <w:sz w:val="24"/>
          <w:szCs w:val="24"/>
        </w:rPr>
      </w:pPr>
    </w:p>
    <w:tbl>
      <w:tblPr>
        <w:tblW w:w="11053" w:type="dxa"/>
        <w:tblInd w:w="-1281" w:type="dxa"/>
        <w:tblCellMar>
          <w:left w:w="70" w:type="dxa"/>
          <w:right w:w="70" w:type="dxa"/>
        </w:tblCellMar>
        <w:tblLook w:val="04A0" w:firstRow="1" w:lastRow="0" w:firstColumn="1" w:lastColumn="0" w:noHBand="0" w:noVBand="1"/>
      </w:tblPr>
      <w:tblGrid>
        <w:gridCol w:w="1696"/>
        <w:gridCol w:w="1418"/>
        <w:gridCol w:w="1559"/>
        <w:gridCol w:w="1418"/>
        <w:gridCol w:w="1559"/>
        <w:gridCol w:w="3403"/>
      </w:tblGrid>
      <w:tr w:rsidR="00FA0EC6" w:rsidRPr="00FA0EC6" w14:paraId="0C6677E5" w14:textId="77777777" w:rsidTr="00BE0C40">
        <w:trPr>
          <w:trHeight w:val="315"/>
        </w:trPr>
        <w:tc>
          <w:tcPr>
            <w:tcW w:w="110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B794"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HERBICIDAS importados 2021</w:t>
            </w:r>
          </w:p>
        </w:tc>
      </w:tr>
      <w:tr w:rsidR="00FA0EC6" w:rsidRPr="00FA0EC6" w14:paraId="336800FD" w14:textId="77777777" w:rsidTr="00BE0C40">
        <w:trPr>
          <w:trHeight w:val="9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52123879"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Principio Activo</w:t>
            </w:r>
          </w:p>
        </w:tc>
        <w:tc>
          <w:tcPr>
            <w:tcW w:w="1418" w:type="dxa"/>
            <w:tcBorders>
              <w:top w:val="nil"/>
              <w:left w:val="nil"/>
              <w:bottom w:val="single" w:sz="4" w:space="0" w:color="auto"/>
              <w:right w:val="single" w:sz="4" w:space="0" w:color="auto"/>
            </w:tcBorders>
            <w:shd w:val="clear" w:color="auto" w:fill="auto"/>
            <w:noWrap/>
            <w:vAlign w:val="bottom"/>
            <w:hideMark/>
          </w:tcPr>
          <w:p w14:paraId="200D6136"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Kilos</w:t>
            </w:r>
          </w:p>
        </w:tc>
        <w:tc>
          <w:tcPr>
            <w:tcW w:w="1559" w:type="dxa"/>
            <w:tcBorders>
              <w:top w:val="nil"/>
              <w:left w:val="nil"/>
              <w:bottom w:val="single" w:sz="4" w:space="0" w:color="auto"/>
              <w:right w:val="single" w:sz="4" w:space="0" w:color="auto"/>
            </w:tcBorders>
            <w:shd w:val="clear" w:color="auto" w:fill="auto"/>
            <w:noWrap/>
            <w:vAlign w:val="bottom"/>
            <w:hideMark/>
          </w:tcPr>
          <w:p w14:paraId="3C5713A2"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 xml:space="preserve">Dólar </w:t>
            </w:r>
            <w:proofErr w:type="spellStart"/>
            <w:r w:rsidRPr="00FA0EC6">
              <w:rPr>
                <w:rFonts w:ascii="Calibri" w:eastAsia="Times New Roman" w:hAnsi="Calibri" w:cs="Calibri"/>
                <w:b/>
                <w:bCs/>
                <w:color w:val="000000"/>
                <w:lang w:eastAsia="es-PY"/>
              </w:rPr>
              <w:t>Fob</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7398FE79"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Clasificación Toxicológica OMS</w:t>
            </w:r>
          </w:p>
        </w:tc>
        <w:tc>
          <w:tcPr>
            <w:tcW w:w="1559" w:type="dxa"/>
            <w:tcBorders>
              <w:top w:val="nil"/>
              <w:left w:val="nil"/>
              <w:bottom w:val="single" w:sz="4" w:space="0" w:color="auto"/>
              <w:right w:val="single" w:sz="4" w:space="0" w:color="auto"/>
            </w:tcBorders>
            <w:shd w:val="clear" w:color="auto" w:fill="auto"/>
            <w:vAlign w:val="bottom"/>
            <w:hideMark/>
          </w:tcPr>
          <w:p w14:paraId="4F6752E1"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Cantidad de países donde está prohibido</w:t>
            </w:r>
          </w:p>
        </w:tc>
        <w:tc>
          <w:tcPr>
            <w:tcW w:w="3402" w:type="dxa"/>
            <w:tcBorders>
              <w:top w:val="nil"/>
              <w:left w:val="nil"/>
              <w:bottom w:val="single" w:sz="4" w:space="0" w:color="auto"/>
              <w:right w:val="single" w:sz="4" w:space="0" w:color="auto"/>
            </w:tcBorders>
            <w:shd w:val="clear" w:color="auto" w:fill="auto"/>
            <w:vAlign w:val="bottom"/>
            <w:hideMark/>
          </w:tcPr>
          <w:p w14:paraId="49E3635F" w14:textId="77777777" w:rsidR="00FA0EC6" w:rsidRPr="00FA0EC6" w:rsidRDefault="00FA0EC6" w:rsidP="00FA0EC6">
            <w:pPr>
              <w:spacing w:after="0" w:line="240" w:lineRule="auto"/>
              <w:jc w:val="center"/>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Algunos países donde está prohibido</w:t>
            </w:r>
          </w:p>
        </w:tc>
      </w:tr>
      <w:tr w:rsidR="00FA0EC6" w:rsidRPr="00FA0EC6" w14:paraId="63807758"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7FABCB5"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Glifosato</w:t>
            </w:r>
          </w:p>
        </w:tc>
        <w:tc>
          <w:tcPr>
            <w:tcW w:w="1418" w:type="dxa"/>
            <w:tcBorders>
              <w:top w:val="nil"/>
              <w:left w:val="nil"/>
              <w:bottom w:val="single" w:sz="4" w:space="0" w:color="auto"/>
              <w:right w:val="single" w:sz="4" w:space="0" w:color="auto"/>
            </w:tcBorders>
            <w:shd w:val="clear" w:color="auto" w:fill="auto"/>
            <w:noWrap/>
            <w:vAlign w:val="bottom"/>
            <w:hideMark/>
          </w:tcPr>
          <w:p w14:paraId="29263A95"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17.717.911 </w:t>
            </w:r>
          </w:p>
        </w:tc>
        <w:tc>
          <w:tcPr>
            <w:tcW w:w="1559" w:type="dxa"/>
            <w:tcBorders>
              <w:top w:val="nil"/>
              <w:left w:val="nil"/>
              <w:bottom w:val="single" w:sz="4" w:space="0" w:color="auto"/>
              <w:right w:val="single" w:sz="4" w:space="0" w:color="auto"/>
            </w:tcBorders>
            <w:shd w:val="clear" w:color="auto" w:fill="auto"/>
            <w:noWrap/>
            <w:vAlign w:val="bottom"/>
            <w:hideMark/>
          </w:tcPr>
          <w:p w14:paraId="3AA21CE7"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87.578.239 </w:t>
            </w:r>
          </w:p>
        </w:tc>
        <w:tc>
          <w:tcPr>
            <w:tcW w:w="1418" w:type="dxa"/>
            <w:tcBorders>
              <w:top w:val="nil"/>
              <w:left w:val="nil"/>
              <w:bottom w:val="single" w:sz="4" w:space="0" w:color="auto"/>
              <w:right w:val="single" w:sz="4" w:space="0" w:color="auto"/>
            </w:tcBorders>
            <w:shd w:val="clear" w:color="auto" w:fill="auto"/>
            <w:noWrap/>
            <w:vAlign w:val="bottom"/>
            <w:hideMark/>
          </w:tcPr>
          <w:p w14:paraId="783B9B49"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III</w:t>
            </w:r>
          </w:p>
        </w:tc>
        <w:tc>
          <w:tcPr>
            <w:tcW w:w="1559" w:type="dxa"/>
            <w:tcBorders>
              <w:top w:val="nil"/>
              <w:left w:val="nil"/>
              <w:bottom w:val="single" w:sz="4" w:space="0" w:color="auto"/>
              <w:right w:val="single" w:sz="4" w:space="0" w:color="auto"/>
            </w:tcBorders>
            <w:shd w:val="clear" w:color="auto" w:fill="auto"/>
            <w:noWrap/>
            <w:vAlign w:val="bottom"/>
            <w:hideMark/>
          </w:tcPr>
          <w:p w14:paraId="21C149C4"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4</w:t>
            </w:r>
          </w:p>
        </w:tc>
        <w:tc>
          <w:tcPr>
            <w:tcW w:w="3402" w:type="dxa"/>
            <w:tcBorders>
              <w:top w:val="nil"/>
              <w:left w:val="nil"/>
              <w:bottom w:val="single" w:sz="4" w:space="0" w:color="auto"/>
              <w:right w:val="single" w:sz="4" w:space="0" w:color="auto"/>
            </w:tcBorders>
            <w:shd w:val="clear" w:color="auto" w:fill="auto"/>
            <w:noWrap/>
            <w:vAlign w:val="bottom"/>
            <w:hideMark/>
          </w:tcPr>
          <w:p w14:paraId="0F379CA1" w14:textId="5465CF56"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México, Sri Lanka, Vietnam, Lux</w:t>
            </w:r>
            <w:r>
              <w:rPr>
                <w:rFonts w:ascii="Calibri" w:eastAsia="Times New Roman" w:hAnsi="Calibri" w:cs="Calibri"/>
                <w:color w:val="000000"/>
                <w:lang w:eastAsia="es-PY"/>
              </w:rPr>
              <w:t>.</w:t>
            </w:r>
          </w:p>
        </w:tc>
      </w:tr>
      <w:tr w:rsidR="00FA0EC6" w:rsidRPr="00FA0EC6" w14:paraId="7D6D3782"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26F6746" w14:textId="77777777" w:rsidR="00FA0EC6" w:rsidRPr="00FA0EC6" w:rsidRDefault="00FA0EC6" w:rsidP="00FA0EC6">
            <w:pPr>
              <w:spacing w:after="0" w:line="240" w:lineRule="auto"/>
              <w:rPr>
                <w:rFonts w:ascii="Calibri" w:eastAsia="Times New Roman" w:hAnsi="Calibri" w:cs="Calibri"/>
                <w:color w:val="000000"/>
                <w:lang w:eastAsia="es-PY"/>
              </w:rPr>
            </w:pPr>
            <w:proofErr w:type="spellStart"/>
            <w:r w:rsidRPr="00FA0EC6">
              <w:rPr>
                <w:rFonts w:ascii="Calibri" w:eastAsia="Times New Roman" w:hAnsi="Calibri" w:cs="Calibri"/>
                <w:color w:val="000000"/>
                <w:lang w:eastAsia="es-PY"/>
              </w:rPr>
              <w:t>Paraquat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6D9CF62"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10.997.782 </w:t>
            </w:r>
          </w:p>
        </w:tc>
        <w:tc>
          <w:tcPr>
            <w:tcW w:w="1559" w:type="dxa"/>
            <w:tcBorders>
              <w:top w:val="nil"/>
              <w:left w:val="nil"/>
              <w:bottom w:val="single" w:sz="4" w:space="0" w:color="auto"/>
              <w:right w:val="single" w:sz="4" w:space="0" w:color="auto"/>
            </w:tcBorders>
            <w:shd w:val="clear" w:color="auto" w:fill="auto"/>
            <w:noWrap/>
            <w:vAlign w:val="bottom"/>
            <w:hideMark/>
          </w:tcPr>
          <w:p w14:paraId="3CF5AC1B"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20.463.813 </w:t>
            </w:r>
          </w:p>
        </w:tc>
        <w:tc>
          <w:tcPr>
            <w:tcW w:w="1418" w:type="dxa"/>
            <w:tcBorders>
              <w:top w:val="nil"/>
              <w:left w:val="nil"/>
              <w:bottom w:val="single" w:sz="4" w:space="0" w:color="auto"/>
              <w:right w:val="single" w:sz="4" w:space="0" w:color="auto"/>
            </w:tcBorders>
            <w:shd w:val="clear" w:color="auto" w:fill="auto"/>
            <w:noWrap/>
            <w:vAlign w:val="bottom"/>
            <w:hideMark/>
          </w:tcPr>
          <w:p w14:paraId="37D868EB"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043DC270"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58</w:t>
            </w:r>
          </w:p>
        </w:tc>
        <w:tc>
          <w:tcPr>
            <w:tcW w:w="3402" w:type="dxa"/>
            <w:tcBorders>
              <w:top w:val="nil"/>
              <w:left w:val="nil"/>
              <w:bottom w:val="single" w:sz="4" w:space="0" w:color="auto"/>
              <w:right w:val="single" w:sz="4" w:space="0" w:color="auto"/>
            </w:tcBorders>
            <w:shd w:val="clear" w:color="auto" w:fill="auto"/>
            <w:noWrap/>
            <w:vAlign w:val="bottom"/>
            <w:hideMark/>
          </w:tcPr>
          <w:p w14:paraId="5058E59A" w14:textId="26DF09A9"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UE, UK, China, </w:t>
            </w:r>
            <w:proofErr w:type="spellStart"/>
            <w:r w:rsidRPr="00FA0EC6">
              <w:rPr>
                <w:rFonts w:ascii="Calibri" w:eastAsia="Times New Roman" w:hAnsi="Calibri" w:cs="Calibri"/>
                <w:color w:val="000000"/>
                <w:lang w:eastAsia="es-PY"/>
              </w:rPr>
              <w:t>Korea</w:t>
            </w:r>
            <w:proofErr w:type="spellEnd"/>
            <w:r w:rsidRPr="00FA0EC6">
              <w:rPr>
                <w:rFonts w:ascii="Calibri" w:eastAsia="Times New Roman" w:hAnsi="Calibri" w:cs="Calibri"/>
                <w:color w:val="000000"/>
                <w:lang w:eastAsia="es-PY"/>
              </w:rPr>
              <w:t>, Perú, otros</w:t>
            </w:r>
          </w:p>
        </w:tc>
      </w:tr>
      <w:tr w:rsidR="00FA0EC6" w:rsidRPr="00FA0EC6" w14:paraId="2EB143ED"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1F76C03" w14:textId="77777777" w:rsidR="00FA0EC6" w:rsidRPr="00FA0EC6" w:rsidRDefault="00FA0EC6" w:rsidP="00FA0EC6">
            <w:pPr>
              <w:spacing w:after="0" w:line="240" w:lineRule="auto"/>
              <w:rPr>
                <w:rFonts w:ascii="Calibri" w:eastAsia="Times New Roman" w:hAnsi="Calibri" w:cs="Calibri"/>
                <w:color w:val="000000"/>
                <w:lang w:eastAsia="es-PY"/>
              </w:rPr>
            </w:pPr>
            <w:proofErr w:type="spellStart"/>
            <w:r w:rsidRPr="00FA0EC6">
              <w:rPr>
                <w:rFonts w:ascii="Calibri" w:eastAsia="Times New Roman" w:hAnsi="Calibri" w:cs="Calibri"/>
                <w:color w:val="000000"/>
                <w:lang w:eastAsia="es-PY"/>
              </w:rPr>
              <w:t>Cletodim</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BF79D9B"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3.170.967 </w:t>
            </w:r>
          </w:p>
        </w:tc>
        <w:tc>
          <w:tcPr>
            <w:tcW w:w="1559" w:type="dxa"/>
            <w:tcBorders>
              <w:top w:val="nil"/>
              <w:left w:val="nil"/>
              <w:bottom w:val="single" w:sz="4" w:space="0" w:color="auto"/>
              <w:right w:val="single" w:sz="4" w:space="0" w:color="auto"/>
            </w:tcBorders>
            <w:shd w:val="clear" w:color="auto" w:fill="auto"/>
            <w:noWrap/>
            <w:vAlign w:val="bottom"/>
            <w:hideMark/>
          </w:tcPr>
          <w:p w14:paraId="15664071"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19.192.582 </w:t>
            </w:r>
          </w:p>
        </w:tc>
        <w:tc>
          <w:tcPr>
            <w:tcW w:w="1418" w:type="dxa"/>
            <w:tcBorders>
              <w:top w:val="nil"/>
              <w:left w:val="nil"/>
              <w:bottom w:val="single" w:sz="4" w:space="0" w:color="auto"/>
              <w:right w:val="single" w:sz="4" w:space="0" w:color="auto"/>
            </w:tcBorders>
            <w:shd w:val="clear" w:color="auto" w:fill="auto"/>
            <w:noWrap/>
            <w:vAlign w:val="bottom"/>
            <w:hideMark/>
          </w:tcPr>
          <w:p w14:paraId="0EC2EFB8"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III</w:t>
            </w:r>
          </w:p>
        </w:tc>
        <w:tc>
          <w:tcPr>
            <w:tcW w:w="1559" w:type="dxa"/>
            <w:tcBorders>
              <w:top w:val="nil"/>
              <w:left w:val="nil"/>
              <w:bottom w:val="single" w:sz="4" w:space="0" w:color="auto"/>
              <w:right w:val="single" w:sz="4" w:space="0" w:color="auto"/>
            </w:tcBorders>
            <w:shd w:val="clear" w:color="auto" w:fill="auto"/>
            <w:noWrap/>
            <w:vAlign w:val="bottom"/>
            <w:hideMark/>
          </w:tcPr>
          <w:p w14:paraId="67730FF4" w14:textId="0788628B" w:rsidR="00FA0EC6" w:rsidRPr="00FA0EC6" w:rsidRDefault="00A90B3F" w:rsidP="00FA0EC6">
            <w:pPr>
              <w:spacing w:after="0" w:line="240" w:lineRule="auto"/>
              <w:jc w:val="center"/>
              <w:rPr>
                <w:rFonts w:ascii="Calibri" w:eastAsia="Times New Roman" w:hAnsi="Calibri" w:cs="Calibri"/>
                <w:color w:val="000000"/>
                <w:lang w:eastAsia="es-PY"/>
              </w:rPr>
            </w:pPr>
            <w:proofErr w:type="spellStart"/>
            <w:r>
              <w:rPr>
                <w:rFonts w:ascii="Calibri" w:eastAsia="Times New Roman" w:hAnsi="Calibri" w:cs="Calibri"/>
                <w:color w:val="000000"/>
                <w:lang w:eastAsia="es-PY"/>
              </w:rPr>
              <w:t>s</w:t>
            </w:r>
            <w:r w:rsidR="00FA0EC6" w:rsidRPr="00FA0EC6">
              <w:rPr>
                <w:rFonts w:ascii="Calibri" w:eastAsia="Times New Roman" w:hAnsi="Calibri" w:cs="Calibri"/>
                <w:color w:val="000000"/>
                <w:lang w:eastAsia="es-PY"/>
              </w:rPr>
              <w:t>d</w:t>
            </w:r>
            <w:proofErr w:type="spellEnd"/>
            <w:r>
              <w:rPr>
                <w:rFonts w:ascii="Calibri" w:eastAsia="Times New Roman" w:hAnsi="Calibri" w:cs="Calibri"/>
                <w:color w:val="000000"/>
                <w:lang w:eastAsia="es-PY"/>
              </w:rPr>
              <w:t>*</w:t>
            </w:r>
          </w:p>
        </w:tc>
        <w:tc>
          <w:tcPr>
            <w:tcW w:w="3402" w:type="dxa"/>
            <w:tcBorders>
              <w:top w:val="nil"/>
              <w:left w:val="nil"/>
              <w:bottom w:val="single" w:sz="4" w:space="0" w:color="auto"/>
              <w:right w:val="single" w:sz="4" w:space="0" w:color="auto"/>
            </w:tcBorders>
            <w:shd w:val="clear" w:color="auto" w:fill="auto"/>
            <w:noWrap/>
            <w:vAlign w:val="bottom"/>
            <w:hideMark/>
          </w:tcPr>
          <w:p w14:paraId="4437E0A0"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r>
      <w:tr w:rsidR="00FA0EC6" w:rsidRPr="00FA0EC6" w14:paraId="5C0D8A70"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187A0DB"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Atrazina</w:t>
            </w:r>
          </w:p>
        </w:tc>
        <w:tc>
          <w:tcPr>
            <w:tcW w:w="1418" w:type="dxa"/>
            <w:tcBorders>
              <w:top w:val="nil"/>
              <w:left w:val="nil"/>
              <w:bottom w:val="single" w:sz="4" w:space="0" w:color="auto"/>
              <w:right w:val="single" w:sz="4" w:space="0" w:color="auto"/>
            </w:tcBorders>
            <w:shd w:val="clear" w:color="auto" w:fill="auto"/>
            <w:noWrap/>
            <w:vAlign w:val="bottom"/>
            <w:hideMark/>
          </w:tcPr>
          <w:p w14:paraId="2B32CF85"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1.949.945 </w:t>
            </w:r>
          </w:p>
        </w:tc>
        <w:tc>
          <w:tcPr>
            <w:tcW w:w="1559" w:type="dxa"/>
            <w:tcBorders>
              <w:top w:val="nil"/>
              <w:left w:val="nil"/>
              <w:bottom w:val="single" w:sz="4" w:space="0" w:color="auto"/>
              <w:right w:val="single" w:sz="4" w:space="0" w:color="auto"/>
            </w:tcBorders>
            <w:shd w:val="clear" w:color="auto" w:fill="auto"/>
            <w:noWrap/>
            <w:vAlign w:val="bottom"/>
            <w:hideMark/>
          </w:tcPr>
          <w:p w14:paraId="574FF29D"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6.830.585 </w:t>
            </w:r>
          </w:p>
        </w:tc>
        <w:tc>
          <w:tcPr>
            <w:tcW w:w="1418" w:type="dxa"/>
            <w:tcBorders>
              <w:top w:val="nil"/>
              <w:left w:val="nil"/>
              <w:bottom w:val="single" w:sz="4" w:space="0" w:color="auto"/>
              <w:right w:val="single" w:sz="4" w:space="0" w:color="auto"/>
            </w:tcBorders>
            <w:shd w:val="clear" w:color="auto" w:fill="auto"/>
            <w:noWrap/>
            <w:vAlign w:val="bottom"/>
            <w:hideMark/>
          </w:tcPr>
          <w:p w14:paraId="311B4DF3"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III</w:t>
            </w:r>
          </w:p>
        </w:tc>
        <w:tc>
          <w:tcPr>
            <w:tcW w:w="1559" w:type="dxa"/>
            <w:tcBorders>
              <w:top w:val="nil"/>
              <w:left w:val="nil"/>
              <w:bottom w:val="single" w:sz="4" w:space="0" w:color="auto"/>
              <w:right w:val="single" w:sz="4" w:space="0" w:color="auto"/>
            </w:tcBorders>
            <w:shd w:val="clear" w:color="auto" w:fill="auto"/>
            <w:noWrap/>
            <w:vAlign w:val="bottom"/>
            <w:hideMark/>
          </w:tcPr>
          <w:p w14:paraId="7F8A1FBE"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44</w:t>
            </w:r>
          </w:p>
        </w:tc>
        <w:tc>
          <w:tcPr>
            <w:tcW w:w="3402" w:type="dxa"/>
            <w:tcBorders>
              <w:top w:val="nil"/>
              <w:left w:val="nil"/>
              <w:bottom w:val="single" w:sz="4" w:space="0" w:color="auto"/>
              <w:right w:val="single" w:sz="4" w:space="0" w:color="auto"/>
            </w:tcBorders>
            <w:shd w:val="clear" w:color="auto" w:fill="auto"/>
            <w:noWrap/>
            <w:vAlign w:val="bottom"/>
            <w:hideMark/>
          </w:tcPr>
          <w:p w14:paraId="70F0AC43"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UE, UK, Uruguay, otros</w:t>
            </w:r>
          </w:p>
        </w:tc>
      </w:tr>
      <w:tr w:rsidR="00FA0EC6" w:rsidRPr="00FA0EC6" w14:paraId="5654FC1D"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E84CD85" w14:textId="77777777" w:rsidR="00FA0EC6" w:rsidRPr="00FA0EC6" w:rsidRDefault="00FA0EC6" w:rsidP="00FA0EC6">
            <w:pPr>
              <w:spacing w:after="0" w:line="240" w:lineRule="auto"/>
              <w:rPr>
                <w:rFonts w:ascii="Calibri" w:eastAsia="Times New Roman" w:hAnsi="Calibri" w:cs="Calibri"/>
                <w:color w:val="000000"/>
                <w:lang w:eastAsia="es-PY"/>
              </w:rPr>
            </w:pPr>
            <w:proofErr w:type="spellStart"/>
            <w:r w:rsidRPr="00FA0EC6">
              <w:rPr>
                <w:rFonts w:ascii="Calibri" w:eastAsia="Times New Roman" w:hAnsi="Calibri" w:cs="Calibri"/>
                <w:color w:val="000000"/>
                <w:lang w:eastAsia="es-PY"/>
              </w:rPr>
              <w:t>Glufosinato</w:t>
            </w:r>
            <w:proofErr w:type="spellEnd"/>
            <w:r w:rsidRPr="00FA0EC6">
              <w:rPr>
                <w:rFonts w:ascii="Calibri" w:eastAsia="Times New Roman" w:hAnsi="Calibri" w:cs="Calibri"/>
                <w:color w:val="000000"/>
                <w:lang w:eastAsia="es-PY"/>
              </w:rPr>
              <w:t xml:space="preserve"> de Amonio</w:t>
            </w:r>
          </w:p>
        </w:tc>
        <w:tc>
          <w:tcPr>
            <w:tcW w:w="1418" w:type="dxa"/>
            <w:tcBorders>
              <w:top w:val="nil"/>
              <w:left w:val="nil"/>
              <w:bottom w:val="single" w:sz="4" w:space="0" w:color="auto"/>
              <w:right w:val="single" w:sz="4" w:space="0" w:color="auto"/>
            </w:tcBorders>
            <w:shd w:val="clear" w:color="auto" w:fill="auto"/>
            <w:noWrap/>
            <w:vAlign w:val="bottom"/>
            <w:hideMark/>
          </w:tcPr>
          <w:p w14:paraId="17CD3133"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1.431.666 </w:t>
            </w:r>
          </w:p>
        </w:tc>
        <w:tc>
          <w:tcPr>
            <w:tcW w:w="1559" w:type="dxa"/>
            <w:tcBorders>
              <w:top w:val="nil"/>
              <w:left w:val="nil"/>
              <w:bottom w:val="single" w:sz="4" w:space="0" w:color="auto"/>
              <w:right w:val="single" w:sz="4" w:space="0" w:color="auto"/>
            </w:tcBorders>
            <w:shd w:val="clear" w:color="auto" w:fill="auto"/>
            <w:noWrap/>
            <w:vAlign w:val="bottom"/>
            <w:hideMark/>
          </w:tcPr>
          <w:p w14:paraId="35E528C0"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17.928.690 </w:t>
            </w:r>
          </w:p>
        </w:tc>
        <w:tc>
          <w:tcPr>
            <w:tcW w:w="1418" w:type="dxa"/>
            <w:tcBorders>
              <w:top w:val="nil"/>
              <w:left w:val="nil"/>
              <w:bottom w:val="single" w:sz="4" w:space="0" w:color="auto"/>
              <w:right w:val="single" w:sz="4" w:space="0" w:color="auto"/>
            </w:tcBorders>
            <w:shd w:val="clear" w:color="auto" w:fill="auto"/>
            <w:noWrap/>
            <w:vAlign w:val="bottom"/>
            <w:hideMark/>
          </w:tcPr>
          <w:p w14:paraId="33592292"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7D900630"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29</w:t>
            </w:r>
          </w:p>
        </w:tc>
        <w:tc>
          <w:tcPr>
            <w:tcW w:w="3402" w:type="dxa"/>
            <w:tcBorders>
              <w:top w:val="nil"/>
              <w:left w:val="nil"/>
              <w:bottom w:val="single" w:sz="4" w:space="0" w:color="auto"/>
              <w:right w:val="single" w:sz="4" w:space="0" w:color="auto"/>
            </w:tcBorders>
            <w:shd w:val="clear" w:color="auto" w:fill="auto"/>
            <w:noWrap/>
            <w:vAlign w:val="bottom"/>
            <w:hideMark/>
          </w:tcPr>
          <w:p w14:paraId="194A66C3"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UE, UK</w:t>
            </w:r>
          </w:p>
        </w:tc>
      </w:tr>
      <w:tr w:rsidR="00FA0EC6" w:rsidRPr="00FA0EC6" w14:paraId="5325AAF2"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558C3FF"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2,4 </w:t>
            </w:r>
            <w:proofErr w:type="gramStart"/>
            <w:r w:rsidRPr="00FA0EC6">
              <w:rPr>
                <w:rFonts w:ascii="Calibri" w:eastAsia="Times New Roman" w:hAnsi="Calibri" w:cs="Calibri"/>
                <w:color w:val="000000"/>
                <w:lang w:eastAsia="es-PY"/>
              </w:rPr>
              <w:t>D</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14:paraId="0963D0DA"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2.517.664 </w:t>
            </w:r>
          </w:p>
        </w:tc>
        <w:tc>
          <w:tcPr>
            <w:tcW w:w="1559" w:type="dxa"/>
            <w:tcBorders>
              <w:top w:val="nil"/>
              <w:left w:val="nil"/>
              <w:bottom w:val="single" w:sz="4" w:space="0" w:color="auto"/>
              <w:right w:val="single" w:sz="4" w:space="0" w:color="auto"/>
            </w:tcBorders>
            <w:shd w:val="clear" w:color="auto" w:fill="auto"/>
            <w:noWrap/>
            <w:vAlign w:val="bottom"/>
            <w:hideMark/>
          </w:tcPr>
          <w:p w14:paraId="554FEC0C"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6.577.018 </w:t>
            </w:r>
          </w:p>
        </w:tc>
        <w:tc>
          <w:tcPr>
            <w:tcW w:w="1418" w:type="dxa"/>
            <w:tcBorders>
              <w:top w:val="nil"/>
              <w:left w:val="nil"/>
              <w:bottom w:val="single" w:sz="4" w:space="0" w:color="auto"/>
              <w:right w:val="single" w:sz="4" w:space="0" w:color="auto"/>
            </w:tcBorders>
            <w:shd w:val="clear" w:color="auto" w:fill="auto"/>
            <w:noWrap/>
            <w:vAlign w:val="bottom"/>
            <w:hideMark/>
          </w:tcPr>
          <w:p w14:paraId="761F72AE"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2F7F73C0"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5</w:t>
            </w:r>
          </w:p>
        </w:tc>
        <w:tc>
          <w:tcPr>
            <w:tcW w:w="3402" w:type="dxa"/>
            <w:tcBorders>
              <w:top w:val="nil"/>
              <w:left w:val="nil"/>
              <w:bottom w:val="single" w:sz="4" w:space="0" w:color="auto"/>
              <w:right w:val="single" w:sz="4" w:space="0" w:color="auto"/>
            </w:tcBorders>
            <w:shd w:val="clear" w:color="auto" w:fill="auto"/>
            <w:noWrap/>
            <w:vAlign w:val="bottom"/>
            <w:hideMark/>
          </w:tcPr>
          <w:p w14:paraId="47884E03" w14:textId="2F2245DC"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Noruega, Arabia Saudita, Vietnam</w:t>
            </w:r>
          </w:p>
        </w:tc>
      </w:tr>
      <w:tr w:rsidR="00FA0EC6" w:rsidRPr="00FA0EC6" w14:paraId="3DDB43B4" w14:textId="77777777" w:rsidTr="00BE0C40">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71BE84B" w14:textId="77777777" w:rsidR="00FA0EC6" w:rsidRPr="00FA0EC6" w:rsidRDefault="00FA0EC6" w:rsidP="00FA0EC6">
            <w:pPr>
              <w:spacing w:after="0" w:line="240" w:lineRule="auto"/>
              <w:rPr>
                <w:rFonts w:ascii="Calibri" w:eastAsia="Times New Roman" w:hAnsi="Calibri" w:cs="Calibri"/>
                <w:color w:val="000000"/>
                <w:lang w:eastAsia="es-PY"/>
              </w:rPr>
            </w:pPr>
            <w:proofErr w:type="spellStart"/>
            <w:r w:rsidRPr="00FA0EC6">
              <w:rPr>
                <w:rFonts w:ascii="Calibri" w:eastAsia="Times New Roman" w:hAnsi="Calibri" w:cs="Calibri"/>
                <w:color w:val="000000"/>
                <w:lang w:eastAsia="es-PY"/>
              </w:rPr>
              <w:t>Triclopir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4AB720B"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1.112.589 </w:t>
            </w:r>
          </w:p>
        </w:tc>
        <w:tc>
          <w:tcPr>
            <w:tcW w:w="1559" w:type="dxa"/>
            <w:tcBorders>
              <w:top w:val="nil"/>
              <w:left w:val="nil"/>
              <w:bottom w:val="single" w:sz="4" w:space="0" w:color="auto"/>
              <w:right w:val="single" w:sz="4" w:space="0" w:color="auto"/>
            </w:tcBorders>
            <w:shd w:val="clear" w:color="auto" w:fill="auto"/>
            <w:noWrap/>
            <w:vAlign w:val="bottom"/>
            <w:hideMark/>
          </w:tcPr>
          <w:p w14:paraId="3042DFF2"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10.968.546 </w:t>
            </w:r>
          </w:p>
        </w:tc>
        <w:tc>
          <w:tcPr>
            <w:tcW w:w="1418" w:type="dxa"/>
            <w:tcBorders>
              <w:top w:val="nil"/>
              <w:left w:val="nil"/>
              <w:bottom w:val="single" w:sz="4" w:space="0" w:color="auto"/>
              <w:right w:val="single" w:sz="4" w:space="0" w:color="auto"/>
            </w:tcBorders>
            <w:shd w:val="clear" w:color="auto" w:fill="auto"/>
            <w:noWrap/>
            <w:vAlign w:val="bottom"/>
            <w:hideMark/>
          </w:tcPr>
          <w:p w14:paraId="1096197D" w14:textId="77777777" w:rsidR="00FA0EC6" w:rsidRPr="00FA0EC6" w:rsidRDefault="00FA0EC6" w:rsidP="00FA0EC6">
            <w:pPr>
              <w:spacing w:after="0" w:line="240" w:lineRule="auto"/>
              <w:jc w:val="center"/>
              <w:rPr>
                <w:rFonts w:ascii="Calibri" w:eastAsia="Times New Roman" w:hAnsi="Calibri" w:cs="Calibri"/>
                <w:color w:val="000000"/>
                <w:lang w:eastAsia="es-PY"/>
              </w:rPr>
            </w:pPr>
            <w:r w:rsidRPr="00FA0EC6">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695C8A54" w14:textId="77777777" w:rsidR="00FA0EC6" w:rsidRPr="00FA0EC6" w:rsidRDefault="00FA0EC6" w:rsidP="00FA0EC6">
            <w:pPr>
              <w:spacing w:after="0" w:line="240" w:lineRule="auto"/>
              <w:jc w:val="center"/>
              <w:rPr>
                <w:rFonts w:ascii="Calibri" w:eastAsia="Times New Roman" w:hAnsi="Calibri" w:cs="Calibri"/>
                <w:color w:val="000000"/>
                <w:lang w:eastAsia="es-PY"/>
              </w:rPr>
            </w:pPr>
            <w:proofErr w:type="spellStart"/>
            <w:r w:rsidRPr="00FA0EC6">
              <w:rPr>
                <w:rFonts w:ascii="Calibri" w:eastAsia="Times New Roman" w:hAnsi="Calibri" w:cs="Calibri"/>
                <w:color w:val="000000"/>
                <w:lang w:eastAsia="es-PY"/>
              </w:rPr>
              <w:t>sd</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1E33A204"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r>
      <w:tr w:rsidR="00FA0EC6" w:rsidRPr="00FA0EC6" w14:paraId="28B79D4B" w14:textId="77777777" w:rsidTr="00BE0C4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FC11879"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Otros Principios Activos</w:t>
            </w:r>
          </w:p>
        </w:tc>
        <w:tc>
          <w:tcPr>
            <w:tcW w:w="1418" w:type="dxa"/>
            <w:tcBorders>
              <w:top w:val="nil"/>
              <w:left w:val="nil"/>
              <w:bottom w:val="single" w:sz="4" w:space="0" w:color="auto"/>
              <w:right w:val="single" w:sz="4" w:space="0" w:color="auto"/>
            </w:tcBorders>
            <w:shd w:val="clear" w:color="auto" w:fill="auto"/>
            <w:noWrap/>
            <w:vAlign w:val="bottom"/>
            <w:hideMark/>
          </w:tcPr>
          <w:p w14:paraId="4DD4A9C1"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3.019.977 </w:t>
            </w:r>
          </w:p>
        </w:tc>
        <w:tc>
          <w:tcPr>
            <w:tcW w:w="1559" w:type="dxa"/>
            <w:tcBorders>
              <w:top w:val="nil"/>
              <w:left w:val="nil"/>
              <w:bottom w:val="single" w:sz="4" w:space="0" w:color="auto"/>
              <w:right w:val="single" w:sz="4" w:space="0" w:color="auto"/>
            </w:tcBorders>
            <w:shd w:val="clear" w:color="auto" w:fill="auto"/>
            <w:noWrap/>
            <w:vAlign w:val="bottom"/>
            <w:hideMark/>
          </w:tcPr>
          <w:p w14:paraId="72813C1C"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xml:space="preserve">      43.200.243 </w:t>
            </w:r>
          </w:p>
        </w:tc>
        <w:tc>
          <w:tcPr>
            <w:tcW w:w="1418" w:type="dxa"/>
            <w:tcBorders>
              <w:top w:val="nil"/>
              <w:left w:val="nil"/>
              <w:bottom w:val="single" w:sz="4" w:space="0" w:color="auto"/>
              <w:right w:val="single" w:sz="4" w:space="0" w:color="auto"/>
            </w:tcBorders>
            <w:shd w:val="clear" w:color="auto" w:fill="auto"/>
            <w:noWrap/>
            <w:vAlign w:val="bottom"/>
            <w:hideMark/>
          </w:tcPr>
          <w:p w14:paraId="62EBE6B2"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FE237E"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c>
          <w:tcPr>
            <w:tcW w:w="3402" w:type="dxa"/>
            <w:tcBorders>
              <w:top w:val="nil"/>
              <w:left w:val="nil"/>
              <w:bottom w:val="single" w:sz="4" w:space="0" w:color="auto"/>
              <w:right w:val="single" w:sz="4" w:space="0" w:color="auto"/>
            </w:tcBorders>
            <w:shd w:val="clear" w:color="auto" w:fill="auto"/>
            <w:noWrap/>
            <w:vAlign w:val="bottom"/>
            <w:hideMark/>
          </w:tcPr>
          <w:p w14:paraId="46A450AB"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r>
      <w:tr w:rsidR="00FA0EC6" w:rsidRPr="00FA0EC6" w14:paraId="5B5DAEBF" w14:textId="77777777" w:rsidTr="00BE0C4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71A12AD" w14:textId="77777777" w:rsidR="00FA0EC6" w:rsidRPr="00FA0EC6" w:rsidRDefault="00FA0EC6" w:rsidP="00FA0EC6">
            <w:pPr>
              <w:spacing w:after="0" w:line="240" w:lineRule="auto"/>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2E4B34D1" w14:textId="77777777" w:rsidR="00FA0EC6" w:rsidRPr="00FA0EC6" w:rsidRDefault="00FA0EC6" w:rsidP="00FA0EC6">
            <w:pPr>
              <w:spacing w:after="0" w:line="240" w:lineRule="auto"/>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 xml:space="preserve">    41.918.500 </w:t>
            </w:r>
          </w:p>
        </w:tc>
        <w:tc>
          <w:tcPr>
            <w:tcW w:w="1559" w:type="dxa"/>
            <w:tcBorders>
              <w:top w:val="nil"/>
              <w:left w:val="nil"/>
              <w:bottom w:val="single" w:sz="4" w:space="0" w:color="auto"/>
              <w:right w:val="single" w:sz="4" w:space="0" w:color="auto"/>
            </w:tcBorders>
            <w:shd w:val="clear" w:color="auto" w:fill="auto"/>
            <w:noWrap/>
            <w:vAlign w:val="bottom"/>
            <w:hideMark/>
          </w:tcPr>
          <w:p w14:paraId="1635F1B9" w14:textId="77777777" w:rsidR="00FA0EC6" w:rsidRPr="00FA0EC6" w:rsidRDefault="00FA0EC6" w:rsidP="00FA0EC6">
            <w:pPr>
              <w:spacing w:after="0" w:line="240" w:lineRule="auto"/>
              <w:rPr>
                <w:rFonts w:ascii="Calibri" w:eastAsia="Times New Roman" w:hAnsi="Calibri" w:cs="Calibri"/>
                <w:b/>
                <w:bCs/>
                <w:color w:val="000000"/>
                <w:lang w:eastAsia="es-PY"/>
              </w:rPr>
            </w:pPr>
            <w:r w:rsidRPr="00FA0EC6">
              <w:rPr>
                <w:rFonts w:ascii="Calibri" w:eastAsia="Times New Roman" w:hAnsi="Calibri" w:cs="Calibri"/>
                <w:b/>
                <w:bCs/>
                <w:color w:val="000000"/>
                <w:lang w:eastAsia="es-PY"/>
              </w:rPr>
              <w:t xml:space="preserve">   212.739.716 </w:t>
            </w:r>
          </w:p>
        </w:tc>
        <w:tc>
          <w:tcPr>
            <w:tcW w:w="1418" w:type="dxa"/>
            <w:tcBorders>
              <w:top w:val="nil"/>
              <w:left w:val="nil"/>
              <w:bottom w:val="single" w:sz="4" w:space="0" w:color="auto"/>
              <w:right w:val="single" w:sz="4" w:space="0" w:color="auto"/>
            </w:tcBorders>
            <w:shd w:val="clear" w:color="auto" w:fill="auto"/>
            <w:noWrap/>
            <w:vAlign w:val="bottom"/>
            <w:hideMark/>
          </w:tcPr>
          <w:p w14:paraId="2E86F7BC"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DAC39D"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c>
          <w:tcPr>
            <w:tcW w:w="3402" w:type="dxa"/>
            <w:tcBorders>
              <w:top w:val="nil"/>
              <w:left w:val="nil"/>
              <w:bottom w:val="single" w:sz="4" w:space="0" w:color="auto"/>
              <w:right w:val="single" w:sz="4" w:space="0" w:color="auto"/>
            </w:tcBorders>
            <w:shd w:val="clear" w:color="auto" w:fill="auto"/>
            <w:noWrap/>
            <w:vAlign w:val="bottom"/>
            <w:hideMark/>
          </w:tcPr>
          <w:p w14:paraId="058F091F" w14:textId="77777777" w:rsidR="00FA0EC6" w:rsidRPr="00FA0EC6" w:rsidRDefault="00FA0EC6" w:rsidP="00FA0EC6">
            <w:pPr>
              <w:spacing w:after="0" w:line="240" w:lineRule="auto"/>
              <w:rPr>
                <w:rFonts w:ascii="Calibri" w:eastAsia="Times New Roman" w:hAnsi="Calibri" w:cs="Calibri"/>
                <w:color w:val="000000"/>
                <w:lang w:eastAsia="es-PY"/>
              </w:rPr>
            </w:pPr>
            <w:r w:rsidRPr="00FA0EC6">
              <w:rPr>
                <w:rFonts w:ascii="Calibri" w:eastAsia="Times New Roman" w:hAnsi="Calibri" w:cs="Calibri"/>
                <w:color w:val="000000"/>
                <w:lang w:eastAsia="es-PY"/>
              </w:rPr>
              <w:t> </w:t>
            </w:r>
          </w:p>
        </w:tc>
      </w:tr>
      <w:tr w:rsidR="00FA0EC6" w:rsidRPr="00FA0EC6" w14:paraId="19011CBE" w14:textId="77777777" w:rsidTr="00BE0C40">
        <w:trPr>
          <w:trHeight w:val="300"/>
        </w:trPr>
        <w:tc>
          <w:tcPr>
            <w:tcW w:w="4673" w:type="dxa"/>
            <w:gridSpan w:val="3"/>
            <w:tcBorders>
              <w:top w:val="nil"/>
              <w:left w:val="nil"/>
              <w:bottom w:val="nil"/>
              <w:right w:val="nil"/>
            </w:tcBorders>
            <w:shd w:val="clear" w:color="auto" w:fill="auto"/>
            <w:noWrap/>
            <w:vAlign w:val="bottom"/>
            <w:hideMark/>
          </w:tcPr>
          <w:p w14:paraId="06722592" w14:textId="461EA696" w:rsidR="00FA0EC6" w:rsidRDefault="00FA0EC6" w:rsidP="00BE0C40">
            <w:pPr>
              <w:spacing w:after="0" w:line="240" w:lineRule="auto"/>
              <w:ind w:right="-358"/>
              <w:rPr>
                <w:rFonts w:ascii="Calibri" w:eastAsia="Times New Roman" w:hAnsi="Calibri" w:cs="Calibri"/>
                <w:color w:val="000000"/>
                <w:lang w:eastAsia="es-PY"/>
              </w:rPr>
            </w:pPr>
            <w:r w:rsidRPr="00FA0EC6">
              <w:rPr>
                <w:rFonts w:ascii="Calibri" w:eastAsia="Times New Roman" w:hAnsi="Calibri" w:cs="Calibri"/>
                <w:color w:val="000000"/>
                <w:lang w:eastAsia="es-PY"/>
              </w:rPr>
              <w:t>Fuente: VUI - DNA, SENAVE</w:t>
            </w:r>
            <w:r>
              <w:rPr>
                <w:rFonts w:ascii="Calibri" w:eastAsia="Times New Roman" w:hAnsi="Calibri" w:cs="Calibri"/>
                <w:color w:val="000000"/>
                <w:lang w:eastAsia="es-PY"/>
              </w:rPr>
              <w:t>,</w:t>
            </w:r>
            <w:r w:rsidRPr="00FA0EC6">
              <w:rPr>
                <w:rFonts w:ascii="Calibri" w:eastAsia="Times New Roman" w:hAnsi="Calibri" w:cs="Calibri"/>
                <w:color w:val="000000"/>
                <w:lang w:eastAsia="es-PY"/>
              </w:rPr>
              <w:t xml:space="preserve"> </w:t>
            </w:r>
            <w:r w:rsidR="00D3253D">
              <w:rPr>
                <w:rFonts w:ascii="Calibri" w:eastAsia="Times New Roman" w:hAnsi="Calibri" w:cs="Calibri"/>
                <w:color w:val="000000"/>
                <w:lang w:eastAsia="es-PY"/>
              </w:rPr>
              <w:t xml:space="preserve">OMS, </w:t>
            </w:r>
            <w:r w:rsidRPr="00FA0EC6">
              <w:rPr>
                <w:rFonts w:ascii="Calibri" w:eastAsia="Times New Roman" w:hAnsi="Calibri" w:cs="Calibri"/>
                <w:color w:val="000000"/>
                <w:lang w:eastAsia="es-PY"/>
              </w:rPr>
              <w:t>PAN International</w:t>
            </w:r>
          </w:p>
          <w:p w14:paraId="3405AFFA" w14:textId="284A326F" w:rsidR="00A90B3F" w:rsidRPr="00A90B3F" w:rsidRDefault="00A90B3F" w:rsidP="00A90B3F">
            <w:pPr>
              <w:pStyle w:val="ListParagraph"/>
              <w:spacing w:after="0" w:line="240" w:lineRule="auto"/>
              <w:rPr>
                <w:rFonts w:ascii="Calibri" w:eastAsia="Times New Roman" w:hAnsi="Calibri" w:cs="Calibri"/>
                <w:color w:val="000000"/>
                <w:lang w:eastAsia="es-PY"/>
              </w:rPr>
            </w:pPr>
            <w:r>
              <w:rPr>
                <w:rFonts w:ascii="Calibri" w:eastAsia="Times New Roman" w:hAnsi="Calibri" w:cs="Calibri"/>
                <w:color w:val="000000"/>
                <w:lang w:eastAsia="es-PY"/>
              </w:rPr>
              <w:t xml:space="preserve">* </w:t>
            </w:r>
            <w:proofErr w:type="spellStart"/>
            <w:r>
              <w:rPr>
                <w:rFonts w:ascii="Calibri" w:eastAsia="Times New Roman" w:hAnsi="Calibri" w:cs="Calibri"/>
                <w:color w:val="000000"/>
                <w:lang w:eastAsia="es-PY"/>
              </w:rPr>
              <w:t>sd</w:t>
            </w:r>
            <w:proofErr w:type="spellEnd"/>
            <w:r>
              <w:rPr>
                <w:rFonts w:ascii="Calibri" w:eastAsia="Times New Roman" w:hAnsi="Calibri" w:cs="Calibri"/>
                <w:color w:val="000000"/>
                <w:lang w:eastAsia="es-PY"/>
              </w:rPr>
              <w:t xml:space="preserve"> = sin datos</w:t>
            </w:r>
          </w:p>
        </w:tc>
        <w:tc>
          <w:tcPr>
            <w:tcW w:w="1418" w:type="dxa"/>
            <w:tcBorders>
              <w:top w:val="nil"/>
              <w:left w:val="nil"/>
              <w:bottom w:val="nil"/>
              <w:right w:val="nil"/>
            </w:tcBorders>
            <w:shd w:val="clear" w:color="auto" w:fill="auto"/>
            <w:noWrap/>
            <w:vAlign w:val="bottom"/>
            <w:hideMark/>
          </w:tcPr>
          <w:p w14:paraId="593CD473" w14:textId="77777777" w:rsidR="00FA0EC6" w:rsidRPr="00FA0EC6" w:rsidRDefault="00FA0EC6" w:rsidP="00FA0EC6">
            <w:pPr>
              <w:spacing w:after="0" w:line="240" w:lineRule="auto"/>
              <w:rPr>
                <w:rFonts w:ascii="Calibri" w:eastAsia="Times New Roman" w:hAnsi="Calibri" w:cs="Calibri"/>
                <w:color w:val="000000"/>
                <w:lang w:eastAsia="es-PY"/>
              </w:rPr>
            </w:pPr>
          </w:p>
        </w:tc>
        <w:tc>
          <w:tcPr>
            <w:tcW w:w="1559" w:type="dxa"/>
            <w:tcBorders>
              <w:top w:val="nil"/>
              <w:left w:val="nil"/>
              <w:bottom w:val="nil"/>
              <w:right w:val="nil"/>
            </w:tcBorders>
            <w:shd w:val="clear" w:color="auto" w:fill="auto"/>
            <w:noWrap/>
            <w:vAlign w:val="bottom"/>
            <w:hideMark/>
          </w:tcPr>
          <w:p w14:paraId="0DAF1653" w14:textId="77777777" w:rsidR="00FA0EC6" w:rsidRPr="00FA0EC6" w:rsidRDefault="00FA0EC6" w:rsidP="00FA0EC6">
            <w:pPr>
              <w:spacing w:after="0" w:line="240" w:lineRule="auto"/>
              <w:rPr>
                <w:rFonts w:ascii="Times New Roman" w:eastAsia="Times New Roman" w:hAnsi="Times New Roman" w:cs="Times New Roman"/>
                <w:sz w:val="20"/>
                <w:szCs w:val="20"/>
                <w:lang w:eastAsia="es-PY"/>
              </w:rPr>
            </w:pPr>
          </w:p>
        </w:tc>
        <w:tc>
          <w:tcPr>
            <w:tcW w:w="3402" w:type="dxa"/>
            <w:tcBorders>
              <w:top w:val="nil"/>
              <w:left w:val="nil"/>
              <w:bottom w:val="nil"/>
              <w:right w:val="nil"/>
            </w:tcBorders>
            <w:shd w:val="clear" w:color="auto" w:fill="auto"/>
            <w:noWrap/>
            <w:vAlign w:val="bottom"/>
            <w:hideMark/>
          </w:tcPr>
          <w:p w14:paraId="10F819C4" w14:textId="77777777" w:rsidR="00FA0EC6" w:rsidRPr="00FA0EC6" w:rsidRDefault="00FA0EC6" w:rsidP="00FA0EC6">
            <w:pPr>
              <w:spacing w:after="0" w:line="240" w:lineRule="auto"/>
              <w:rPr>
                <w:rFonts w:ascii="Times New Roman" w:eastAsia="Times New Roman" w:hAnsi="Times New Roman" w:cs="Times New Roman"/>
                <w:sz w:val="20"/>
                <w:szCs w:val="20"/>
                <w:lang w:eastAsia="es-PY"/>
              </w:rPr>
            </w:pPr>
          </w:p>
        </w:tc>
      </w:tr>
    </w:tbl>
    <w:p w14:paraId="5B416AF9" w14:textId="77777777" w:rsidR="00FA0EC6" w:rsidRDefault="00FA0EC6" w:rsidP="00D12579">
      <w:pPr>
        <w:pStyle w:val="NoSpacing"/>
        <w:rPr>
          <w:sz w:val="24"/>
          <w:szCs w:val="24"/>
        </w:rPr>
      </w:pPr>
    </w:p>
    <w:p w14:paraId="7B5D3ED6" w14:textId="4E86238E" w:rsidR="00C3077F" w:rsidRDefault="003613F5" w:rsidP="00D12579">
      <w:pPr>
        <w:pStyle w:val="NoSpacing"/>
        <w:rPr>
          <w:sz w:val="24"/>
          <w:szCs w:val="24"/>
        </w:rPr>
      </w:pPr>
      <w:r>
        <w:rPr>
          <w:sz w:val="24"/>
          <w:szCs w:val="24"/>
        </w:rPr>
        <w:t xml:space="preserve">Utilizando la clasificación de plaguicidas según su grado de toxicidad, de los 7 principales herbicidas importados, 4 tienen clasificación II (Moderadamente peligroso), y 3 clasificación III (poco peligroso). Varios de estos productos están prohibidos en un número creciente de países, como el caso del </w:t>
      </w:r>
      <w:proofErr w:type="spellStart"/>
      <w:r>
        <w:rPr>
          <w:sz w:val="24"/>
          <w:szCs w:val="24"/>
        </w:rPr>
        <w:t>Paraquat</w:t>
      </w:r>
      <w:proofErr w:type="spellEnd"/>
      <w:r>
        <w:rPr>
          <w:sz w:val="24"/>
          <w:szCs w:val="24"/>
        </w:rPr>
        <w:t xml:space="preserve">, </w:t>
      </w:r>
      <w:r w:rsidR="00864C5B">
        <w:rPr>
          <w:sz w:val="24"/>
          <w:szCs w:val="24"/>
        </w:rPr>
        <w:t xml:space="preserve">la Atrazina y el </w:t>
      </w:r>
      <w:proofErr w:type="spellStart"/>
      <w:r w:rsidR="00864C5B">
        <w:rPr>
          <w:sz w:val="24"/>
          <w:szCs w:val="24"/>
        </w:rPr>
        <w:t>Glufosinato</w:t>
      </w:r>
      <w:proofErr w:type="spellEnd"/>
      <w:r w:rsidR="00864C5B">
        <w:rPr>
          <w:sz w:val="24"/>
          <w:szCs w:val="24"/>
        </w:rPr>
        <w:t xml:space="preserve"> de Amonio. </w:t>
      </w:r>
      <w:r w:rsidR="00977D56">
        <w:rPr>
          <w:sz w:val="24"/>
          <w:szCs w:val="24"/>
        </w:rPr>
        <w:t xml:space="preserve">El uso indiscriminado de estas sustancias no recibe </w:t>
      </w:r>
      <w:r w:rsidR="00864C5B">
        <w:rPr>
          <w:sz w:val="24"/>
          <w:szCs w:val="24"/>
        </w:rPr>
        <w:t xml:space="preserve">control </w:t>
      </w:r>
      <w:r w:rsidR="00977D56">
        <w:rPr>
          <w:sz w:val="24"/>
          <w:szCs w:val="24"/>
        </w:rPr>
        <w:t xml:space="preserve">alguno </w:t>
      </w:r>
      <w:r w:rsidR="00864C5B">
        <w:rPr>
          <w:sz w:val="24"/>
          <w:szCs w:val="24"/>
        </w:rPr>
        <w:t xml:space="preserve">por parte de los entes </w:t>
      </w:r>
      <w:r w:rsidR="00DC77AB">
        <w:rPr>
          <w:sz w:val="24"/>
          <w:szCs w:val="24"/>
        </w:rPr>
        <w:t>encargados</w:t>
      </w:r>
      <w:r w:rsidR="00864C5B">
        <w:rPr>
          <w:sz w:val="24"/>
          <w:szCs w:val="24"/>
        </w:rPr>
        <w:t>, por lo cual su peligrosidad e impactos tiende</w:t>
      </w:r>
      <w:r w:rsidR="00B6269E">
        <w:rPr>
          <w:sz w:val="24"/>
          <w:szCs w:val="24"/>
        </w:rPr>
        <w:t>n</w:t>
      </w:r>
      <w:r w:rsidR="00864C5B">
        <w:rPr>
          <w:sz w:val="24"/>
          <w:szCs w:val="24"/>
        </w:rPr>
        <w:t xml:space="preserve"> a aumentar. </w:t>
      </w:r>
    </w:p>
    <w:p w14:paraId="7F36B275" w14:textId="4422F250" w:rsidR="005A7BA9" w:rsidRDefault="005A7BA9" w:rsidP="00D12579">
      <w:pPr>
        <w:pStyle w:val="NoSpacing"/>
        <w:rPr>
          <w:sz w:val="24"/>
          <w:szCs w:val="24"/>
        </w:rPr>
      </w:pPr>
    </w:p>
    <w:p w14:paraId="0BB6B5AB" w14:textId="7A8CD356" w:rsidR="00E200E7" w:rsidRDefault="00E200E7" w:rsidP="00D12579">
      <w:pPr>
        <w:pStyle w:val="NoSpacing"/>
        <w:rPr>
          <w:sz w:val="24"/>
          <w:szCs w:val="24"/>
        </w:rPr>
      </w:pPr>
      <w:r>
        <w:rPr>
          <w:sz w:val="24"/>
          <w:szCs w:val="24"/>
        </w:rPr>
        <w:t xml:space="preserve">Por el lado de los </w:t>
      </w:r>
      <w:r w:rsidRPr="00B6269E">
        <w:rPr>
          <w:b/>
          <w:bCs/>
          <w:sz w:val="24"/>
          <w:szCs w:val="24"/>
        </w:rPr>
        <w:t>fungicidas</w:t>
      </w:r>
      <w:r>
        <w:rPr>
          <w:sz w:val="24"/>
          <w:szCs w:val="24"/>
        </w:rPr>
        <w:t xml:space="preserve">, el volumen importado en 2021 fue de 11.302 toneladas, por valor de US$ 150 millones. Los principales fueron el </w:t>
      </w:r>
      <w:proofErr w:type="spellStart"/>
      <w:r>
        <w:rPr>
          <w:sz w:val="24"/>
          <w:szCs w:val="24"/>
        </w:rPr>
        <w:t>Mancozeb</w:t>
      </w:r>
      <w:proofErr w:type="spellEnd"/>
      <w:r>
        <w:rPr>
          <w:sz w:val="24"/>
          <w:szCs w:val="24"/>
        </w:rPr>
        <w:t xml:space="preserve">, igual a 5.047 ton, por US$ 19,7 millones; </w:t>
      </w:r>
      <w:proofErr w:type="spellStart"/>
      <w:r>
        <w:rPr>
          <w:sz w:val="24"/>
          <w:szCs w:val="24"/>
        </w:rPr>
        <w:t>Picoxistrobin</w:t>
      </w:r>
      <w:proofErr w:type="spellEnd"/>
      <w:r>
        <w:rPr>
          <w:sz w:val="24"/>
          <w:szCs w:val="24"/>
        </w:rPr>
        <w:t>, 1.110 ton; 1.820 ton de Tebuconazol</w:t>
      </w:r>
      <w:r w:rsidR="00DE4D44">
        <w:rPr>
          <w:sz w:val="24"/>
          <w:szCs w:val="24"/>
        </w:rPr>
        <w:t xml:space="preserve">, entre otros. En cuanto a la clasificación toxicológica, el Tebuconazol y el </w:t>
      </w:r>
      <w:proofErr w:type="spellStart"/>
      <w:r w:rsidR="00DE4D44">
        <w:rPr>
          <w:sz w:val="24"/>
          <w:szCs w:val="24"/>
        </w:rPr>
        <w:t>Piraclostrobin</w:t>
      </w:r>
      <w:proofErr w:type="spellEnd"/>
      <w:r w:rsidR="00DE4D44">
        <w:rPr>
          <w:sz w:val="24"/>
          <w:szCs w:val="24"/>
        </w:rPr>
        <w:t xml:space="preserve"> son de clasificación II. </w:t>
      </w:r>
      <w:r w:rsidR="006968EC">
        <w:rPr>
          <w:sz w:val="24"/>
          <w:szCs w:val="24"/>
        </w:rPr>
        <w:t>F</w:t>
      </w:r>
      <w:r w:rsidR="00DE4D44">
        <w:rPr>
          <w:sz w:val="24"/>
          <w:szCs w:val="24"/>
        </w:rPr>
        <w:t xml:space="preserve">ungicidas como el </w:t>
      </w:r>
      <w:proofErr w:type="spellStart"/>
      <w:r w:rsidR="00DE4D44">
        <w:rPr>
          <w:sz w:val="24"/>
          <w:szCs w:val="24"/>
        </w:rPr>
        <w:t>Mancozeb</w:t>
      </w:r>
      <w:proofErr w:type="spellEnd"/>
      <w:r w:rsidR="00DE4D44">
        <w:rPr>
          <w:sz w:val="24"/>
          <w:szCs w:val="24"/>
        </w:rPr>
        <w:t xml:space="preserve"> y el </w:t>
      </w:r>
      <w:proofErr w:type="spellStart"/>
      <w:r w:rsidR="00DE4D44">
        <w:rPr>
          <w:sz w:val="24"/>
          <w:szCs w:val="24"/>
        </w:rPr>
        <w:t>Picoxistrobin</w:t>
      </w:r>
      <w:proofErr w:type="spellEnd"/>
      <w:r w:rsidR="00DE4D44">
        <w:rPr>
          <w:sz w:val="24"/>
          <w:szCs w:val="24"/>
        </w:rPr>
        <w:t xml:space="preserve"> están prohibidos en países de la Unión Europea. </w:t>
      </w:r>
    </w:p>
    <w:p w14:paraId="0B7B2195" w14:textId="3711CAC1" w:rsidR="005A7BA9" w:rsidRDefault="005A7BA9" w:rsidP="00D12579">
      <w:pPr>
        <w:pStyle w:val="NoSpacing"/>
        <w:rPr>
          <w:sz w:val="24"/>
          <w:szCs w:val="24"/>
        </w:rPr>
      </w:pPr>
    </w:p>
    <w:p w14:paraId="409C0DBA" w14:textId="3DC77A94" w:rsidR="004934AC" w:rsidRDefault="004934AC" w:rsidP="00D12579">
      <w:pPr>
        <w:pStyle w:val="NoSpacing"/>
        <w:rPr>
          <w:sz w:val="24"/>
          <w:szCs w:val="24"/>
        </w:rPr>
      </w:pPr>
    </w:p>
    <w:p w14:paraId="28B649B9" w14:textId="7436FC65" w:rsidR="004934AC" w:rsidRDefault="004934AC" w:rsidP="00D12579">
      <w:pPr>
        <w:pStyle w:val="NoSpacing"/>
        <w:rPr>
          <w:sz w:val="24"/>
          <w:szCs w:val="24"/>
        </w:rPr>
      </w:pPr>
    </w:p>
    <w:p w14:paraId="7C7DA5C0" w14:textId="7B4CA8B6" w:rsidR="004934AC" w:rsidRDefault="004934AC" w:rsidP="00D12579">
      <w:pPr>
        <w:pStyle w:val="NoSpacing"/>
        <w:rPr>
          <w:sz w:val="24"/>
          <w:szCs w:val="24"/>
        </w:rPr>
      </w:pPr>
    </w:p>
    <w:p w14:paraId="46F158F6" w14:textId="77777777" w:rsidR="004934AC" w:rsidRDefault="004934AC" w:rsidP="00D12579">
      <w:pPr>
        <w:pStyle w:val="NoSpacing"/>
        <w:rPr>
          <w:sz w:val="24"/>
          <w:szCs w:val="24"/>
        </w:rPr>
      </w:pPr>
    </w:p>
    <w:tbl>
      <w:tblPr>
        <w:tblW w:w="10491" w:type="dxa"/>
        <w:tblInd w:w="-998" w:type="dxa"/>
        <w:tblCellMar>
          <w:left w:w="70" w:type="dxa"/>
          <w:right w:w="70" w:type="dxa"/>
        </w:tblCellMar>
        <w:tblLook w:val="04A0" w:firstRow="1" w:lastRow="0" w:firstColumn="1" w:lastColumn="0" w:noHBand="0" w:noVBand="1"/>
      </w:tblPr>
      <w:tblGrid>
        <w:gridCol w:w="1825"/>
        <w:gridCol w:w="1578"/>
        <w:gridCol w:w="1559"/>
        <w:gridCol w:w="1418"/>
        <w:gridCol w:w="1520"/>
        <w:gridCol w:w="2591"/>
      </w:tblGrid>
      <w:tr w:rsidR="00DC77AB" w:rsidRPr="00DC77AB" w14:paraId="14922E8B" w14:textId="77777777" w:rsidTr="00DC77AB">
        <w:trPr>
          <w:trHeight w:val="300"/>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4393"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lastRenderedPageBreak/>
              <w:t>FUNGICIDAS importados 2021</w:t>
            </w:r>
          </w:p>
        </w:tc>
      </w:tr>
      <w:tr w:rsidR="00DC77AB" w:rsidRPr="00DC77AB" w14:paraId="405192DF" w14:textId="77777777" w:rsidTr="00DC77AB">
        <w:trPr>
          <w:trHeight w:val="900"/>
        </w:trPr>
        <w:tc>
          <w:tcPr>
            <w:tcW w:w="1825" w:type="dxa"/>
            <w:tcBorders>
              <w:top w:val="nil"/>
              <w:left w:val="single" w:sz="4" w:space="0" w:color="auto"/>
              <w:bottom w:val="single" w:sz="4" w:space="0" w:color="auto"/>
              <w:right w:val="single" w:sz="4" w:space="0" w:color="auto"/>
            </w:tcBorders>
            <w:shd w:val="clear" w:color="auto" w:fill="auto"/>
            <w:vAlign w:val="bottom"/>
            <w:hideMark/>
          </w:tcPr>
          <w:p w14:paraId="471034E8"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Principio Activo</w:t>
            </w:r>
          </w:p>
        </w:tc>
        <w:tc>
          <w:tcPr>
            <w:tcW w:w="1578" w:type="dxa"/>
            <w:tcBorders>
              <w:top w:val="nil"/>
              <w:left w:val="nil"/>
              <w:bottom w:val="single" w:sz="4" w:space="0" w:color="auto"/>
              <w:right w:val="single" w:sz="4" w:space="0" w:color="auto"/>
            </w:tcBorders>
            <w:shd w:val="clear" w:color="auto" w:fill="auto"/>
            <w:noWrap/>
            <w:vAlign w:val="bottom"/>
            <w:hideMark/>
          </w:tcPr>
          <w:p w14:paraId="53CA7AC7"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Kilos</w:t>
            </w:r>
          </w:p>
        </w:tc>
        <w:tc>
          <w:tcPr>
            <w:tcW w:w="1559" w:type="dxa"/>
            <w:tcBorders>
              <w:top w:val="nil"/>
              <w:left w:val="nil"/>
              <w:bottom w:val="single" w:sz="4" w:space="0" w:color="auto"/>
              <w:right w:val="single" w:sz="4" w:space="0" w:color="auto"/>
            </w:tcBorders>
            <w:shd w:val="clear" w:color="auto" w:fill="auto"/>
            <w:noWrap/>
            <w:vAlign w:val="bottom"/>
            <w:hideMark/>
          </w:tcPr>
          <w:p w14:paraId="19D4FD9C"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 xml:space="preserve">Dólar </w:t>
            </w:r>
            <w:proofErr w:type="spellStart"/>
            <w:r w:rsidRPr="00DC77AB">
              <w:rPr>
                <w:rFonts w:ascii="Calibri" w:eastAsia="Times New Roman" w:hAnsi="Calibri" w:cs="Calibri"/>
                <w:b/>
                <w:bCs/>
                <w:color w:val="000000"/>
                <w:lang w:eastAsia="es-PY"/>
              </w:rPr>
              <w:t>Fob</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1B1210EE"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Clasificación Toxicológica OMS</w:t>
            </w:r>
          </w:p>
        </w:tc>
        <w:tc>
          <w:tcPr>
            <w:tcW w:w="1520" w:type="dxa"/>
            <w:tcBorders>
              <w:top w:val="nil"/>
              <w:left w:val="nil"/>
              <w:bottom w:val="single" w:sz="4" w:space="0" w:color="auto"/>
              <w:right w:val="single" w:sz="4" w:space="0" w:color="auto"/>
            </w:tcBorders>
            <w:shd w:val="clear" w:color="auto" w:fill="auto"/>
            <w:vAlign w:val="bottom"/>
            <w:hideMark/>
          </w:tcPr>
          <w:p w14:paraId="1F204A56"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Cantidad de países donde está prohibido</w:t>
            </w:r>
          </w:p>
        </w:tc>
        <w:tc>
          <w:tcPr>
            <w:tcW w:w="2591" w:type="dxa"/>
            <w:tcBorders>
              <w:top w:val="nil"/>
              <w:left w:val="nil"/>
              <w:bottom w:val="single" w:sz="4" w:space="0" w:color="auto"/>
              <w:right w:val="single" w:sz="4" w:space="0" w:color="auto"/>
            </w:tcBorders>
            <w:shd w:val="clear" w:color="auto" w:fill="auto"/>
            <w:vAlign w:val="bottom"/>
            <w:hideMark/>
          </w:tcPr>
          <w:p w14:paraId="34D090D9" w14:textId="77777777" w:rsidR="00DC77AB" w:rsidRPr="00DC77AB" w:rsidRDefault="00DC77AB" w:rsidP="00DC77AB">
            <w:pPr>
              <w:spacing w:after="0" w:line="240" w:lineRule="auto"/>
              <w:jc w:val="center"/>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Algunos países donde está prohibido</w:t>
            </w:r>
          </w:p>
        </w:tc>
      </w:tr>
      <w:tr w:rsidR="00DC77AB" w:rsidRPr="00DC77AB" w14:paraId="2E43F77B"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147C5E24"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Mancozeb</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0234387D"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5.047.600 </w:t>
            </w:r>
          </w:p>
        </w:tc>
        <w:tc>
          <w:tcPr>
            <w:tcW w:w="1559" w:type="dxa"/>
            <w:tcBorders>
              <w:top w:val="nil"/>
              <w:left w:val="nil"/>
              <w:bottom w:val="single" w:sz="4" w:space="0" w:color="auto"/>
              <w:right w:val="single" w:sz="4" w:space="0" w:color="auto"/>
            </w:tcBorders>
            <w:shd w:val="clear" w:color="auto" w:fill="auto"/>
            <w:noWrap/>
            <w:vAlign w:val="bottom"/>
            <w:hideMark/>
          </w:tcPr>
          <w:p w14:paraId="2867C9BC"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19.743.995 </w:t>
            </w:r>
          </w:p>
        </w:tc>
        <w:tc>
          <w:tcPr>
            <w:tcW w:w="1418" w:type="dxa"/>
            <w:tcBorders>
              <w:top w:val="nil"/>
              <w:left w:val="nil"/>
              <w:bottom w:val="single" w:sz="4" w:space="0" w:color="auto"/>
              <w:right w:val="single" w:sz="4" w:space="0" w:color="auto"/>
            </w:tcBorders>
            <w:shd w:val="clear" w:color="auto" w:fill="auto"/>
            <w:noWrap/>
            <w:vAlign w:val="bottom"/>
            <w:hideMark/>
          </w:tcPr>
          <w:p w14:paraId="30B2FF3A"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U</w:t>
            </w:r>
          </w:p>
        </w:tc>
        <w:tc>
          <w:tcPr>
            <w:tcW w:w="1520" w:type="dxa"/>
            <w:tcBorders>
              <w:top w:val="nil"/>
              <w:left w:val="nil"/>
              <w:bottom w:val="single" w:sz="4" w:space="0" w:color="auto"/>
              <w:right w:val="single" w:sz="4" w:space="0" w:color="auto"/>
            </w:tcBorders>
            <w:shd w:val="clear" w:color="auto" w:fill="auto"/>
            <w:noWrap/>
            <w:vAlign w:val="bottom"/>
            <w:hideMark/>
          </w:tcPr>
          <w:p w14:paraId="5DF61AF3"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31</w:t>
            </w:r>
          </w:p>
        </w:tc>
        <w:tc>
          <w:tcPr>
            <w:tcW w:w="2591" w:type="dxa"/>
            <w:tcBorders>
              <w:top w:val="nil"/>
              <w:left w:val="nil"/>
              <w:bottom w:val="single" w:sz="4" w:space="0" w:color="auto"/>
              <w:right w:val="single" w:sz="4" w:space="0" w:color="auto"/>
            </w:tcBorders>
            <w:shd w:val="clear" w:color="auto" w:fill="auto"/>
            <w:noWrap/>
            <w:vAlign w:val="bottom"/>
            <w:hideMark/>
          </w:tcPr>
          <w:p w14:paraId="4574D609"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UE, UK, Marruecos, Arabia Saudita</w:t>
            </w:r>
          </w:p>
        </w:tc>
      </w:tr>
      <w:tr w:rsidR="00DC77AB" w:rsidRPr="00DC77AB" w14:paraId="7A015C14"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079E5DB"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Picoxistrobin</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5F73B09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1.110.929 </w:t>
            </w:r>
          </w:p>
        </w:tc>
        <w:tc>
          <w:tcPr>
            <w:tcW w:w="1559" w:type="dxa"/>
            <w:tcBorders>
              <w:top w:val="nil"/>
              <w:left w:val="nil"/>
              <w:bottom w:val="single" w:sz="4" w:space="0" w:color="auto"/>
              <w:right w:val="single" w:sz="4" w:space="0" w:color="auto"/>
            </w:tcBorders>
            <w:shd w:val="clear" w:color="auto" w:fill="auto"/>
            <w:noWrap/>
            <w:vAlign w:val="bottom"/>
            <w:hideMark/>
          </w:tcPr>
          <w:p w14:paraId="74497261"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14.267.848 </w:t>
            </w:r>
          </w:p>
        </w:tc>
        <w:tc>
          <w:tcPr>
            <w:tcW w:w="1418" w:type="dxa"/>
            <w:tcBorders>
              <w:top w:val="nil"/>
              <w:left w:val="nil"/>
              <w:bottom w:val="single" w:sz="4" w:space="0" w:color="auto"/>
              <w:right w:val="single" w:sz="4" w:space="0" w:color="auto"/>
            </w:tcBorders>
            <w:shd w:val="clear" w:color="auto" w:fill="auto"/>
            <w:noWrap/>
            <w:vAlign w:val="bottom"/>
            <w:hideMark/>
          </w:tcPr>
          <w:p w14:paraId="40B5F863"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III</w:t>
            </w:r>
          </w:p>
        </w:tc>
        <w:tc>
          <w:tcPr>
            <w:tcW w:w="1520" w:type="dxa"/>
            <w:tcBorders>
              <w:top w:val="nil"/>
              <w:left w:val="nil"/>
              <w:bottom w:val="single" w:sz="4" w:space="0" w:color="auto"/>
              <w:right w:val="single" w:sz="4" w:space="0" w:color="auto"/>
            </w:tcBorders>
            <w:shd w:val="clear" w:color="auto" w:fill="auto"/>
            <w:noWrap/>
            <w:vAlign w:val="bottom"/>
            <w:hideMark/>
          </w:tcPr>
          <w:p w14:paraId="2006BF44"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28</w:t>
            </w:r>
          </w:p>
        </w:tc>
        <w:tc>
          <w:tcPr>
            <w:tcW w:w="2591" w:type="dxa"/>
            <w:tcBorders>
              <w:top w:val="nil"/>
              <w:left w:val="nil"/>
              <w:bottom w:val="single" w:sz="4" w:space="0" w:color="auto"/>
              <w:right w:val="single" w:sz="4" w:space="0" w:color="auto"/>
            </w:tcBorders>
            <w:shd w:val="clear" w:color="auto" w:fill="auto"/>
            <w:noWrap/>
            <w:vAlign w:val="bottom"/>
            <w:hideMark/>
          </w:tcPr>
          <w:p w14:paraId="3DE44A4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UE, UK</w:t>
            </w:r>
          </w:p>
        </w:tc>
      </w:tr>
      <w:tr w:rsidR="00DC77AB" w:rsidRPr="00DC77AB" w14:paraId="3F55ABE1"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21365B83"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Azoxistrobina</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3D6167F6"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178.134 </w:t>
            </w:r>
          </w:p>
        </w:tc>
        <w:tc>
          <w:tcPr>
            <w:tcW w:w="1559" w:type="dxa"/>
            <w:tcBorders>
              <w:top w:val="nil"/>
              <w:left w:val="nil"/>
              <w:bottom w:val="single" w:sz="4" w:space="0" w:color="auto"/>
              <w:right w:val="single" w:sz="4" w:space="0" w:color="auto"/>
            </w:tcBorders>
            <w:shd w:val="clear" w:color="auto" w:fill="auto"/>
            <w:noWrap/>
            <w:vAlign w:val="bottom"/>
            <w:hideMark/>
          </w:tcPr>
          <w:p w14:paraId="5CDE2B1F"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5.856.980 </w:t>
            </w:r>
          </w:p>
        </w:tc>
        <w:tc>
          <w:tcPr>
            <w:tcW w:w="1418" w:type="dxa"/>
            <w:tcBorders>
              <w:top w:val="nil"/>
              <w:left w:val="nil"/>
              <w:bottom w:val="single" w:sz="4" w:space="0" w:color="auto"/>
              <w:right w:val="single" w:sz="4" w:space="0" w:color="auto"/>
            </w:tcBorders>
            <w:shd w:val="clear" w:color="auto" w:fill="auto"/>
            <w:noWrap/>
            <w:vAlign w:val="bottom"/>
            <w:hideMark/>
          </w:tcPr>
          <w:p w14:paraId="52292D89"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U</w:t>
            </w:r>
          </w:p>
        </w:tc>
        <w:tc>
          <w:tcPr>
            <w:tcW w:w="1520" w:type="dxa"/>
            <w:tcBorders>
              <w:top w:val="nil"/>
              <w:left w:val="nil"/>
              <w:bottom w:val="single" w:sz="4" w:space="0" w:color="auto"/>
              <w:right w:val="single" w:sz="4" w:space="0" w:color="auto"/>
            </w:tcBorders>
            <w:shd w:val="clear" w:color="auto" w:fill="auto"/>
            <w:noWrap/>
            <w:vAlign w:val="bottom"/>
            <w:hideMark/>
          </w:tcPr>
          <w:p w14:paraId="10C4C27B" w14:textId="77777777" w:rsidR="00DC77AB" w:rsidRPr="00DC77AB" w:rsidRDefault="00DC77AB" w:rsidP="00DC77AB">
            <w:pPr>
              <w:spacing w:after="0" w:line="240" w:lineRule="auto"/>
              <w:jc w:val="center"/>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sd</w:t>
            </w:r>
            <w:proofErr w:type="spellEnd"/>
          </w:p>
        </w:tc>
        <w:tc>
          <w:tcPr>
            <w:tcW w:w="2591" w:type="dxa"/>
            <w:tcBorders>
              <w:top w:val="nil"/>
              <w:left w:val="nil"/>
              <w:bottom w:val="single" w:sz="4" w:space="0" w:color="auto"/>
              <w:right w:val="single" w:sz="4" w:space="0" w:color="auto"/>
            </w:tcBorders>
            <w:shd w:val="clear" w:color="auto" w:fill="auto"/>
            <w:noWrap/>
            <w:vAlign w:val="bottom"/>
            <w:hideMark/>
          </w:tcPr>
          <w:p w14:paraId="676596C3"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1CD90D30"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4AFA5F0"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Prothioconazole</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717DC1CD"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597.322 </w:t>
            </w:r>
          </w:p>
        </w:tc>
        <w:tc>
          <w:tcPr>
            <w:tcW w:w="1559" w:type="dxa"/>
            <w:tcBorders>
              <w:top w:val="nil"/>
              <w:left w:val="nil"/>
              <w:bottom w:val="single" w:sz="4" w:space="0" w:color="auto"/>
              <w:right w:val="single" w:sz="4" w:space="0" w:color="auto"/>
            </w:tcBorders>
            <w:shd w:val="clear" w:color="auto" w:fill="auto"/>
            <w:noWrap/>
            <w:vAlign w:val="bottom"/>
            <w:hideMark/>
          </w:tcPr>
          <w:p w14:paraId="0080B89B"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15.952.908 </w:t>
            </w:r>
          </w:p>
        </w:tc>
        <w:tc>
          <w:tcPr>
            <w:tcW w:w="1418" w:type="dxa"/>
            <w:tcBorders>
              <w:top w:val="nil"/>
              <w:left w:val="nil"/>
              <w:bottom w:val="single" w:sz="4" w:space="0" w:color="auto"/>
              <w:right w:val="single" w:sz="4" w:space="0" w:color="auto"/>
            </w:tcBorders>
            <w:shd w:val="clear" w:color="auto" w:fill="auto"/>
            <w:noWrap/>
            <w:vAlign w:val="bottom"/>
            <w:hideMark/>
          </w:tcPr>
          <w:p w14:paraId="6536D1C5"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U</w:t>
            </w:r>
          </w:p>
        </w:tc>
        <w:tc>
          <w:tcPr>
            <w:tcW w:w="1520" w:type="dxa"/>
            <w:tcBorders>
              <w:top w:val="nil"/>
              <w:left w:val="nil"/>
              <w:bottom w:val="single" w:sz="4" w:space="0" w:color="auto"/>
              <w:right w:val="single" w:sz="4" w:space="0" w:color="auto"/>
            </w:tcBorders>
            <w:shd w:val="clear" w:color="auto" w:fill="auto"/>
            <w:noWrap/>
            <w:vAlign w:val="bottom"/>
            <w:hideMark/>
          </w:tcPr>
          <w:p w14:paraId="031A6D01" w14:textId="77777777" w:rsidR="00DC77AB" w:rsidRPr="00DC77AB" w:rsidRDefault="00DC77AB" w:rsidP="00DC77AB">
            <w:pPr>
              <w:spacing w:after="0" w:line="240" w:lineRule="auto"/>
              <w:jc w:val="center"/>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sd</w:t>
            </w:r>
            <w:proofErr w:type="spellEnd"/>
          </w:p>
        </w:tc>
        <w:tc>
          <w:tcPr>
            <w:tcW w:w="2591" w:type="dxa"/>
            <w:tcBorders>
              <w:top w:val="nil"/>
              <w:left w:val="nil"/>
              <w:bottom w:val="single" w:sz="4" w:space="0" w:color="auto"/>
              <w:right w:val="single" w:sz="4" w:space="0" w:color="auto"/>
            </w:tcBorders>
            <w:shd w:val="clear" w:color="auto" w:fill="auto"/>
            <w:noWrap/>
            <w:vAlign w:val="bottom"/>
            <w:hideMark/>
          </w:tcPr>
          <w:p w14:paraId="27D476A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28FBECF4"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4DDBA21C"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Protioconazol</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7DE6E46F"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713.170 </w:t>
            </w:r>
          </w:p>
        </w:tc>
        <w:tc>
          <w:tcPr>
            <w:tcW w:w="1559" w:type="dxa"/>
            <w:tcBorders>
              <w:top w:val="nil"/>
              <w:left w:val="nil"/>
              <w:bottom w:val="single" w:sz="4" w:space="0" w:color="auto"/>
              <w:right w:val="single" w:sz="4" w:space="0" w:color="auto"/>
            </w:tcBorders>
            <w:shd w:val="clear" w:color="auto" w:fill="auto"/>
            <w:noWrap/>
            <w:vAlign w:val="bottom"/>
            <w:hideMark/>
          </w:tcPr>
          <w:p w14:paraId="1DD6757B"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17.971.878 </w:t>
            </w:r>
          </w:p>
        </w:tc>
        <w:tc>
          <w:tcPr>
            <w:tcW w:w="1418" w:type="dxa"/>
            <w:tcBorders>
              <w:top w:val="nil"/>
              <w:left w:val="nil"/>
              <w:bottom w:val="single" w:sz="4" w:space="0" w:color="auto"/>
              <w:right w:val="single" w:sz="4" w:space="0" w:color="auto"/>
            </w:tcBorders>
            <w:shd w:val="clear" w:color="auto" w:fill="auto"/>
            <w:noWrap/>
            <w:vAlign w:val="bottom"/>
            <w:hideMark/>
          </w:tcPr>
          <w:p w14:paraId="4765AC9A"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U</w:t>
            </w:r>
          </w:p>
        </w:tc>
        <w:tc>
          <w:tcPr>
            <w:tcW w:w="1520" w:type="dxa"/>
            <w:tcBorders>
              <w:top w:val="nil"/>
              <w:left w:val="nil"/>
              <w:bottom w:val="single" w:sz="4" w:space="0" w:color="auto"/>
              <w:right w:val="single" w:sz="4" w:space="0" w:color="auto"/>
            </w:tcBorders>
            <w:shd w:val="clear" w:color="auto" w:fill="auto"/>
            <w:noWrap/>
            <w:vAlign w:val="bottom"/>
            <w:hideMark/>
          </w:tcPr>
          <w:p w14:paraId="229B5D46" w14:textId="77777777" w:rsidR="00DC77AB" w:rsidRPr="00DC77AB" w:rsidRDefault="00DC77AB" w:rsidP="00DC77AB">
            <w:pPr>
              <w:spacing w:after="0" w:line="240" w:lineRule="auto"/>
              <w:jc w:val="center"/>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sd</w:t>
            </w:r>
            <w:proofErr w:type="spellEnd"/>
          </w:p>
        </w:tc>
        <w:tc>
          <w:tcPr>
            <w:tcW w:w="2591" w:type="dxa"/>
            <w:tcBorders>
              <w:top w:val="nil"/>
              <w:left w:val="nil"/>
              <w:bottom w:val="single" w:sz="4" w:space="0" w:color="auto"/>
              <w:right w:val="single" w:sz="4" w:space="0" w:color="auto"/>
            </w:tcBorders>
            <w:shd w:val="clear" w:color="auto" w:fill="auto"/>
            <w:noWrap/>
            <w:vAlign w:val="bottom"/>
            <w:hideMark/>
          </w:tcPr>
          <w:p w14:paraId="3D560B4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19D0F06E"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63BE02A9"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Piraclostrobin</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0B790C2D"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234.641 </w:t>
            </w:r>
          </w:p>
        </w:tc>
        <w:tc>
          <w:tcPr>
            <w:tcW w:w="1559" w:type="dxa"/>
            <w:tcBorders>
              <w:top w:val="nil"/>
              <w:left w:val="nil"/>
              <w:bottom w:val="single" w:sz="4" w:space="0" w:color="auto"/>
              <w:right w:val="single" w:sz="4" w:space="0" w:color="auto"/>
            </w:tcBorders>
            <w:shd w:val="clear" w:color="auto" w:fill="auto"/>
            <w:noWrap/>
            <w:vAlign w:val="bottom"/>
            <w:hideMark/>
          </w:tcPr>
          <w:p w14:paraId="3DD4DAB6"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4.726.396 </w:t>
            </w:r>
          </w:p>
        </w:tc>
        <w:tc>
          <w:tcPr>
            <w:tcW w:w="1418" w:type="dxa"/>
            <w:tcBorders>
              <w:top w:val="nil"/>
              <w:left w:val="nil"/>
              <w:bottom w:val="single" w:sz="4" w:space="0" w:color="auto"/>
              <w:right w:val="single" w:sz="4" w:space="0" w:color="auto"/>
            </w:tcBorders>
            <w:shd w:val="clear" w:color="auto" w:fill="auto"/>
            <w:noWrap/>
            <w:vAlign w:val="bottom"/>
            <w:hideMark/>
          </w:tcPr>
          <w:p w14:paraId="29D75315"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II</w:t>
            </w:r>
          </w:p>
        </w:tc>
        <w:tc>
          <w:tcPr>
            <w:tcW w:w="1520" w:type="dxa"/>
            <w:tcBorders>
              <w:top w:val="nil"/>
              <w:left w:val="nil"/>
              <w:bottom w:val="single" w:sz="4" w:space="0" w:color="auto"/>
              <w:right w:val="single" w:sz="4" w:space="0" w:color="auto"/>
            </w:tcBorders>
            <w:shd w:val="clear" w:color="auto" w:fill="auto"/>
            <w:noWrap/>
            <w:vAlign w:val="bottom"/>
            <w:hideMark/>
          </w:tcPr>
          <w:p w14:paraId="449B13BC" w14:textId="77777777" w:rsidR="00DC77AB" w:rsidRPr="00DC77AB" w:rsidRDefault="00DC77AB" w:rsidP="00DC77AB">
            <w:pPr>
              <w:spacing w:after="0" w:line="240" w:lineRule="auto"/>
              <w:jc w:val="center"/>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sd</w:t>
            </w:r>
            <w:proofErr w:type="spellEnd"/>
          </w:p>
        </w:tc>
        <w:tc>
          <w:tcPr>
            <w:tcW w:w="2591" w:type="dxa"/>
            <w:tcBorders>
              <w:top w:val="nil"/>
              <w:left w:val="nil"/>
              <w:bottom w:val="single" w:sz="4" w:space="0" w:color="auto"/>
              <w:right w:val="single" w:sz="4" w:space="0" w:color="auto"/>
            </w:tcBorders>
            <w:shd w:val="clear" w:color="auto" w:fill="auto"/>
            <w:noWrap/>
            <w:vAlign w:val="bottom"/>
            <w:hideMark/>
          </w:tcPr>
          <w:p w14:paraId="0C50FB9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07DA85F1"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7FA4694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Tebuconazol</w:t>
            </w:r>
          </w:p>
        </w:tc>
        <w:tc>
          <w:tcPr>
            <w:tcW w:w="1578" w:type="dxa"/>
            <w:tcBorders>
              <w:top w:val="nil"/>
              <w:left w:val="nil"/>
              <w:bottom w:val="single" w:sz="4" w:space="0" w:color="auto"/>
              <w:right w:val="single" w:sz="4" w:space="0" w:color="auto"/>
            </w:tcBorders>
            <w:shd w:val="clear" w:color="auto" w:fill="auto"/>
            <w:noWrap/>
            <w:vAlign w:val="bottom"/>
            <w:hideMark/>
          </w:tcPr>
          <w:p w14:paraId="6166AC6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1.820.788 </w:t>
            </w:r>
          </w:p>
        </w:tc>
        <w:tc>
          <w:tcPr>
            <w:tcW w:w="1559" w:type="dxa"/>
            <w:tcBorders>
              <w:top w:val="nil"/>
              <w:left w:val="nil"/>
              <w:bottom w:val="single" w:sz="4" w:space="0" w:color="auto"/>
              <w:right w:val="single" w:sz="4" w:space="0" w:color="auto"/>
            </w:tcBorders>
            <w:shd w:val="clear" w:color="auto" w:fill="auto"/>
            <w:noWrap/>
            <w:vAlign w:val="bottom"/>
            <w:hideMark/>
          </w:tcPr>
          <w:p w14:paraId="3AF15B9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17.375.177 </w:t>
            </w:r>
          </w:p>
        </w:tc>
        <w:tc>
          <w:tcPr>
            <w:tcW w:w="1418" w:type="dxa"/>
            <w:tcBorders>
              <w:top w:val="nil"/>
              <w:left w:val="nil"/>
              <w:bottom w:val="single" w:sz="4" w:space="0" w:color="auto"/>
              <w:right w:val="single" w:sz="4" w:space="0" w:color="auto"/>
            </w:tcBorders>
            <w:shd w:val="clear" w:color="auto" w:fill="auto"/>
            <w:noWrap/>
            <w:vAlign w:val="bottom"/>
            <w:hideMark/>
          </w:tcPr>
          <w:p w14:paraId="58528338"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II</w:t>
            </w:r>
          </w:p>
        </w:tc>
        <w:tc>
          <w:tcPr>
            <w:tcW w:w="1520" w:type="dxa"/>
            <w:tcBorders>
              <w:top w:val="nil"/>
              <w:left w:val="nil"/>
              <w:bottom w:val="single" w:sz="4" w:space="0" w:color="auto"/>
              <w:right w:val="single" w:sz="4" w:space="0" w:color="auto"/>
            </w:tcBorders>
            <w:shd w:val="clear" w:color="auto" w:fill="auto"/>
            <w:noWrap/>
            <w:vAlign w:val="bottom"/>
            <w:hideMark/>
          </w:tcPr>
          <w:p w14:paraId="7080E85D"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1</w:t>
            </w:r>
          </w:p>
        </w:tc>
        <w:tc>
          <w:tcPr>
            <w:tcW w:w="2591" w:type="dxa"/>
            <w:tcBorders>
              <w:top w:val="nil"/>
              <w:left w:val="nil"/>
              <w:bottom w:val="single" w:sz="4" w:space="0" w:color="auto"/>
              <w:right w:val="single" w:sz="4" w:space="0" w:color="auto"/>
            </w:tcBorders>
            <w:shd w:val="clear" w:color="auto" w:fill="auto"/>
            <w:noWrap/>
            <w:vAlign w:val="bottom"/>
            <w:hideMark/>
          </w:tcPr>
          <w:p w14:paraId="1C5F1CA4"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Palestina</w:t>
            </w:r>
          </w:p>
        </w:tc>
      </w:tr>
      <w:tr w:rsidR="00DC77AB" w:rsidRPr="00DC77AB" w14:paraId="10CB282E"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6551112A" w14:textId="77777777" w:rsidR="00DC77AB" w:rsidRPr="00DC77AB" w:rsidRDefault="00DC77AB" w:rsidP="00DC77AB">
            <w:pPr>
              <w:spacing w:after="0" w:line="240" w:lineRule="auto"/>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Trifloxistrobin</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14:paraId="720C754F"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893.040 </w:t>
            </w:r>
          </w:p>
        </w:tc>
        <w:tc>
          <w:tcPr>
            <w:tcW w:w="1559" w:type="dxa"/>
            <w:tcBorders>
              <w:top w:val="nil"/>
              <w:left w:val="nil"/>
              <w:bottom w:val="single" w:sz="4" w:space="0" w:color="auto"/>
              <w:right w:val="single" w:sz="4" w:space="0" w:color="auto"/>
            </w:tcBorders>
            <w:shd w:val="clear" w:color="auto" w:fill="auto"/>
            <w:noWrap/>
            <w:vAlign w:val="bottom"/>
            <w:hideMark/>
          </w:tcPr>
          <w:p w14:paraId="62FD5DF8"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21.617.898 </w:t>
            </w:r>
          </w:p>
        </w:tc>
        <w:tc>
          <w:tcPr>
            <w:tcW w:w="1418" w:type="dxa"/>
            <w:tcBorders>
              <w:top w:val="nil"/>
              <w:left w:val="nil"/>
              <w:bottom w:val="single" w:sz="4" w:space="0" w:color="auto"/>
              <w:right w:val="single" w:sz="4" w:space="0" w:color="auto"/>
            </w:tcBorders>
            <w:shd w:val="clear" w:color="auto" w:fill="auto"/>
            <w:noWrap/>
            <w:vAlign w:val="bottom"/>
            <w:hideMark/>
          </w:tcPr>
          <w:p w14:paraId="2D0AE01E" w14:textId="77777777" w:rsidR="00DC77AB" w:rsidRPr="00DC77AB" w:rsidRDefault="00DC77AB" w:rsidP="00DC77AB">
            <w:pPr>
              <w:spacing w:after="0" w:line="240" w:lineRule="auto"/>
              <w:jc w:val="center"/>
              <w:rPr>
                <w:rFonts w:ascii="Calibri" w:eastAsia="Times New Roman" w:hAnsi="Calibri" w:cs="Calibri"/>
                <w:color w:val="000000"/>
                <w:lang w:eastAsia="es-PY"/>
              </w:rPr>
            </w:pPr>
            <w:r w:rsidRPr="00DC77AB">
              <w:rPr>
                <w:rFonts w:ascii="Calibri" w:eastAsia="Times New Roman" w:hAnsi="Calibri" w:cs="Calibri"/>
                <w:color w:val="000000"/>
                <w:lang w:eastAsia="es-PY"/>
              </w:rPr>
              <w:t>U</w:t>
            </w:r>
          </w:p>
        </w:tc>
        <w:tc>
          <w:tcPr>
            <w:tcW w:w="1520" w:type="dxa"/>
            <w:tcBorders>
              <w:top w:val="nil"/>
              <w:left w:val="nil"/>
              <w:bottom w:val="single" w:sz="4" w:space="0" w:color="auto"/>
              <w:right w:val="single" w:sz="4" w:space="0" w:color="auto"/>
            </w:tcBorders>
            <w:shd w:val="clear" w:color="auto" w:fill="auto"/>
            <w:noWrap/>
            <w:vAlign w:val="bottom"/>
            <w:hideMark/>
          </w:tcPr>
          <w:p w14:paraId="15449D64" w14:textId="77777777" w:rsidR="00DC77AB" w:rsidRPr="00DC77AB" w:rsidRDefault="00DC77AB" w:rsidP="00DC77AB">
            <w:pPr>
              <w:spacing w:after="0" w:line="240" w:lineRule="auto"/>
              <w:jc w:val="center"/>
              <w:rPr>
                <w:rFonts w:ascii="Calibri" w:eastAsia="Times New Roman" w:hAnsi="Calibri" w:cs="Calibri"/>
                <w:color w:val="000000"/>
                <w:lang w:eastAsia="es-PY"/>
              </w:rPr>
            </w:pPr>
            <w:proofErr w:type="spellStart"/>
            <w:r w:rsidRPr="00DC77AB">
              <w:rPr>
                <w:rFonts w:ascii="Calibri" w:eastAsia="Times New Roman" w:hAnsi="Calibri" w:cs="Calibri"/>
                <w:color w:val="000000"/>
                <w:lang w:eastAsia="es-PY"/>
              </w:rPr>
              <w:t>sd</w:t>
            </w:r>
            <w:proofErr w:type="spellEnd"/>
          </w:p>
        </w:tc>
        <w:tc>
          <w:tcPr>
            <w:tcW w:w="2591" w:type="dxa"/>
            <w:tcBorders>
              <w:top w:val="nil"/>
              <w:left w:val="nil"/>
              <w:bottom w:val="single" w:sz="4" w:space="0" w:color="auto"/>
              <w:right w:val="single" w:sz="4" w:space="0" w:color="auto"/>
            </w:tcBorders>
            <w:shd w:val="clear" w:color="auto" w:fill="auto"/>
            <w:noWrap/>
            <w:vAlign w:val="bottom"/>
            <w:hideMark/>
          </w:tcPr>
          <w:p w14:paraId="0456CB8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50D93796"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CD12548"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Otros Principios Activos</w:t>
            </w:r>
          </w:p>
        </w:tc>
        <w:tc>
          <w:tcPr>
            <w:tcW w:w="1578" w:type="dxa"/>
            <w:tcBorders>
              <w:top w:val="nil"/>
              <w:left w:val="nil"/>
              <w:bottom w:val="single" w:sz="4" w:space="0" w:color="auto"/>
              <w:right w:val="single" w:sz="4" w:space="0" w:color="auto"/>
            </w:tcBorders>
            <w:shd w:val="clear" w:color="auto" w:fill="auto"/>
            <w:noWrap/>
            <w:vAlign w:val="bottom"/>
            <w:hideMark/>
          </w:tcPr>
          <w:p w14:paraId="5E901A5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706.523 </w:t>
            </w:r>
          </w:p>
        </w:tc>
        <w:tc>
          <w:tcPr>
            <w:tcW w:w="1559" w:type="dxa"/>
            <w:tcBorders>
              <w:top w:val="nil"/>
              <w:left w:val="nil"/>
              <w:bottom w:val="single" w:sz="4" w:space="0" w:color="auto"/>
              <w:right w:val="single" w:sz="4" w:space="0" w:color="auto"/>
            </w:tcBorders>
            <w:shd w:val="clear" w:color="auto" w:fill="auto"/>
            <w:noWrap/>
            <w:vAlign w:val="bottom"/>
            <w:hideMark/>
          </w:tcPr>
          <w:p w14:paraId="594E6320"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xml:space="preserve">      32.405.351 </w:t>
            </w:r>
          </w:p>
        </w:tc>
        <w:tc>
          <w:tcPr>
            <w:tcW w:w="1418" w:type="dxa"/>
            <w:tcBorders>
              <w:top w:val="nil"/>
              <w:left w:val="nil"/>
              <w:bottom w:val="single" w:sz="4" w:space="0" w:color="auto"/>
              <w:right w:val="single" w:sz="4" w:space="0" w:color="auto"/>
            </w:tcBorders>
            <w:shd w:val="clear" w:color="auto" w:fill="auto"/>
            <w:noWrap/>
            <w:vAlign w:val="bottom"/>
            <w:hideMark/>
          </w:tcPr>
          <w:p w14:paraId="2F3DAA54"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c>
          <w:tcPr>
            <w:tcW w:w="1520" w:type="dxa"/>
            <w:tcBorders>
              <w:top w:val="nil"/>
              <w:left w:val="nil"/>
              <w:bottom w:val="single" w:sz="4" w:space="0" w:color="auto"/>
              <w:right w:val="single" w:sz="4" w:space="0" w:color="auto"/>
            </w:tcBorders>
            <w:shd w:val="clear" w:color="auto" w:fill="auto"/>
            <w:noWrap/>
            <w:vAlign w:val="bottom"/>
            <w:hideMark/>
          </w:tcPr>
          <w:p w14:paraId="6BBC1AFA"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c>
          <w:tcPr>
            <w:tcW w:w="2591" w:type="dxa"/>
            <w:tcBorders>
              <w:top w:val="nil"/>
              <w:left w:val="nil"/>
              <w:bottom w:val="single" w:sz="4" w:space="0" w:color="auto"/>
              <w:right w:val="single" w:sz="4" w:space="0" w:color="auto"/>
            </w:tcBorders>
            <w:shd w:val="clear" w:color="auto" w:fill="auto"/>
            <w:noWrap/>
            <w:vAlign w:val="bottom"/>
            <w:hideMark/>
          </w:tcPr>
          <w:p w14:paraId="2A63C715"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08968286" w14:textId="77777777" w:rsidTr="00DC77AB">
        <w:trPr>
          <w:trHeight w:val="30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38364FDB" w14:textId="77777777" w:rsidR="00DC77AB" w:rsidRPr="00DC77AB" w:rsidRDefault="00DC77AB" w:rsidP="00DC77AB">
            <w:pPr>
              <w:spacing w:after="0" w:line="240" w:lineRule="auto"/>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Total</w:t>
            </w:r>
          </w:p>
        </w:tc>
        <w:tc>
          <w:tcPr>
            <w:tcW w:w="1578" w:type="dxa"/>
            <w:tcBorders>
              <w:top w:val="nil"/>
              <w:left w:val="nil"/>
              <w:bottom w:val="single" w:sz="4" w:space="0" w:color="auto"/>
              <w:right w:val="single" w:sz="4" w:space="0" w:color="auto"/>
            </w:tcBorders>
            <w:shd w:val="clear" w:color="auto" w:fill="auto"/>
            <w:noWrap/>
            <w:vAlign w:val="bottom"/>
            <w:hideMark/>
          </w:tcPr>
          <w:p w14:paraId="16A260A6" w14:textId="77777777" w:rsidR="00DC77AB" w:rsidRPr="00DC77AB" w:rsidRDefault="00DC77AB" w:rsidP="00DC77AB">
            <w:pPr>
              <w:spacing w:after="0" w:line="240" w:lineRule="auto"/>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 xml:space="preserve">    11.302.147 </w:t>
            </w:r>
          </w:p>
        </w:tc>
        <w:tc>
          <w:tcPr>
            <w:tcW w:w="1559" w:type="dxa"/>
            <w:tcBorders>
              <w:top w:val="nil"/>
              <w:left w:val="nil"/>
              <w:bottom w:val="single" w:sz="4" w:space="0" w:color="auto"/>
              <w:right w:val="single" w:sz="4" w:space="0" w:color="auto"/>
            </w:tcBorders>
            <w:shd w:val="clear" w:color="auto" w:fill="auto"/>
            <w:noWrap/>
            <w:vAlign w:val="bottom"/>
            <w:hideMark/>
          </w:tcPr>
          <w:p w14:paraId="6E627CD8" w14:textId="77777777" w:rsidR="00DC77AB" w:rsidRPr="00DC77AB" w:rsidRDefault="00DC77AB" w:rsidP="00DC77AB">
            <w:pPr>
              <w:spacing w:after="0" w:line="240" w:lineRule="auto"/>
              <w:rPr>
                <w:rFonts w:ascii="Calibri" w:eastAsia="Times New Roman" w:hAnsi="Calibri" w:cs="Calibri"/>
                <w:b/>
                <w:bCs/>
                <w:color w:val="000000"/>
                <w:lang w:eastAsia="es-PY"/>
              </w:rPr>
            </w:pPr>
            <w:r w:rsidRPr="00DC77AB">
              <w:rPr>
                <w:rFonts w:ascii="Calibri" w:eastAsia="Times New Roman" w:hAnsi="Calibri" w:cs="Calibri"/>
                <w:b/>
                <w:bCs/>
                <w:color w:val="000000"/>
                <w:lang w:eastAsia="es-PY"/>
              </w:rPr>
              <w:t xml:space="preserve">   149.918.431 </w:t>
            </w:r>
          </w:p>
        </w:tc>
        <w:tc>
          <w:tcPr>
            <w:tcW w:w="1418" w:type="dxa"/>
            <w:tcBorders>
              <w:top w:val="nil"/>
              <w:left w:val="nil"/>
              <w:bottom w:val="single" w:sz="4" w:space="0" w:color="auto"/>
              <w:right w:val="single" w:sz="4" w:space="0" w:color="auto"/>
            </w:tcBorders>
            <w:shd w:val="clear" w:color="auto" w:fill="auto"/>
            <w:noWrap/>
            <w:vAlign w:val="bottom"/>
            <w:hideMark/>
          </w:tcPr>
          <w:p w14:paraId="535C61AE"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1C29C1"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c>
          <w:tcPr>
            <w:tcW w:w="2591" w:type="dxa"/>
            <w:tcBorders>
              <w:top w:val="nil"/>
              <w:left w:val="nil"/>
              <w:bottom w:val="single" w:sz="4" w:space="0" w:color="auto"/>
              <w:right w:val="single" w:sz="4" w:space="0" w:color="auto"/>
            </w:tcBorders>
            <w:shd w:val="clear" w:color="auto" w:fill="auto"/>
            <w:noWrap/>
            <w:vAlign w:val="bottom"/>
            <w:hideMark/>
          </w:tcPr>
          <w:p w14:paraId="457A86E9" w14:textId="77777777"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 </w:t>
            </w:r>
          </w:p>
        </w:tc>
      </w:tr>
      <w:tr w:rsidR="00DC77AB" w:rsidRPr="00DC77AB" w14:paraId="1E7AEFDB" w14:textId="77777777" w:rsidTr="00DC77AB">
        <w:trPr>
          <w:trHeight w:val="300"/>
        </w:trPr>
        <w:tc>
          <w:tcPr>
            <w:tcW w:w="4962" w:type="dxa"/>
            <w:gridSpan w:val="3"/>
            <w:tcBorders>
              <w:top w:val="nil"/>
              <w:left w:val="nil"/>
              <w:bottom w:val="nil"/>
              <w:right w:val="nil"/>
            </w:tcBorders>
            <w:shd w:val="clear" w:color="auto" w:fill="auto"/>
            <w:noWrap/>
            <w:vAlign w:val="bottom"/>
            <w:hideMark/>
          </w:tcPr>
          <w:p w14:paraId="1119F50C" w14:textId="7E509C1F" w:rsidR="00DC77AB" w:rsidRPr="00DC77AB" w:rsidRDefault="00DC77AB" w:rsidP="00DC77AB">
            <w:pPr>
              <w:spacing w:after="0" w:line="240" w:lineRule="auto"/>
              <w:rPr>
                <w:rFonts w:ascii="Calibri" w:eastAsia="Times New Roman" w:hAnsi="Calibri" w:cs="Calibri"/>
                <w:color w:val="000000"/>
                <w:lang w:eastAsia="es-PY"/>
              </w:rPr>
            </w:pPr>
            <w:r w:rsidRPr="00DC77AB">
              <w:rPr>
                <w:rFonts w:ascii="Calibri" w:eastAsia="Times New Roman" w:hAnsi="Calibri" w:cs="Calibri"/>
                <w:color w:val="000000"/>
                <w:lang w:eastAsia="es-PY"/>
              </w:rPr>
              <w:t>Fuente: VUI - DNA, SENAVE</w:t>
            </w:r>
            <w:r w:rsidR="00D3253D">
              <w:rPr>
                <w:rFonts w:ascii="Calibri" w:eastAsia="Times New Roman" w:hAnsi="Calibri" w:cs="Calibri"/>
                <w:color w:val="000000"/>
                <w:lang w:eastAsia="es-PY"/>
              </w:rPr>
              <w:t>, OMS,</w:t>
            </w:r>
            <w:r w:rsidRPr="00DC77AB">
              <w:rPr>
                <w:rFonts w:ascii="Calibri" w:eastAsia="Times New Roman" w:hAnsi="Calibri" w:cs="Calibri"/>
                <w:color w:val="000000"/>
                <w:lang w:eastAsia="es-PY"/>
              </w:rPr>
              <w:t xml:space="preserve"> PAN International</w:t>
            </w:r>
          </w:p>
        </w:tc>
        <w:tc>
          <w:tcPr>
            <w:tcW w:w="1418" w:type="dxa"/>
            <w:tcBorders>
              <w:top w:val="nil"/>
              <w:left w:val="nil"/>
              <w:bottom w:val="nil"/>
              <w:right w:val="nil"/>
            </w:tcBorders>
            <w:shd w:val="clear" w:color="auto" w:fill="auto"/>
            <w:noWrap/>
            <w:vAlign w:val="bottom"/>
            <w:hideMark/>
          </w:tcPr>
          <w:p w14:paraId="2BDA80D6" w14:textId="77777777" w:rsidR="00DC77AB" w:rsidRPr="00DC77AB" w:rsidRDefault="00DC77AB" w:rsidP="00DC77AB">
            <w:pPr>
              <w:spacing w:after="0" w:line="240" w:lineRule="auto"/>
              <w:rPr>
                <w:rFonts w:ascii="Calibri" w:eastAsia="Times New Roman" w:hAnsi="Calibri" w:cs="Calibri"/>
                <w:color w:val="000000"/>
                <w:lang w:eastAsia="es-PY"/>
              </w:rPr>
            </w:pPr>
          </w:p>
        </w:tc>
        <w:tc>
          <w:tcPr>
            <w:tcW w:w="1520" w:type="dxa"/>
            <w:tcBorders>
              <w:top w:val="nil"/>
              <w:left w:val="nil"/>
              <w:bottom w:val="nil"/>
              <w:right w:val="nil"/>
            </w:tcBorders>
            <w:shd w:val="clear" w:color="auto" w:fill="auto"/>
            <w:noWrap/>
            <w:vAlign w:val="bottom"/>
            <w:hideMark/>
          </w:tcPr>
          <w:p w14:paraId="788D6369" w14:textId="77777777" w:rsidR="00DC77AB" w:rsidRPr="00DC77AB" w:rsidRDefault="00DC77AB" w:rsidP="00DC77AB">
            <w:pPr>
              <w:spacing w:after="0" w:line="240" w:lineRule="auto"/>
              <w:rPr>
                <w:rFonts w:ascii="Times New Roman" w:eastAsia="Times New Roman" w:hAnsi="Times New Roman" w:cs="Times New Roman"/>
                <w:sz w:val="20"/>
                <w:szCs w:val="20"/>
                <w:lang w:eastAsia="es-PY"/>
              </w:rPr>
            </w:pPr>
          </w:p>
        </w:tc>
        <w:tc>
          <w:tcPr>
            <w:tcW w:w="2591" w:type="dxa"/>
            <w:tcBorders>
              <w:top w:val="nil"/>
              <w:left w:val="nil"/>
              <w:bottom w:val="nil"/>
              <w:right w:val="nil"/>
            </w:tcBorders>
            <w:shd w:val="clear" w:color="auto" w:fill="auto"/>
            <w:noWrap/>
            <w:vAlign w:val="bottom"/>
            <w:hideMark/>
          </w:tcPr>
          <w:p w14:paraId="632BB2E5" w14:textId="77777777" w:rsidR="00DC77AB" w:rsidRPr="00DC77AB" w:rsidRDefault="00DC77AB" w:rsidP="00DC77AB">
            <w:pPr>
              <w:spacing w:after="0" w:line="240" w:lineRule="auto"/>
              <w:rPr>
                <w:rFonts w:ascii="Times New Roman" w:eastAsia="Times New Roman" w:hAnsi="Times New Roman" w:cs="Times New Roman"/>
                <w:sz w:val="20"/>
                <w:szCs w:val="20"/>
                <w:lang w:eastAsia="es-PY"/>
              </w:rPr>
            </w:pPr>
          </w:p>
        </w:tc>
      </w:tr>
    </w:tbl>
    <w:p w14:paraId="50312250" w14:textId="77777777" w:rsidR="00DC77AB" w:rsidRDefault="00DC77AB" w:rsidP="00D12579">
      <w:pPr>
        <w:pStyle w:val="NoSpacing"/>
        <w:rPr>
          <w:sz w:val="24"/>
          <w:szCs w:val="24"/>
        </w:rPr>
      </w:pPr>
    </w:p>
    <w:p w14:paraId="321A1531" w14:textId="2B2737A2" w:rsidR="005A7BA9" w:rsidRDefault="001242E5" w:rsidP="00D12579">
      <w:pPr>
        <w:pStyle w:val="NoSpacing"/>
        <w:rPr>
          <w:sz w:val="24"/>
          <w:szCs w:val="24"/>
        </w:rPr>
      </w:pPr>
      <w:r>
        <w:rPr>
          <w:sz w:val="24"/>
          <w:szCs w:val="24"/>
        </w:rPr>
        <w:t xml:space="preserve">La importación de </w:t>
      </w:r>
      <w:r w:rsidRPr="00B6269E">
        <w:rPr>
          <w:b/>
          <w:bCs/>
          <w:sz w:val="24"/>
          <w:szCs w:val="24"/>
        </w:rPr>
        <w:t>insecticidas</w:t>
      </w:r>
      <w:r>
        <w:rPr>
          <w:sz w:val="24"/>
          <w:szCs w:val="24"/>
        </w:rPr>
        <w:t xml:space="preserve"> en el 2021 fue de 8.732 toneladas, por valor de US$ 150 millones. </w:t>
      </w:r>
      <w:r w:rsidR="008B7F6E">
        <w:rPr>
          <w:sz w:val="24"/>
          <w:szCs w:val="24"/>
        </w:rPr>
        <w:t>L</w:t>
      </w:r>
      <w:r w:rsidR="000446A2">
        <w:rPr>
          <w:sz w:val="24"/>
          <w:szCs w:val="24"/>
        </w:rPr>
        <w:t xml:space="preserve">os principales fueron el </w:t>
      </w:r>
      <w:proofErr w:type="spellStart"/>
      <w:r w:rsidR="000446A2">
        <w:rPr>
          <w:sz w:val="24"/>
          <w:szCs w:val="24"/>
        </w:rPr>
        <w:t>Tiametoxam</w:t>
      </w:r>
      <w:proofErr w:type="spellEnd"/>
      <w:r w:rsidR="000446A2">
        <w:rPr>
          <w:sz w:val="24"/>
          <w:szCs w:val="24"/>
        </w:rPr>
        <w:t xml:space="preserve">, con 2.482 ton; 1.040 ton de </w:t>
      </w:r>
      <w:proofErr w:type="spellStart"/>
      <w:r w:rsidR="000446A2">
        <w:rPr>
          <w:sz w:val="24"/>
          <w:szCs w:val="24"/>
        </w:rPr>
        <w:t>Bifentrin</w:t>
      </w:r>
      <w:proofErr w:type="spellEnd"/>
      <w:r w:rsidR="000446A2">
        <w:rPr>
          <w:sz w:val="24"/>
          <w:szCs w:val="24"/>
        </w:rPr>
        <w:t xml:space="preserve">; 565 ton de Imidacloprid y 511 ton de Benzoato de </w:t>
      </w:r>
      <w:proofErr w:type="spellStart"/>
      <w:r w:rsidR="000446A2">
        <w:rPr>
          <w:sz w:val="24"/>
          <w:szCs w:val="24"/>
        </w:rPr>
        <w:t>Emamectina</w:t>
      </w:r>
      <w:proofErr w:type="spellEnd"/>
      <w:r w:rsidR="000446A2">
        <w:rPr>
          <w:sz w:val="24"/>
          <w:szCs w:val="24"/>
        </w:rPr>
        <w:t>. Varios insecticidas pertenecen a la clasificación de moderadamente peligrosos de la OMS, como</w:t>
      </w:r>
      <w:r w:rsidR="008B7F6E">
        <w:rPr>
          <w:sz w:val="24"/>
          <w:szCs w:val="24"/>
        </w:rPr>
        <w:t xml:space="preserve"> el </w:t>
      </w:r>
      <w:proofErr w:type="spellStart"/>
      <w:r w:rsidR="008B7F6E">
        <w:rPr>
          <w:sz w:val="24"/>
          <w:szCs w:val="24"/>
        </w:rPr>
        <w:t>Tiametoxan</w:t>
      </w:r>
      <w:proofErr w:type="spellEnd"/>
      <w:r w:rsidR="008B7F6E">
        <w:rPr>
          <w:sz w:val="24"/>
          <w:szCs w:val="24"/>
        </w:rPr>
        <w:t xml:space="preserve">, </w:t>
      </w:r>
      <w:proofErr w:type="spellStart"/>
      <w:r w:rsidR="008B7F6E">
        <w:rPr>
          <w:sz w:val="24"/>
          <w:szCs w:val="24"/>
        </w:rPr>
        <w:t>Bifentrin</w:t>
      </w:r>
      <w:proofErr w:type="spellEnd"/>
      <w:r w:rsidR="008B7F6E">
        <w:rPr>
          <w:sz w:val="24"/>
          <w:szCs w:val="24"/>
        </w:rPr>
        <w:t>,</w:t>
      </w:r>
      <w:r w:rsidR="000446A2">
        <w:rPr>
          <w:sz w:val="24"/>
          <w:szCs w:val="24"/>
        </w:rPr>
        <w:t xml:space="preserve"> </w:t>
      </w:r>
      <w:proofErr w:type="spellStart"/>
      <w:r w:rsidR="000446A2">
        <w:rPr>
          <w:sz w:val="24"/>
          <w:szCs w:val="24"/>
        </w:rPr>
        <w:t>Acetamiprid</w:t>
      </w:r>
      <w:proofErr w:type="spellEnd"/>
      <w:r w:rsidR="000446A2">
        <w:rPr>
          <w:sz w:val="24"/>
          <w:szCs w:val="24"/>
        </w:rPr>
        <w:t xml:space="preserve"> (213 ton), </w:t>
      </w:r>
      <w:proofErr w:type="spellStart"/>
      <w:r w:rsidR="000446A2">
        <w:rPr>
          <w:sz w:val="24"/>
          <w:szCs w:val="24"/>
        </w:rPr>
        <w:t>Cipermitrina</w:t>
      </w:r>
      <w:proofErr w:type="spellEnd"/>
      <w:r w:rsidR="000446A2">
        <w:rPr>
          <w:sz w:val="24"/>
          <w:szCs w:val="24"/>
        </w:rPr>
        <w:t xml:space="preserve"> (134 ton), </w:t>
      </w:r>
      <w:proofErr w:type="spellStart"/>
      <w:r w:rsidR="000446A2">
        <w:rPr>
          <w:sz w:val="24"/>
          <w:szCs w:val="24"/>
        </w:rPr>
        <w:t>Clorpirifos</w:t>
      </w:r>
      <w:proofErr w:type="spellEnd"/>
      <w:r w:rsidR="000446A2">
        <w:rPr>
          <w:sz w:val="24"/>
          <w:szCs w:val="24"/>
        </w:rPr>
        <w:t xml:space="preserve"> (120 ton), </w:t>
      </w:r>
      <w:proofErr w:type="spellStart"/>
      <w:r w:rsidR="000446A2">
        <w:rPr>
          <w:sz w:val="24"/>
          <w:szCs w:val="24"/>
        </w:rPr>
        <w:t>Fipronil</w:t>
      </w:r>
      <w:proofErr w:type="spellEnd"/>
      <w:r w:rsidR="000446A2">
        <w:rPr>
          <w:sz w:val="24"/>
          <w:szCs w:val="24"/>
        </w:rPr>
        <w:t xml:space="preserve"> (123 ton)</w:t>
      </w:r>
      <w:r w:rsidR="00F54777">
        <w:rPr>
          <w:sz w:val="24"/>
          <w:szCs w:val="24"/>
        </w:rPr>
        <w:t xml:space="preserve"> y </w:t>
      </w:r>
      <w:proofErr w:type="spellStart"/>
      <w:r w:rsidR="00F54777">
        <w:rPr>
          <w:sz w:val="24"/>
          <w:szCs w:val="24"/>
        </w:rPr>
        <w:t>Lambdacialotrina</w:t>
      </w:r>
      <w:proofErr w:type="spellEnd"/>
      <w:r w:rsidR="00F54777">
        <w:rPr>
          <w:sz w:val="24"/>
          <w:szCs w:val="24"/>
        </w:rPr>
        <w:t xml:space="preserve"> (372 ton). </w:t>
      </w:r>
      <w:r w:rsidR="00B6269E">
        <w:rPr>
          <w:sz w:val="24"/>
          <w:szCs w:val="24"/>
        </w:rPr>
        <w:t xml:space="preserve">Se importaron 77 ton de </w:t>
      </w:r>
      <w:proofErr w:type="spellStart"/>
      <w:r w:rsidR="00B6269E">
        <w:rPr>
          <w:sz w:val="24"/>
          <w:szCs w:val="24"/>
        </w:rPr>
        <w:t>Abamectina</w:t>
      </w:r>
      <w:proofErr w:type="spellEnd"/>
      <w:r w:rsidR="00B6269E">
        <w:rPr>
          <w:sz w:val="24"/>
          <w:szCs w:val="24"/>
        </w:rPr>
        <w:t xml:space="preserve">, clasificado como </w:t>
      </w:r>
      <w:proofErr w:type="spellStart"/>
      <w:r w:rsidR="00B6269E">
        <w:rPr>
          <w:sz w:val="24"/>
          <w:szCs w:val="24"/>
        </w:rPr>
        <w:t>Ib</w:t>
      </w:r>
      <w:proofErr w:type="spellEnd"/>
      <w:r w:rsidR="00B6269E">
        <w:rPr>
          <w:sz w:val="24"/>
          <w:szCs w:val="24"/>
        </w:rPr>
        <w:t xml:space="preserve"> (muy peligroso). </w:t>
      </w:r>
      <w:r w:rsidR="00F54777">
        <w:rPr>
          <w:sz w:val="24"/>
          <w:szCs w:val="24"/>
        </w:rPr>
        <w:t xml:space="preserve"> </w:t>
      </w:r>
    </w:p>
    <w:p w14:paraId="6DA64D07" w14:textId="77777777" w:rsidR="001242E5" w:rsidRDefault="001242E5" w:rsidP="00D12579">
      <w:pPr>
        <w:pStyle w:val="NoSpacing"/>
        <w:rPr>
          <w:sz w:val="24"/>
          <w:szCs w:val="24"/>
        </w:rPr>
      </w:pPr>
    </w:p>
    <w:tbl>
      <w:tblPr>
        <w:tblpPr w:leftFromText="141" w:rightFromText="141" w:vertAnchor="text" w:horzAnchor="margin" w:tblpXSpec="center" w:tblpY="54"/>
        <w:tblW w:w="10343" w:type="dxa"/>
        <w:tblCellMar>
          <w:left w:w="70" w:type="dxa"/>
          <w:right w:w="70" w:type="dxa"/>
        </w:tblCellMar>
        <w:tblLook w:val="04A0" w:firstRow="1" w:lastRow="0" w:firstColumn="1" w:lastColumn="0" w:noHBand="0" w:noVBand="1"/>
      </w:tblPr>
      <w:tblGrid>
        <w:gridCol w:w="1746"/>
        <w:gridCol w:w="1510"/>
        <w:gridCol w:w="1559"/>
        <w:gridCol w:w="1276"/>
        <w:gridCol w:w="1559"/>
        <w:gridCol w:w="2693"/>
      </w:tblGrid>
      <w:tr w:rsidR="009653FD" w:rsidRPr="009653FD" w14:paraId="017A9C8B" w14:textId="77777777" w:rsidTr="009653FD">
        <w:trPr>
          <w:trHeight w:val="305"/>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7296"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INSECTICIDAS importados 2021</w:t>
            </w:r>
          </w:p>
        </w:tc>
      </w:tr>
      <w:tr w:rsidR="009653FD" w:rsidRPr="009653FD" w14:paraId="1934F4D2" w14:textId="77777777" w:rsidTr="009653FD">
        <w:trPr>
          <w:trHeight w:val="916"/>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7D42EE0"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Principio Activo</w:t>
            </w:r>
          </w:p>
        </w:tc>
        <w:tc>
          <w:tcPr>
            <w:tcW w:w="1510" w:type="dxa"/>
            <w:tcBorders>
              <w:top w:val="nil"/>
              <w:left w:val="nil"/>
              <w:bottom w:val="single" w:sz="4" w:space="0" w:color="auto"/>
              <w:right w:val="single" w:sz="4" w:space="0" w:color="auto"/>
            </w:tcBorders>
            <w:shd w:val="clear" w:color="auto" w:fill="auto"/>
            <w:noWrap/>
            <w:vAlign w:val="bottom"/>
            <w:hideMark/>
          </w:tcPr>
          <w:p w14:paraId="021731EE"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Kilos</w:t>
            </w:r>
          </w:p>
        </w:tc>
        <w:tc>
          <w:tcPr>
            <w:tcW w:w="1559" w:type="dxa"/>
            <w:tcBorders>
              <w:top w:val="nil"/>
              <w:left w:val="nil"/>
              <w:bottom w:val="single" w:sz="4" w:space="0" w:color="auto"/>
              <w:right w:val="single" w:sz="4" w:space="0" w:color="auto"/>
            </w:tcBorders>
            <w:shd w:val="clear" w:color="auto" w:fill="auto"/>
            <w:noWrap/>
            <w:vAlign w:val="bottom"/>
            <w:hideMark/>
          </w:tcPr>
          <w:p w14:paraId="4EE31B47"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 xml:space="preserve">Dólar </w:t>
            </w:r>
            <w:proofErr w:type="spellStart"/>
            <w:r w:rsidRPr="009653FD">
              <w:rPr>
                <w:rFonts w:ascii="Calibri" w:eastAsia="Times New Roman" w:hAnsi="Calibri" w:cs="Calibri"/>
                <w:b/>
                <w:bCs/>
                <w:color w:val="000000"/>
                <w:lang w:eastAsia="es-PY"/>
              </w:rPr>
              <w:t>Fob</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99A45E3"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Clasificación Toxicológica OMS</w:t>
            </w:r>
          </w:p>
        </w:tc>
        <w:tc>
          <w:tcPr>
            <w:tcW w:w="1559" w:type="dxa"/>
            <w:tcBorders>
              <w:top w:val="nil"/>
              <w:left w:val="nil"/>
              <w:bottom w:val="single" w:sz="4" w:space="0" w:color="auto"/>
              <w:right w:val="single" w:sz="4" w:space="0" w:color="auto"/>
            </w:tcBorders>
            <w:shd w:val="clear" w:color="auto" w:fill="auto"/>
            <w:vAlign w:val="bottom"/>
            <w:hideMark/>
          </w:tcPr>
          <w:p w14:paraId="2E78172B"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Cantidad de países donde está prohibido</w:t>
            </w:r>
          </w:p>
        </w:tc>
        <w:tc>
          <w:tcPr>
            <w:tcW w:w="2693" w:type="dxa"/>
            <w:tcBorders>
              <w:top w:val="nil"/>
              <w:left w:val="nil"/>
              <w:bottom w:val="single" w:sz="4" w:space="0" w:color="auto"/>
              <w:right w:val="single" w:sz="4" w:space="0" w:color="auto"/>
            </w:tcBorders>
            <w:shd w:val="clear" w:color="auto" w:fill="auto"/>
            <w:vAlign w:val="bottom"/>
            <w:hideMark/>
          </w:tcPr>
          <w:p w14:paraId="501D9048" w14:textId="77777777" w:rsidR="009653FD" w:rsidRPr="009653FD" w:rsidRDefault="009653FD" w:rsidP="009653FD">
            <w:pPr>
              <w:spacing w:after="0" w:line="240" w:lineRule="auto"/>
              <w:jc w:val="center"/>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Algunos países donde está prohibido</w:t>
            </w:r>
          </w:p>
        </w:tc>
      </w:tr>
      <w:tr w:rsidR="009653FD" w:rsidRPr="009653FD" w14:paraId="560CA0AE"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1FA0EDE3"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Abamectina</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7BD2EFE2"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77.228 </w:t>
            </w:r>
          </w:p>
        </w:tc>
        <w:tc>
          <w:tcPr>
            <w:tcW w:w="1559" w:type="dxa"/>
            <w:tcBorders>
              <w:top w:val="nil"/>
              <w:left w:val="nil"/>
              <w:bottom w:val="single" w:sz="4" w:space="0" w:color="auto"/>
              <w:right w:val="single" w:sz="4" w:space="0" w:color="auto"/>
            </w:tcBorders>
            <w:shd w:val="clear" w:color="auto" w:fill="auto"/>
            <w:noWrap/>
            <w:vAlign w:val="bottom"/>
            <w:hideMark/>
          </w:tcPr>
          <w:p w14:paraId="6649A9CF"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2.066.652 </w:t>
            </w:r>
          </w:p>
        </w:tc>
        <w:tc>
          <w:tcPr>
            <w:tcW w:w="1276" w:type="dxa"/>
            <w:tcBorders>
              <w:top w:val="nil"/>
              <w:left w:val="nil"/>
              <w:bottom w:val="single" w:sz="4" w:space="0" w:color="auto"/>
              <w:right w:val="single" w:sz="4" w:space="0" w:color="auto"/>
            </w:tcBorders>
            <w:shd w:val="clear" w:color="auto" w:fill="auto"/>
            <w:noWrap/>
            <w:vAlign w:val="bottom"/>
            <w:hideMark/>
          </w:tcPr>
          <w:p w14:paraId="33045C04"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Ib</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94ADBEC"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57E3B7BD"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2088EF6A"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D7D16F1"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Acetamiprid</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02E5EC54"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213.007 </w:t>
            </w:r>
          </w:p>
        </w:tc>
        <w:tc>
          <w:tcPr>
            <w:tcW w:w="1559" w:type="dxa"/>
            <w:tcBorders>
              <w:top w:val="nil"/>
              <w:left w:val="nil"/>
              <w:bottom w:val="single" w:sz="4" w:space="0" w:color="auto"/>
              <w:right w:val="single" w:sz="4" w:space="0" w:color="auto"/>
            </w:tcBorders>
            <w:shd w:val="clear" w:color="auto" w:fill="auto"/>
            <w:noWrap/>
            <w:vAlign w:val="bottom"/>
            <w:hideMark/>
          </w:tcPr>
          <w:p w14:paraId="49A7FEA6"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3.100.401 </w:t>
            </w:r>
          </w:p>
        </w:tc>
        <w:tc>
          <w:tcPr>
            <w:tcW w:w="1276" w:type="dxa"/>
            <w:tcBorders>
              <w:top w:val="nil"/>
              <w:left w:val="nil"/>
              <w:bottom w:val="single" w:sz="4" w:space="0" w:color="auto"/>
              <w:right w:val="single" w:sz="4" w:space="0" w:color="auto"/>
            </w:tcBorders>
            <w:shd w:val="clear" w:color="auto" w:fill="auto"/>
            <w:noWrap/>
            <w:vAlign w:val="bottom"/>
            <w:hideMark/>
          </w:tcPr>
          <w:p w14:paraId="4CE0FF9F"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6EBB5505"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23B98DFD"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3A45ECD8"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40557A71"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Cipermetrina</w:t>
            </w:r>
          </w:p>
        </w:tc>
        <w:tc>
          <w:tcPr>
            <w:tcW w:w="1510" w:type="dxa"/>
            <w:tcBorders>
              <w:top w:val="nil"/>
              <w:left w:val="nil"/>
              <w:bottom w:val="single" w:sz="4" w:space="0" w:color="auto"/>
              <w:right w:val="single" w:sz="4" w:space="0" w:color="auto"/>
            </w:tcBorders>
            <w:shd w:val="clear" w:color="auto" w:fill="auto"/>
            <w:noWrap/>
            <w:vAlign w:val="bottom"/>
            <w:hideMark/>
          </w:tcPr>
          <w:p w14:paraId="2A471F16"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134.175 </w:t>
            </w:r>
          </w:p>
        </w:tc>
        <w:tc>
          <w:tcPr>
            <w:tcW w:w="1559" w:type="dxa"/>
            <w:tcBorders>
              <w:top w:val="nil"/>
              <w:left w:val="nil"/>
              <w:bottom w:val="single" w:sz="4" w:space="0" w:color="auto"/>
              <w:right w:val="single" w:sz="4" w:space="0" w:color="auto"/>
            </w:tcBorders>
            <w:shd w:val="clear" w:color="auto" w:fill="auto"/>
            <w:noWrap/>
            <w:vAlign w:val="bottom"/>
            <w:hideMark/>
          </w:tcPr>
          <w:p w14:paraId="05806743"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1.475.101 </w:t>
            </w:r>
          </w:p>
        </w:tc>
        <w:tc>
          <w:tcPr>
            <w:tcW w:w="1276" w:type="dxa"/>
            <w:tcBorders>
              <w:top w:val="nil"/>
              <w:left w:val="nil"/>
              <w:bottom w:val="single" w:sz="4" w:space="0" w:color="auto"/>
              <w:right w:val="single" w:sz="4" w:space="0" w:color="auto"/>
            </w:tcBorders>
            <w:shd w:val="clear" w:color="auto" w:fill="auto"/>
            <w:noWrap/>
            <w:vAlign w:val="bottom"/>
            <w:hideMark/>
          </w:tcPr>
          <w:p w14:paraId="2A0627C5"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49306D68"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29</w:t>
            </w:r>
          </w:p>
        </w:tc>
        <w:tc>
          <w:tcPr>
            <w:tcW w:w="2693" w:type="dxa"/>
            <w:tcBorders>
              <w:top w:val="nil"/>
              <w:left w:val="nil"/>
              <w:bottom w:val="single" w:sz="4" w:space="0" w:color="auto"/>
              <w:right w:val="single" w:sz="4" w:space="0" w:color="auto"/>
            </w:tcBorders>
            <w:shd w:val="clear" w:color="auto" w:fill="auto"/>
            <w:noWrap/>
            <w:vAlign w:val="bottom"/>
            <w:hideMark/>
          </w:tcPr>
          <w:p w14:paraId="61E21B80"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UE, UK, Turquía</w:t>
            </w:r>
          </w:p>
        </w:tc>
      </w:tr>
      <w:tr w:rsidR="009653FD" w:rsidRPr="009653FD" w14:paraId="70346D57"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79BF12A"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Benzoato de </w:t>
            </w:r>
            <w:proofErr w:type="spellStart"/>
            <w:r w:rsidRPr="009653FD">
              <w:rPr>
                <w:rFonts w:ascii="Calibri" w:eastAsia="Times New Roman" w:hAnsi="Calibri" w:cs="Calibri"/>
                <w:color w:val="000000"/>
                <w:lang w:eastAsia="es-PY"/>
              </w:rPr>
              <w:t>Emamectina</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247F91CE"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511.101 </w:t>
            </w:r>
          </w:p>
        </w:tc>
        <w:tc>
          <w:tcPr>
            <w:tcW w:w="1559" w:type="dxa"/>
            <w:tcBorders>
              <w:top w:val="nil"/>
              <w:left w:val="nil"/>
              <w:bottom w:val="single" w:sz="4" w:space="0" w:color="auto"/>
              <w:right w:val="single" w:sz="4" w:space="0" w:color="auto"/>
            </w:tcBorders>
            <w:shd w:val="clear" w:color="auto" w:fill="auto"/>
            <w:noWrap/>
            <w:vAlign w:val="bottom"/>
            <w:hideMark/>
          </w:tcPr>
          <w:p w14:paraId="4D09527E"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14.834.858 </w:t>
            </w:r>
          </w:p>
        </w:tc>
        <w:tc>
          <w:tcPr>
            <w:tcW w:w="1276" w:type="dxa"/>
            <w:tcBorders>
              <w:top w:val="nil"/>
              <w:left w:val="nil"/>
              <w:bottom w:val="single" w:sz="4" w:space="0" w:color="auto"/>
              <w:right w:val="single" w:sz="4" w:space="0" w:color="auto"/>
            </w:tcBorders>
            <w:shd w:val="clear" w:color="auto" w:fill="auto"/>
            <w:noWrap/>
            <w:vAlign w:val="bottom"/>
            <w:hideMark/>
          </w:tcPr>
          <w:p w14:paraId="79AE90A0"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38EF36B2"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4C122C25"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6821C3FC"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653A402"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Bifentrin</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71C7AEE0"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1.040.575 </w:t>
            </w:r>
          </w:p>
        </w:tc>
        <w:tc>
          <w:tcPr>
            <w:tcW w:w="1559" w:type="dxa"/>
            <w:tcBorders>
              <w:top w:val="nil"/>
              <w:left w:val="nil"/>
              <w:bottom w:val="single" w:sz="4" w:space="0" w:color="auto"/>
              <w:right w:val="single" w:sz="4" w:space="0" w:color="auto"/>
            </w:tcBorders>
            <w:shd w:val="clear" w:color="auto" w:fill="auto"/>
            <w:noWrap/>
            <w:vAlign w:val="bottom"/>
            <w:hideMark/>
          </w:tcPr>
          <w:p w14:paraId="148CB287"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15.868.838 </w:t>
            </w:r>
          </w:p>
        </w:tc>
        <w:tc>
          <w:tcPr>
            <w:tcW w:w="1276" w:type="dxa"/>
            <w:tcBorders>
              <w:top w:val="nil"/>
              <w:left w:val="nil"/>
              <w:bottom w:val="single" w:sz="4" w:space="0" w:color="auto"/>
              <w:right w:val="single" w:sz="4" w:space="0" w:color="auto"/>
            </w:tcBorders>
            <w:shd w:val="clear" w:color="auto" w:fill="auto"/>
            <w:noWrap/>
            <w:vAlign w:val="bottom"/>
            <w:hideMark/>
          </w:tcPr>
          <w:p w14:paraId="74A98EED"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27DD088B"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30</w:t>
            </w:r>
          </w:p>
        </w:tc>
        <w:tc>
          <w:tcPr>
            <w:tcW w:w="2693" w:type="dxa"/>
            <w:tcBorders>
              <w:top w:val="nil"/>
              <w:left w:val="nil"/>
              <w:bottom w:val="single" w:sz="4" w:space="0" w:color="auto"/>
              <w:right w:val="single" w:sz="4" w:space="0" w:color="auto"/>
            </w:tcBorders>
            <w:shd w:val="clear" w:color="auto" w:fill="auto"/>
            <w:noWrap/>
            <w:vAlign w:val="bottom"/>
            <w:hideMark/>
          </w:tcPr>
          <w:p w14:paraId="659D8C71"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UE, UK, Turquía, Omán</w:t>
            </w:r>
          </w:p>
        </w:tc>
      </w:tr>
      <w:tr w:rsidR="009653FD" w:rsidRPr="009653FD" w14:paraId="6AFE6332"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72687AD4"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Clorpirifos</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2D3D0084"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120.274 </w:t>
            </w:r>
          </w:p>
        </w:tc>
        <w:tc>
          <w:tcPr>
            <w:tcW w:w="1559" w:type="dxa"/>
            <w:tcBorders>
              <w:top w:val="nil"/>
              <w:left w:val="nil"/>
              <w:bottom w:val="single" w:sz="4" w:space="0" w:color="auto"/>
              <w:right w:val="single" w:sz="4" w:space="0" w:color="auto"/>
            </w:tcBorders>
            <w:shd w:val="clear" w:color="auto" w:fill="auto"/>
            <w:noWrap/>
            <w:vAlign w:val="bottom"/>
            <w:hideMark/>
          </w:tcPr>
          <w:p w14:paraId="18499834"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475.236 </w:t>
            </w:r>
          </w:p>
        </w:tc>
        <w:tc>
          <w:tcPr>
            <w:tcW w:w="1276" w:type="dxa"/>
            <w:tcBorders>
              <w:top w:val="nil"/>
              <w:left w:val="nil"/>
              <w:bottom w:val="single" w:sz="4" w:space="0" w:color="auto"/>
              <w:right w:val="single" w:sz="4" w:space="0" w:color="auto"/>
            </w:tcBorders>
            <w:shd w:val="clear" w:color="auto" w:fill="auto"/>
            <w:noWrap/>
            <w:vAlign w:val="bottom"/>
            <w:hideMark/>
          </w:tcPr>
          <w:p w14:paraId="5A60CAF8"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4E578241"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39</w:t>
            </w:r>
          </w:p>
        </w:tc>
        <w:tc>
          <w:tcPr>
            <w:tcW w:w="2693" w:type="dxa"/>
            <w:tcBorders>
              <w:top w:val="nil"/>
              <w:left w:val="nil"/>
              <w:bottom w:val="single" w:sz="4" w:space="0" w:color="auto"/>
              <w:right w:val="single" w:sz="4" w:space="0" w:color="auto"/>
            </w:tcBorders>
            <w:shd w:val="clear" w:color="auto" w:fill="auto"/>
            <w:noWrap/>
            <w:vAlign w:val="bottom"/>
            <w:hideMark/>
          </w:tcPr>
          <w:p w14:paraId="0E2CE29D" w14:textId="1110A486"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UE, UK, Canadá, Egipto, Indonesia, Sri Lanka, otros</w:t>
            </w:r>
          </w:p>
        </w:tc>
      </w:tr>
      <w:tr w:rsidR="009653FD" w:rsidRPr="009653FD" w14:paraId="5074DDC8"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C305DEA"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Fipronil</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268FB173"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123.935 </w:t>
            </w:r>
          </w:p>
        </w:tc>
        <w:tc>
          <w:tcPr>
            <w:tcW w:w="1559" w:type="dxa"/>
            <w:tcBorders>
              <w:top w:val="nil"/>
              <w:left w:val="nil"/>
              <w:bottom w:val="single" w:sz="4" w:space="0" w:color="auto"/>
              <w:right w:val="single" w:sz="4" w:space="0" w:color="auto"/>
            </w:tcBorders>
            <w:shd w:val="clear" w:color="auto" w:fill="auto"/>
            <w:noWrap/>
            <w:vAlign w:val="bottom"/>
            <w:hideMark/>
          </w:tcPr>
          <w:p w14:paraId="719761A4"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5.089.049 </w:t>
            </w:r>
          </w:p>
        </w:tc>
        <w:tc>
          <w:tcPr>
            <w:tcW w:w="1276" w:type="dxa"/>
            <w:tcBorders>
              <w:top w:val="nil"/>
              <w:left w:val="nil"/>
              <w:bottom w:val="single" w:sz="4" w:space="0" w:color="auto"/>
              <w:right w:val="single" w:sz="4" w:space="0" w:color="auto"/>
            </w:tcBorders>
            <w:shd w:val="clear" w:color="auto" w:fill="auto"/>
            <w:noWrap/>
            <w:vAlign w:val="bottom"/>
            <w:hideMark/>
          </w:tcPr>
          <w:p w14:paraId="5789BAC0"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59CE406C"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38</w:t>
            </w:r>
          </w:p>
        </w:tc>
        <w:tc>
          <w:tcPr>
            <w:tcW w:w="2693" w:type="dxa"/>
            <w:tcBorders>
              <w:top w:val="nil"/>
              <w:left w:val="nil"/>
              <w:bottom w:val="single" w:sz="4" w:space="0" w:color="auto"/>
              <w:right w:val="single" w:sz="4" w:space="0" w:color="auto"/>
            </w:tcBorders>
            <w:shd w:val="clear" w:color="auto" w:fill="auto"/>
            <w:noWrap/>
            <w:vAlign w:val="bottom"/>
            <w:hideMark/>
          </w:tcPr>
          <w:p w14:paraId="588A65EB"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UE, UK, Egipto, Turquía, Vietnam, otros</w:t>
            </w:r>
          </w:p>
        </w:tc>
      </w:tr>
      <w:tr w:rsidR="009653FD" w:rsidRPr="009653FD" w14:paraId="1141C36E"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E6D33B3"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Imidacloprid</w:t>
            </w:r>
          </w:p>
        </w:tc>
        <w:tc>
          <w:tcPr>
            <w:tcW w:w="1510" w:type="dxa"/>
            <w:tcBorders>
              <w:top w:val="nil"/>
              <w:left w:val="nil"/>
              <w:bottom w:val="single" w:sz="4" w:space="0" w:color="auto"/>
              <w:right w:val="single" w:sz="4" w:space="0" w:color="auto"/>
            </w:tcBorders>
            <w:shd w:val="clear" w:color="auto" w:fill="auto"/>
            <w:noWrap/>
            <w:vAlign w:val="bottom"/>
            <w:hideMark/>
          </w:tcPr>
          <w:p w14:paraId="2E651F0A"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565.654 </w:t>
            </w:r>
          </w:p>
        </w:tc>
        <w:tc>
          <w:tcPr>
            <w:tcW w:w="1559" w:type="dxa"/>
            <w:tcBorders>
              <w:top w:val="nil"/>
              <w:left w:val="nil"/>
              <w:bottom w:val="single" w:sz="4" w:space="0" w:color="auto"/>
              <w:right w:val="single" w:sz="4" w:space="0" w:color="auto"/>
            </w:tcBorders>
            <w:shd w:val="clear" w:color="auto" w:fill="auto"/>
            <w:noWrap/>
            <w:vAlign w:val="bottom"/>
            <w:hideMark/>
          </w:tcPr>
          <w:p w14:paraId="78648145"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8.938.744 </w:t>
            </w:r>
          </w:p>
        </w:tc>
        <w:tc>
          <w:tcPr>
            <w:tcW w:w="1276" w:type="dxa"/>
            <w:tcBorders>
              <w:top w:val="nil"/>
              <w:left w:val="nil"/>
              <w:bottom w:val="single" w:sz="4" w:space="0" w:color="auto"/>
              <w:right w:val="single" w:sz="4" w:space="0" w:color="auto"/>
            </w:tcBorders>
            <w:shd w:val="clear" w:color="auto" w:fill="auto"/>
            <w:noWrap/>
            <w:vAlign w:val="bottom"/>
            <w:hideMark/>
          </w:tcPr>
          <w:p w14:paraId="42C02E93"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61C796A4"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29</w:t>
            </w:r>
          </w:p>
        </w:tc>
        <w:tc>
          <w:tcPr>
            <w:tcW w:w="2693" w:type="dxa"/>
            <w:tcBorders>
              <w:top w:val="nil"/>
              <w:left w:val="nil"/>
              <w:bottom w:val="single" w:sz="4" w:space="0" w:color="auto"/>
              <w:right w:val="single" w:sz="4" w:space="0" w:color="auto"/>
            </w:tcBorders>
            <w:shd w:val="clear" w:color="auto" w:fill="auto"/>
            <w:noWrap/>
            <w:vAlign w:val="bottom"/>
            <w:hideMark/>
          </w:tcPr>
          <w:p w14:paraId="40EAF83B"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UE, UK, </w:t>
            </w:r>
            <w:proofErr w:type="spellStart"/>
            <w:r w:rsidRPr="009653FD">
              <w:rPr>
                <w:rFonts w:ascii="Calibri" w:eastAsia="Times New Roman" w:hAnsi="Calibri" w:cs="Calibri"/>
                <w:color w:val="000000"/>
                <w:lang w:eastAsia="es-PY"/>
              </w:rPr>
              <w:t>Fiji</w:t>
            </w:r>
            <w:proofErr w:type="spellEnd"/>
          </w:p>
        </w:tc>
      </w:tr>
      <w:tr w:rsidR="009653FD" w:rsidRPr="009653FD" w14:paraId="0BAB9A26"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2F31E31"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Lambdacialotrina</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63D9FF5C"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372.754 </w:t>
            </w:r>
          </w:p>
        </w:tc>
        <w:tc>
          <w:tcPr>
            <w:tcW w:w="1559" w:type="dxa"/>
            <w:tcBorders>
              <w:top w:val="nil"/>
              <w:left w:val="nil"/>
              <w:bottom w:val="single" w:sz="4" w:space="0" w:color="auto"/>
              <w:right w:val="single" w:sz="4" w:space="0" w:color="auto"/>
            </w:tcBorders>
            <w:shd w:val="clear" w:color="auto" w:fill="auto"/>
            <w:noWrap/>
            <w:vAlign w:val="bottom"/>
            <w:hideMark/>
          </w:tcPr>
          <w:p w14:paraId="3D266A27"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8.087.402 </w:t>
            </w:r>
          </w:p>
        </w:tc>
        <w:tc>
          <w:tcPr>
            <w:tcW w:w="1276" w:type="dxa"/>
            <w:tcBorders>
              <w:top w:val="nil"/>
              <w:left w:val="nil"/>
              <w:bottom w:val="single" w:sz="4" w:space="0" w:color="auto"/>
              <w:right w:val="single" w:sz="4" w:space="0" w:color="auto"/>
            </w:tcBorders>
            <w:shd w:val="clear" w:color="auto" w:fill="auto"/>
            <w:noWrap/>
            <w:vAlign w:val="bottom"/>
            <w:hideMark/>
          </w:tcPr>
          <w:p w14:paraId="05C32C12"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2B7E501C"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27D40409"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09916541"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51456537"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Piriproxifen</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6E48DEC5"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110.989 </w:t>
            </w:r>
          </w:p>
        </w:tc>
        <w:tc>
          <w:tcPr>
            <w:tcW w:w="1559" w:type="dxa"/>
            <w:tcBorders>
              <w:top w:val="nil"/>
              <w:left w:val="nil"/>
              <w:bottom w:val="single" w:sz="4" w:space="0" w:color="auto"/>
              <w:right w:val="single" w:sz="4" w:space="0" w:color="auto"/>
            </w:tcBorders>
            <w:shd w:val="clear" w:color="auto" w:fill="auto"/>
            <w:noWrap/>
            <w:vAlign w:val="bottom"/>
            <w:hideMark/>
          </w:tcPr>
          <w:p w14:paraId="7C972C11"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1.369.023 </w:t>
            </w:r>
          </w:p>
        </w:tc>
        <w:tc>
          <w:tcPr>
            <w:tcW w:w="1276" w:type="dxa"/>
            <w:tcBorders>
              <w:top w:val="nil"/>
              <w:left w:val="nil"/>
              <w:bottom w:val="single" w:sz="4" w:space="0" w:color="auto"/>
              <w:right w:val="single" w:sz="4" w:space="0" w:color="auto"/>
            </w:tcBorders>
            <w:shd w:val="clear" w:color="auto" w:fill="auto"/>
            <w:noWrap/>
            <w:vAlign w:val="bottom"/>
            <w:hideMark/>
          </w:tcPr>
          <w:p w14:paraId="4E8275CC"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U</w:t>
            </w:r>
          </w:p>
        </w:tc>
        <w:tc>
          <w:tcPr>
            <w:tcW w:w="1559" w:type="dxa"/>
            <w:tcBorders>
              <w:top w:val="nil"/>
              <w:left w:val="nil"/>
              <w:bottom w:val="single" w:sz="4" w:space="0" w:color="auto"/>
              <w:right w:val="single" w:sz="4" w:space="0" w:color="auto"/>
            </w:tcBorders>
            <w:shd w:val="clear" w:color="auto" w:fill="auto"/>
            <w:noWrap/>
            <w:vAlign w:val="bottom"/>
            <w:hideMark/>
          </w:tcPr>
          <w:p w14:paraId="7DEDE30E"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2A2C8906"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08763A6D"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9E61953"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Teflubenzuron</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7B664D28"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163.457 </w:t>
            </w:r>
          </w:p>
        </w:tc>
        <w:tc>
          <w:tcPr>
            <w:tcW w:w="1559" w:type="dxa"/>
            <w:tcBorders>
              <w:top w:val="nil"/>
              <w:left w:val="nil"/>
              <w:bottom w:val="single" w:sz="4" w:space="0" w:color="auto"/>
              <w:right w:val="single" w:sz="4" w:space="0" w:color="auto"/>
            </w:tcBorders>
            <w:shd w:val="clear" w:color="auto" w:fill="auto"/>
            <w:noWrap/>
            <w:vAlign w:val="bottom"/>
            <w:hideMark/>
          </w:tcPr>
          <w:p w14:paraId="1EAAE6BA"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5.625.958 </w:t>
            </w:r>
          </w:p>
        </w:tc>
        <w:tc>
          <w:tcPr>
            <w:tcW w:w="1276" w:type="dxa"/>
            <w:tcBorders>
              <w:top w:val="nil"/>
              <w:left w:val="nil"/>
              <w:bottom w:val="single" w:sz="4" w:space="0" w:color="auto"/>
              <w:right w:val="single" w:sz="4" w:space="0" w:color="auto"/>
            </w:tcBorders>
            <w:shd w:val="clear" w:color="auto" w:fill="auto"/>
            <w:noWrap/>
            <w:vAlign w:val="bottom"/>
            <w:hideMark/>
          </w:tcPr>
          <w:p w14:paraId="1D623654"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U</w:t>
            </w:r>
          </w:p>
        </w:tc>
        <w:tc>
          <w:tcPr>
            <w:tcW w:w="1559" w:type="dxa"/>
            <w:tcBorders>
              <w:top w:val="nil"/>
              <w:left w:val="nil"/>
              <w:bottom w:val="single" w:sz="4" w:space="0" w:color="auto"/>
              <w:right w:val="single" w:sz="4" w:space="0" w:color="auto"/>
            </w:tcBorders>
            <w:shd w:val="clear" w:color="auto" w:fill="auto"/>
            <w:noWrap/>
            <w:vAlign w:val="bottom"/>
            <w:hideMark/>
          </w:tcPr>
          <w:p w14:paraId="5BCAF64D" w14:textId="77777777" w:rsidR="009653FD" w:rsidRPr="009653FD" w:rsidRDefault="009653FD" w:rsidP="009653FD">
            <w:pPr>
              <w:spacing w:after="0" w:line="240" w:lineRule="auto"/>
              <w:jc w:val="center"/>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t>sd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14:paraId="1457D43F"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42A44AB5"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AAC0A4A" w14:textId="77777777" w:rsidR="009653FD" w:rsidRPr="009653FD" w:rsidRDefault="009653FD" w:rsidP="009653FD">
            <w:pPr>
              <w:spacing w:after="0" w:line="240" w:lineRule="auto"/>
              <w:rPr>
                <w:rFonts w:ascii="Calibri" w:eastAsia="Times New Roman" w:hAnsi="Calibri" w:cs="Calibri"/>
                <w:color w:val="000000"/>
                <w:lang w:eastAsia="es-PY"/>
              </w:rPr>
            </w:pPr>
            <w:proofErr w:type="spellStart"/>
            <w:r w:rsidRPr="009653FD">
              <w:rPr>
                <w:rFonts w:ascii="Calibri" w:eastAsia="Times New Roman" w:hAnsi="Calibri" w:cs="Calibri"/>
                <w:color w:val="000000"/>
                <w:lang w:eastAsia="es-PY"/>
              </w:rPr>
              <w:lastRenderedPageBreak/>
              <w:t>Tiametoxam</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14:paraId="7513968A"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2.482.429 </w:t>
            </w:r>
          </w:p>
        </w:tc>
        <w:tc>
          <w:tcPr>
            <w:tcW w:w="1559" w:type="dxa"/>
            <w:tcBorders>
              <w:top w:val="nil"/>
              <w:left w:val="nil"/>
              <w:bottom w:val="single" w:sz="4" w:space="0" w:color="auto"/>
              <w:right w:val="single" w:sz="4" w:space="0" w:color="auto"/>
            </w:tcBorders>
            <w:shd w:val="clear" w:color="auto" w:fill="auto"/>
            <w:noWrap/>
            <w:vAlign w:val="bottom"/>
            <w:hideMark/>
          </w:tcPr>
          <w:p w14:paraId="0B832E49"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32.075.811 </w:t>
            </w:r>
          </w:p>
        </w:tc>
        <w:tc>
          <w:tcPr>
            <w:tcW w:w="1276" w:type="dxa"/>
            <w:tcBorders>
              <w:top w:val="nil"/>
              <w:left w:val="nil"/>
              <w:bottom w:val="single" w:sz="4" w:space="0" w:color="auto"/>
              <w:right w:val="single" w:sz="4" w:space="0" w:color="auto"/>
            </w:tcBorders>
            <w:shd w:val="clear" w:color="auto" w:fill="auto"/>
            <w:noWrap/>
            <w:vAlign w:val="bottom"/>
            <w:hideMark/>
          </w:tcPr>
          <w:p w14:paraId="42936DA0"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II</w:t>
            </w:r>
          </w:p>
        </w:tc>
        <w:tc>
          <w:tcPr>
            <w:tcW w:w="1559" w:type="dxa"/>
            <w:tcBorders>
              <w:top w:val="nil"/>
              <w:left w:val="nil"/>
              <w:bottom w:val="single" w:sz="4" w:space="0" w:color="auto"/>
              <w:right w:val="single" w:sz="4" w:space="0" w:color="auto"/>
            </w:tcBorders>
            <w:shd w:val="clear" w:color="auto" w:fill="auto"/>
            <w:noWrap/>
            <w:vAlign w:val="bottom"/>
            <w:hideMark/>
          </w:tcPr>
          <w:p w14:paraId="2CE17B6D" w14:textId="77777777" w:rsidR="009653FD" w:rsidRPr="009653FD" w:rsidRDefault="009653FD" w:rsidP="009653FD">
            <w:pPr>
              <w:spacing w:after="0" w:line="240" w:lineRule="auto"/>
              <w:jc w:val="center"/>
              <w:rPr>
                <w:rFonts w:ascii="Calibri" w:eastAsia="Times New Roman" w:hAnsi="Calibri" w:cs="Calibri"/>
                <w:color w:val="000000"/>
                <w:lang w:eastAsia="es-PY"/>
              </w:rPr>
            </w:pPr>
            <w:r w:rsidRPr="009653FD">
              <w:rPr>
                <w:rFonts w:ascii="Calibri" w:eastAsia="Times New Roman" w:hAnsi="Calibri" w:cs="Calibri"/>
                <w:color w:val="000000"/>
                <w:lang w:eastAsia="es-PY"/>
              </w:rPr>
              <w:t>28</w:t>
            </w:r>
          </w:p>
        </w:tc>
        <w:tc>
          <w:tcPr>
            <w:tcW w:w="2693" w:type="dxa"/>
            <w:tcBorders>
              <w:top w:val="nil"/>
              <w:left w:val="nil"/>
              <w:bottom w:val="single" w:sz="4" w:space="0" w:color="auto"/>
              <w:right w:val="single" w:sz="4" w:space="0" w:color="auto"/>
            </w:tcBorders>
            <w:shd w:val="clear" w:color="auto" w:fill="auto"/>
            <w:noWrap/>
            <w:vAlign w:val="bottom"/>
            <w:hideMark/>
          </w:tcPr>
          <w:p w14:paraId="6148D871"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UE</w:t>
            </w:r>
          </w:p>
        </w:tc>
      </w:tr>
      <w:tr w:rsidR="009653FD" w:rsidRPr="009653FD" w14:paraId="607838E8"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33D2CB8F"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Otros Principios Activos</w:t>
            </w:r>
          </w:p>
        </w:tc>
        <w:tc>
          <w:tcPr>
            <w:tcW w:w="1510" w:type="dxa"/>
            <w:tcBorders>
              <w:top w:val="nil"/>
              <w:left w:val="nil"/>
              <w:bottom w:val="single" w:sz="4" w:space="0" w:color="auto"/>
              <w:right w:val="single" w:sz="4" w:space="0" w:color="auto"/>
            </w:tcBorders>
            <w:shd w:val="clear" w:color="auto" w:fill="auto"/>
            <w:noWrap/>
            <w:vAlign w:val="bottom"/>
            <w:hideMark/>
          </w:tcPr>
          <w:p w14:paraId="38D80391"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2.817.232 </w:t>
            </w:r>
          </w:p>
        </w:tc>
        <w:tc>
          <w:tcPr>
            <w:tcW w:w="1559" w:type="dxa"/>
            <w:tcBorders>
              <w:top w:val="nil"/>
              <w:left w:val="nil"/>
              <w:bottom w:val="single" w:sz="4" w:space="0" w:color="auto"/>
              <w:right w:val="single" w:sz="4" w:space="0" w:color="auto"/>
            </w:tcBorders>
            <w:shd w:val="clear" w:color="auto" w:fill="auto"/>
            <w:noWrap/>
            <w:vAlign w:val="bottom"/>
            <w:hideMark/>
          </w:tcPr>
          <w:p w14:paraId="520DAA9D"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xml:space="preserve">      51.066.105 </w:t>
            </w:r>
          </w:p>
        </w:tc>
        <w:tc>
          <w:tcPr>
            <w:tcW w:w="1276" w:type="dxa"/>
            <w:tcBorders>
              <w:top w:val="nil"/>
              <w:left w:val="nil"/>
              <w:bottom w:val="single" w:sz="4" w:space="0" w:color="auto"/>
              <w:right w:val="single" w:sz="4" w:space="0" w:color="auto"/>
            </w:tcBorders>
            <w:shd w:val="clear" w:color="auto" w:fill="auto"/>
            <w:noWrap/>
            <w:vAlign w:val="bottom"/>
            <w:hideMark/>
          </w:tcPr>
          <w:p w14:paraId="71573A2D"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5FB4D4"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c>
          <w:tcPr>
            <w:tcW w:w="2693" w:type="dxa"/>
            <w:tcBorders>
              <w:top w:val="nil"/>
              <w:left w:val="nil"/>
              <w:bottom w:val="single" w:sz="4" w:space="0" w:color="auto"/>
              <w:right w:val="single" w:sz="4" w:space="0" w:color="auto"/>
            </w:tcBorders>
            <w:shd w:val="clear" w:color="auto" w:fill="auto"/>
            <w:noWrap/>
            <w:vAlign w:val="bottom"/>
            <w:hideMark/>
          </w:tcPr>
          <w:p w14:paraId="04A8F2D3"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297AEE29" w14:textId="77777777" w:rsidTr="009653FD">
        <w:trPr>
          <w:trHeight w:val="305"/>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7F2BF538" w14:textId="77777777" w:rsidR="009653FD" w:rsidRPr="009653FD" w:rsidRDefault="009653FD" w:rsidP="009653FD">
            <w:pPr>
              <w:spacing w:after="0" w:line="240" w:lineRule="auto"/>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Total</w:t>
            </w:r>
          </w:p>
        </w:tc>
        <w:tc>
          <w:tcPr>
            <w:tcW w:w="1510" w:type="dxa"/>
            <w:tcBorders>
              <w:top w:val="nil"/>
              <w:left w:val="nil"/>
              <w:bottom w:val="single" w:sz="4" w:space="0" w:color="auto"/>
              <w:right w:val="single" w:sz="4" w:space="0" w:color="auto"/>
            </w:tcBorders>
            <w:shd w:val="clear" w:color="auto" w:fill="auto"/>
            <w:noWrap/>
            <w:vAlign w:val="bottom"/>
            <w:hideMark/>
          </w:tcPr>
          <w:p w14:paraId="546B567C" w14:textId="77777777" w:rsidR="009653FD" w:rsidRPr="009653FD" w:rsidRDefault="009653FD" w:rsidP="009653FD">
            <w:pPr>
              <w:spacing w:after="0" w:line="240" w:lineRule="auto"/>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 xml:space="preserve">       8.732.810 </w:t>
            </w:r>
          </w:p>
        </w:tc>
        <w:tc>
          <w:tcPr>
            <w:tcW w:w="1559" w:type="dxa"/>
            <w:tcBorders>
              <w:top w:val="nil"/>
              <w:left w:val="nil"/>
              <w:bottom w:val="single" w:sz="4" w:space="0" w:color="auto"/>
              <w:right w:val="single" w:sz="4" w:space="0" w:color="auto"/>
            </w:tcBorders>
            <w:shd w:val="clear" w:color="auto" w:fill="auto"/>
            <w:noWrap/>
            <w:vAlign w:val="bottom"/>
            <w:hideMark/>
          </w:tcPr>
          <w:p w14:paraId="34E1B7AD" w14:textId="77777777" w:rsidR="009653FD" w:rsidRPr="009653FD" w:rsidRDefault="009653FD" w:rsidP="009653FD">
            <w:pPr>
              <w:spacing w:after="0" w:line="240" w:lineRule="auto"/>
              <w:rPr>
                <w:rFonts w:ascii="Calibri" w:eastAsia="Times New Roman" w:hAnsi="Calibri" w:cs="Calibri"/>
                <w:b/>
                <w:bCs/>
                <w:color w:val="000000"/>
                <w:lang w:eastAsia="es-PY"/>
              </w:rPr>
            </w:pPr>
            <w:r w:rsidRPr="009653FD">
              <w:rPr>
                <w:rFonts w:ascii="Calibri" w:eastAsia="Times New Roman" w:hAnsi="Calibri" w:cs="Calibri"/>
                <w:b/>
                <w:bCs/>
                <w:color w:val="000000"/>
                <w:lang w:eastAsia="es-PY"/>
              </w:rPr>
              <w:t xml:space="preserve">   150.073.178 </w:t>
            </w:r>
          </w:p>
        </w:tc>
        <w:tc>
          <w:tcPr>
            <w:tcW w:w="1276" w:type="dxa"/>
            <w:tcBorders>
              <w:top w:val="nil"/>
              <w:left w:val="nil"/>
              <w:bottom w:val="single" w:sz="4" w:space="0" w:color="auto"/>
              <w:right w:val="single" w:sz="4" w:space="0" w:color="auto"/>
            </w:tcBorders>
            <w:shd w:val="clear" w:color="auto" w:fill="auto"/>
            <w:noWrap/>
            <w:vAlign w:val="bottom"/>
            <w:hideMark/>
          </w:tcPr>
          <w:p w14:paraId="52503F83"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c>
          <w:tcPr>
            <w:tcW w:w="1559" w:type="dxa"/>
            <w:tcBorders>
              <w:top w:val="nil"/>
              <w:left w:val="nil"/>
              <w:bottom w:val="single" w:sz="4" w:space="0" w:color="auto"/>
              <w:right w:val="single" w:sz="4" w:space="0" w:color="auto"/>
            </w:tcBorders>
            <w:shd w:val="clear" w:color="auto" w:fill="auto"/>
            <w:noWrap/>
            <w:vAlign w:val="bottom"/>
            <w:hideMark/>
          </w:tcPr>
          <w:p w14:paraId="6BA1725C"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c>
          <w:tcPr>
            <w:tcW w:w="2693" w:type="dxa"/>
            <w:tcBorders>
              <w:top w:val="nil"/>
              <w:left w:val="nil"/>
              <w:bottom w:val="single" w:sz="4" w:space="0" w:color="auto"/>
              <w:right w:val="single" w:sz="4" w:space="0" w:color="auto"/>
            </w:tcBorders>
            <w:shd w:val="clear" w:color="auto" w:fill="auto"/>
            <w:noWrap/>
            <w:vAlign w:val="bottom"/>
            <w:hideMark/>
          </w:tcPr>
          <w:p w14:paraId="2BAD113C" w14:textId="77777777" w:rsidR="009653FD" w:rsidRPr="009653FD" w:rsidRDefault="009653FD" w:rsidP="009653FD">
            <w:pPr>
              <w:spacing w:after="0" w:line="240" w:lineRule="auto"/>
              <w:rPr>
                <w:rFonts w:ascii="Calibri" w:eastAsia="Times New Roman" w:hAnsi="Calibri" w:cs="Calibri"/>
                <w:color w:val="000000"/>
                <w:lang w:eastAsia="es-PY"/>
              </w:rPr>
            </w:pPr>
            <w:r w:rsidRPr="009653FD">
              <w:rPr>
                <w:rFonts w:ascii="Calibri" w:eastAsia="Times New Roman" w:hAnsi="Calibri" w:cs="Calibri"/>
                <w:color w:val="000000"/>
                <w:lang w:eastAsia="es-PY"/>
              </w:rPr>
              <w:t> </w:t>
            </w:r>
          </w:p>
        </w:tc>
      </w:tr>
      <w:tr w:rsidR="009653FD" w:rsidRPr="009653FD" w14:paraId="3BE0F5DE" w14:textId="77777777" w:rsidTr="009653FD">
        <w:trPr>
          <w:trHeight w:val="305"/>
        </w:trPr>
        <w:tc>
          <w:tcPr>
            <w:tcW w:w="4815" w:type="dxa"/>
            <w:gridSpan w:val="3"/>
            <w:tcBorders>
              <w:top w:val="nil"/>
              <w:left w:val="nil"/>
              <w:bottom w:val="nil"/>
              <w:right w:val="nil"/>
            </w:tcBorders>
            <w:shd w:val="clear" w:color="auto" w:fill="auto"/>
            <w:noWrap/>
            <w:vAlign w:val="bottom"/>
            <w:hideMark/>
          </w:tcPr>
          <w:p w14:paraId="6C0F59AF" w14:textId="12A90FFF" w:rsidR="009653FD" w:rsidRPr="009653FD" w:rsidRDefault="009653FD" w:rsidP="00D3253D">
            <w:pPr>
              <w:spacing w:after="0" w:line="240" w:lineRule="auto"/>
              <w:ind w:right="-65"/>
              <w:rPr>
                <w:rFonts w:ascii="Calibri" w:eastAsia="Times New Roman" w:hAnsi="Calibri" w:cs="Calibri"/>
                <w:color w:val="000000"/>
                <w:lang w:eastAsia="es-PY"/>
              </w:rPr>
            </w:pPr>
            <w:r w:rsidRPr="009653FD">
              <w:rPr>
                <w:rFonts w:ascii="Calibri" w:eastAsia="Times New Roman" w:hAnsi="Calibri" w:cs="Calibri"/>
                <w:color w:val="000000"/>
                <w:lang w:eastAsia="es-PY"/>
              </w:rPr>
              <w:t>Fuente: VUI - DNA, SENAVE</w:t>
            </w:r>
            <w:r w:rsidR="00D3253D">
              <w:rPr>
                <w:rFonts w:ascii="Calibri" w:eastAsia="Times New Roman" w:hAnsi="Calibri" w:cs="Calibri"/>
                <w:color w:val="000000"/>
                <w:lang w:eastAsia="es-PY"/>
              </w:rPr>
              <w:t>, OMS,</w:t>
            </w:r>
            <w:r w:rsidRPr="009653FD">
              <w:rPr>
                <w:rFonts w:ascii="Calibri" w:eastAsia="Times New Roman" w:hAnsi="Calibri" w:cs="Calibri"/>
                <w:color w:val="000000"/>
                <w:lang w:eastAsia="es-PY"/>
              </w:rPr>
              <w:t xml:space="preserve"> PAN International</w:t>
            </w:r>
          </w:p>
        </w:tc>
        <w:tc>
          <w:tcPr>
            <w:tcW w:w="1276" w:type="dxa"/>
            <w:tcBorders>
              <w:top w:val="nil"/>
              <w:left w:val="nil"/>
              <w:bottom w:val="nil"/>
              <w:right w:val="nil"/>
            </w:tcBorders>
            <w:shd w:val="clear" w:color="auto" w:fill="auto"/>
            <w:noWrap/>
            <w:vAlign w:val="bottom"/>
            <w:hideMark/>
          </w:tcPr>
          <w:p w14:paraId="23F070A8" w14:textId="77777777" w:rsidR="009653FD" w:rsidRPr="009653FD" w:rsidRDefault="009653FD" w:rsidP="009653FD">
            <w:pPr>
              <w:spacing w:after="0" w:line="240" w:lineRule="auto"/>
              <w:rPr>
                <w:rFonts w:ascii="Calibri" w:eastAsia="Times New Roman" w:hAnsi="Calibri" w:cs="Calibri"/>
                <w:color w:val="000000"/>
                <w:lang w:eastAsia="es-PY"/>
              </w:rPr>
            </w:pPr>
          </w:p>
        </w:tc>
        <w:tc>
          <w:tcPr>
            <w:tcW w:w="1559" w:type="dxa"/>
            <w:tcBorders>
              <w:top w:val="nil"/>
              <w:left w:val="nil"/>
              <w:bottom w:val="nil"/>
              <w:right w:val="nil"/>
            </w:tcBorders>
            <w:shd w:val="clear" w:color="auto" w:fill="auto"/>
            <w:noWrap/>
            <w:vAlign w:val="bottom"/>
            <w:hideMark/>
          </w:tcPr>
          <w:p w14:paraId="5A1EAE07" w14:textId="77777777" w:rsidR="009653FD" w:rsidRPr="009653FD" w:rsidRDefault="009653FD" w:rsidP="009653FD">
            <w:pPr>
              <w:spacing w:after="0" w:line="240" w:lineRule="auto"/>
              <w:rPr>
                <w:rFonts w:ascii="Times New Roman" w:eastAsia="Times New Roman" w:hAnsi="Times New Roman" w:cs="Times New Roman"/>
                <w:sz w:val="20"/>
                <w:szCs w:val="20"/>
                <w:lang w:eastAsia="es-PY"/>
              </w:rPr>
            </w:pPr>
          </w:p>
        </w:tc>
        <w:tc>
          <w:tcPr>
            <w:tcW w:w="2693" w:type="dxa"/>
            <w:tcBorders>
              <w:top w:val="nil"/>
              <w:left w:val="nil"/>
              <w:bottom w:val="nil"/>
              <w:right w:val="nil"/>
            </w:tcBorders>
            <w:shd w:val="clear" w:color="auto" w:fill="auto"/>
            <w:noWrap/>
            <w:vAlign w:val="bottom"/>
            <w:hideMark/>
          </w:tcPr>
          <w:p w14:paraId="660729F1" w14:textId="77777777" w:rsidR="009653FD" w:rsidRPr="009653FD" w:rsidRDefault="009653FD" w:rsidP="009653FD">
            <w:pPr>
              <w:spacing w:after="0" w:line="240" w:lineRule="auto"/>
              <w:rPr>
                <w:rFonts w:ascii="Times New Roman" w:eastAsia="Times New Roman" w:hAnsi="Times New Roman" w:cs="Times New Roman"/>
                <w:sz w:val="20"/>
                <w:szCs w:val="20"/>
                <w:lang w:eastAsia="es-PY"/>
              </w:rPr>
            </w:pPr>
          </w:p>
        </w:tc>
      </w:tr>
    </w:tbl>
    <w:p w14:paraId="31780960" w14:textId="2ABE8320" w:rsidR="005A7BA9" w:rsidRDefault="005A7BA9" w:rsidP="00D12579">
      <w:pPr>
        <w:pStyle w:val="NoSpacing"/>
        <w:rPr>
          <w:sz w:val="24"/>
          <w:szCs w:val="24"/>
        </w:rPr>
      </w:pPr>
    </w:p>
    <w:p w14:paraId="69B92B14" w14:textId="1DFEF849" w:rsidR="00FC3FE3" w:rsidRDefault="00FC3FE3" w:rsidP="00D12579">
      <w:pPr>
        <w:pStyle w:val="NoSpacing"/>
        <w:rPr>
          <w:sz w:val="24"/>
          <w:szCs w:val="24"/>
        </w:rPr>
      </w:pPr>
      <w:r>
        <w:rPr>
          <w:sz w:val="24"/>
          <w:szCs w:val="24"/>
        </w:rPr>
        <w:t xml:space="preserve">Paraguay tiene una política muy permisiva en relación al uso de plaguicidas. Según la Red de Acción en Plaguicidas (PAN), en Paraguay solo 11 variedades están prohibidas, muchas menos que en la Argentina, Brasil, Chile y Uruguay. </w:t>
      </w:r>
      <w:r w:rsidR="001777C7">
        <w:rPr>
          <w:sz w:val="24"/>
          <w:szCs w:val="24"/>
        </w:rPr>
        <w:t xml:space="preserve">Igualmente, muy por debajo de las sustancias prohibidas en China, India, EEUU y la Unión Europea, constituyéndose el país en un receptor de productos prohibidos en otras regiones. </w:t>
      </w:r>
    </w:p>
    <w:p w14:paraId="19E1EAAD" w14:textId="77777777" w:rsidR="00FC3FE3" w:rsidRDefault="00FC3FE3" w:rsidP="00D12579">
      <w:pPr>
        <w:pStyle w:val="NoSpacing"/>
        <w:rPr>
          <w:sz w:val="24"/>
          <w:szCs w:val="24"/>
        </w:rPr>
      </w:pPr>
    </w:p>
    <w:p w14:paraId="2E0F7562" w14:textId="7130A73D" w:rsidR="00FC3FE3" w:rsidRDefault="00FC3FE3" w:rsidP="00FC3FE3">
      <w:pPr>
        <w:pStyle w:val="NoSpacing"/>
        <w:jc w:val="center"/>
        <w:rPr>
          <w:sz w:val="24"/>
          <w:szCs w:val="24"/>
        </w:rPr>
      </w:pPr>
      <w:r>
        <w:rPr>
          <w:noProof/>
        </w:rPr>
        <w:drawing>
          <wp:inline distT="0" distB="0" distL="0" distR="0" wp14:anchorId="728CB2E3" wp14:editId="1AB7A5AE">
            <wp:extent cx="4572000" cy="2743200"/>
            <wp:effectExtent l="0" t="0" r="0" b="0"/>
            <wp:docPr id="2" name="Gráfico 2">
              <a:extLst xmlns:a="http://schemas.openxmlformats.org/drawingml/2006/main">
                <a:ext uri="{FF2B5EF4-FFF2-40B4-BE49-F238E27FC236}">
                  <a16:creationId xmlns:a16="http://schemas.microsoft.com/office/drawing/2014/main" id="{CB31ECC0-3A94-9793-B912-5B6994258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887346" w14:textId="7F325AA0" w:rsidR="00FC3FE3" w:rsidRDefault="001777C7" w:rsidP="00D12579">
      <w:pPr>
        <w:pStyle w:val="NoSpacing"/>
        <w:rPr>
          <w:sz w:val="24"/>
          <w:szCs w:val="24"/>
        </w:rPr>
      </w:pPr>
      <w:r>
        <w:rPr>
          <w:sz w:val="24"/>
          <w:szCs w:val="24"/>
        </w:rPr>
        <w:tab/>
        <w:t>Fuente: PAN International</w:t>
      </w:r>
    </w:p>
    <w:p w14:paraId="49CBB060" w14:textId="77777777" w:rsidR="001777C7" w:rsidRDefault="001777C7" w:rsidP="00D12579">
      <w:pPr>
        <w:pStyle w:val="NoSpacing"/>
        <w:rPr>
          <w:sz w:val="24"/>
          <w:szCs w:val="24"/>
        </w:rPr>
      </w:pPr>
    </w:p>
    <w:p w14:paraId="1C867FFC" w14:textId="7B436B6A" w:rsidR="00D12579" w:rsidRPr="00D12579" w:rsidRDefault="0070618F" w:rsidP="00D12579">
      <w:pPr>
        <w:pStyle w:val="NoSpacing"/>
        <w:rPr>
          <w:sz w:val="24"/>
          <w:szCs w:val="24"/>
        </w:rPr>
      </w:pPr>
      <w:r>
        <w:rPr>
          <w:sz w:val="24"/>
          <w:szCs w:val="24"/>
        </w:rPr>
        <w:t xml:space="preserve">China </w:t>
      </w:r>
      <w:r w:rsidR="008B7F6E">
        <w:rPr>
          <w:sz w:val="24"/>
          <w:szCs w:val="24"/>
        </w:rPr>
        <w:t>es el principal país proveedor de estos productos</w:t>
      </w:r>
      <w:r>
        <w:rPr>
          <w:sz w:val="24"/>
          <w:szCs w:val="24"/>
        </w:rPr>
        <w:t>. De allí se importa</w:t>
      </w:r>
      <w:r w:rsidR="0044241B">
        <w:rPr>
          <w:sz w:val="24"/>
          <w:szCs w:val="24"/>
        </w:rPr>
        <w:t>ron en 2021</w:t>
      </w:r>
      <w:r>
        <w:rPr>
          <w:sz w:val="24"/>
          <w:szCs w:val="24"/>
        </w:rPr>
        <w:t xml:space="preserve"> el 77% de herbicidas, el 68% de insecticidas, el 26% de fungicidas y el 16% de fertilizantes. Le sigue India con el 29% de fungicidas, 11% de insecticidas y 4% de herbicidas. Brasil prove</w:t>
      </w:r>
      <w:r w:rsidR="0044241B">
        <w:rPr>
          <w:sz w:val="24"/>
          <w:szCs w:val="24"/>
        </w:rPr>
        <w:t>yó</w:t>
      </w:r>
      <w:r>
        <w:rPr>
          <w:sz w:val="24"/>
          <w:szCs w:val="24"/>
        </w:rPr>
        <w:t xml:space="preserve"> el 20% de fungicidas, 7% de insecticidas y 1% de herbicidas, además del 38% de los fertilizantes. Argentina represent</w:t>
      </w:r>
      <w:r w:rsidR="0044241B">
        <w:rPr>
          <w:sz w:val="24"/>
          <w:szCs w:val="24"/>
        </w:rPr>
        <w:t>ó</w:t>
      </w:r>
      <w:r>
        <w:rPr>
          <w:sz w:val="24"/>
          <w:szCs w:val="24"/>
        </w:rPr>
        <w:t xml:space="preserve"> el 14% de herbicidas, 10% de fungicidas y 4% de insecticidas. </w:t>
      </w:r>
      <w:r w:rsidR="000745CB">
        <w:rPr>
          <w:sz w:val="24"/>
          <w:szCs w:val="24"/>
        </w:rPr>
        <w:t xml:space="preserve">Los dos primeros mercados proveedores, China e India, son fuente de una enorme diversidad de plaguicidas a nivel mundial, muchos de ellos </w:t>
      </w:r>
      <w:r w:rsidR="00FD4E74">
        <w:rPr>
          <w:sz w:val="24"/>
          <w:szCs w:val="24"/>
        </w:rPr>
        <w:t xml:space="preserve">de </w:t>
      </w:r>
      <w:r w:rsidR="000745CB">
        <w:rPr>
          <w:sz w:val="24"/>
          <w:szCs w:val="24"/>
        </w:rPr>
        <w:t xml:space="preserve">alta </w:t>
      </w:r>
      <w:r w:rsidR="00FD4E74">
        <w:rPr>
          <w:sz w:val="24"/>
          <w:szCs w:val="24"/>
        </w:rPr>
        <w:t>o</w:t>
      </w:r>
      <w:r w:rsidR="000745CB">
        <w:rPr>
          <w:sz w:val="24"/>
          <w:szCs w:val="24"/>
        </w:rPr>
        <w:t xml:space="preserve"> moderad</w:t>
      </w:r>
      <w:r w:rsidR="00FD4E74">
        <w:rPr>
          <w:sz w:val="24"/>
          <w:szCs w:val="24"/>
        </w:rPr>
        <w:t>a</w:t>
      </w:r>
      <w:r w:rsidR="000745CB">
        <w:rPr>
          <w:sz w:val="24"/>
          <w:szCs w:val="24"/>
        </w:rPr>
        <w:t xml:space="preserve"> t</w:t>
      </w:r>
      <w:r w:rsidR="00FD4E74">
        <w:rPr>
          <w:sz w:val="24"/>
          <w:szCs w:val="24"/>
        </w:rPr>
        <w:t>o</w:t>
      </w:r>
      <w:r w:rsidR="000745CB">
        <w:rPr>
          <w:sz w:val="24"/>
          <w:szCs w:val="24"/>
        </w:rPr>
        <w:t>xi</w:t>
      </w:r>
      <w:r w:rsidR="00FD4E74">
        <w:rPr>
          <w:sz w:val="24"/>
          <w:szCs w:val="24"/>
        </w:rPr>
        <w:t>cidad</w:t>
      </w:r>
      <w:r w:rsidR="000745CB">
        <w:rPr>
          <w:sz w:val="24"/>
          <w:szCs w:val="24"/>
        </w:rPr>
        <w:t xml:space="preserve">. </w:t>
      </w:r>
    </w:p>
    <w:p w14:paraId="6D8EDCA8" w14:textId="1CB41A6F" w:rsidR="00D12579" w:rsidRPr="00D12579" w:rsidRDefault="00D12579" w:rsidP="00D12579">
      <w:pPr>
        <w:pStyle w:val="NoSpacing"/>
        <w:rPr>
          <w:sz w:val="24"/>
          <w:szCs w:val="24"/>
        </w:rPr>
      </w:pPr>
    </w:p>
    <w:p w14:paraId="401F8B4B" w14:textId="263A1D48" w:rsidR="00E42A17" w:rsidRDefault="0070618F" w:rsidP="00E42A17">
      <w:pPr>
        <w:pStyle w:val="NoSpacing"/>
        <w:jc w:val="center"/>
        <w:rPr>
          <w:sz w:val="24"/>
          <w:szCs w:val="24"/>
        </w:rPr>
      </w:pPr>
      <w:r>
        <w:rPr>
          <w:noProof/>
        </w:rPr>
        <w:lastRenderedPageBreak/>
        <w:drawing>
          <wp:inline distT="0" distB="0" distL="0" distR="0" wp14:anchorId="107AA5B5" wp14:editId="3CDE5FB3">
            <wp:extent cx="5343525" cy="2748280"/>
            <wp:effectExtent l="0" t="0" r="9525" b="13970"/>
            <wp:docPr id="1" name="Gráfico 1">
              <a:extLst xmlns:a="http://schemas.openxmlformats.org/drawingml/2006/main">
                <a:ext uri="{FF2B5EF4-FFF2-40B4-BE49-F238E27FC236}">
                  <a16:creationId xmlns:a16="http://schemas.microsoft.com/office/drawing/2014/main" id="{2A20D6B7-96B9-87EB-4474-3E489344C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8214CC" w14:textId="31C57DDD" w:rsidR="001777C7" w:rsidRDefault="001777C7" w:rsidP="001777C7">
      <w:pPr>
        <w:pStyle w:val="NoSpacing"/>
        <w:rPr>
          <w:sz w:val="24"/>
          <w:szCs w:val="24"/>
        </w:rPr>
      </w:pPr>
      <w:r>
        <w:rPr>
          <w:sz w:val="24"/>
          <w:szCs w:val="24"/>
        </w:rPr>
        <w:t>Fuente: SENAVE</w:t>
      </w:r>
    </w:p>
    <w:p w14:paraId="5AFCF9ED" w14:textId="360CD7BC" w:rsidR="00E42A17" w:rsidRDefault="00E42A17" w:rsidP="00D12579">
      <w:pPr>
        <w:pStyle w:val="NoSpacing"/>
        <w:rPr>
          <w:sz w:val="24"/>
          <w:szCs w:val="24"/>
        </w:rPr>
      </w:pPr>
    </w:p>
    <w:p w14:paraId="25BD0A96" w14:textId="040D0E4D" w:rsidR="00E42A17" w:rsidRDefault="00FD4E74" w:rsidP="00D12579">
      <w:pPr>
        <w:pStyle w:val="NoSpacing"/>
        <w:rPr>
          <w:sz w:val="24"/>
          <w:szCs w:val="24"/>
        </w:rPr>
      </w:pPr>
      <w:r>
        <w:rPr>
          <w:sz w:val="24"/>
          <w:szCs w:val="24"/>
        </w:rPr>
        <w:t>Existe en el país una gran cantidad de empresas dedicadas a la importación de insumos para la agricultura. Muchas son de capital extranjero, mayormente del Brasil</w:t>
      </w:r>
      <w:r w:rsidR="003A0A0A">
        <w:rPr>
          <w:sz w:val="24"/>
          <w:szCs w:val="24"/>
        </w:rPr>
        <w:t xml:space="preserve"> (con un fuerte componente de importación de fertilizantes)</w:t>
      </w:r>
      <w:r>
        <w:rPr>
          <w:sz w:val="24"/>
          <w:szCs w:val="24"/>
        </w:rPr>
        <w:t xml:space="preserve"> y corporaciones transnacionales, como Syngenta, </w:t>
      </w:r>
      <w:r w:rsidR="003A0A0A">
        <w:rPr>
          <w:sz w:val="24"/>
          <w:szCs w:val="24"/>
        </w:rPr>
        <w:t>BASF, Bayer</w:t>
      </w:r>
      <w:r w:rsidR="00883034">
        <w:rPr>
          <w:sz w:val="24"/>
          <w:szCs w:val="24"/>
        </w:rPr>
        <w:t xml:space="preserve">, </w:t>
      </w:r>
      <w:proofErr w:type="spellStart"/>
      <w:r w:rsidR="00883034">
        <w:rPr>
          <w:sz w:val="24"/>
          <w:szCs w:val="24"/>
        </w:rPr>
        <w:t>Coterva</w:t>
      </w:r>
      <w:proofErr w:type="spellEnd"/>
      <w:r w:rsidR="0044241B">
        <w:rPr>
          <w:sz w:val="24"/>
          <w:szCs w:val="24"/>
        </w:rPr>
        <w:t xml:space="preserve"> (</w:t>
      </w:r>
      <w:proofErr w:type="spellStart"/>
      <w:r w:rsidR="0044241B">
        <w:rPr>
          <w:sz w:val="24"/>
          <w:szCs w:val="24"/>
        </w:rPr>
        <w:t>DowDuPont</w:t>
      </w:r>
      <w:proofErr w:type="spellEnd"/>
      <w:r w:rsidR="0044241B">
        <w:rPr>
          <w:sz w:val="24"/>
          <w:szCs w:val="24"/>
        </w:rPr>
        <w:t>)</w:t>
      </w:r>
      <w:r w:rsidR="00883034">
        <w:rPr>
          <w:sz w:val="24"/>
          <w:szCs w:val="24"/>
        </w:rPr>
        <w:t xml:space="preserve"> </w:t>
      </w:r>
      <w:r w:rsidR="003A0A0A">
        <w:rPr>
          <w:sz w:val="24"/>
          <w:szCs w:val="24"/>
        </w:rPr>
        <w:t xml:space="preserve">y Monsanto, especializadas en los plaguicidas.  </w:t>
      </w:r>
    </w:p>
    <w:p w14:paraId="6366A5F3" w14:textId="77777777" w:rsidR="005213E4" w:rsidRDefault="005213E4" w:rsidP="00D12579">
      <w:pPr>
        <w:pStyle w:val="NoSpacing"/>
        <w:rPr>
          <w:sz w:val="24"/>
          <w:szCs w:val="24"/>
        </w:rPr>
      </w:pPr>
    </w:p>
    <w:tbl>
      <w:tblPr>
        <w:tblW w:w="8926" w:type="dxa"/>
        <w:tblCellMar>
          <w:left w:w="70" w:type="dxa"/>
          <w:right w:w="70" w:type="dxa"/>
        </w:tblCellMar>
        <w:tblLook w:val="04A0" w:firstRow="1" w:lastRow="0" w:firstColumn="1" w:lastColumn="0" w:noHBand="0" w:noVBand="1"/>
      </w:tblPr>
      <w:tblGrid>
        <w:gridCol w:w="2552"/>
        <w:gridCol w:w="1115"/>
        <w:gridCol w:w="1109"/>
        <w:gridCol w:w="1225"/>
        <w:gridCol w:w="1346"/>
        <w:gridCol w:w="1579"/>
      </w:tblGrid>
      <w:tr w:rsidR="005213E4" w:rsidRPr="005213E4" w14:paraId="73944E5D" w14:textId="77777777" w:rsidTr="005213E4">
        <w:trPr>
          <w:trHeight w:val="30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8A2B"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Principales empresas importadoras de plaguicidas y fertilizantes - 2021</w:t>
            </w:r>
          </w:p>
        </w:tc>
      </w:tr>
      <w:tr w:rsidR="005213E4" w:rsidRPr="005213E4" w14:paraId="4C27EBCB" w14:textId="77777777" w:rsidTr="005213E4">
        <w:trPr>
          <w:trHeight w:val="5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B8F2F36"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Empresa</w:t>
            </w:r>
          </w:p>
        </w:tc>
        <w:tc>
          <w:tcPr>
            <w:tcW w:w="1115" w:type="dxa"/>
            <w:tcBorders>
              <w:top w:val="nil"/>
              <w:left w:val="nil"/>
              <w:bottom w:val="single" w:sz="4" w:space="0" w:color="auto"/>
              <w:right w:val="single" w:sz="4" w:space="0" w:color="auto"/>
            </w:tcBorders>
            <w:shd w:val="clear" w:color="auto" w:fill="auto"/>
            <w:noWrap/>
            <w:vAlign w:val="bottom"/>
            <w:hideMark/>
          </w:tcPr>
          <w:p w14:paraId="5F12F3F8"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Herbicidas</w:t>
            </w:r>
          </w:p>
        </w:tc>
        <w:tc>
          <w:tcPr>
            <w:tcW w:w="1109" w:type="dxa"/>
            <w:tcBorders>
              <w:top w:val="nil"/>
              <w:left w:val="nil"/>
              <w:bottom w:val="single" w:sz="4" w:space="0" w:color="auto"/>
              <w:right w:val="single" w:sz="4" w:space="0" w:color="auto"/>
            </w:tcBorders>
            <w:shd w:val="clear" w:color="auto" w:fill="auto"/>
            <w:noWrap/>
            <w:vAlign w:val="bottom"/>
            <w:hideMark/>
          </w:tcPr>
          <w:p w14:paraId="75266AA0"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Fungicidas</w:t>
            </w:r>
          </w:p>
        </w:tc>
        <w:tc>
          <w:tcPr>
            <w:tcW w:w="1225" w:type="dxa"/>
            <w:tcBorders>
              <w:top w:val="nil"/>
              <w:left w:val="nil"/>
              <w:bottom w:val="single" w:sz="4" w:space="0" w:color="auto"/>
              <w:right w:val="single" w:sz="4" w:space="0" w:color="auto"/>
            </w:tcBorders>
            <w:shd w:val="clear" w:color="auto" w:fill="auto"/>
            <w:noWrap/>
            <w:vAlign w:val="bottom"/>
            <w:hideMark/>
          </w:tcPr>
          <w:p w14:paraId="5DD56DCA"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Insecticidas</w:t>
            </w:r>
          </w:p>
        </w:tc>
        <w:tc>
          <w:tcPr>
            <w:tcW w:w="1346" w:type="dxa"/>
            <w:tcBorders>
              <w:top w:val="nil"/>
              <w:left w:val="nil"/>
              <w:bottom w:val="single" w:sz="4" w:space="0" w:color="auto"/>
              <w:right w:val="single" w:sz="4" w:space="0" w:color="auto"/>
            </w:tcBorders>
            <w:shd w:val="clear" w:color="auto" w:fill="auto"/>
            <w:noWrap/>
            <w:vAlign w:val="bottom"/>
            <w:hideMark/>
          </w:tcPr>
          <w:p w14:paraId="5FE1CD5A"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 xml:space="preserve"> Fertilizantes </w:t>
            </w:r>
          </w:p>
        </w:tc>
        <w:tc>
          <w:tcPr>
            <w:tcW w:w="1579" w:type="dxa"/>
            <w:tcBorders>
              <w:top w:val="nil"/>
              <w:left w:val="nil"/>
              <w:bottom w:val="single" w:sz="4" w:space="0" w:color="auto"/>
              <w:right w:val="single" w:sz="4" w:space="0" w:color="auto"/>
            </w:tcBorders>
            <w:shd w:val="clear" w:color="auto" w:fill="auto"/>
            <w:vAlign w:val="bottom"/>
            <w:hideMark/>
          </w:tcPr>
          <w:p w14:paraId="748FCFE8" w14:textId="77777777" w:rsidR="005213E4" w:rsidRPr="005213E4" w:rsidRDefault="005213E4" w:rsidP="005213E4">
            <w:pPr>
              <w:spacing w:after="0" w:line="240" w:lineRule="auto"/>
              <w:jc w:val="center"/>
              <w:rPr>
                <w:rFonts w:ascii="Calibri" w:eastAsia="Times New Roman" w:hAnsi="Calibri" w:cs="Calibri"/>
                <w:b/>
                <w:bCs/>
                <w:color w:val="000000"/>
                <w:lang w:eastAsia="es-PY"/>
              </w:rPr>
            </w:pPr>
            <w:r w:rsidRPr="005213E4">
              <w:rPr>
                <w:rFonts w:ascii="Calibri" w:eastAsia="Times New Roman" w:hAnsi="Calibri" w:cs="Calibri"/>
                <w:b/>
                <w:bCs/>
                <w:color w:val="000000"/>
                <w:lang w:eastAsia="es-PY"/>
              </w:rPr>
              <w:t>Total (millones US$)</w:t>
            </w:r>
          </w:p>
        </w:tc>
      </w:tr>
      <w:tr w:rsidR="005213E4" w:rsidRPr="005213E4" w14:paraId="2E336800"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28DB5F8"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Agrofértil</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018AC22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43477B4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2851519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52B3403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41B3EA61"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538</w:t>
            </w:r>
          </w:p>
        </w:tc>
      </w:tr>
      <w:tr w:rsidR="005213E4" w:rsidRPr="005213E4" w14:paraId="2DBBFC0D"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5299CE6"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Tecnomyl</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2874CF51"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24420CE7"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14F5AF6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305769D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24856D3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200</w:t>
            </w:r>
          </w:p>
        </w:tc>
      </w:tr>
      <w:tr w:rsidR="005213E4" w:rsidRPr="005213E4" w14:paraId="7260AB80"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FC1381F"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Matrisoja</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5292B5F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615C4B47"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2CC0CE9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7BC3457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0D4D87D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180</w:t>
            </w:r>
          </w:p>
        </w:tc>
      </w:tr>
      <w:tr w:rsidR="005213E4" w:rsidRPr="005213E4" w14:paraId="0009CCE9"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1A04564"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Mosaic Fertilizantes Py</w:t>
            </w:r>
          </w:p>
        </w:tc>
        <w:tc>
          <w:tcPr>
            <w:tcW w:w="1115" w:type="dxa"/>
            <w:tcBorders>
              <w:top w:val="nil"/>
              <w:left w:val="nil"/>
              <w:bottom w:val="single" w:sz="4" w:space="0" w:color="auto"/>
              <w:right w:val="single" w:sz="4" w:space="0" w:color="auto"/>
            </w:tcBorders>
            <w:shd w:val="clear" w:color="auto" w:fill="auto"/>
            <w:noWrap/>
            <w:vAlign w:val="bottom"/>
            <w:hideMark/>
          </w:tcPr>
          <w:p w14:paraId="7C92B26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D38957"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2848A526"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05F474C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0E30C53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110</w:t>
            </w:r>
          </w:p>
        </w:tc>
      </w:tr>
      <w:tr w:rsidR="005213E4" w:rsidRPr="005213E4" w14:paraId="3A120049"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306AD89" w14:textId="34DD6026"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D</w:t>
            </w:r>
            <w:r w:rsidR="003A0A0A" w:rsidRPr="0044241B">
              <w:rPr>
                <w:rFonts w:ascii="Calibri" w:eastAsia="Times New Roman" w:hAnsi="Calibri" w:cs="Calibri"/>
                <w:color w:val="000000"/>
                <w:lang w:eastAsia="es-PY"/>
              </w:rPr>
              <w:t>iagro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023C1EA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5771223D"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2A3B549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41285E9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44C0F8B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81</w:t>
            </w:r>
          </w:p>
        </w:tc>
      </w:tr>
      <w:tr w:rsidR="005213E4" w:rsidRPr="005213E4" w14:paraId="19B47DA4"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FA1C3C3"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Agrosilo</w:t>
            </w:r>
            <w:proofErr w:type="spellEnd"/>
            <w:r w:rsidRPr="0044241B">
              <w:rPr>
                <w:rFonts w:ascii="Calibri" w:eastAsia="Times New Roman" w:hAnsi="Calibri" w:cs="Calibri"/>
                <w:color w:val="000000"/>
                <w:lang w:eastAsia="es-PY"/>
              </w:rPr>
              <w:t xml:space="preserve"> Santa Catalina</w:t>
            </w:r>
          </w:p>
        </w:tc>
        <w:tc>
          <w:tcPr>
            <w:tcW w:w="1115" w:type="dxa"/>
            <w:tcBorders>
              <w:top w:val="nil"/>
              <w:left w:val="nil"/>
              <w:bottom w:val="single" w:sz="4" w:space="0" w:color="auto"/>
              <w:right w:val="single" w:sz="4" w:space="0" w:color="auto"/>
            </w:tcBorders>
            <w:shd w:val="clear" w:color="auto" w:fill="auto"/>
            <w:noWrap/>
            <w:vAlign w:val="bottom"/>
            <w:hideMark/>
          </w:tcPr>
          <w:p w14:paraId="5BE0087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3CB1F4B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12067D8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1E0B7F57"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3A20DC6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60</w:t>
            </w:r>
          </w:p>
        </w:tc>
      </w:tr>
      <w:tr w:rsidR="005213E4" w:rsidRPr="005213E4" w14:paraId="024E6D8B"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44B9B8"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C. Vale SA</w:t>
            </w:r>
          </w:p>
        </w:tc>
        <w:tc>
          <w:tcPr>
            <w:tcW w:w="1115" w:type="dxa"/>
            <w:tcBorders>
              <w:top w:val="nil"/>
              <w:left w:val="nil"/>
              <w:bottom w:val="single" w:sz="4" w:space="0" w:color="auto"/>
              <w:right w:val="single" w:sz="4" w:space="0" w:color="auto"/>
            </w:tcBorders>
            <w:shd w:val="clear" w:color="auto" w:fill="auto"/>
            <w:noWrap/>
            <w:vAlign w:val="bottom"/>
            <w:hideMark/>
          </w:tcPr>
          <w:p w14:paraId="3395AA1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AA79C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1A0E060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270A32B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4D48F0E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56</w:t>
            </w:r>
          </w:p>
        </w:tc>
      </w:tr>
      <w:tr w:rsidR="005213E4" w:rsidRPr="005213E4" w14:paraId="6A0FDBC1"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CD13A3"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Syngenta Paraguay</w:t>
            </w:r>
          </w:p>
        </w:tc>
        <w:tc>
          <w:tcPr>
            <w:tcW w:w="1115" w:type="dxa"/>
            <w:tcBorders>
              <w:top w:val="nil"/>
              <w:left w:val="nil"/>
              <w:bottom w:val="single" w:sz="4" w:space="0" w:color="auto"/>
              <w:right w:val="single" w:sz="4" w:space="0" w:color="auto"/>
            </w:tcBorders>
            <w:shd w:val="clear" w:color="auto" w:fill="auto"/>
            <w:noWrap/>
            <w:vAlign w:val="bottom"/>
            <w:hideMark/>
          </w:tcPr>
          <w:p w14:paraId="77771926"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2F0CBBD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168F1CD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0B51657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4CAED43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50</w:t>
            </w:r>
          </w:p>
        </w:tc>
      </w:tr>
      <w:tr w:rsidR="005213E4" w:rsidRPr="005213E4" w14:paraId="6CBF691D"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D6E6788"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Bunge Paraguay</w:t>
            </w:r>
          </w:p>
        </w:tc>
        <w:tc>
          <w:tcPr>
            <w:tcW w:w="1115" w:type="dxa"/>
            <w:tcBorders>
              <w:top w:val="nil"/>
              <w:left w:val="nil"/>
              <w:bottom w:val="single" w:sz="4" w:space="0" w:color="auto"/>
              <w:right w:val="single" w:sz="4" w:space="0" w:color="auto"/>
            </w:tcBorders>
            <w:shd w:val="clear" w:color="auto" w:fill="auto"/>
            <w:noWrap/>
            <w:vAlign w:val="bottom"/>
            <w:hideMark/>
          </w:tcPr>
          <w:p w14:paraId="0F86C63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6FF97D"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22C2F66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2C734D3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5E653C1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40</w:t>
            </w:r>
          </w:p>
        </w:tc>
      </w:tr>
      <w:tr w:rsidR="005213E4" w:rsidRPr="005213E4" w14:paraId="024BEC1D"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6307C2B"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Agrotec</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0D18303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73FDDF4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6D6C97D0"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7A08F6B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44EE3AA0"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31</w:t>
            </w:r>
          </w:p>
        </w:tc>
      </w:tr>
      <w:tr w:rsidR="005213E4" w:rsidRPr="005213E4" w14:paraId="7E88EDA4"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5ADBBCC"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 xml:space="preserve">CHDS </w:t>
            </w:r>
            <w:proofErr w:type="spellStart"/>
            <w:r w:rsidRPr="0044241B">
              <w:rPr>
                <w:rFonts w:ascii="Calibri" w:eastAsia="Times New Roman" w:hAnsi="Calibri" w:cs="Calibri"/>
                <w:color w:val="000000"/>
                <w:lang w:eastAsia="es-PY"/>
              </w:rPr>
              <w:t>Agrochemicals</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650A61D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5A58790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0F28E2E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2E95A970"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3E91E84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30</w:t>
            </w:r>
          </w:p>
        </w:tc>
      </w:tr>
      <w:tr w:rsidR="005213E4" w:rsidRPr="005213E4" w14:paraId="45D816B5"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611A476"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Glymax</w:t>
            </w:r>
            <w:proofErr w:type="spellEnd"/>
            <w:r w:rsidRPr="0044241B">
              <w:rPr>
                <w:rFonts w:ascii="Calibri" w:eastAsia="Times New Roman" w:hAnsi="Calibri" w:cs="Calibri"/>
                <w:color w:val="000000"/>
                <w:lang w:eastAsia="es-PY"/>
              </w:rPr>
              <w:t xml:space="preserve"> Paraguay</w:t>
            </w:r>
          </w:p>
        </w:tc>
        <w:tc>
          <w:tcPr>
            <w:tcW w:w="1115" w:type="dxa"/>
            <w:tcBorders>
              <w:top w:val="nil"/>
              <w:left w:val="nil"/>
              <w:bottom w:val="single" w:sz="4" w:space="0" w:color="auto"/>
              <w:right w:val="single" w:sz="4" w:space="0" w:color="auto"/>
            </w:tcBorders>
            <w:shd w:val="clear" w:color="auto" w:fill="auto"/>
            <w:noWrap/>
            <w:vAlign w:val="bottom"/>
            <w:hideMark/>
          </w:tcPr>
          <w:p w14:paraId="4DDF34A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06F4F40C"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7E4314F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6E89740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2A34C78C"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23</w:t>
            </w:r>
          </w:p>
        </w:tc>
      </w:tr>
      <w:tr w:rsidR="005213E4" w:rsidRPr="005213E4" w14:paraId="1B99F552"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DEBF739"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Coterva</w:t>
            </w:r>
            <w:proofErr w:type="spellEnd"/>
            <w:r w:rsidRPr="0044241B">
              <w:rPr>
                <w:rFonts w:ascii="Calibri" w:eastAsia="Times New Roman" w:hAnsi="Calibri" w:cs="Calibri"/>
                <w:color w:val="000000"/>
                <w:lang w:eastAsia="es-PY"/>
              </w:rPr>
              <w:t xml:space="preserve"> </w:t>
            </w:r>
            <w:proofErr w:type="spellStart"/>
            <w:r w:rsidRPr="0044241B">
              <w:rPr>
                <w:rFonts w:ascii="Calibri" w:eastAsia="Times New Roman" w:hAnsi="Calibri" w:cs="Calibri"/>
                <w:color w:val="000000"/>
                <w:lang w:eastAsia="es-PY"/>
              </w:rPr>
              <w:t>Agriscience</w:t>
            </w:r>
            <w:proofErr w:type="spellEnd"/>
            <w:r w:rsidRPr="0044241B">
              <w:rPr>
                <w:rFonts w:ascii="Calibri" w:eastAsia="Times New Roman" w:hAnsi="Calibri" w:cs="Calibri"/>
                <w:color w:val="000000"/>
                <w:lang w:eastAsia="es-PY"/>
              </w:rPr>
              <w:t xml:space="preserve"> Py</w:t>
            </w:r>
          </w:p>
        </w:tc>
        <w:tc>
          <w:tcPr>
            <w:tcW w:w="1115" w:type="dxa"/>
            <w:tcBorders>
              <w:top w:val="nil"/>
              <w:left w:val="nil"/>
              <w:bottom w:val="single" w:sz="4" w:space="0" w:color="auto"/>
              <w:right w:val="single" w:sz="4" w:space="0" w:color="auto"/>
            </w:tcBorders>
            <w:shd w:val="clear" w:color="auto" w:fill="auto"/>
            <w:noWrap/>
            <w:vAlign w:val="bottom"/>
            <w:hideMark/>
          </w:tcPr>
          <w:p w14:paraId="3077F48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04ED19C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1702408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4C7364F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01F47E3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22</w:t>
            </w:r>
          </w:p>
        </w:tc>
      </w:tr>
      <w:tr w:rsidR="005213E4" w:rsidRPr="005213E4" w14:paraId="795A3CE3"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C650442"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BASF Paraguay</w:t>
            </w:r>
          </w:p>
        </w:tc>
        <w:tc>
          <w:tcPr>
            <w:tcW w:w="1115" w:type="dxa"/>
            <w:tcBorders>
              <w:top w:val="nil"/>
              <w:left w:val="nil"/>
              <w:bottom w:val="single" w:sz="4" w:space="0" w:color="auto"/>
              <w:right w:val="single" w:sz="4" w:space="0" w:color="auto"/>
            </w:tcBorders>
            <w:shd w:val="clear" w:color="auto" w:fill="auto"/>
            <w:noWrap/>
            <w:vAlign w:val="bottom"/>
            <w:hideMark/>
          </w:tcPr>
          <w:p w14:paraId="4A61550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1307F3E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33243F7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10A325E0"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5DF0C8F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21</w:t>
            </w:r>
          </w:p>
        </w:tc>
      </w:tr>
      <w:tr w:rsidR="005213E4" w:rsidRPr="005213E4" w14:paraId="7F2FF8F8"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DEC129"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Bayer</w:t>
            </w:r>
          </w:p>
        </w:tc>
        <w:tc>
          <w:tcPr>
            <w:tcW w:w="1115" w:type="dxa"/>
            <w:tcBorders>
              <w:top w:val="nil"/>
              <w:left w:val="nil"/>
              <w:bottom w:val="single" w:sz="4" w:space="0" w:color="auto"/>
              <w:right w:val="single" w:sz="4" w:space="0" w:color="auto"/>
            </w:tcBorders>
            <w:shd w:val="clear" w:color="auto" w:fill="auto"/>
            <w:noWrap/>
            <w:vAlign w:val="bottom"/>
            <w:hideMark/>
          </w:tcPr>
          <w:p w14:paraId="1DA4FC91"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5D7A02C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2CC90CF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380351EC"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726A9DAD"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20</w:t>
            </w:r>
          </w:p>
        </w:tc>
      </w:tr>
      <w:tr w:rsidR="005213E4" w:rsidRPr="005213E4" w14:paraId="65E1520E"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E6F3D80" w14:textId="5D84137C"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C</w:t>
            </w:r>
            <w:r w:rsidR="003A0A0A" w:rsidRPr="0044241B">
              <w:rPr>
                <w:rFonts w:ascii="Calibri" w:eastAsia="Times New Roman" w:hAnsi="Calibri" w:cs="Calibri"/>
                <w:color w:val="000000"/>
                <w:lang w:eastAsia="es-PY"/>
              </w:rPr>
              <w:t>iagropa</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3C9737A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103E1D7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39FE23D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65B2E53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1B1092ED"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19</w:t>
            </w:r>
          </w:p>
        </w:tc>
      </w:tr>
      <w:tr w:rsidR="005213E4" w:rsidRPr="005213E4" w14:paraId="0E9F868D"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015D9A0"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LDC Paraguay</w:t>
            </w:r>
          </w:p>
        </w:tc>
        <w:tc>
          <w:tcPr>
            <w:tcW w:w="1115" w:type="dxa"/>
            <w:tcBorders>
              <w:top w:val="nil"/>
              <w:left w:val="nil"/>
              <w:bottom w:val="single" w:sz="4" w:space="0" w:color="auto"/>
              <w:right w:val="single" w:sz="4" w:space="0" w:color="auto"/>
            </w:tcBorders>
            <w:shd w:val="clear" w:color="auto" w:fill="auto"/>
            <w:noWrap/>
            <w:vAlign w:val="bottom"/>
            <w:hideMark/>
          </w:tcPr>
          <w:p w14:paraId="314A903D"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8C4815"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64B611E3"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37D91D8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1F4E019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19</w:t>
            </w:r>
          </w:p>
        </w:tc>
      </w:tr>
      <w:tr w:rsidR="005213E4" w:rsidRPr="005213E4" w14:paraId="304C414A"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8F98566"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Monsanto Paraguay</w:t>
            </w:r>
          </w:p>
        </w:tc>
        <w:tc>
          <w:tcPr>
            <w:tcW w:w="1115" w:type="dxa"/>
            <w:tcBorders>
              <w:top w:val="nil"/>
              <w:left w:val="nil"/>
              <w:bottom w:val="single" w:sz="4" w:space="0" w:color="auto"/>
              <w:right w:val="single" w:sz="4" w:space="0" w:color="auto"/>
            </w:tcBorders>
            <w:shd w:val="clear" w:color="auto" w:fill="auto"/>
            <w:noWrap/>
            <w:vAlign w:val="bottom"/>
            <w:hideMark/>
          </w:tcPr>
          <w:p w14:paraId="377F5A0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2BAE367B"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556CE86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4E1C511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2F60D15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17</w:t>
            </w:r>
          </w:p>
        </w:tc>
      </w:tr>
      <w:tr w:rsidR="005213E4" w:rsidRPr="005213E4" w14:paraId="49539252"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717451"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lastRenderedPageBreak/>
              <w:t>Cargill Agropecuaria</w:t>
            </w:r>
          </w:p>
        </w:tc>
        <w:tc>
          <w:tcPr>
            <w:tcW w:w="1115" w:type="dxa"/>
            <w:tcBorders>
              <w:top w:val="nil"/>
              <w:left w:val="nil"/>
              <w:bottom w:val="single" w:sz="4" w:space="0" w:color="auto"/>
              <w:right w:val="single" w:sz="4" w:space="0" w:color="auto"/>
            </w:tcBorders>
            <w:shd w:val="clear" w:color="auto" w:fill="auto"/>
            <w:noWrap/>
            <w:vAlign w:val="bottom"/>
            <w:hideMark/>
          </w:tcPr>
          <w:p w14:paraId="33884FB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672F45"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048D335A"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37F7A989"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332FBC32"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14</w:t>
            </w:r>
          </w:p>
        </w:tc>
      </w:tr>
      <w:tr w:rsidR="005213E4" w:rsidRPr="005213E4" w14:paraId="247586A3"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212A8F"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Dekalpar</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616A7076"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6947C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225" w:type="dxa"/>
            <w:tcBorders>
              <w:top w:val="nil"/>
              <w:left w:val="nil"/>
              <w:bottom w:val="single" w:sz="4" w:space="0" w:color="auto"/>
              <w:right w:val="single" w:sz="4" w:space="0" w:color="auto"/>
            </w:tcBorders>
            <w:shd w:val="clear" w:color="auto" w:fill="auto"/>
            <w:noWrap/>
            <w:vAlign w:val="bottom"/>
            <w:hideMark/>
          </w:tcPr>
          <w:p w14:paraId="20F30F6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346" w:type="dxa"/>
            <w:tcBorders>
              <w:top w:val="nil"/>
              <w:left w:val="nil"/>
              <w:bottom w:val="single" w:sz="4" w:space="0" w:color="auto"/>
              <w:right w:val="single" w:sz="4" w:space="0" w:color="auto"/>
            </w:tcBorders>
            <w:shd w:val="clear" w:color="auto" w:fill="auto"/>
            <w:noWrap/>
            <w:vAlign w:val="bottom"/>
            <w:hideMark/>
          </w:tcPr>
          <w:p w14:paraId="27A3D803"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53A2B7E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12</w:t>
            </w:r>
          </w:p>
        </w:tc>
      </w:tr>
      <w:tr w:rsidR="005213E4" w:rsidRPr="005213E4" w14:paraId="172B3D49" w14:textId="77777777" w:rsidTr="005213E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BBAE8C4" w14:textId="77777777" w:rsidR="005213E4" w:rsidRPr="0044241B" w:rsidRDefault="005213E4" w:rsidP="005213E4">
            <w:pPr>
              <w:spacing w:after="0" w:line="240" w:lineRule="auto"/>
              <w:rPr>
                <w:rFonts w:ascii="Calibri" w:eastAsia="Times New Roman" w:hAnsi="Calibri" w:cs="Calibri"/>
                <w:color w:val="000000"/>
                <w:lang w:eastAsia="es-PY"/>
              </w:rPr>
            </w:pPr>
            <w:r w:rsidRPr="0044241B">
              <w:rPr>
                <w:rFonts w:ascii="Calibri" w:eastAsia="Times New Roman" w:hAnsi="Calibri" w:cs="Calibri"/>
                <w:color w:val="000000"/>
                <w:lang w:eastAsia="es-PY"/>
              </w:rPr>
              <w:t xml:space="preserve">Francisco </w:t>
            </w:r>
            <w:proofErr w:type="spellStart"/>
            <w:r w:rsidRPr="0044241B">
              <w:rPr>
                <w:rFonts w:ascii="Calibri" w:eastAsia="Times New Roman" w:hAnsi="Calibri" w:cs="Calibri"/>
                <w:color w:val="000000"/>
                <w:lang w:eastAsia="es-PY"/>
              </w:rPr>
              <w:t>Vierci</w:t>
            </w:r>
            <w:proofErr w:type="spellEnd"/>
            <w:r w:rsidRPr="0044241B">
              <w:rPr>
                <w:rFonts w:ascii="Calibri" w:eastAsia="Times New Roman" w:hAnsi="Calibri" w:cs="Calibri"/>
                <w:color w:val="000000"/>
                <w:lang w:eastAsia="es-PY"/>
              </w:rPr>
              <w:t xml:space="preserve"> y Cía.</w:t>
            </w:r>
          </w:p>
        </w:tc>
        <w:tc>
          <w:tcPr>
            <w:tcW w:w="1115" w:type="dxa"/>
            <w:tcBorders>
              <w:top w:val="nil"/>
              <w:left w:val="nil"/>
              <w:bottom w:val="single" w:sz="4" w:space="0" w:color="auto"/>
              <w:right w:val="single" w:sz="4" w:space="0" w:color="auto"/>
            </w:tcBorders>
            <w:shd w:val="clear" w:color="auto" w:fill="auto"/>
            <w:noWrap/>
            <w:vAlign w:val="bottom"/>
            <w:hideMark/>
          </w:tcPr>
          <w:p w14:paraId="5C8080F7"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48E074CC"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65ED939E"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6645089C"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xml:space="preserve"> x </w:t>
            </w:r>
          </w:p>
        </w:tc>
        <w:tc>
          <w:tcPr>
            <w:tcW w:w="1579" w:type="dxa"/>
            <w:tcBorders>
              <w:top w:val="nil"/>
              <w:left w:val="nil"/>
              <w:bottom w:val="single" w:sz="4" w:space="0" w:color="auto"/>
              <w:right w:val="single" w:sz="4" w:space="0" w:color="auto"/>
            </w:tcBorders>
            <w:shd w:val="clear" w:color="auto" w:fill="auto"/>
            <w:noWrap/>
            <w:vAlign w:val="bottom"/>
            <w:hideMark/>
          </w:tcPr>
          <w:p w14:paraId="01683E50"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9</w:t>
            </w:r>
          </w:p>
        </w:tc>
      </w:tr>
      <w:tr w:rsidR="005213E4" w:rsidRPr="005213E4" w14:paraId="4C1568FF" w14:textId="77777777" w:rsidTr="005213E4">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0DAD22A" w14:textId="77777777" w:rsidR="005213E4" w:rsidRPr="0044241B" w:rsidRDefault="005213E4" w:rsidP="005213E4">
            <w:pPr>
              <w:spacing w:after="0" w:line="240" w:lineRule="auto"/>
              <w:rPr>
                <w:rFonts w:ascii="Calibri" w:eastAsia="Times New Roman" w:hAnsi="Calibri" w:cs="Calibri"/>
                <w:color w:val="000000"/>
                <w:lang w:eastAsia="es-PY"/>
              </w:rPr>
            </w:pPr>
            <w:proofErr w:type="spellStart"/>
            <w:r w:rsidRPr="0044241B">
              <w:rPr>
                <w:rFonts w:ascii="Calibri" w:eastAsia="Times New Roman" w:hAnsi="Calibri" w:cs="Calibri"/>
                <w:color w:val="000000"/>
                <w:lang w:eastAsia="es-PY"/>
              </w:rPr>
              <w:t>Aktra</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14:paraId="15BD86E4"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109" w:type="dxa"/>
            <w:tcBorders>
              <w:top w:val="nil"/>
              <w:left w:val="nil"/>
              <w:bottom w:val="single" w:sz="4" w:space="0" w:color="auto"/>
              <w:right w:val="single" w:sz="4" w:space="0" w:color="auto"/>
            </w:tcBorders>
            <w:shd w:val="clear" w:color="auto" w:fill="auto"/>
            <w:noWrap/>
            <w:vAlign w:val="bottom"/>
            <w:hideMark/>
          </w:tcPr>
          <w:p w14:paraId="22EC8ACF"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225" w:type="dxa"/>
            <w:tcBorders>
              <w:top w:val="nil"/>
              <w:left w:val="nil"/>
              <w:bottom w:val="single" w:sz="4" w:space="0" w:color="auto"/>
              <w:right w:val="single" w:sz="4" w:space="0" w:color="auto"/>
            </w:tcBorders>
            <w:shd w:val="clear" w:color="auto" w:fill="auto"/>
            <w:noWrap/>
            <w:vAlign w:val="bottom"/>
            <w:hideMark/>
          </w:tcPr>
          <w:p w14:paraId="6795E098"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x</w:t>
            </w:r>
          </w:p>
        </w:tc>
        <w:tc>
          <w:tcPr>
            <w:tcW w:w="1346" w:type="dxa"/>
            <w:tcBorders>
              <w:top w:val="nil"/>
              <w:left w:val="nil"/>
              <w:bottom w:val="single" w:sz="4" w:space="0" w:color="auto"/>
              <w:right w:val="single" w:sz="4" w:space="0" w:color="auto"/>
            </w:tcBorders>
            <w:shd w:val="clear" w:color="auto" w:fill="auto"/>
            <w:noWrap/>
            <w:vAlign w:val="bottom"/>
            <w:hideMark/>
          </w:tcPr>
          <w:p w14:paraId="7BD6064D"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 </w:t>
            </w:r>
          </w:p>
        </w:tc>
        <w:tc>
          <w:tcPr>
            <w:tcW w:w="1579" w:type="dxa"/>
            <w:tcBorders>
              <w:top w:val="nil"/>
              <w:left w:val="nil"/>
              <w:bottom w:val="single" w:sz="4" w:space="0" w:color="auto"/>
              <w:right w:val="single" w:sz="4" w:space="0" w:color="auto"/>
            </w:tcBorders>
            <w:shd w:val="clear" w:color="auto" w:fill="auto"/>
            <w:noWrap/>
            <w:vAlign w:val="bottom"/>
            <w:hideMark/>
          </w:tcPr>
          <w:p w14:paraId="5CBCA511" w14:textId="77777777" w:rsidR="005213E4" w:rsidRPr="005213E4" w:rsidRDefault="005213E4" w:rsidP="005213E4">
            <w:pPr>
              <w:spacing w:after="0" w:line="240" w:lineRule="auto"/>
              <w:jc w:val="center"/>
              <w:rPr>
                <w:rFonts w:ascii="Calibri" w:eastAsia="Times New Roman" w:hAnsi="Calibri" w:cs="Calibri"/>
                <w:color w:val="000000"/>
                <w:lang w:eastAsia="es-PY"/>
              </w:rPr>
            </w:pPr>
            <w:r w:rsidRPr="005213E4">
              <w:rPr>
                <w:rFonts w:ascii="Calibri" w:eastAsia="Times New Roman" w:hAnsi="Calibri" w:cs="Calibri"/>
                <w:color w:val="000000"/>
                <w:lang w:eastAsia="es-PY"/>
              </w:rPr>
              <w:t>6</w:t>
            </w:r>
          </w:p>
        </w:tc>
      </w:tr>
      <w:tr w:rsidR="005213E4" w:rsidRPr="005213E4" w14:paraId="38DD81CC" w14:textId="77777777" w:rsidTr="005213E4">
        <w:trPr>
          <w:trHeight w:val="300"/>
        </w:trPr>
        <w:tc>
          <w:tcPr>
            <w:tcW w:w="2552" w:type="dxa"/>
            <w:tcBorders>
              <w:top w:val="nil"/>
              <w:left w:val="nil"/>
              <w:bottom w:val="nil"/>
              <w:right w:val="nil"/>
            </w:tcBorders>
            <w:shd w:val="clear" w:color="auto" w:fill="auto"/>
            <w:noWrap/>
            <w:vAlign w:val="bottom"/>
            <w:hideMark/>
          </w:tcPr>
          <w:p w14:paraId="6C69E716" w14:textId="77777777" w:rsidR="005213E4" w:rsidRPr="005213E4" w:rsidRDefault="005213E4" w:rsidP="005213E4">
            <w:pPr>
              <w:spacing w:after="0" w:line="240" w:lineRule="auto"/>
              <w:rPr>
                <w:rFonts w:ascii="Calibri" w:eastAsia="Times New Roman" w:hAnsi="Calibri" w:cs="Calibri"/>
                <w:color w:val="000000"/>
                <w:lang w:eastAsia="es-PY"/>
              </w:rPr>
            </w:pPr>
            <w:r w:rsidRPr="005213E4">
              <w:rPr>
                <w:rFonts w:ascii="Calibri" w:eastAsia="Times New Roman" w:hAnsi="Calibri" w:cs="Calibri"/>
                <w:color w:val="000000"/>
                <w:lang w:eastAsia="es-PY"/>
              </w:rPr>
              <w:t>Fuente: VUI - DNA</w:t>
            </w:r>
          </w:p>
        </w:tc>
        <w:tc>
          <w:tcPr>
            <w:tcW w:w="1115" w:type="dxa"/>
            <w:tcBorders>
              <w:top w:val="nil"/>
              <w:left w:val="nil"/>
              <w:bottom w:val="nil"/>
              <w:right w:val="nil"/>
            </w:tcBorders>
            <w:shd w:val="clear" w:color="auto" w:fill="auto"/>
            <w:noWrap/>
            <w:vAlign w:val="bottom"/>
            <w:hideMark/>
          </w:tcPr>
          <w:p w14:paraId="35D318C6" w14:textId="77777777" w:rsidR="005213E4" w:rsidRPr="005213E4" w:rsidRDefault="005213E4" w:rsidP="005213E4">
            <w:pPr>
              <w:spacing w:after="0" w:line="240" w:lineRule="auto"/>
              <w:rPr>
                <w:rFonts w:ascii="Calibri" w:eastAsia="Times New Roman" w:hAnsi="Calibri" w:cs="Calibri"/>
                <w:color w:val="000000"/>
                <w:lang w:eastAsia="es-PY"/>
              </w:rPr>
            </w:pPr>
          </w:p>
        </w:tc>
        <w:tc>
          <w:tcPr>
            <w:tcW w:w="1109" w:type="dxa"/>
            <w:tcBorders>
              <w:top w:val="nil"/>
              <w:left w:val="nil"/>
              <w:bottom w:val="nil"/>
              <w:right w:val="nil"/>
            </w:tcBorders>
            <w:shd w:val="clear" w:color="auto" w:fill="auto"/>
            <w:noWrap/>
            <w:vAlign w:val="bottom"/>
            <w:hideMark/>
          </w:tcPr>
          <w:p w14:paraId="7E6A3F6A" w14:textId="77777777" w:rsidR="005213E4" w:rsidRPr="005213E4" w:rsidRDefault="005213E4" w:rsidP="005213E4">
            <w:pPr>
              <w:spacing w:after="0" w:line="240" w:lineRule="auto"/>
              <w:rPr>
                <w:rFonts w:ascii="Times New Roman" w:eastAsia="Times New Roman" w:hAnsi="Times New Roman" w:cs="Times New Roman"/>
                <w:sz w:val="20"/>
                <w:szCs w:val="20"/>
                <w:lang w:eastAsia="es-PY"/>
              </w:rPr>
            </w:pPr>
          </w:p>
        </w:tc>
        <w:tc>
          <w:tcPr>
            <w:tcW w:w="1225" w:type="dxa"/>
            <w:tcBorders>
              <w:top w:val="nil"/>
              <w:left w:val="nil"/>
              <w:bottom w:val="nil"/>
              <w:right w:val="nil"/>
            </w:tcBorders>
            <w:shd w:val="clear" w:color="auto" w:fill="auto"/>
            <w:noWrap/>
            <w:vAlign w:val="bottom"/>
            <w:hideMark/>
          </w:tcPr>
          <w:p w14:paraId="4D0FBD65" w14:textId="77777777" w:rsidR="005213E4" w:rsidRPr="005213E4" w:rsidRDefault="005213E4" w:rsidP="005213E4">
            <w:pPr>
              <w:spacing w:after="0" w:line="240" w:lineRule="auto"/>
              <w:rPr>
                <w:rFonts w:ascii="Times New Roman" w:eastAsia="Times New Roman" w:hAnsi="Times New Roman" w:cs="Times New Roman"/>
                <w:sz w:val="20"/>
                <w:szCs w:val="20"/>
                <w:lang w:eastAsia="es-PY"/>
              </w:rPr>
            </w:pPr>
          </w:p>
        </w:tc>
        <w:tc>
          <w:tcPr>
            <w:tcW w:w="1346" w:type="dxa"/>
            <w:tcBorders>
              <w:top w:val="nil"/>
              <w:left w:val="nil"/>
              <w:bottom w:val="nil"/>
              <w:right w:val="nil"/>
            </w:tcBorders>
            <w:shd w:val="clear" w:color="auto" w:fill="auto"/>
            <w:noWrap/>
            <w:vAlign w:val="bottom"/>
            <w:hideMark/>
          </w:tcPr>
          <w:p w14:paraId="6FE19724" w14:textId="77777777" w:rsidR="005213E4" w:rsidRPr="005213E4" w:rsidRDefault="005213E4" w:rsidP="005213E4">
            <w:pPr>
              <w:spacing w:after="0" w:line="240" w:lineRule="auto"/>
              <w:rPr>
                <w:rFonts w:ascii="Times New Roman" w:eastAsia="Times New Roman" w:hAnsi="Times New Roman" w:cs="Times New Roman"/>
                <w:sz w:val="20"/>
                <w:szCs w:val="20"/>
                <w:lang w:eastAsia="es-PY"/>
              </w:rPr>
            </w:pPr>
          </w:p>
        </w:tc>
        <w:tc>
          <w:tcPr>
            <w:tcW w:w="1579" w:type="dxa"/>
            <w:tcBorders>
              <w:top w:val="nil"/>
              <w:left w:val="nil"/>
              <w:bottom w:val="nil"/>
              <w:right w:val="nil"/>
            </w:tcBorders>
            <w:shd w:val="clear" w:color="auto" w:fill="auto"/>
            <w:noWrap/>
            <w:vAlign w:val="bottom"/>
            <w:hideMark/>
          </w:tcPr>
          <w:p w14:paraId="3C703CE9" w14:textId="77777777" w:rsidR="005213E4" w:rsidRPr="005213E4" w:rsidRDefault="005213E4" w:rsidP="005213E4">
            <w:pPr>
              <w:spacing w:after="0" w:line="240" w:lineRule="auto"/>
              <w:rPr>
                <w:rFonts w:ascii="Times New Roman" w:eastAsia="Times New Roman" w:hAnsi="Times New Roman" w:cs="Times New Roman"/>
                <w:sz w:val="20"/>
                <w:szCs w:val="20"/>
                <w:lang w:eastAsia="es-PY"/>
              </w:rPr>
            </w:pPr>
          </w:p>
        </w:tc>
      </w:tr>
    </w:tbl>
    <w:p w14:paraId="581CE743" w14:textId="67E0EC40" w:rsidR="00E42A17" w:rsidRDefault="00E42A17" w:rsidP="00D12579">
      <w:pPr>
        <w:pStyle w:val="NoSpacing"/>
        <w:rPr>
          <w:sz w:val="24"/>
          <w:szCs w:val="24"/>
        </w:rPr>
      </w:pPr>
    </w:p>
    <w:p w14:paraId="3AD43734" w14:textId="7A56AB91" w:rsidR="00E42A17" w:rsidRDefault="00E42A17" w:rsidP="00D12579">
      <w:pPr>
        <w:pStyle w:val="NoSpacing"/>
        <w:rPr>
          <w:sz w:val="24"/>
          <w:szCs w:val="24"/>
        </w:rPr>
      </w:pPr>
    </w:p>
    <w:p w14:paraId="6B2F537D" w14:textId="77580CDF" w:rsidR="00B53A6B" w:rsidRPr="00D041D9" w:rsidRDefault="0044241B" w:rsidP="00B53A6B">
      <w:pPr>
        <w:pStyle w:val="NoSpacing"/>
        <w:rPr>
          <w:b/>
          <w:bCs/>
          <w:sz w:val="24"/>
          <w:szCs w:val="24"/>
          <w:lang w:val="es-MX"/>
        </w:rPr>
      </w:pPr>
      <w:r>
        <w:rPr>
          <w:b/>
          <w:bCs/>
          <w:sz w:val="24"/>
          <w:szCs w:val="24"/>
          <w:lang w:val="es-MX"/>
        </w:rPr>
        <w:t xml:space="preserve">3. </w:t>
      </w:r>
      <w:r w:rsidR="00B53A6B" w:rsidRPr="0044241B">
        <w:rPr>
          <w:b/>
          <w:bCs/>
          <w:sz w:val="24"/>
          <w:szCs w:val="24"/>
          <w:lang w:val="es-MX"/>
        </w:rPr>
        <w:t>Residuos químicos en alimentos</w:t>
      </w:r>
      <w:r w:rsidR="00181420">
        <w:rPr>
          <w:b/>
          <w:bCs/>
          <w:sz w:val="24"/>
          <w:szCs w:val="24"/>
          <w:lang w:val="es-MX"/>
        </w:rPr>
        <w:t xml:space="preserve"> y aguas</w:t>
      </w:r>
    </w:p>
    <w:p w14:paraId="11A2D550" w14:textId="77777777" w:rsidR="00B53A6B" w:rsidRPr="00D041D9" w:rsidRDefault="00B53A6B" w:rsidP="00B53A6B">
      <w:pPr>
        <w:pStyle w:val="NoSpacing"/>
        <w:rPr>
          <w:sz w:val="24"/>
          <w:szCs w:val="24"/>
          <w:lang w:val="es-MX"/>
        </w:rPr>
      </w:pPr>
    </w:p>
    <w:p w14:paraId="2EDE0BB2" w14:textId="7EFECC97" w:rsidR="00B53A6B" w:rsidRDefault="00B53A6B" w:rsidP="000F2AFC">
      <w:pPr>
        <w:rPr>
          <w:sz w:val="24"/>
          <w:szCs w:val="24"/>
        </w:rPr>
      </w:pPr>
      <w:r w:rsidRPr="000F2AFC">
        <w:rPr>
          <w:sz w:val="24"/>
          <w:szCs w:val="24"/>
        </w:rPr>
        <w:t xml:space="preserve">En cumplimiento del objetivo estratégico </w:t>
      </w:r>
      <w:proofErr w:type="spellStart"/>
      <w:r w:rsidRPr="000F2AFC">
        <w:rPr>
          <w:sz w:val="24"/>
          <w:szCs w:val="24"/>
        </w:rPr>
        <w:t>N</w:t>
      </w:r>
      <w:r w:rsidR="0044241B" w:rsidRPr="000F2AFC">
        <w:rPr>
          <w:sz w:val="24"/>
          <w:szCs w:val="24"/>
        </w:rPr>
        <w:t>°</w:t>
      </w:r>
      <w:proofErr w:type="spellEnd"/>
      <w:r w:rsidRPr="000F2AFC">
        <w:rPr>
          <w:sz w:val="24"/>
          <w:szCs w:val="24"/>
        </w:rPr>
        <w:t xml:space="preserve"> 2 del SENAVE (Garantizar la Calidad e Inocuidad de productos vegetales nacionales, de exportación e importación), </w:t>
      </w:r>
      <w:r w:rsidRPr="00D041D9">
        <w:rPr>
          <w:sz w:val="24"/>
          <w:szCs w:val="24"/>
        </w:rPr>
        <w:t xml:space="preserve">la Dirección de Calidad, Inocuidad y Agricultura Orgánica </w:t>
      </w:r>
      <w:r w:rsidR="0044241B">
        <w:rPr>
          <w:sz w:val="24"/>
          <w:szCs w:val="24"/>
        </w:rPr>
        <w:t>(</w:t>
      </w:r>
      <w:r w:rsidRPr="00D041D9">
        <w:rPr>
          <w:sz w:val="24"/>
          <w:szCs w:val="24"/>
        </w:rPr>
        <w:t>DICAO</w:t>
      </w:r>
      <w:r w:rsidR="0044241B">
        <w:rPr>
          <w:sz w:val="24"/>
          <w:szCs w:val="24"/>
        </w:rPr>
        <w:t>)</w:t>
      </w:r>
      <w:r w:rsidRPr="00D041D9">
        <w:rPr>
          <w:sz w:val="24"/>
          <w:szCs w:val="24"/>
        </w:rPr>
        <w:t xml:space="preserve"> de ese organismo viene haciendo en los últimos años monitoreo periódico de los residuos de plaguicidas en los alimentos vegetales que ingresan al Paraguay. Se toman muestras de manzanas, peras, naranjas, papas, cebollas, </w:t>
      </w:r>
      <w:r w:rsidR="00281722">
        <w:rPr>
          <w:sz w:val="24"/>
          <w:szCs w:val="24"/>
        </w:rPr>
        <w:t xml:space="preserve">locotes, </w:t>
      </w:r>
      <w:r w:rsidRPr="00D041D9">
        <w:rPr>
          <w:sz w:val="24"/>
          <w:szCs w:val="24"/>
        </w:rPr>
        <w:t>tomates. Se desconoce la frecuencia del muestreo y el criterio para la selección de los puntos de ingreso. Esos vegetales llega</w:t>
      </w:r>
      <w:r w:rsidR="00281722">
        <w:rPr>
          <w:sz w:val="24"/>
          <w:szCs w:val="24"/>
        </w:rPr>
        <w:t>n</w:t>
      </w:r>
      <w:r w:rsidR="0044241B">
        <w:rPr>
          <w:sz w:val="24"/>
          <w:szCs w:val="24"/>
        </w:rPr>
        <w:t xml:space="preserve"> a los platos de la población</w:t>
      </w:r>
      <w:r w:rsidRPr="00D041D9">
        <w:rPr>
          <w:sz w:val="24"/>
          <w:szCs w:val="24"/>
        </w:rPr>
        <w:t xml:space="preserve">, incluyendo </w:t>
      </w:r>
      <w:r w:rsidR="00281722">
        <w:rPr>
          <w:sz w:val="24"/>
          <w:szCs w:val="24"/>
        </w:rPr>
        <w:t>a</w:t>
      </w:r>
      <w:r w:rsidRPr="00D041D9">
        <w:rPr>
          <w:sz w:val="24"/>
          <w:szCs w:val="24"/>
        </w:rPr>
        <w:t xml:space="preserve"> nuestros bebés, niñas y niños.</w:t>
      </w:r>
    </w:p>
    <w:p w14:paraId="177376E5" w14:textId="11ADF051" w:rsidR="00B53A6B" w:rsidRDefault="00B53A6B" w:rsidP="00B53A6B">
      <w:pPr>
        <w:rPr>
          <w:sz w:val="24"/>
          <w:szCs w:val="24"/>
        </w:rPr>
      </w:pPr>
      <w:r w:rsidRPr="00D041D9">
        <w:rPr>
          <w:sz w:val="24"/>
          <w:szCs w:val="24"/>
        </w:rPr>
        <w:t xml:space="preserve">Se encontraron residuos por encima de los límites máximos permitidos por el Codex alimentario, de al menos 12 sustancias, entre las que se encuentran el </w:t>
      </w:r>
      <w:proofErr w:type="spellStart"/>
      <w:r w:rsidRPr="00D041D9">
        <w:rPr>
          <w:sz w:val="24"/>
          <w:szCs w:val="24"/>
        </w:rPr>
        <w:t>Carbendazim</w:t>
      </w:r>
      <w:proofErr w:type="spellEnd"/>
      <w:r w:rsidRPr="00D041D9">
        <w:rPr>
          <w:sz w:val="24"/>
          <w:szCs w:val="24"/>
        </w:rPr>
        <w:t xml:space="preserve"> (en algunos casos 20 veces más de los límites máximos permitidos), el peligroso </w:t>
      </w:r>
      <w:proofErr w:type="spellStart"/>
      <w:r w:rsidRPr="00D041D9">
        <w:rPr>
          <w:sz w:val="24"/>
          <w:szCs w:val="24"/>
        </w:rPr>
        <w:t>Clorpirifos</w:t>
      </w:r>
      <w:proofErr w:type="spellEnd"/>
      <w:r w:rsidRPr="00D041D9">
        <w:rPr>
          <w:sz w:val="24"/>
          <w:szCs w:val="24"/>
        </w:rPr>
        <w:t>, (organofosforado, prohibido en muchos países, dado que impacta en el sistema nervioso, con efectos irreversibles)</w:t>
      </w:r>
      <w:r w:rsidR="00281722">
        <w:rPr>
          <w:sz w:val="24"/>
          <w:szCs w:val="24"/>
        </w:rPr>
        <w:t xml:space="preserve">, </w:t>
      </w:r>
      <w:proofErr w:type="spellStart"/>
      <w:r w:rsidRPr="00D041D9">
        <w:rPr>
          <w:sz w:val="24"/>
          <w:szCs w:val="24"/>
        </w:rPr>
        <w:t>Diuron</w:t>
      </w:r>
      <w:proofErr w:type="spellEnd"/>
      <w:r w:rsidR="00281722">
        <w:rPr>
          <w:sz w:val="24"/>
          <w:szCs w:val="24"/>
        </w:rPr>
        <w:t>,</w:t>
      </w:r>
      <w:r w:rsidRPr="00D041D9">
        <w:rPr>
          <w:sz w:val="24"/>
          <w:szCs w:val="24"/>
        </w:rPr>
        <w:t xml:space="preserve"> </w:t>
      </w:r>
      <w:proofErr w:type="spellStart"/>
      <w:r w:rsidRPr="00D041D9">
        <w:rPr>
          <w:sz w:val="24"/>
          <w:szCs w:val="24"/>
        </w:rPr>
        <w:t>Fipronil</w:t>
      </w:r>
      <w:proofErr w:type="spellEnd"/>
      <w:r w:rsidR="00281722">
        <w:rPr>
          <w:sz w:val="24"/>
          <w:szCs w:val="24"/>
        </w:rPr>
        <w:t>,</w:t>
      </w:r>
      <w:r w:rsidRPr="00D041D9">
        <w:rPr>
          <w:sz w:val="24"/>
          <w:szCs w:val="24"/>
        </w:rPr>
        <w:t xml:space="preserve"> Imidacloprid</w:t>
      </w:r>
      <w:r w:rsidR="00281722">
        <w:rPr>
          <w:sz w:val="24"/>
          <w:szCs w:val="24"/>
        </w:rPr>
        <w:t>,</w:t>
      </w:r>
      <w:r w:rsidRPr="00D041D9">
        <w:rPr>
          <w:sz w:val="24"/>
          <w:szCs w:val="24"/>
        </w:rPr>
        <w:t xml:space="preserve"> </w:t>
      </w:r>
      <w:proofErr w:type="spellStart"/>
      <w:r w:rsidRPr="00D041D9">
        <w:rPr>
          <w:sz w:val="24"/>
          <w:szCs w:val="24"/>
        </w:rPr>
        <w:t>Metoxifenozide</w:t>
      </w:r>
      <w:proofErr w:type="spellEnd"/>
      <w:r w:rsidR="00281722">
        <w:rPr>
          <w:sz w:val="24"/>
          <w:szCs w:val="24"/>
        </w:rPr>
        <w:t>,</w:t>
      </w:r>
      <w:r w:rsidRPr="00D041D9">
        <w:rPr>
          <w:sz w:val="24"/>
          <w:szCs w:val="24"/>
        </w:rPr>
        <w:t xml:space="preserve"> </w:t>
      </w:r>
      <w:proofErr w:type="spellStart"/>
      <w:r w:rsidRPr="00D041D9">
        <w:rPr>
          <w:sz w:val="24"/>
          <w:szCs w:val="24"/>
        </w:rPr>
        <w:t>Propiconazole</w:t>
      </w:r>
      <w:proofErr w:type="spellEnd"/>
      <w:r w:rsidRPr="00D041D9">
        <w:rPr>
          <w:sz w:val="24"/>
          <w:szCs w:val="24"/>
        </w:rPr>
        <w:t xml:space="preserve"> </w:t>
      </w:r>
      <w:r w:rsidR="00281722">
        <w:rPr>
          <w:sz w:val="24"/>
          <w:szCs w:val="24"/>
        </w:rPr>
        <w:t>(</w:t>
      </w:r>
      <w:r w:rsidRPr="00D041D9">
        <w:rPr>
          <w:sz w:val="24"/>
          <w:szCs w:val="24"/>
        </w:rPr>
        <w:t>PAP persistente)</w:t>
      </w:r>
      <w:r w:rsidR="00281722">
        <w:rPr>
          <w:sz w:val="24"/>
          <w:szCs w:val="24"/>
        </w:rPr>
        <w:t>,</w:t>
      </w:r>
      <w:r w:rsidRPr="00D041D9">
        <w:rPr>
          <w:sz w:val="24"/>
          <w:szCs w:val="24"/>
        </w:rPr>
        <w:t xml:space="preserve"> </w:t>
      </w:r>
      <w:proofErr w:type="spellStart"/>
      <w:r w:rsidRPr="00D041D9">
        <w:rPr>
          <w:sz w:val="24"/>
          <w:szCs w:val="24"/>
        </w:rPr>
        <w:t>Tebuconazole</w:t>
      </w:r>
      <w:proofErr w:type="spellEnd"/>
      <w:r w:rsidR="00281722">
        <w:rPr>
          <w:sz w:val="24"/>
          <w:szCs w:val="24"/>
        </w:rPr>
        <w:t>,</w:t>
      </w:r>
      <w:r w:rsidRPr="00D041D9">
        <w:rPr>
          <w:sz w:val="24"/>
          <w:szCs w:val="24"/>
        </w:rPr>
        <w:t xml:space="preserve"> y </w:t>
      </w:r>
      <w:proofErr w:type="spellStart"/>
      <w:r w:rsidRPr="00D041D9">
        <w:rPr>
          <w:sz w:val="24"/>
          <w:szCs w:val="24"/>
        </w:rPr>
        <w:t>Thiodicarb</w:t>
      </w:r>
      <w:proofErr w:type="spellEnd"/>
      <w:r w:rsidRPr="00D041D9">
        <w:rPr>
          <w:sz w:val="24"/>
          <w:szCs w:val="24"/>
        </w:rPr>
        <w:t xml:space="preserve">. </w:t>
      </w:r>
    </w:p>
    <w:p w14:paraId="3658E504" w14:textId="77777777" w:rsidR="009E1DCC" w:rsidRDefault="009E1DCC" w:rsidP="009E1DCC">
      <w:pPr>
        <w:pStyle w:val="NoSpacing"/>
        <w:rPr>
          <w:sz w:val="24"/>
          <w:szCs w:val="24"/>
        </w:rPr>
      </w:pPr>
      <w:r w:rsidRPr="00D87D6E">
        <w:rPr>
          <w:sz w:val="24"/>
          <w:szCs w:val="24"/>
        </w:rPr>
        <w:t xml:space="preserve">El Ministerio del Ambiente y Desarrollo Sostenible </w:t>
      </w:r>
      <w:hyperlink r:id="rId15" w:anchor="!/ciudadano/solicitud/59174" w:history="1">
        <w:r w:rsidRPr="00D87D6E">
          <w:rPr>
            <w:rStyle w:val="Hyperlink"/>
            <w:sz w:val="24"/>
            <w:szCs w:val="24"/>
          </w:rPr>
          <w:t>no cuenta con información</w:t>
        </w:r>
      </w:hyperlink>
      <w:r w:rsidRPr="00D87D6E">
        <w:rPr>
          <w:sz w:val="24"/>
          <w:szCs w:val="24"/>
        </w:rPr>
        <w:t xml:space="preserve"> referente a sustancias tóxicas que afectan aguas superficiales y/o subterráneas, lo cual demuestra la negligencia en su rol fiscalizador.</w:t>
      </w:r>
    </w:p>
    <w:p w14:paraId="5068CA00" w14:textId="5F1A4F9E" w:rsidR="00511E4D" w:rsidRDefault="00511E4D" w:rsidP="00B53A6B">
      <w:pPr>
        <w:pStyle w:val="NoSpacing"/>
        <w:rPr>
          <w:b/>
          <w:bCs/>
          <w:sz w:val="24"/>
          <w:szCs w:val="24"/>
        </w:rPr>
      </w:pPr>
    </w:p>
    <w:p w14:paraId="12099A57" w14:textId="77777777" w:rsidR="00511E4D" w:rsidRDefault="00511E4D" w:rsidP="00B53A6B">
      <w:pPr>
        <w:pStyle w:val="NoSpacing"/>
        <w:rPr>
          <w:b/>
          <w:bCs/>
          <w:sz w:val="24"/>
          <w:szCs w:val="24"/>
        </w:rPr>
      </w:pPr>
    </w:p>
    <w:p w14:paraId="43A4F0C1" w14:textId="7FE53E7B" w:rsidR="00B53A6B" w:rsidRPr="00511E4D" w:rsidRDefault="00511E4D" w:rsidP="00B53A6B">
      <w:pPr>
        <w:pStyle w:val="NoSpacing"/>
        <w:rPr>
          <w:b/>
          <w:bCs/>
          <w:sz w:val="24"/>
          <w:szCs w:val="24"/>
        </w:rPr>
      </w:pPr>
      <w:r>
        <w:rPr>
          <w:b/>
          <w:bCs/>
          <w:sz w:val="24"/>
          <w:szCs w:val="24"/>
        </w:rPr>
        <w:t>Recomendaciones</w:t>
      </w:r>
    </w:p>
    <w:p w14:paraId="6A00C62B" w14:textId="4B54BA3A" w:rsidR="00E42A17" w:rsidRDefault="00E42A17" w:rsidP="00D12579">
      <w:pPr>
        <w:pStyle w:val="NoSpacing"/>
        <w:rPr>
          <w:sz w:val="24"/>
          <w:szCs w:val="24"/>
        </w:rPr>
      </w:pPr>
    </w:p>
    <w:p w14:paraId="6C1E2E74" w14:textId="5C7F2BCD" w:rsidR="00181420" w:rsidRDefault="00511E4D" w:rsidP="00D12579">
      <w:pPr>
        <w:pStyle w:val="NoSpacing"/>
        <w:rPr>
          <w:sz w:val="24"/>
          <w:szCs w:val="24"/>
        </w:rPr>
      </w:pPr>
      <w:r>
        <w:rPr>
          <w:sz w:val="24"/>
          <w:szCs w:val="24"/>
        </w:rPr>
        <w:t xml:space="preserve">Definir el perfil de </w:t>
      </w:r>
      <w:r w:rsidR="001D79F9">
        <w:rPr>
          <w:sz w:val="24"/>
          <w:szCs w:val="24"/>
        </w:rPr>
        <w:t xml:space="preserve">todos </w:t>
      </w:r>
      <w:r>
        <w:rPr>
          <w:sz w:val="24"/>
          <w:szCs w:val="24"/>
        </w:rPr>
        <w:t>los principios activos que van a ingresar al país, para</w:t>
      </w:r>
      <w:r w:rsidR="001D79F9">
        <w:rPr>
          <w:sz w:val="24"/>
          <w:szCs w:val="24"/>
        </w:rPr>
        <w:t xml:space="preserve"> contar con</w:t>
      </w:r>
      <w:r>
        <w:rPr>
          <w:sz w:val="24"/>
          <w:szCs w:val="24"/>
        </w:rPr>
        <w:t xml:space="preserve"> parámetros de evaluación</w:t>
      </w:r>
      <w:r w:rsidR="0052529C">
        <w:rPr>
          <w:sz w:val="24"/>
          <w:szCs w:val="24"/>
        </w:rPr>
        <w:t xml:space="preserve">; revisión de los registros no adecuados a la ley. </w:t>
      </w:r>
      <w:r>
        <w:rPr>
          <w:sz w:val="24"/>
          <w:szCs w:val="24"/>
        </w:rPr>
        <w:t xml:space="preserve"> </w:t>
      </w:r>
    </w:p>
    <w:p w14:paraId="1EDCCF4A" w14:textId="1808FBA3" w:rsidR="00511E4D" w:rsidRDefault="00511E4D" w:rsidP="00D12579">
      <w:pPr>
        <w:pStyle w:val="NoSpacing"/>
        <w:rPr>
          <w:sz w:val="24"/>
          <w:szCs w:val="24"/>
        </w:rPr>
      </w:pPr>
    </w:p>
    <w:p w14:paraId="2BAA6712" w14:textId="46B0F57A" w:rsidR="00511E4D" w:rsidRDefault="00511E4D" w:rsidP="00D12579">
      <w:pPr>
        <w:pStyle w:val="NoSpacing"/>
        <w:rPr>
          <w:sz w:val="24"/>
          <w:szCs w:val="24"/>
        </w:rPr>
      </w:pPr>
      <w:r>
        <w:rPr>
          <w:sz w:val="24"/>
          <w:szCs w:val="24"/>
        </w:rPr>
        <w:t>Reglamenta</w:t>
      </w:r>
      <w:r w:rsidR="001D79F9">
        <w:rPr>
          <w:sz w:val="24"/>
          <w:szCs w:val="24"/>
        </w:rPr>
        <w:t>r</w:t>
      </w:r>
      <w:r>
        <w:rPr>
          <w:sz w:val="24"/>
          <w:szCs w:val="24"/>
        </w:rPr>
        <w:t xml:space="preserve"> la Ley 3742/09, con especial atención a</w:t>
      </w:r>
      <w:r w:rsidR="001D79F9">
        <w:rPr>
          <w:sz w:val="24"/>
          <w:szCs w:val="24"/>
        </w:rPr>
        <w:t xml:space="preserve"> lo</w:t>
      </w:r>
      <w:r>
        <w:rPr>
          <w:sz w:val="24"/>
          <w:szCs w:val="24"/>
        </w:rPr>
        <w:t xml:space="preserve"> relacionado con </w:t>
      </w:r>
      <w:r w:rsidR="0069508A">
        <w:rPr>
          <w:sz w:val="24"/>
          <w:szCs w:val="24"/>
        </w:rPr>
        <w:t xml:space="preserve">a) </w:t>
      </w:r>
      <w:r>
        <w:rPr>
          <w:sz w:val="24"/>
          <w:szCs w:val="24"/>
        </w:rPr>
        <w:t xml:space="preserve">los avisos previos, con </w:t>
      </w:r>
      <w:r w:rsidR="0069508A">
        <w:rPr>
          <w:sz w:val="24"/>
          <w:szCs w:val="24"/>
        </w:rPr>
        <w:t>normas</w:t>
      </w:r>
      <w:r>
        <w:rPr>
          <w:sz w:val="24"/>
          <w:szCs w:val="24"/>
        </w:rPr>
        <w:t xml:space="preserve"> claras tanto para fumigaciones aéreas como terrestres; </w:t>
      </w:r>
      <w:r w:rsidR="0069508A">
        <w:rPr>
          <w:sz w:val="24"/>
          <w:szCs w:val="24"/>
        </w:rPr>
        <w:t xml:space="preserve">b) </w:t>
      </w:r>
      <w:r>
        <w:rPr>
          <w:sz w:val="24"/>
          <w:szCs w:val="24"/>
        </w:rPr>
        <w:t xml:space="preserve">la definición clara de las características de las barreras vivas; </w:t>
      </w:r>
      <w:r w:rsidR="0069508A">
        <w:rPr>
          <w:sz w:val="24"/>
          <w:szCs w:val="24"/>
        </w:rPr>
        <w:t xml:space="preserve">c) la </w:t>
      </w:r>
      <w:r>
        <w:rPr>
          <w:sz w:val="24"/>
          <w:szCs w:val="24"/>
        </w:rPr>
        <w:t xml:space="preserve">correcta definición de las franjas de seguridad; </w:t>
      </w:r>
      <w:r w:rsidR="0069508A">
        <w:rPr>
          <w:sz w:val="24"/>
          <w:szCs w:val="24"/>
        </w:rPr>
        <w:t xml:space="preserve">d) la </w:t>
      </w:r>
      <w:r>
        <w:rPr>
          <w:sz w:val="24"/>
          <w:szCs w:val="24"/>
        </w:rPr>
        <w:t>definición de lo que se entiende por caminos poblados.</w:t>
      </w:r>
    </w:p>
    <w:p w14:paraId="623F300A" w14:textId="2D22EC64" w:rsidR="00511E4D" w:rsidRDefault="00511E4D" w:rsidP="00D12579">
      <w:pPr>
        <w:pStyle w:val="NoSpacing"/>
        <w:rPr>
          <w:sz w:val="24"/>
          <w:szCs w:val="24"/>
        </w:rPr>
      </w:pPr>
    </w:p>
    <w:p w14:paraId="2FD37C5D" w14:textId="0DAAFDFD" w:rsidR="00511E4D" w:rsidRDefault="0069508A" w:rsidP="00D12579">
      <w:pPr>
        <w:pStyle w:val="NoSpacing"/>
        <w:rPr>
          <w:sz w:val="24"/>
          <w:szCs w:val="24"/>
        </w:rPr>
      </w:pPr>
      <w:r>
        <w:rPr>
          <w:sz w:val="24"/>
          <w:szCs w:val="24"/>
        </w:rPr>
        <w:t>Revisar y ampliar</w:t>
      </w:r>
      <w:r w:rsidR="00511E4D">
        <w:rPr>
          <w:sz w:val="24"/>
          <w:szCs w:val="24"/>
        </w:rPr>
        <w:t xml:space="preserve"> </w:t>
      </w:r>
      <w:r w:rsidR="00FD6B3F">
        <w:rPr>
          <w:sz w:val="24"/>
          <w:szCs w:val="24"/>
        </w:rPr>
        <w:t xml:space="preserve">la lista de </w:t>
      </w:r>
      <w:r w:rsidR="00511E4D">
        <w:rPr>
          <w:sz w:val="24"/>
          <w:szCs w:val="24"/>
        </w:rPr>
        <w:t xml:space="preserve">sustancias prohibidas en el país, particularmente </w:t>
      </w:r>
      <w:r w:rsidR="00FD6B3F">
        <w:rPr>
          <w:sz w:val="24"/>
          <w:szCs w:val="24"/>
        </w:rPr>
        <w:t>las</w:t>
      </w:r>
      <w:r w:rsidR="00511E4D">
        <w:rPr>
          <w:sz w:val="24"/>
          <w:szCs w:val="24"/>
        </w:rPr>
        <w:t xml:space="preserve"> sustancias sin antídotos</w:t>
      </w:r>
      <w:r w:rsidR="000637DE">
        <w:rPr>
          <w:sz w:val="24"/>
          <w:szCs w:val="24"/>
        </w:rPr>
        <w:t>, para avanzar en la disminución del uso de plaguicidas</w:t>
      </w:r>
      <w:r w:rsidR="0052529C">
        <w:rPr>
          <w:sz w:val="24"/>
          <w:szCs w:val="24"/>
        </w:rPr>
        <w:t xml:space="preserve"> tóxicos.</w:t>
      </w:r>
    </w:p>
    <w:p w14:paraId="4C78E11A" w14:textId="546089EC" w:rsidR="000637DE" w:rsidRDefault="000637DE" w:rsidP="00D12579">
      <w:pPr>
        <w:pStyle w:val="NoSpacing"/>
        <w:rPr>
          <w:sz w:val="24"/>
          <w:szCs w:val="24"/>
        </w:rPr>
      </w:pPr>
    </w:p>
    <w:p w14:paraId="1697F6A8" w14:textId="45F458B4" w:rsidR="000637DE" w:rsidRDefault="000637DE" w:rsidP="00D12579">
      <w:pPr>
        <w:pStyle w:val="NoSpacing"/>
        <w:rPr>
          <w:sz w:val="24"/>
          <w:szCs w:val="24"/>
        </w:rPr>
      </w:pPr>
      <w:r>
        <w:rPr>
          <w:sz w:val="24"/>
          <w:szCs w:val="24"/>
        </w:rPr>
        <w:t xml:space="preserve">Realizar el control efectivo del cumplimiento de normas en torno a fumigaciones, a la disposición de residuos y la situación epidemiológica en las zonas afectadas. </w:t>
      </w:r>
    </w:p>
    <w:p w14:paraId="3CA9AE8F" w14:textId="4F872655" w:rsidR="00FD6B3F" w:rsidRDefault="00FD6B3F" w:rsidP="00D12579">
      <w:pPr>
        <w:pStyle w:val="NoSpacing"/>
        <w:rPr>
          <w:sz w:val="24"/>
          <w:szCs w:val="24"/>
        </w:rPr>
      </w:pPr>
    </w:p>
    <w:p w14:paraId="0ED66120" w14:textId="7EEE132A" w:rsidR="00FD6B3F" w:rsidRDefault="00FD6B3F" w:rsidP="00D12579">
      <w:pPr>
        <w:pStyle w:val="NoSpacing"/>
        <w:rPr>
          <w:sz w:val="24"/>
          <w:szCs w:val="24"/>
        </w:rPr>
      </w:pPr>
      <w:r>
        <w:rPr>
          <w:sz w:val="24"/>
          <w:szCs w:val="24"/>
        </w:rPr>
        <w:t>Avanzar en la correcta eliminación de plaguicidas obsoletos existentes en el país.</w:t>
      </w:r>
    </w:p>
    <w:p w14:paraId="54999E97" w14:textId="77777777" w:rsidR="00FD6B3F" w:rsidRDefault="00FD6B3F" w:rsidP="00D12579">
      <w:pPr>
        <w:pStyle w:val="NoSpacing"/>
        <w:rPr>
          <w:sz w:val="24"/>
          <w:szCs w:val="24"/>
        </w:rPr>
      </w:pPr>
    </w:p>
    <w:p w14:paraId="42A2650B" w14:textId="51C93ACF" w:rsidR="00FD6B3F" w:rsidRDefault="0069508A" w:rsidP="00D12579">
      <w:pPr>
        <w:pStyle w:val="NoSpacing"/>
        <w:rPr>
          <w:sz w:val="24"/>
          <w:szCs w:val="24"/>
        </w:rPr>
      </w:pPr>
      <w:r>
        <w:rPr>
          <w:sz w:val="24"/>
          <w:szCs w:val="24"/>
        </w:rPr>
        <w:t>Ampliar el m</w:t>
      </w:r>
      <w:r w:rsidR="00FD6B3F">
        <w:rPr>
          <w:sz w:val="24"/>
          <w:szCs w:val="24"/>
        </w:rPr>
        <w:t>onitor</w:t>
      </w:r>
      <w:r>
        <w:rPr>
          <w:sz w:val="24"/>
          <w:szCs w:val="24"/>
        </w:rPr>
        <w:t>eo</w:t>
      </w:r>
      <w:r w:rsidR="00FD6B3F">
        <w:rPr>
          <w:sz w:val="24"/>
          <w:szCs w:val="24"/>
        </w:rPr>
        <w:t xml:space="preserve"> de residuos tóxicos en alimentos</w:t>
      </w:r>
      <w:r>
        <w:rPr>
          <w:sz w:val="24"/>
          <w:szCs w:val="24"/>
        </w:rPr>
        <w:t xml:space="preserve">, así como implementar una política </w:t>
      </w:r>
      <w:r w:rsidR="00FD6B3F">
        <w:rPr>
          <w:sz w:val="24"/>
          <w:szCs w:val="24"/>
        </w:rPr>
        <w:t xml:space="preserve">educativa sobre el periodo de carencia necesario </w:t>
      </w:r>
      <w:r>
        <w:rPr>
          <w:sz w:val="24"/>
          <w:szCs w:val="24"/>
        </w:rPr>
        <w:t>para</w:t>
      </w:r>
      <w:r w:rsidR="00FD6B3F">
        <w:rPr>
          <w:sz w:val="24"/>
          <w:szCs w:val="24"/>
        </w:rPr>
        <w:t xml:space="preserve"> rubros frutihortícolas</w:t>
      </w:r>
      <w:r>
        <w:rPr>
          <w:sz w:val="24"/>
          <w:szCs w:val="24"/>
        </w:rPr>
        <w:t xml:space="preserve"> y otros; penalizar </w:t>
      </w:r>
      <w:r w:rsidR="00FD6B3F">
        <w:rPr>
          <w:sz w:val="24"/>
          <w:szCs w:val="24"/>
        </w:rPr>
        <w:t xml:space="preserve">a quienes no cumplan el periodo de carencia, tanto en la producción nacional como </w:t>
      </w:r>
      <w:r>
        <w:rPr>
          <w:sz w:val="24"/>
          <w:szCs w:val="24"/>
        </w:rPr>
        <w:t xml:space="preserve">en </w:t>
      </w:r>
      <w:r w:rsidR="00FD6B3F">
        <w:rPr>
          <w:sz w:val="24"/>
          <w:szCs w:val="24"/>
        </w:rPr>
        <w:t xml:space="preserve">la importada. </w:t>
      </w:r>
    </w:p>
    <w:p w14:paraId="7C07363A" w14:textId="3BB83E31" w:rsidR="00FD6B3F" w:rsidRDefault="00FD6B3F" w:rsidP="00D12579">
      <w:pPr>
        <w:pStyle w:val="NoSpacing"/>
        <w:rPr>
          <w:sz w:val="24"/>
          <w:szCs w:val="24"/>
        </w:rPr>
      </w:pPr>
    </w:p>
    <w:p w14:paraId="26369FAA" w14:textId="01DA83F3" w:rsidR="00FD6B3F" w:rsidRDefault="0069508A" w:rsidP="00D12579">
      <w:pPr>
        <w:pStyle w:val="NoSpacing"/>
        <w:rPr>
          <w:sz w:val="24"/>
          <w:szCs w:val="24"/>
        </w:rPr>
      </w:pPr>
      <w:r>
        <w:rPr>
          <w:sz w:val="24"/>
          <w:szCs w:val="24"/>
        </w:rPr>
        <w:t>Implementar análisis sistemáticos</w:t>
      </w:r>
      <w:r w:rsidR="00FD6B3F">
        <w:rPr>
          <w:sz w:val="24"/>
          <w:szCs w:val="24"/>
        </w:rPr>
        <w:t xml:space="preserve"> de aguas superficiales y subterráneas</w:t>
      </w:r>
      <w:r>
        <w:rPr>
          <w:sz w:val="24"/>
          <w:szCs w:val="24"/>
        </w:rPr>
        <w:t>,</w:t>
      </w:r>
      <w:r w:rsidR="00FD6B3F">
        <w:rPr>
          <w:sz w:val="24"/>
          <w:szCs w:val="24"/>
        </w:rPr>
        <w:t xml:space="preserve"> para evaluar la presencia de sustancias químicas, y avanzar en medidas de protección. </w:t>
      </w:r>
    </w:p>
    <w:p w14:paraId="6E47459E" w14:textId="33EE9F2C" w:rsidR="004C314D" w:rsidRDefault="004C314D" w:rsidP="00D12579">
      <w:pPr>
        <w:pStyle w:val="NoSpacing"/>
        <w:rPr>
          <w:sz w:val="24"/>
          <w:szCs w:val="24"/>
        </w:rPr>
      </w:pPr>
    </w:p>
    <w:p w14:paraId="645D3199" w14:textId="77777777" w:rsidR="004934AC" w:rsidRPr="004C314D" w:rsidRDefault="004934AC" w:rsidP="00D12579">
      <w:pPr>
        <w:pStyle w:val="NoSpacing"/>
        <w:rPr>
          <w:sz w:val="24"/>
          <w:szCs w:val="24"/>
        </w:rPr>
      </w:pPr>
    </w:p>
    <w:sectPr w:rsidR="004934AC" w:rsidRPr="004C314D" w:rsidSect="00902EEE">
      <w:headerReference w:type="default" r:id="rId16"/>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44E3" w14:textId="77777777" w:rsidR="00172F6E" w:rsidRDefault="00172F6E" w:rsidP="00754ADA">
      <w:pPr>
        <w:spacing w:after="0" w:line="240" w:lineRule="auto"/>
      </w:pPr>
      <w:r>
        <w:separator/>
      </w:r>
    </w:p>
  </w:endnote>
  <w:endnote w:type="continuationSeparator" w:id="0">
    <w:p w14:paraId="7B15D585" w14:textId="77777777" w:rsidR="00172F6E" w:rsidRDefault="00172F6E" w:rsidP="0075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6D9F" w14:textId="77777777" w:rsidR="00172F6E" w:rsidRDefault="00172F6E" w:rsidP="00754ADA">
      <w:pPr>
        <w:spacing w:after="0" w:line="240" w:lineRule="auto"/>
      </w:pPr>
      <w:r>
        <w:separator/>
      </w:r>
    </w:p>
  </w:footnote>
  <w:footnote w:type="continuationSeparator" w:id="0">
    <w:p w14:paraId="0F0102C0" w14:textId="77777777" w:rsidR="00172F6E" w:rsidRDefault="00172F6E" w:rsidP="00754ADA">
      <w:pPr>
        <w:spacing w:after="0" w:line="240" w:lineRule="auto"/>
      </w:pPr>
      <w:r>
        <w:continuationSeparator/>
      </w:r>
    </w:p>
  </w:footnote>
  <w:footnote w:id="1">
    <w:p w14:paraId="5D477210" w14:textId="77777777" w:rsidR="00A56231" w:rsidRDefault="00A56231" w:rsidP="00754ADA">
      <w:pPr>
        <w:pStyle w:val="FootnoteText"/>
      </w:pPr>
      <w:r>
        <w:rPr>
          <w:rStyle w:val="FootnoteReference"/>
        </w:rPr>
        <w:footnoteRef/>
      </w:r>
      <w:r>
        <w:t xml:space="preserve"> Un ejemplo es el de los registros 3350, 3557 y 3603, correspondientes a los insecticidas Salvador 350SC, IMINOVA 35 y MIDAFUR FOLIAR 350, los tres conteniendo Imidacloprid al 35%, y con clasificación toxicológica II, III y IV, respectivamente.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6CE" w14:textId="7E5ED6DE" w:rsidR="00A56231" w:rsidRDefault="00A56231">
    <w:pPr>
      <w:pStyle w:val="Header"/>
    </w:pPr>
    <w:r>
      <w:rPr>
        <w:noProof/>
        <w:lang w:val="en-US"/>
      </w:rPr>
      <w:drawing>
        <wp:anchor distT="0" distB="0" distL="114300" distR="114300" simplePos="0" relativeHeight="251659264" behindDoc="1" locked="0" layoutInCell="1" allowOverlap="1" wp14:anchorId="1765F464" wp14:editId="75C3AC4D">
          <wp:simplePos x="0" y="0"/>
          <wp:positionH relativeFrom="column">
            <wp:posOffset>-1066800</wp:posOffset>
          </wp:positionH>
          <wp:positionV relativeFrom="paragraph">
            <wp:posOffset>-396875</wp:posOffset>
          </wp:positionV>
          <wp:extent cx="7534275" cy="118471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1847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6759A"/>
    <w:multiLevelType w:val="hybridMultilevel"/>
    <w:tmpl w:val="14E4CDCA"/>
    <w:lvl w:ilvl="0" w:tplc="0F3008A6">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76AF6009"/>
    <w:multiLevelType w:val="hybridMultilevel"/>
    <w:tmpl w:val="6ED6A3B4"/>
    <w:lvl w:ilvl="0" w:tplc="4492EF28">
      <w:start w:val="19"/>
      <w:numFmt w:val="bullet"/>
      <w:lvlText w:val=""/>
      <w:lvlJc w:val="left"/>
      <w:pPr>
        <w:ind w:left="720" w:hanging="360"/>
      </w:pPr>
      <w:rPr>
        <w:rFonts w:ascii="Symbol" w:eastAsia="Times New Roman" w:hAnsi="Symbol"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9"/>
    <w:rsid w:val="000446A2"/>
    <w:rsid w:val="000637DE"/>
    <w:rsid w:val="000745CB"/>
    <w:rsid w:val="00074683"/>
    <w:rsid w:val="000F2AFC"/>
    <w:rsid w:val="001004BD"/>
    <w:rsid w:val="00105724"/>
    <w:rsid w:val="00117FD6"/>
    <w:rsid w:val="001203AD"/>
    <w:rsid w:val="001242E5"/>
    <w:rsid w:val="00124377"/>
    <w:rsid w:val="001363A3"/>
    <w:rsid w:val="00172F6E"/>
    <w:rsid w:val="001777C7"/>
    <w:rsid w:val="00181420"/>
    <w:rsid w:val="001D79F9"/>
    <w:rsid w:val="00210BC1"/>
    <w:rsid w:val="00280805"/>
    <w:rsid w:val="00281722"/>
    <w:rsid w:val="002B7FB9"/>
    <w:rsid w:val="002D794C"/>
    <w:rsid w:val="00307866"/>
    <w:rsid w:val="003577F7"/>
    <w:rsid w:val="003613F5"/>
    <w:rsid w:val="003A0A0A"/>
    <w:rsid w:val="003B2117"/>
    <w:rsid w:val="0044241B"/>
    <w:rsid w:val="004934AC"/>
    <w:rsid w:val="004A64EA"/>
    <w:rsid w:val="004C314D"/>
    <w:rsid w:val="004E74C4"/>
    <w:rsid w:val="0050295A"/>
    <w:rsid w:val="00511E4D"/>
    <w:rsid w:val="005213E4"/>
    <w:rsid w:val="0052529C"/>
    <w:rsid w:val="00546ED8"/>
    <w:rsid w:val="00556A56"/>
    <w:rsid w:val="005641E1"/>
    <w:rsid w:val="005A7BA9"/>
    <w:rsid w:val="0069508A"/>
    <w:rsid w:val="006968EC"/>
    <w:rsid w:val="006F76AE"/>
    <w:rsid w:val="007028BE"/>
    <w:rsid w:val="0070618F"/>
    <w:rsid w:val="00754ADA"/>
    <w:rsid w:val="008323A5"/>
    <w:rsid w:val="00855567"/>
    <w:rsid w:val="00864C5B"/>
    <w:rsid w:val="00867F3F"/>
    <w:rsid w:val="008710C8"/>
    <w:rsid w:val="00876655"/>
    <w:rsid w:val="00883034"/>
    <w:rsid w:val="008A3EA4"/>
    <w:rsid w:val="008B7F6E"/>
    <w:rsid w:val="008D3103"/>
    <w:rsid w:val="00902EEE"/>
    <w:rsid w:val="0095737C"/>
    <w:rsid w:val="00964FB0"/>
    <w:rsid w:val="009653FD"/>
    <w:rsid w:val="00977D56"/>
    <w:rsid w:val="00995C14"/>
    <w:rsid w:val="00997C6B"/>
    <w:rsid w:val="009D2680"/>
    <w:rsid w:val="009E1DCC"/>
    <w:rsid w:val="009E4280"/>
    <w:rsid w:val="00A2363D"/>
    <w:rsid w:val="00A52AC1"/>
    <w:rsid w:val="00A56231"/>
    <w:rsid w:val="00A72BD5"/>
    <w:rsid w:val="00A90B3F"/>
    <w:rsid w:val="00B32108"/>
    <w:rsid w:val="00B47474"/>
    <w:rsid w:val="00B53A6B"/>
    <w:rsid w:val="00B6269E"/>
    <w:rsid w:val="00B7725A"/>
    <w:rsid w:val="00B7765F"/>
    <w:rsid w:val="00BA2FD2"/>
    <w:rsid w:val="00BC673E"/>
    <w:rsid w:val="00BD7E81"/>
    <w:rsid w:val="00BE0C40"/>
    <w:rsid w:val="00C011EE"/>
    <w:rsid w:val="00C20690"/>
    <w:rsid w:val="00C3077F"/>
    <w:rsid w:val="00C52475"/>
    <w:rsid w:val="00C624CD"/>
    <w:rsid w:val="00C71D5C"/>
    <w:rsid w:val="00CC3457"/>
    <w:rsid w:val="00CF4956"/>
    <w:rsid w:val="00D12579"/>
    <w:rsid w:val="00D2742A"/>
    <w:rsid w:val="00D3253D"/>
    <w:rsid w:val="00D92DE7"/>
    <w:rsid w:val="00DC77AB"/>
    <w:rsid w:val="00DD5E84"/>
    <w:rsid w:val="00DE4D44"/>
    <w:rsid w:val="00DF6DB2"/>
    <w:rsid w:val="00E200E7"/>
    <w:rsid w:val="00E42A17"/>
    <w:rsid w:val="00E60970"/>
    <w:rsid w:val="00E63667"/>
    <w:rsid w:val="00E6514F"/>
    <w:rsid w:val="00E76246"/>
    <w:rsid w:val="00EA112C"/>
    <w:rsid w:val="00EB0265"/>
    <w:rsid w:val="00EC4877"/>
    <w:rsid w:val="00EC6EA3"/>
    <w:rsid w:val="00EF2648"/>
    <w:rsid w:val="00F037FC"/>
    <w:rsid w:val="00F24E5D"/>
    <w:rsid w:val="00F54777"/>
    <w:rsid w:val="00F72EDB"/>
    <w:rsid w:val="00F96246"/>
    <w:rsid w:val="00FA0EC6"/>
    <w:rsid w:val="00FC3FE3"/>
    <w:rsid w:val="00FC6CCA"/>
    <w:rsid w:val="00FD3431"/>
    <w:rsid w:val="00FD4E74"/>
    <w:rsid w:val="00FD6B3F"/>
    <w:rsid w:val="00FF2EC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32DA"/>
  <w15:chartTrackingRefBased/>
  <w15:docId w15:val="{4755B513-A2F3-444D-8D46-917607CD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79"/>
    <w:pPr>
      <w:spacing w:after="0" w:line="240" w:lineRule="auto"/>
    </w:pPr>
  </w:style>
  <w:style w:type="paragraph" w:styleId="ListParagraph">
    <w:name w:val="List Paragraph"/>
    <w:basedOn w:val="Normal"/>
    <w:uiPriority w:val="34"/>
    <w:qFormat/>
    <w:rsid w:val="00A90B3F"/>
    <w:pPr>
      <w:ind w:left="720"/>
      <w:contextualSpacing/>
    </w:pPr>
  </w:style>
  <w:style w:type="paragraph" w:styleId="FootnoteText">
    <w:name w:val="footnote text"/>
    <w:basedOn w:val="Normal"/>
    <w:link w:val="FootnoteTextChar"/>
    <w:uiPriority w:val="99"/>
    <w:semiHidden/>
    <w:unhideWhenUsed/>
    <w:rsid w:val="00754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ADA"/>
    <w:rPr>
      <w:sz w:val="20"/>
      <w:szCs w:val="20"/>
    </w:rPr>
  </w:style>
  <w:style w:type="character" w:styleId="FootnoteReference">
    <w:name w:val="footnote reference"/>
    <w:basedOn w:val="DefaultParagraphFont"/>
    <w:uiPriority w:val="99"/>
    <w:semiHidden/>
    <w:unhideWhenUsed/>
    <w:rsid w:val="00754ADA"/>
    <w:rPr>
      <w:vertAlign w:val="superscript"/>
    </w:rPr>
  </w:style>
  <w:style w:type="character" w:styleId="Hyperlink">
    <w:name w:val="Hyperlink"/>
    <w:basedOn w:val="DefaultParagraphFont"/>
    <w:uiPriority w:val="99"/>
    <w:unhideWhenUsed/>
    <w:rsid w:val="00754ADA"/>
    <w:rPr>
      <w:color w:val="0563C1" w:themeColor="hyperlink"/>
      <w:u w:val="single"/>
    </w:rPr>
  </w:style>
  <w:style w:type="character" w:styleId="FollowedHyperlink">
    <w:name w:val="FollowedHyperlink"/>
    <w:basedOn w:val="DefaultParagraphFont"/>
    <w:uiPriority w:val="99"/>
    <w:semiHidden/>
    <w:unhideWhenUsed/>
    <w:rsid w:val="00FD3431"/>
    <w:rPr>
      <w:color w:val="954F72" w:themeColor="followedHyperlink"/>
      <w:u w:val="single"/>
    </w:rPr>
  </w:style>
  <w:style w:type="character" w:styleId="CommentReference">
    <w:name w:val="annotation reference"/>
    <w:basedOn w:val="DefaultParagraphFont"/>
    <w:uiPriority w:val="99"/>
    <w:semiHidden/>
    <w:unhideWhenUsed/>
    <w:rsid w:val="001363A3"/>
    <w:rPr>
      <w:sz w:val="16"/>
      <w:szCs w:val="16"/>
    </w:rPr>
  </w:style>
  <w:style w:type="paragraph" w:styleId="CommentText">
    <w:name w:val="annotation text"/>
    <w:basedOn w:val="Normal"/>
    <w:link w:val="CommentTextChar"/>
    <w:uiPriority w:val="99"/>
    <w:semiHidden/>
    <w:unhideWhenUsed/>
    <w:rsid w:val="001363A3"/>
    <w:pPr>
      <w:spacing w:line="240" w:lineRule="auto"/>
    </w:pPr>
    <w:rPr>
      <w:sz w:val="20"/>
      <w:szCs w:val="20"/>
    </w:rPr>
  </w:style>
  <w:style w:type="character" w:customStyle="1" w:styleId="CommentTextChar">
    <w:name w:val="Comment Text Char"/>
    <w:basedOn w:val="DefaultParagraphFont"/>
    <w:link w:val="CommentText"/>
    <w:uiPriority w:val="99"/>
    <w:semiHidden/>
    <w:rsid w:val="001363A3"/>
    <w:rPr>
      <w:sz w:val="20"/>
      <w:szCs w:val="20"/>
    </w:rPr>
  </w:style>
  <w:style w:type="paragraph" w:styleId="CommentSubject">
    <w:name w:val="annotation subject"/>
    <w:basedOn w:val="CommentText"/>
    <w:next w:val="CommentText"/>
    <w:link w:val="CommentSubjectChar"/>
    <w:uiPriority w:val="99"/>
    <w:semiHidden/>
    <w:unhideWhenUsed/>
    <w:rsid w:val="001363A3"/>
    <w:rPr>
      <w:b/>
      <w:bCs/>
    </w:rPr>
  </w:style>
  <w:style w:type="character" w:customStyle="1" w:styleId="CommentSubjectChar">
    <w:name w:val="Comment Subject Char"/>
    <w:basedOn w:val="CommentTextChar"/>
    <w:link w:val="CommentSubject"/>
    <w:uiPriority w:val="99"/>
    <w:semiHidden/>
    <w:rsid w:val="001363A3"/>
    <w:rPr>
      <w:b/>
      <w:bCs/>
      <w:sz w:val="20"/>
      <w:szCs w:val="20"/>
    </w:rPr>
  </w:style>
  <w:style w:type="paragraph" w:styleId="Revision">
    <w:name w:val="Revision"/>
    <w:hidden/>
    <w:uiPriority w:val="99"/>
    <w:semiHidden/>
    <w:rsid w:val="002D794C"/>
    <w:pPr>
      <w:spacing w:after="0" w:line="240" w:lineRule="auto"/>
    </w:pPr>
  </w:style>
  <w:style w:type="paragraph" w:styleId="Header">
    <w:name w:val="header"/>
    <w:basedOn w:val="Normal"/>
    <w:link w:val="HeaderChar"/>
    <w:uiPriority w:val="99"/>
    <w:unhideWhenUsed/>
    <w:rsid w:val="00074683"/>
    <w:pPr>
      <w:tabs>
        <w:tab w:val="center" w:pos="4252"/>
        <w:tab w:val="right" w:pos="8504"/>
      </w:tabs>
      <w:spacing w:after="0" w:line="240" w:lineRule="auto"/>
    </w:pPr>
  </w:style>
  <w:style w:type="character" w:customStyle="1" w:styleId="HeaderChar">
    <w:name w:val="Header Char"/>
    <w:basedOn w:val="DefaultParagraphFont"/>
    <w:link w:val="Header"/>
    <w:uiPriority w:val="99"/>
    <w:rsid w:val="00074683"/>
  </w:style>
  <w:style w:type="paragraph" w:styleId="Footer">
    <w:name w:val="footer"/>
    <w:basedOn w:val="Normal"/>
    <w:link w:val="FooterChar"/>
    <w:uiPriority w:val="99"/>
    <w:unhideWhenUsed/>
    <w:rsid w:val="0007468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74683"/>
  </w:style>
  <w:style w:type="paragraph" w:styleId="BalloonText">
    <w:name w:val="Balloon Text"/>
    <w:basedOn w:val="Normal"/>
    <w:link w:val="BalloonTextChar"/>
    <w:uiPriority w:val="99"/>
    <w:semiHidden/>
    <w:unhideWhenUsed/>
    <w:rsid w:val="00A56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23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5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842">
      <w:bodyDiv w:val="1"/>
      <w:marLeft w:val="0"/>
      <w:marRight w:val="0"/>
      <w:marTop w:val="0"/>
      <w:marBottom w:val="0"/>
      <w:divBdr>
        <w:top w:val="none" w:sz="0" w:space="0" w:color="auto"/>
        <w:left w:val="none" w:sz="0" w:space="0" w:color="auto"/>
        <w:bottom w:val="none" w:sz="0" w:space="0" w:color="auto"/>
        <w:right w:val="none" w:sz="0" w:space="0" w:color="auto"/>
      </w:divBdr>
    </w:div>
    <w:div w:id="232005840">
      <w:bodyDiv w:val="1"/>
      <w:marLeft w:val="0"/>
      <w:marRight w:val="0"/>
      <w:marTop w:val="0"/>
      <w:marBottom w:val="0"/>
      <w:divBdr>
        <w:top w:val="none" w:sz="0" w:space="0" w:color="auto"/>
        <w:left w:val="none" w:sz="0" w:space="0" w:color="auto"/>
        <w:bottom w:val="none" w:sz="0" w:space="0" w:color="auto"/>
        <w:right w:val="none" w:sz="0" w:space="0" w:color="auto"/>
      </w:divBdr>
    </w:div>
    <w:div w:id="321082647">
      <w:bodyDiv w:val="1"/>
      <w:marLeft w:val="0"/>
      <w:marRight w:val="0"/>
      <w:marTop w:val="0"/>
      <w:marBottom w:val="0"/>
      <w:divBdr>
        <w:top w:val="none" w:sz="0" w:space="0" w:color="auto"/>
        <w:left w:val="none" w:sz="0" w:space="0" w:color="auto"/>
        <w:bottom w:val="none" w:sz="0" w:space="0" w:color="auto"/>
        <w:right w:val="none" w:sz="0" w:space="0" w:color="auto"/>
      </w:divBdr>
    </w:div>
    <w:div w:id="649017581">
      <w:bodyDiv w:val="1"/>
      <w:marLeft w:val="0"/>
      <w:marRight w:val="0"/>
      <w:marTop w:val="0"/>
      <w:marBottom w:val="0"/>
      <w:divBdr>
        <w:top w:val="none" w:sz="0" w:space="0" w:color="auto"/>
        <w:left w:val="none" w:sz="0" w:space="0" w:color="auto"/>
        <w:bottom w:val="none" w:sz="0" w:space="0" w:color="auto"/>
        <w:right w:val="none" w:sz="0" w:space="0" w:color="auto"/>
      </w:divBdr>
    </w:div>
    <w:div w:id="774519523">
      <w:bodyDiv w:val="1"/>
      <w:marLeft w:val="0"/>
      <w:marRight w:val="0"/>
      <w:marTop w:val="0"/>
      <w:marBottom w:val="0"/>
      <w:divBdr>
        <w:top w:val="none" w:sz="0" w:space="0" w:color="auto"/>
        <w:left w:val="none" w:sz="0" w:space="0" w:color="auto"/>
        <w:bottom w:val="none" w:sz="0" w:space="0" w:color="auto"/>
        <w:right w:val="none" w:sz="0" w:space="0" w:color="auto"/>
      </w:divBdr>
    </w:div>
    <w:div w:id="861626523">
      <w:bodyDiv w:val="1"/>
      <w:marLeft w:val="0"/>
      <w:marRight w:val="0"/>
      <w:marTop w:val="0"/>
      <w:marBottom w:val="0"/>
      <w:divBdr>
        <w:top w:val="none" w:sz="0" w:space="0" w:color="auto"/>
        <w:left w:val="none" w:sz="0" w:space="0" w:color="auto"/>
        <w:bottom w:val="none" w:sz="0" w:space="0" w:color="auto"/>
        <w:right w:val="none" w:sz="0" w:space="0" w:color="auto"/>
      </w:divBdr>
    </w:div>
    <w:div w:id="1365596020">
      <w:bodyDiv w:val="1"/>
      <w:marLeft w:val="0"/>
      <w:marRight w:val="0"/>
      <w:marTop w:val="0"/>
      <w:marBottom w:val="0"/>
      <w:divBdr>
        <w:top w:val="none" w:sz="0" w:space="0" w:color="auto"/>
        <w:left w:val="none" w:sz="0" w:space="0" w:color="auto"/>
        <w:bottom w:val="none" w:sz="0" w:space="0" w:color="auto"/>
        <w:right w:val="none" w:sz="0" w:space="0" w:color="auto"/>
      </w:divBdr>
    </w:div>
    <w:div w:id="1498885880">
      <w:bodyDiv w:val="1"/>
      <w:marLeft w:val="0"/>
      <w:marRight w:val="0"/>
      <w:marTop w:val="0"/>
      <w:marBottom w:val="0"/>
      <w:divBdr>
        <w:top w:val="none" w:sz="0" w:space="0" w:color="auto"/>
        <w:left w:val="none" w:sz="0" w:space="0" w:color="auto"/>
        <w:bottom w:val="none" w:sz="0" w:space="0" w:color="auto"/>
        <w:right w:val="none" w:sz="0" w:space="0" w:color="auto"/>
      </w:divBdr>
    </w:div>
    <w:div w:id="1545680818">
      <w:bodyDiv w:val="1"/>
      <w:marLeft w:val="0"/>
      <w:marRight w:val="0"/>
      <w:marTop w:val="0"/>
      <w:marBottom w:val="0"/>
      <w:divBdr>
        <w:top w:val="none" w:sz="0" w:space="0" w:color="auto"/>
        <w:left w:val="none" w:sz="0" w:space="0" w:color="auto"/>
        <w:bottom w:val="none" w:sz="0" w:space="0" w:color="auto"/>
        <w:right w:val="none" w:sz="0" w:space="0" w:color="auto"/>
      </w:divBdr>
    </w:div>
    <w:div w:id="1634213153">
      <w:bodyDiv w:val="1"/>
      <w:marLeft w:val="0"/>
      <w:marRight w:val="0"/>
      <w:marTop w:val="0"/>
      <w:marBottom w:val="0"/>
      <w:divBdr>
        <w:top w:val="none" w:sz="0" w:space="0" w:color="auto"/>
        <w:left w:val="none" w:sz="0" w:space="0" w:color="auto"/>
        <w:bottom w:val="none" w:sz="0" w:space="0" w:color="auto"/>
        <w:right w:val="none" w:sz="0" w:space="0" w:color="auto"/>
      </w:divBdr>
    </w:div>
    <w:div w:id="1759210973">
      <w:bodyDiv w:val="1"/>
      <w:marLeft w:val="0"/>
      <w:marRight w:val="0"/>
      <w:marTop w:val="0"/>
      <w:marBottom w:val="0"/>
      <w:divBdr>
        <w:top w:val="none" w:sz="0" w:space="0" w:color="auto"/>
        <w:left w:val="none" w:sz="0" w:space="0" w:color="auto"/>
        <w:bottom w:val="none" w:sz="0" w:space="0" w:color="auto"/>
        <w:right w:val="none" w:sz="0" w:space="0" w:color="auto"/>
      </w:divBdr>
    </w:div>
    <w:div w:id="21124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ve.gov.py/"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afyf.org/cafyf-cetapar-y-senave-inauguraron-cama-biologica-indirecta-en-yguaz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americas/noticias/ver/es/c/229347/" TargetMode="External"/><Relationship Id="rId5" Type="http://schemas.openxmlformats.org/officeDocument/2006/relationships/webSettings" Target="webSettings.xml"/><Relationship Id="rId15" Type="http://schemas.openxmlformats.org/officeDocument/2006/relationships/hyperlink" Target="https://informacionpublica.paraguay.gov.py/portal/" TargetMode="External"/><Relationship Id="rId10" Type="http://schemas.openxmlformats.org/officeDocument/2006/relationships/hyperlink" Target="http://silpy.congreso.gov.py/ley/13422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cure.senave.gov.py:8443/registros/servlet/com.consultaregistros2.prod_agro2"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LUIS%20ROJAS\Che\Instituciones%20Fraternas\Codehupy\2022%20Visita%20Relator%20Agrotoxicos\Datos%20importaciones\Datos%20-%20Cuadros%20y%20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LUIS%20ROJAS\Che\Instituciones%20Fraternas\Codehupy\2022%20Visita%20Relator%20Agrotoxicos\Datos%20importaciones\Datos%20-%20Cuadros%20y%20Gr&#225;fico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Cantidad de pesticidas prohibidos por países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'Proh x país'!$I$4:$I$12</c:f>
              <c:strCache>
                <c:ptCount val="9"/>
                <c:pt idx="0">
                  <c:v>Argentina </c:v>
                </c:pt>
                <c:pt idx="1">
                  <c:v>Brasil </c:v>
                </c:pt>
                <c:pt idx="2">
                  <c:v>Chile </c:v>
                </c:pt>
                <c:pt idx="3">
                  <c:v>Paraguay</c:v>
                </c:pt>
                <c:pt idx="4">
                  <c:v>Uruguay </c:v>
                </c:pt>
                <c:pt idx="5">
                  <c:v>China </c:v>
                </c:pt>
                <c:pt idx="6">
                  <c:v>India</c:v>
                </c:pt>
                <c:pt idx="7">
                  <c:v>EEUU</c:v>
                </c:pt>
                <c:pt idx="8">
                  <c:v>Unión Europea</c:v>
                </c:pt>
              </c:strCache>
            </c:strRef>
          </c:cat>
          <c:val>
            <c:numRef>
              <c:f>'Proh x país'!$J$4:$J$12</c:f>
              <c:numCache>
                <c:formatCode>General</c:formatCode>
                <c:ptCount val="9"/>
                <c:pt idx="0">
                  <c:v>18</c:v>
                </c:pt>
                <c:pt idx="1">
                  <c:v>133</c:v>
                </c:pt>
                <c:pt idx="2">
                  <c:v>27</c:v>
                </c:pt>
                <c:pt idx="3">
                  <c:v>11</c:v>
                </c:pt>
                <c:pt idx="4">
                  <c:v>22</c:v>
                </c:pt>
                <c:pt idx="5">
                  <c:v>54</c:v>
                </c:pt>
                <c:pt idx="6">
                  <c:v>56</c:v>
                </c:pt>
                <c:pt idx="7">
                  <c:v>21</c:v>
                </c:pt>
                <c:pt idx="8">
                  <c:v>195</c:v>
                </c:pt>
              </c:numCache>
            </c:numRef>
          </c:val>
          <c:extLst>
            <c:ext xmlns:c16="http://schemas.microsoft.com/office/drawing/2014/chart" uri="{C3380CC4-5D6E-409C-BE32-E72D297353CC}">
              <c16:uniqueId val="{00000000-B1EB-4BCB-AD36-0ED3E2DFC183}"/>
            </c:ext>
          </c:extLst>
        </c:ser>
        <c:dLbls>
          <c:showLegendKey val="0"/>
          <c:showVal val="0"/>
          <c:showCatName val="0"/>
          <c:showSerName val="0"/>
          <c:showPercent val="0"/>
          <c:showBubbleSize val="0"/>
        </c:dLbls>
        <c:gapWidth val="219"/>
        <c:overlap val="-27"/>
        <c:axId val="328161279"/>
        <c:axId val="328152543"/>
      </c:barChart>
      <c:catAx>
        <c:axId val="328161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52543"/>
        <c:crosses val="autoZero"/>
        <c:auto val="1"/>
        <c:lblAlgn val="ctr"/>
        <c:lblOffset val="100"/>
        <c:noMultiLvlLbl val="0"/>
      </c:catAx>
      <c:valAx>
        <c:axId val="328152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61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Y"/>
              <a:t>Volumen de Agrotóxicos</a:t>
            </a:r>
            <a:r>
              <a:rPr lang="es-PY" baseline="0"/>
              <a:t> y Fertilizantes importados, según país de origen - En %</a:t>
            </a:r>
            <a:endParaRPr lang="es-PY"/>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Origen!$B$4</c:f>
              <c:strCache>
                <c:ptCount val="1"/>
                <c:pt idx="0">
                  <c:v>Herbicidas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Origen!$C$3:$I$3</c:f>
              <c:strCache>
                <c:ptCount val="7"/>
                <c:pt idx="0">
                  <c:v>Brasil</c:v>
                </c:pt>
                <c:pt idx="1">
                  <c:v>Argentina</c:v>
                </c:pt>
                <c:pt idx="2">
                  <c:v>China</c:v>
                </c:pt>
                <c:pt idx="3">
                  <c:v>India</c:v>
                </c:pt>
                <c:pt idx="4">
                  <c:v> Rusia </c:v>
                </c:pt>
                <c:pt idx="5">
                  <c:v>EEUU</c:v>
                </c:pt>
                <c:pt idx="6">
                  <c:v>Canadá</c:v>
                </c:pt>
              </c:strCache>
            </c:strRef>
          </c:cat>
          <c:val>
            <c:numRef>
              <c:f>Origen!$C$4:$I$4</c:f>
              <c:numCache>
                <c:formatCode>General</c:formatCode>
                <c:ptCount val="7"/>
                <c:pt idx="0">
                  <c:v>1</c:v>
                </c:pt>
                <c:pt idx="1">
                  <c:v>14</c:v>
                </c:pt>
                <c:pt idx="2">
                  <c:v>77</c:v>
                </c:pt>
                <c:pt idx="3">
                  <c:v>4</c:v>
                </c:pt>
                <c:pt idx="5">
                  <c:v>2</c:v>
                </c:pt>
              </c:numCache>
            </c:numRef>
          </c:val>
          <c:extLst>
            <c:ext xmlns:c16="http://schemas.microsoft.com/office/drawing/2014/chart" uri="{C3380CC4-5D6E-409C-BE32-E72D297353CC}">
              <c16:uniqueId val="{00000000-B84C-4B59-B48B-39502F915E1E}"/>
            </c:ext>
          </c:extLst>
        </c:ser>
        <c:ser>
          <c:idx val="1"/>
          <c:order val="1"/>
          <c:tx>
            <c:strRef>
              <c:f>Origen!$B$5</c:f>
              <c:strCache>
                <c:ptCount val="1"/>
                <c:pt idx="0">
                  <c:v>Fungicidas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Origen!$C$3:$I$3</c:f>
              <c:strCache>
                <c:ptCount val="7"/>
                <c:pt idx="0">
                  <c:v>Brasil</c:v>
                </c:pt>
                <c:pt idx="1">
                  <c:v>Argentina</c:v>
                </c:pt>
                <c:pt idx="2">
                  <c:v>China</c:v>
                </c:pt>
                <c:pt idx="3">
                  <c:v>India</c:v>
                </c:pt>
                <c:pt idx="4">
                  <c:v> Rusia </c:v>
                </c:pt>
                <c:pt idx="5">
                  <c:v>EEUU</c:v>
                </c:pt>
                <c:pt idx="6">
                  <c:v>Canadá</c:v>
                </c:pt>
              </c:strCache>
            </c:strRef>
          </c:cat>
          <c:val>
            <c:numRef>
              <c:f>Origen!$C$5:$I$5</c:f>
              <c:numCache>
                <c:formatCode>General</c:formatCode>
                <c:ptCount val="7"/>
                <c:pt idx="0">
                  <c:v>20</c:v>
                </c:pt>
                <c:pt idx="1">
                  <c:v>10</c:v>
                </c:pt>
                <c:pt idx="2">
                  <c:v>26</c:v>
                </c:pt>
                <c:pt idx="3">
                  <c:v>29</c:v>
                </c:pt>
              </c:numCache>
            </c:numRef>
          </c:val>
          <c:extLst>
            <c:ext xmlns:c16="http://schemas.microsoft.com/office/drawing/2014/chart" uri="{C3380CC4-5D6E-409C-BE32-E72D297353CC}">
              <c16:uniqueId val="{00000001-B84C-4B59-B48B-39502F915E1E}"/>
            </c:ext>
          </c:extLst>
        </c:ser>
        <c:ser>
          <c:idx val="2"/>
          <c:order val="2"/>
          <c:tx>
            <c:strRef>
              <c:f>Origen!$B$6</c:f>
              <c:strCache>
                <c:ptCount val="1"/>
                <c:pt idx="0">
                  <c:v>Insecticidas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Origen!$C$3:$I$3</c:f>
              <c:strCache>
                <c:ptCount val="7"/>
                <c:pt idx="0">
                  <c:v>Brasil</c:v>
                </c:pt>
                <c:pt idx="1">
                  <c:v>Argentina</c:v>
                </c:pt>
                <c:pt idx="2">
                  <c:v>China</c:v>
                </c:pt>
                <c:pt idx="3">
                  <c:v>India</c:v>
                </c:pt>
                <c:pt idx="4">
                  <c:v> Rusia </c:v>
                </c:pt>
                <c:pt idx="5">
                  <c:v>EEUU</c:v>
                </c:pt>
                <c:pt idx="6">
                  <c:v>Canadá</c:v>
                </c:pt>
              </c:strCache>
            </c:strRef>
          </c:cat>
          <c:val>
            <c:numRef>
              <c:f>Origen!$C$6:$I$6</c:f>
              <c:numCache>
                <c:formatCode>General</c:formatCode>
                <c:ptCount val="7"/>
                <c:pt idx="0">
                  <c:v>7</c:v>
                </c:pt>
                <c:pt idx="1">
                  <c:v>4</c:v>
                </c:pt>
                <c:pt idx="2">
                  <c:v>68</c:v>
                </c:pt>
                <c:pt idx="3">
                  <c:v>11</c:v>
                </c:pt>
                <c:pt idx="5">
                  <c:v>1</c:v>
                </c:pt>
              </c:numCache>
            </c:numRef>
          </c:val>
          <c:extLst>
            <c:ext xmlns:c16="http://schemas.microsoft.com/office/drawing/2014/chart" uri="{C3380CC4-5D6E-409C-BE32-E72D297353CC}">
              <c16:uniqueId val="{00000002-B84C-4B59-B48B-39502F915E1E}"/>
            </c:ext>
          </c:extLst>
        </c:ser>
        <c:ser>
          <c:idx val="3"/>
          <c:order val="3"/>
          <c:tx>
            <c:strRef>
              <c:f>Origen!$B$7</c:f>
              <c:strCache>
                <c:ptCount val="1"/>
                <c:pt idx="0">
                  <c:v>Fertilizantes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Origen!$C$3:$I$3</c:f>
              <c:strCache>
                <c:ptCount val="7"/>
                <c:pt idx="0">
                  <c:v>Brasil</c:v>
                </c:pt>
                <c:pt idx="1">
                  <c:v>Argentina</c:v>
                </c:pt>
                <c:pt idx="2">
                  <c:v>China</c:v>
                </c:pt>
                <c:pt idx="3">
                  <c:v>India</c:v>
                </c:pt>
                <c:pt idx="4">
                  <c:v> Rusia </c:v>
                </c:pt>
                <c:pt idx="5">
                  <c:v>EEUU</c:v>
                </c:pt>
                <c:pt idx="6">
                  <c:v>Canadá</c:v>
                </c:pt>
              </c:strCache>
            </c:strRef>
          </c:cat>
          <c:val>
            <c:numRef>
              <c:f>Origen!$C$7:$I$7</c:f>
              <c:numCache>
                <c:formatCode>General</c:formatCode>
                <c:ptCount val="7"/>
                <c:pt idx="0">
                  <c:v>38</c:v>
                </c:pt>
                <c:pt idx="2">
                  <c:v>16</c:v>
                </c:pt>
                <c:pt idx="4">
                  <c:v>17</c:v>
                </c:pt>
                <c:pt idx="5">
                  <c:v>6</c:v>
                </c:pt>
                <c:pt idx="6">
                  <c:v>7</c:v>
                </c:pt>
              </c:numCache>
            </c:numRef>
          </c:val>
          <c:extLst>
            <c:ext xmlns:c16="http://schemas.microsoft.com/office/drawing/2014/chart" uri="{C3380CC4-5D6E-409C-BE32-E72D297353CC}">
              <c16:uniqueId val="{00000003-B84C-4B59-B48B-39502F915E1E}"/>
            </c:ext>
          </c:extLst>
        </c:ser>
        <c:dLbls>
          <c:showLegendKey val="0"/>
          <c:showVal val="0"/>
          <c:showCatName val="0"/>
          <c:showSerName val="0"/>
          <c:showPercent val="0"/>
          <c:showBubbleSize val="0"/>
        </c:dLbls>
        <c:gapWidth val="219"/>
        <c:overlap val="-27"/>
        <c:axId val="1350719231"/>
        <c:axId val="1350707167"/>
      </c:barChart>
      <c:catAx>
        <c:axId val="135071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707167"/>
        <c:crosses val="autoZero"/>
        <c:auto val="1"/>
        <c:lblAlgn val="ctr"/>
        <c:lblOffset val="100"/>
        <c:noMultiLvlLbl val="0"/>
      </c:catAx>
      <c:valAx>
        <c:axId val="1350707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719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7D6F140-632D-49CA-9DE3-68174A9A2067}"/>
</file>

<file path=customXml/itemProps2.xml><?xml version="1.0" encoding="utf-8"?>
<ds:datastoreItem xmlns:ds="http://schemas.openxmlformats.org/officeDocument/2006/customXml" ds:itemID="{841FDE09-3E99-4B2B-BACA-C0AA6515D151}"/>
</file>

<file path=customXml/itemProps3.xml><?xml version="1.0" encoding="utf-8"?>
<ds:datastoreItem xmlns:ds="http://schemas.openxmlformats.org/officeDocument/2006/customXml" ds:itemID="{44F08FEF-73BC-2E4D-BEC6-6FA52E3CCBF1}"/>
</file>

<file path=customXml/itemProps4.xml><?xml version="1.0" encoding="utf-8"?>
<ds:datastoreItem xmlns:ds="http://schemas.openxmlformats.org/officeDocument/2006/customXml" ds:itemID="{B7AC6968-8769-4BBA-BA83-BA316D3B267E}"/>
</file>

<file path=docProps/app.xml><?xml version="1.0" encoding="utf-8"?>
<Properties xmlns="http://schemas.openxmlformats.org/officeDocument/2006/extended-properties" xmlns:vt="http://schemas.openxmlformats.org/officeDocument/2006/docPropsVTypes">
  <Template>Normal.dotm</Template>
  <TotalTime>27</TotalTime>
  <Pages>10</Pages>
  <Words>2795</Words>
  <Characters>15934</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Sonia Cuesta</cp:lastModifiedBy>
  <cp:revision>3</cp:revision>
  <dcterms:created xsi:type="dcterms:W3CDTF">2022-09-07T14:21:00Z</dcterms:created>
  <dcterms:modified xsi:type="dcterms:W3CDTF">2022-10-05T12:47:00Z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