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5C13" w14:textId="7C070472" w:rsidR="00864C2F" w:rsidRDefault="0043381F" w:rsidP="0043381F">
      <w:pPr>
        <w:rPr>
          <w:b/>
          <w:bCs/>
          <w:i/>
          <w:iCs/>
          <w:lang w:val="es-ES"/>
        </w:rPr>
      </w:pPr>
      <w:r w:rsidRPr="0043381F">
        <w:rPr>
          <w:b/>
          <w:bCs/>
          <w:i/>
          <w:iCs/>
          <w:lang w:val="es-ES"/>
        </w:rPr>
        <w:t xml:space="preserve">A la atención de la Relatoría Especial sobre Desechos Tóxicos, procedimiento público especial del Consejo de Derechos Humanos de Naciones Unidas. </w:t>
      </w:r>
      <w:r w:rsidRPr="0043381F">
        <w:rPr>
          <w:b/>
          <w:bCs/>
          <w:i/>
          <w:iCs/>
          <w:lang w:val="es-PY"/>
        </w:rPr>
        <w:t>Visita</w:t>
      </w:r>
      <w:r w:rsidR="00864C2F" w:rsidRPr="0043381F">
        <w:rPr>
          <w:b/>
          <w:bCs/>
          <w:i/>
          <w:iCs/>
          <w:lang w:val="es-PY"/>
        </w:rPr>
        <w:t xml:space="preserve"> del Relator Especial</w:t>
      </w:r>
      <w:r w:rsidR="00EB519F" w:rsidRPr="0043381F">
        <w:rPr>
          <w:b/>
          <w:bCs/>
          <w:i/>
          <w:iCs/>
          <w:lang w:val="es-PY"/>
        </w:rPr>
        <w:t xml:space="preserve"> </w:t>
      </w:r>
      <w:r w:rsidR="00EB519F" w:rsidRPr="0043381F">
        <w:rPr>
          <w:b/>
          <w:bCs/>
          <w:i/>
          <w:iCs/>
          <w:lang w:val="es-ES"/>
        </w:rPr>
        <w:t>Dr. Marcos Orellana</w:t>
      </w:r>
      <w:r w:rsidRPr="0043381F">
        <w:rPr>
          <w:b/>
          <w:bCs/>
          <w:i/>
          <w:iCs/>
          <w:lang w:val="es-ES"/>
        </w:rPr>
        <w:t xml:space="preserve"> prevista a Paraguay del 3 al 14 de octubre de 2022.</w:t>
      </w:r>
    </w:p>
    <w:p w14:paraId="34429708" w14:textId="77777777" w:rsidR="0043381F" w:rsidRPr="0043381F" w:rsidRDefault="0043381F" w:rsidP="0043381F">
      <w:pPr>
        <w:pBdr>
          <w:bottom w:val="single" w:sz="4" w:space="1" w:color="auto"/>
        </w:pBdr>
        <w:rPr>
          <w:b/>
          <w:bCs/>
          <w:i/>
          <w:iCs/>
          <w:lang w:val="es-PY"/>
        </w:rPr>
      </w:pPr>
    </w:p>
    <w:p w14:paraId="0A6E2C6C" w14:textId="77777777" w:rsidR="00864C2F" w:rsidRPr="00864C2F" w:rsidRDefault="00864C2F" w:rsidP="00864C2F">
      <w:pPr>
        <w:rPr>
          <w:lang w:val="es-PY"/>
        </w:rPr>
      </w:pPr>
    </w:p>
    <w:p w14:paraId="30E8E556" w14:textId="420F85AD" w:rsidR="00677154" w:rsidRDefault="005F5F5C" w:rsidP="0043381F">
      <w:pPr>
        <w:pStyle w:val="Heading1"/>
        <w:jc w:val="center"/>
        <w:rPr>
          <w:lang w:val="es-PY"/>
        </w:rPr>
      </w:pPr>
      <w:r>
        <w:rPr>
          <w:lang w:val="es-PY"/>
        </w:rPr>
        <w:t xml:space="preserve">Informe sobre contaminación </w:t>
      </w:r>
      <w:r>
        <w:rPr>
          <w:lang w:val="es-PY"/>
        </w:rPr>
        <w:t>por la minería aurífera</w:t>
      </w:r>
    </w:p>
    <w:p w14:paraId="68880F5E" w14:textId="46C27AF7" w:rsidR="0043381F" w:rsidRDefault="0043381F" w:rsidP="0043381F">
      <w:pPr>
        <w:jc w:val="right"/>
        <w:rPr>
          <w:lang w:val="es-PY"/>
        </w:rPr>
      </w:pPr>
    </w:p>
    <w:p w14:paraId="2DF42C33" w14:textId="10A61E57" w:rsidR="0043381F" w:rsidRPr="0043381F" w:rsidRDefault="0043381F" w:rsidP="0043381F">
      <w:pPr>
        <w:jc w:val="right"/>
        <w:rPr>
          <w:lang w:val="es-PY"/>
        </w:rPr>
      </w:pPr>
      <w:r>
        <w:rPr>
          <w:lang w:val="es-PY"/>
        </w:rPr>
        <w:t>BASE IS, septiembre 2022</w:t>
      </w:r>
    </w:p>
    <w:p w14:paraId="71B2DBA5" w14:textId="77777777" w:rsidR="00677154" w:rsidRDefault="00677154">
      <w:pPr>
        <w:rPr>
          <w:lang w:val="es-PY"/>
        </w:rPr>
      </w:pPr>
    </w:p>
    <w:p w14:paraId="75A14D1D" w14:textId="77777777" w:rsidR="00677154" w:rsidRDefault="005F5F5C">
      <w:pPr>
        <w:pStyle w:val="ListParagraph"/>
        <w:numPr>
          <w:ilvl w:val="0"/>
          <w:numId w:val="1"/>
        </w:numPr>
        <w:rPr>
          <w:rFonts w:ascii="Times New Roman" w:hAnsi="Times New Roman" w:cs="Times New Roman"/>
          <w:b/>
          <w:bCs/>
          <w:sz w:val="24"/>
          <w:szCs w:val="24"/>
          <w:lang w:val="es-PY"/>
        </w:rPr>
      </w:pPr>
      <w:r>
        <w:rPr>
          <w:rFonts w:ascii="Times New Roman" w:hAnsi="Times New Roman" w:cs="Times New Roman"/>
          <w:b/>
          <w:bCs/>
          <w:sz w:val="24"/>
          <w:szCs w:val="24"/>
          <w:lang w:val="es-PY"/>
        </w:rPr>
        <w:t>Contexto nacional de la minería en Paraguay.</w:t>
      </w:r>
    </w:p>
    <w:p w14:paraId="48183B42" w14:textId="77777777" w:rsidR="00677154" w:rsidRDefault="00677154">
      <w:pPr>
        <w:shd w:val="clear" w:color="auto" w:fill="FFFFFF" w:themeFill="background1"/>
        <w:spacing w:after="0"/>
        <w:jc w:val="both"/>
        <w:rPr>
          <w:rFonts w:ascii="Times New Roman" w:hAnsi="Times New Roman" w:cs="Times New Roman"/>
          <w:sz w:val="24"/>
          <w:szCs w:val="24"/>
          <w:lang w:val="es-PY"/>
        </w:rPr>
      </w:pPr>
    </w:p>
    <w:p w14:paraId="64A63834" w14:textId="77777777" w:rsidR="00677154" w:rsidRDefault="005F5F5C">
      <w:pPr>
        <w:shd w:val="clear" w:color="auto" w:fill="FFFFFF" w:themeFill="background1"/>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En Paraguay, aún es escasa en cuanto a volumen y valor la explotación formal de los subsuelos, por la poca exploración existente, y por no haber encontrado aún</w:t>
      </w:r>
      <w:r>
        <w:rPr>
          <w:rFonts w:ascii="Times New Roman" w:hAnsi="Times New Roman" w:cs="Times New Roman"/>
          <w:sz w:val="24"/>
          <w:szCs w:val="24"/>
          <w:lang w:val="es-PY"/>
        </w:rPr>
        <w:t xml:space="preserve"> yacimientos que plantean márgenes importantes de ganancia. Efectivamente, una de las características del sector de la minería es que la gran mayoría de las actividades que desarrollan dependen de empresas extranjeras, desde las normativas que regulan su f</w:t>
      </w:r>
      <w:r>
        <w:rPr>
          <w:rFonts w:ascii="Times New Roman" w:hAnsi="Times New Roman" w:cs="Times New Roman"/>
          <w:sz w:val="24"/>
          <w:szCs w:val="24"/>
          <w:lang w:val="es-PY"/>
        </w:rPr>
        <w:t>uncionamiento hasta su explotación y exportación. El Estado no cumple un rol soberano en la administración de sus subsuelos. Ello tiene que ver con las siguientes características, en el caso paraguayo:</w:t>
      </w:r>
    </w:p>
    <w:p w14:paraId="57C70BF0" w14:textId="77777777" w:rsidR="00677154" w:rsidRDefault="005F5F5C">
      <w:pPr>
        <w:pStyle w:val="ListParagraph"/>
        <w:numPr>
          <w:ilvl w:val="0"/>
          <w:numId w:val="3"/>
        </w:numPr>
        <w:shd w:val="clear" w:color="auto" w:fill="FFFFFF" w:themeFill="background1"/>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No existe tradición minera que haya permitido el desarrollo de una tecnología e infraestructura propia de prospección y exploración – menos de explotación. </w:t>
      </w:r>
    </w:p>
    <w:p w14:paraId="0A21E95B" w14:textId="77777777" w:rsidR="00677154" w:rsidRDefault="005F5F5C">
      <w:pPr>
        <w:pStyle w:val="ListParagraph"/>
        <w:numPr>
          <w:ilvl w:val="0"/>
          <w:numId w:val="3"/>
        </w:numPr>
        <w:shd w:val="clear" w:color="auto" w:fill="FFFFFF" w:themeFill="background1"/>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La historia del sector empezó con las empresas privadas extranjeras. El Estado paraguayo desde la G</w:t>
      </w:r>
      <w:r>
        <w:rPr>
          <w:rFonts w:ascii="Times New Roman" w:hAnsi="Times New Roman" w:cs="Times New Roman"/>
          <w:sz w:val="24"/>
          <w:szCs w:val="24"/>
          <w:lang w:val="es-PY"/>
        </w:rPr>
        <w:t xml:space="preserve">uerra de la Triple Alianza desarrolló sus políticas en relación de dependencia al sector privado, nacional o extranjero. Los principales procesos de explotación se realizan vía el acaparamiento de las tierras (en un sentido amplio: desde el subsuelo hasta </w:t>
      </w:r>
      <w:r>
        <w:rPr>
          <w:rFonts w:ascii="Times New Roman" w:hAnsi="Times New Roman" w:cs="Times New Roman"/>
          <w:sz w:val="24"/>
          <w:szCs w:val="24"/>
          <w:lang w:val="es-PY"/>
        </w:rPr>
        <w:t xml:space="preserve">los árboles) y la explotación de mano de obra barata; siempre se desarrollaron desde las empresas como punto de partida, sumándose en un segundo momento el Estado a las propuestas privadas. </w:t>
      </w:r>
    </w:p>
    <w:p w14:paraId="52020280" w14:textId="77777777" w:rsidR="00677154" w:rsidRDefault="005F5F5C">
      <w:pPr>
        <w:pStyle w:val="ListParagraph"/>
        <w:numPr>
          <w:ilvl w:val="0"/>
          <w:numId w:val="3"/>
        </w:num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Existe un control casi total ejercido por intereses políticos, co</w:t>
      </w:r>
      <w:r>
        <w:rPr>
          <w:rFonts w:ascii="Times New Roman" w:hAnsi="Times New Roman" w:cs="Times New Roman"/>
          <w:sz w:val="24"/>
          <w:szCs w:val="24"/>
          <w:lang w:val="es-PY"/>
        </w:rPr>
        <w:t>n complicidad de las autoridades, sobre los recursos minerales, al definir empresas que pueden prospectar/explorar/explotar y otras no, y la cantidad de dinero en juego. Desde la experiencia de Paso Yobai, no importa la legalidad ni las autorizaciones emit</w:t>
      </w:r>
      <w:r>
        <w:rPr>
          <w:rFonts w:ascii="Times New Roman" w:hAnsi="Times New Roman" w:cs="Times New Roman"/>
          <w:sz w:val="24"/>
          <w:szCs w:val="24"/>
          <w:lang w:val="es-PY"/>
        </w:rPr>
        <w:t xml:space="preserve">idas por el VMME o el MADES: los propios pobladores señalan las entradas de las minas (o campos de excavación con molinos) con nombres y apellidos de los políticos de la zona (que no </w:t>
      </w:r>
      <w:r>
        <w:rPr>
          <w:rFonts w:ascii="Times New Roman" w:hAnsi="Times New Roman" w:cs="Times New Roman"/>
          <w:sz w:val="24"/>
          <w:szCs w:val="24"/>
          <w:lang w:val="es-PY"/>
        </w:rPr>
        <w:lastRenderedPageBreak/>
        <w:t xml:space="preserve">aparecen en ningún registro). Así mismo, se otorgan “derechos” (desde el </w:t>
      </w:r>
      <w:r>
        <w:rPr>
          <w:rFonts w:ascii="Times New Roman" w:hAnsi="Times New Roman" w:cs="Times New Roman"/>
          <w:sz w:val="24"/>
          <w:szCs w:val="24"/>
          <w:lang w:val="es-PY"/>
        </w:rPr>
        <w:t>control político, no desde la institucionalidad) a excavar como devolución de favor, votos, etc.</w:t>
      </w:r>
      <w:r>
        <w:rPr>
          <w:rStyle w:val="Ancladenotaalpie"/>
          <w:rFonts w:ascii="Times New Roman" w:hAnsi="Times New Roman" w:cs="Times New Roman"/>
          <w:sz w:val="24"/>
          <w:szCs w:val="24"/>
        </w:rPr>
        <w:footnoteReference w:id="1"/>
      </w:r>
      <w:r w:rsidRPr="00CD76E0">
        <w:rPr>
          <w:rFonts w:ascii="Times New Roman" w:hAnsi="Times New Roman" w:cs="Times New Roman"/>
          <w:sz w:val="24"/>
          <w:szCs w:val="24"/>
          <w:lang w:val="es-PY"/>
        </w:rPr>
        <w:t>.</w:t>
      </w:r>
      <w:r>
        <w:rPr>
          <w:rFonts w:ascii="Times New Roman" w:hAnsi="Times New Roman" w:cs="Times New Roman"/>
          <w:sz w:val="24"/>
          <w:szCs w:val="24"/>
          <w:lang w:val="es-PY"/>
        </w:rPr>
        <w:t xml:space="preserve"> </w:t>
      </w:r>
      <w:r>
        <w:rPr>
          <w:rStyle w:val="Ancladenotaalpie"/>
          <w:rFonts w:ascii="Times New Roman" w:hAnsi="Times New Roman" w:cs="Times New Roman"/>
          <w:sz w:val="24"/>
          <w:szCs w:val="24"/>
        </w:rPr>
        <w:footnoteReference w:id="2"/>
      </w:r>
      <w:r>
        <w:rPr>
          <w:rFonts w:ascii="Times New Roman" w:hAnsi="Times New Roman" w:cs="Times New Roman"/>
          <w:sz w:val="24"/>
          <w:szCs w:val="24"/>
          <w:lang w:val="es-PY"/>
        </w:rPr>
        <w:t>.</w:t>
      </w:r>
    </w:p>
    <w:p w14:paraId="3226DC6A" w14:textId="77777777" w:rsidR="00677154" w:rsidRDefault="005F5F5C">
      <w:pPr>
        <w:pStyle w:val="ListParagraph"/>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A pesar del artículo 12 de la ley de minería (Ley Nº 3180), son numerosos los casos de permisos de prospección, exploración o explotación otorgados a pe</w:t>
      </w:r>
      <w:r>
        <w:rPr>
          <w:rFonts w:ascii="Times New Roman" w:hAnsi="Times New Roman" w:cs="Times New Roman"/>
          <w:sz w:val="24"/>
          <w:szCs w:val="24"/>
          <w:lang w:val="es-PY"/>
        </w:rPr>
        <w:t xml:space="preserve">rsonas con antecedentes de fraude, tráfico de intereses, denuncias por soborno, etc. Numerosas minas o procesos de explotación existen </w:t>
      </w:r>
      <w:r>
        <w:rPr>
          <w:rFonts w:ascii="Times New Roman" w:hAnsi="Times New Roman" w:cs="Times New Roman"/>
          <w:i/>
          <w:iCs/>
          <w:sz w:val="24"/>
          <w:szCs w:val="24"/>
          <w:lang w:val="es-PY"/>
        </w:rPr>
        <w:t>de facto</w:t>
      </w:r>
      <w:r>
        <w:rPr>
          <w:rFonts w:ascii="Times New Roman" w:hAnsi="Times New Roman" w:cs="Times New Roman"/>
          <w:sz w:val="24"/>
          <w:szCs w:val="24"/>
          <w:lang w:val="es-PY"/>
        </w:rPr>
        <w:t>, pero son inexistentes en los registros del Estado.</w:t>
      </w:r>
    </w:p>
    <w:p w14:paraId="17E2A846" w14:textId="77777777" w:rsidR="00677154" w:rsidRDefault="005F5F5C">
      <w:pPr>
        <w:pStyle w:val="ListParagraph"/>
        <w:numPr>
          <w:ilvl w:val="0"/>
          <w:numId w:val="3"/>
        </w:num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En el 2019, en los tres casos de mayores superficies de hect</w:t>
      </w:r>
      <w:r>
        <w:rPr>
          <w:rFonts w:ascii="Times New Roman" w:hAnsi="Times New Roman" w:cs="Times New Roman"/>
          <w:sz w:val="24"/>
          <w:szCs w:val="24"/>
          <w:lang w:val="es-PY"/>
        </w:rPr>
        <w:t>áreas concesionadas (LAMPA, AET Py, y Uranium Energy), los gerentes son ex funcionarios del VMME, con relaciones con espacios de gobernanza pública. Los intereses privados permean por completo las autoridades del Estado.</w:t>
      </w:r>
    </w:p>
    <w:p w14:paraId="6D5E5021" w14:textId="77777777" w:rsidR="00677154" w:rsidRDefault="005F5F5C">
      <w:pPr>
        <w:pStyle w:val="ListParagraph"/>
        <w:numPr>
          <w:ilvl w:val="0"/>
          <w:numId w:val="3"/>
        </w:num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El tiempo de vida de las empresas d</w:t>
      </w:r>
      <w:r>
        <w:rPr>
          <w:rFonts w:ascii="Times New Roman" w:hAnsi="Times New Roman" w:cs="Times New Roman"/>
          <w:sz w:val="24"/>
          <w:szCs w:val="24"/>
          <w:lang w:val="es-PY"/>
        </w:rPr>
        <w:t xml:space="preserve">eclaradas en el sector es muy corto: las empresas cambian de nombre muy a menudo – se venden y compran con mucha facilidad, y el número de empresas con permisos legales es sostenido –; aunque varias de ellas van siendo controladas por los mismos grupos de </w:t>
      </w:r>
      <w:r>
        <w:rPr>
          <w:rFonts w:ascii="Times New Roman" w:hAnsi="Times New Roman" w:cs="Times New Roman"/>
          <w:sz w:val="24"/>
          <w:szCs w:val="24"/>
          <w:lang w:val="es-PY"/>
        </w:rPr>
        <w:t xml:space="preserve">personas y capitales. </w:t>
      </w:r>
      <w:r>
        <w:rPr>
          <w:rFonts w:ascii="Times New Roman" w:hAnsi="Times New Roman" w:cs="Times New Roman"/>
          <w:color w:val="0C0C0C"/>
          <w:sz w:val="24"/>
          <w:szCs w:val="24"/>
          <w:lang w:val="es-PY"/>
        </w:rPr>
        <w:t>En regla general, estos permisos son considerados por las empresas como insuficientes en tiempo y superficies; el cambio de nombre p</w:t>
      </w:r>
      <w:r>
        <w:rPr>
          <w:rFonts w:ascii="Times New Roman" w:hAnsi="Times New Roman" w:cs="Times New Roman"/>
          <w:sz w:val="24"/>
          <w:szCs w:val="24"/>
          <w:lang w:val="es-PY"/>
        </w:rPr>
        <w:t>ermite renovar constantemente las personas jurídicas y por lo tanto los permisos, así como evitar cier</w:t>
      </w:r>
      <w:r>
        <w:rPr>
          <w:rFonts w:ascii="Times New Roman" w:hAnsi="Times New Roman" w:cs="Times New Roman"/>
          <w:sz w:val="24"/>
          <w:szCs w:val="24"/>
          <w:lang w:val="es-PY"/>
        </w:rPr>
        <w:t>tas cuestiones judiciales vinculadas.</w:t>
      </w:r>
    </w:p>
    <w:p w14:paraId="563505DC" w14:textId="77777777" w:rsidR="00677154" w:rsidRDefault="005F5F5C">
      <w:pPr>
        <w:pStyle w:val="ListParagraph"/>
        <w:numPr>
          <w:ilvl w:val="0"/>
          <w:numId w:val="3"/>
        </w:num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Las dos empresas que tuvieron concesión legal de explotación (LAMPA y DARMATAL) tienen vínculos con paraísos fiscales y blanqueo de fondos, según la base de datos de los Panamá Papers.</w:t>
      </w:r>
    </w:p>
    <w:p w14:paraId="4B2EBD23" w14:textId="77777777" w:rsidR="00677154" w:rsidRDefault="00677154">
      <w:pPr>
        <w:spacing w:after="0"/>
        <w:rPr>
          <w:rFonts w:ascii="Times New Roman" w:hAnsi="Times New Roman" w:cs="Times New Roman"/>
          <w:sz w:val="24"/>
          <w:szCs w:val="24"/>
          <w:lang w:val="es-PY"/>
        </w:rPr>
      </w:pPr>
    </w:p>
    <w:p w14:paraId="5B1AB6FD" w14:textId="77777777" w:rsidR="00677154" w:rsidRDefault="005F5F5C">
      <w:pPr>
        <w:spacing w:after="0"/>
        <w:rPr>
          <w:rFonts w:ascii="Times New Roman" w:hAnsi="Times New Roman" w:cs="Times New Roman"/>
          <w:sz w:val="24"/>
          <w:szCs w:val="24"/>
          <w:lang w:val="es-PY"/>
        </w:rPr>
      </w:pPr>
      <w:r>
        <w:rPr>
          <w:rFonts w:ascii="Times New Roman" w:hAnsi="Times New Roman" w:cs="Times New Roman"/>
          <w:sz w:val="24"/>
          <w:szCs w:val="24"/>
          <w:lang w:val="es-PY"/>
        </w:rPr>
        <w:t>Finalmente, se repiten las siguientes problemáticas en cuanto a la ges</w:t>
      </w:r>
      <w:r>
        <w:rPr>
          <w:rFonts w:ascii="Times New Roman" w:hAnsi="Times New Roman" w:cs="Times New Roman"/>
          <w:sz w:val="24"/>
          <w:szCs w:val="24"/>
          <w:lang w:val="es-PY"/>
        </w:rPr>
        <w:t>tión de lo público, en minería:</w:t>
      </w:r>
    </w:p>
    <w:p w14:paraId="2AEAE87F" w14:textId="77777777" w:rsidR="00677154" w:rsidRDefault="005F5F5C">
      <w:pPr>
        <w:pStyle w:val="ListParagraph"/>
        <w:numPr>
          <w:ilvl w:val="2"/>
          <w:numId w:val="5"/>
        </w:numPr>
        <w:spacing w:after="200" w:line="276" w:lineRule="auto"/>
        <w:ind w:left="567" w:hanging="458"/>
        <w:rPr>
          <w:rFonts w:ascii="Times New Roman" w:hAnsi="Times New Roman" w:cs="Times New Roman"/>
          <w:sz w:val="24"/>
          <w:szCs w:val="24"/>
          <w:lang w:val="es-PY"/>
        </w:rPr>
      </w:pPr>
      <w:r>
        <w:rPr>
          <w:rFonts w:ascii="Times New Roman" w:hAnsi="Times New Roman" w:cs="Times New Roman"/>
          <w:sz w:val="24"/>
          <w:szCs w:val="24"/>
          <w:lang w:val="es-PY"/>
        </w:rPr>
        <w:t>Las capacidades reducidas del Estado para intervenir en el sector</w:t>
      </w:r>
    </w:p>
    <w:p w14:paraId="10E608C9" w14:textId="77777777" w:rsidR="00677154" w:rsidRDefault="005F5F5C">
      <w:pPr>
        <w:pStyle w:val="ListParagraph"/>
        <w:numPr>
          <w:ilvl w:val="2"/>
          <w:numId w:val="5"/>
        </w:numPr>
        <w:spacing w:after="200" w:line="276" w:lineRule="auto"/>
        <w:ind w:left="567" w:hanging="458"/>
        <w:rPr>
          <w:rFonts w:ascii="Times New Roman" w:hAnsi="Times New Roman" w:cs="Times New Roman"/>
          <w:sz w:val="24"/>
          <w:szCs w:val="24"/>
          <w:lang w:val="es-PY"/>
        </w:rPr>
      </w:pPr>
      <w:r>
        <w:rPr>
          <w:rFonts w:ascii="Times New Roman" w:hAnsi="Times New Roman" w:cs="Times New Roman"/>
          <w:sz w:val="24"/>
          <w:szCs w:val="24"/>
          <w:lang w:val="es-PY"/>
        </w:rPr>
        <w:t>La poca transparencia e información de la cual se dispone; la venta de información sobre las vetas, la desinformación como estrategia.</w:t>
      </w:r>
    </w:p>
    <w:p w14:paraId="63EBC6C8" w14:textId="77777777" w:rsidR="00677154" w:rsidRDefault="005F5F5C">
      <w:pPr>
        <w:pStyle w:val="ListParagraph"/>
        <w:numPr>
          <w:ilvl w:val="2"/>
          <w:numId w:val="5"/>
        </w:numPr>
        <w:spacing w:after="200" w:line="276" w:lineRule="auto"/>
        <w:ind w:left="567" w:hanging="458"/>
        <w:rPr>
          <w:rFonts w:ascii="Times New Roman" w:hAnsi="Times New Roman" w:cs="Times New Roman"/>
          <w:sz w:val="24"/>
          <w:szCs w:val="24"/>
          <w:lang w:val="es-PY"/>
        </w:rPr>
      </w:pPr>
      <w:r>
        <w:rPr>
          <w:rFonts w:ascii="Times New Roman" w:hAnsi="Times New Roman" w:cs="Times New Roman"/>
          <w:sz w:val="24"/>
          <w:szCs w:val="24"/>
          <w:lang w:val="es-PY"/>
        </w:rPr>
        <w:t>El incumplimiento de le</w:t>
      </w:r>
      <w:r>
        <w:rPr>
          <w:rFonts w:ascii="Times New Roman" w:hAnsi="Times New Roman" w:cs="Times New Roman"/>
          <w:sz w:val="24"/>
          <w:szCs w:val="24"/>
          <w:lang w:val="es-PY"/>
        </w:rPr>
        <w:t>yes y los negocios ilegales vinculados a la propia aplicación del marco legal.</w:t>
      </w:r>
    </w:p>
    <w:p w14:paraId="6735D699" w14:textId="77777777" w:rsidR="00677154" w:rsidRPr="00CD76E0" w:rsidRDefault="005F5F5C">
      <w:pPr>
        <w:pStyle w:val="ListParagraph"/>
        <w:numPr>
          <w:ilvl w:val="2"/>
          <w:numId w:val="5"/>
        </w:numPr>
        <w:spacing w:after="200" w:line="276" w:lineRule="auto"/>
        <w:ind w:left="567" w:hanging="458"/>
        <w:rPr>
          <w:rFonts w:ascii="Times New Roman" w:hAnsi="Times New Roman" w:cs="Times New Roman"/>
          <w:sz w:val="24"/>
          <w:szCs w:val="24"/>
          <w:lang w:val="es-PY"/>
        </w:rPr>
      </w:pPr>
      <w:r>
        <w:rPr>
          <w:rFonts w:ascii="Times New Roman" w:hAnsi="Times New Roman" w:cs="Times New Roman"/>
          <w:sz w:val="24"/>
          <w:szCs w:val="24"/>
          <w:lang w:val="es-PY"/>
        </w:rPr>
        <w:lastRenderedPageBreak/>
        <w:t>La alianza entre autoridades del Estado y sector privado para mayor acumulación</w:t>
      </w:r>
    </w:p>
    <w:p w14:paraId="177693A9" w14:textId="77777777" w:rsidR="00677154" w:rsidRPr="00CD76E0" w:rsidRDefault="00677154">
      <w:pPr>
        <w:pStyle w:val="ListParagraph"/>
        <w:spacing w:after="200" w:line="276" w:lineRule="auto"/>
        <w:ind w:left="567"/>
        <w:rPr>
          <w:rFonts w:ascii="Times New Roman" w:hAnsi="Times New Roman" w:cs="Times New Roman"/>
          <w:sz w:val="24"/>
          <w:szCs w:val="24"/>
          <w:lang w:val="es-PY"/>
        </w:rPr>
      </w:pPr>
    </w:p>
    <w:p w14:paraId="3B0B7956" w14:textId="77777777" w:rsidR="00677154" w:rsidRPr="00CD76E0" w:rsidRDefault="00677154">
      <w:pPr>
        <w:pStyle w:val="ListParagraph"/>
        <w:spacing w:after="200" w:line="276" w:lineRule="auto"/>
        <w:ind w:left="2160"/>
        <w:rPr>
          <w:lang w:val="es-PY"/>
        </w:rPr>
      </w:pPr>
    </w:p>
    <w:p w14:paraId="423AA1E6" w14:textId="77777777" w:rsidR="00677154" w:rsidRDefault="005F5F5C">
      <w:pPr>
        <w:pStyle w:val="ListParagraph"/>
        <w:numPr>
          <w:ilvl w:val="0"/>
          <w:numId w:val="1"/>
        </w:numPr>
        <w:jc w:val="both"/>
        <w:rPr>
          <w:rFonts w:ascii="Times New Roman" w:hAnsi="Times New Roman" w:cs="Times New Roman"/>
          <w:b/>
          <w:iCs/>
          <w:sz w:val="24"/>
          <w:szCs w:val="24"/>
          <w:lang w:val="es-419"/>
        </w:rPr>
      </w:pPr>
      <w:r>
        <w:rPr>
          <w:rFonts w:ascii="Times New Roman" w:hAnsi="Times New Roman" w:cs="Times New Roman"/>
          <w:b/>
          <w:iCs/>
          <w:color w:val="000000"/>
          <w:sz w:val="24"/>
          <w:szCs w:val="24"/>
          <w:lang w:val="es-419" w:eastAsia="en-GB"/>
        </w:rPr>
        <w:t>Ratificación de normas internacionales</w:t>
      </w:r>
    </w:p>
    <w:p w14:paraId="5E61BD3C" w14:textId="77777777"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Paraguay firmó el Convenio de Minamata el 10 de febrero de 2014 y mediante la Ley N° 6036, de fecha 10 de abril del 2018, lo ratificó.</w:t>
      </w:r>
    </w:p>
    <w:p w14:paraId="66A587FA" w14:textId="77777777"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El objetivo del Convenio de Minamata sobre el Mercurio es proteger la salud humana y el medio ambiente de las emisiones y</w:t>
      </w:r>
      <w:r>
        <w:rPr>
          <w:rFonts w:ascii="Times New Roman" w:hAnsi="Times New Roman" w:cs="Times New Roman"/>
          <w:sz w:val="24"/>
          <w:szCs w:val="24"/>
          <w:lang w:val="es-PY"/>
        </w:rPr>
        <w:t xml:space="preserve"> liberaciones antropógenas de mercurio y compuestos de mercurio, y en él se recogen diversas medidas para cumplir dicho objetivo. </w:t>
      </w:r>
      <w:r>
        <w:rPr>
          <w:rFonts w:ascii="Times New Roman" w:hAnsi="Times New Roman" w:cs="Times New Roman"/>
          <w:sz w:val="24"/>
          <w:szCs w:val="24"/>
          <w:lang w:val="es-PY"/>
        </w:rPr>
        <w:br/>
      </w:r>
    </w:p>
    <w:p w14:paraId="775E7236" w14:textId="77777777"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En este marco, la Secretaría del Ambiente (SEAM) hoy Ministerio del Ambiente y Desarrollo Sostenible (MADES), en el año 2017</w:t>
      </w:r>
      <w:r>
        <w:rPr>
          <w:rFonts w:ascii="Times New Roman" w:hAnsi="Times New Roman" w:cs="Times New Roman"/>
          <w:sz w:val="24"/>
          <w:szCs w:val="24"/>
          <w:lang w:val="es-PY"/>
        </w:rPr>
        <w:t>, finalizó el Proyecto MIAs “Desarrollo de la Evaluación Inicial del Convenio de Minamata en América Latina y el Caribe”; como resultado de dicho proyecto fue elaborado el libro “Evaluación Inicial del Convenio de Minamata en Paraguay”, en el 2017.</w:t>
      </w:r>
    </w:p>
    <w:p w14:paraId="7D506D23" w14:textId="77777777" w:rsidR="00677154" w:rsidRDefault="00677154">
      <w:pPr>
        <w:pStyle w:val="ListParagraph"/>
        <w:jc w:val="both"/>
        <w:rPr>
          <w:rFonts w:ascii="Times New Roman" w:hAnsi="Times New Roman" w:cs="Times New Roman"/>
          <w:b/>
          <w:iCs/>
          <w:color w:val="000000"/>
          <w:sz w:val="24"/>
          <w:szCs w:val="24"/>
          <w:lang w:val="es-419" w:eastAsia="en-GB"/>
        </w:rPr>
      </w:pPr>
    </w:p>
    <w:p w14:paraId="1177CABC" w14:textId="77777777" w:rsidR="00677154" w:rsidRDefault="005F5F5C">
      <w:pPr>
        <w:pStyle w:val="ListParagraph"/>
        <w:numPr>
          <w:ilvl w:val="0"/>
          <w:numId w:val="1"/>
        </w:numPr>
        <w:jc w:val="both"/>
        <w:rPr>
          <w:rFonts w:ascii="Times New Roman" w:hAnsi="Times New Roman" w:cs="Times New Roman"/>
          <w:b/>
          <w:iCs/>
          <w:color w:val="000000"/>
          <w:sz w:val="24"/>
          <w:szCs w:val="24"/>
          <w:lang w:val="es-419" w:eastAsia="en-GB"/>
        </w:rPr>
      </w:pPr>
      <w:r>
        <w:rPr>
          <w:rFonts w:ascii="Times New Roman" w:hAnsi="Times New Roman" w:cs="Times New Roman"/>
          <w:b/>
          <w:iCs/>
          <w:color w:val="000000"/>
          <w:sz w:val="24"/>
          <w:szCs w:val="24"/>
          <w:lang w:val="es-419" w:eastAsia="en-GB"/>
        </w:rPr>
        <w:t>Contam</w:t>
      </w:r>
      <w:r>
        <w:rPr>
          <w:rFonts w:ascii="Times New Roman" w:hAnsi="Times New Roman" w:cs="Times New Roman"/>
          <w:b/>
          <w:iCs/>
          <w:color w:val="000000"/>
          <w:sz w:val="24"/>
          <w:szCs w:val="24"/>
          <w:lang w:val="es-419" w:eastAsia="en-GB"/>
        </w:rPr>
        <w:t>inación observada</w:t>
      </w:r>
    </w:p>
    <w:p w14:paraId="3BA93AE1" w14:textId="77777777" w:rsidR="00677154" w:rsidRDefault="005F5F5C">
      <w:pPr>
        <w:pStyle w:val="NormalWeb"/>
        <w:shd w:val="clear" w:color="auto" w:fill="FFFFFF"/>
        <w:spacing w:before="280" w:beforeAutospacing="0" w:after="0" w:afterAutospacing="0" w:line="276" w:lineRule="auto"/>
        <w:jc w:val="both"/>
        <w:textAlignment w:val="baseline"/>
        <w:rPr>
          <w:rFonts w:eastAsiaTheme="minorHAnsi"/>
          <w:lang w:eastAsia="en-US"/>
        </w:rPr>
      </w:pPr>
      <w:r>
        <w:rPr>
          <w:rFonts w:eastAsiaTheme="minorHAnsi"/>
          <w:lang w:eastAsia="en-US"/>
        </w:rPr>
        <w:t>La Organización Mundial de la Salud (OMS) recuerda que no existe un nivel seguro de exposición a esta sustancia ni hay cura para el envenenamiento por mercurio, que a niveles elevados causa daños neurológicos y de salud irreversibles.</w:t>
      </w:r>
    </w:p>
    <w:p w14:paraId="6644A67F" w14:textId="77777777" w:rsidR="00677154" w:rsidRDefault="005F5F5C">
      <w:pPr>
        <w:pStyle w:val="NormalWeb"/>
        <w:shd w:val="clear" w:color="auto" w:fill="FFFFFF"/>
        <w:spacing w:before="280" w:beforeAutospacing="0" w:after="0" w:afterAutospacing="0"/>
        <w:jc w:val="both"/>
      </w:pPr>
      <w:r>
        <w:rPr>
          <w:rFonts w:eastAsiaTheme="minorHAnsi"/>
          <w:lang w:eastAsia="en-US"/>
        </w:rPr>
        <w:t>La mayor fuente de liberación de mercurio es por la quema de desechos, y se da vía aérea (59%)</w:t>
      </w:r>
      <w:r>
        <w:rPr>
          <w:rStyle w:val="Ancladenotaalpie"/>
          <w:rFonts w:eastAsiaTheme="minorHAnsi"/>
          <w:lang w:eastAsia="en-US"/>
        </w:rPr>
        <w:footnoteReference w:id="3"/>
      </w:r>
      <w:r>
        <w:rPr>
          <w:rFonts w:eastAsiaTheme="minorHAnsi"/>
          <w:lang w:eastAsia="en-US"/>
        </w:rPr>
        <w:t>.</w:t>
      </w:r>
      <w:r>
        <w:t xml:space="preserve"> </w:t>
      </w:r>
    </w:p>
    <w:p w14:paraId="72B45164" w14:textId="77777777" w:rsidR="00677154" w:rsidRDefault="00677154">
      <w:pPr>
        <w:spacing w:after="0"/>
        <w:rPr>
          <w:rFonts w:ascii="Times New Roman" w:hAnsi="Times New Roman" w:cs="Times New Roman"/>
          <w:sz w:val="24"/>
          <w:szCs w:val="24"/>
          <w:lang w:val="es-PY"/>
        </w:rPr>
      </w:pPr>
    </w:p>
    <w:p w14:paraId="0AA361D1" w14:textId="77777777" w:rsidR="00677154" w:rsidRDefault="005F5F5C">
      <w:pPr>
        <w:spacing w:after="0"/>
        <w:rPr>
          <w:rFonts w:ascii="Times New Roman" w:hAnsi="Times New Roman" w:cs="Times New Roman"/>
          <w:b/>
          <w:bCs/>
          <w:i/>
          <w:iCs/>
          <w:sz w:val="24"/>
          <w:szCs w:val="24"/>
          <w:lang w:val="es-PY"/>
        </w:rPr>
      </w:pPr>
      <w:r>
        <w:rPr>
          <w:rFonts w:ascii="Times New Roman" w:hAnsi="Times New Roman" w:cs="Times New Roman"/>
          <w:b/>
          <w:bCs/>
          <w:i/>
          <w:iCs/>
          <w:sz w:val="24"/>
          <w:szCs w:val="24"/>
          <w:lang w:val="es-PY"/>
        </w:rPr>
        <w:t xml:space="preserve">¿De dónde viene el mercurio? </w:t>
      </w:r>
    </w:p>
    <w:p w14:paraId="38EC4566" w14:textId="77777777" w:rsidR="00677154" w:rsidRDefault="005F5F5C">
      <w:pPr>
        <w:spacing w:after="0"/>
        <w:rPr>
          <w:rFonts w:ascii="Times New Roman" w:hAnsi="Times New Roman" w:cs="Times New Roman"/>
          <w:b/>
          <w:bCs/>
          <w:color w:val="4472C4" w:themeColor="accent1"/>
          <w:sz w:val="24"/>
          <w:szCs w:val="24"/>
          <w:lang w:val="es-PY"/>
        </w:rPr>
      </w:pPr>
      <w:r>
        <w:rPr>
          <w:rFonts w:ascii="Times New Roman" w:hAnsi="Times New Roman" w:cs="Times New Roman"/>
          <w:sz w:val="24"/>
          <w:szCs w:val="24"/>
          <w:lang w:val="es-PY"/>
        </w:rPr>
        <w:t>El Paraguay no lo produce: es importado, legal o ilegalmente según quien lo pide</w:t>
      </w:r>
      <w:r>
        <w:rPr>
          <w:rStyle w:val="Ancladenotaalpie"/>
          <w:rFonts w:ascii="Times New Roman" w:hAnsi="Times New Roman" w:cs="Times New Roman"/>
          <w:sz w:val="24"/>
          <w:szCs w:val="24"/>
        </w:rPr>
        <w:footnoteReference w:id="4"/>
      </w:r>
      <w:r>
        <w:rPr>
          <w:rFonts w:ascii="Times New Roman" w:hAnsi="Times New Roman" w:cs="Times New Roman"/>
          <w:sz w:val="24"/>
          <w:szCs w:val="24"/>
          <w:lang w:val="es-PY"/>
        </w:rPr>
        <w:t xml:space="preserve">. </w:t>
      </w:r>
    </w:p>
    <w:p w14:paraId="5B2F35EA" w14:textId="77777777"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Es relevante que los años de mayor importación (y consecuentemente de mayor uso) sean los años siguiente al 2013, en los cuales despegó con mayor fuerza la producción de oro en Paso Yobai, y si bien desde el 2014, LAMPA declaraba en pérdida su actividad, m</w:t>
      </w:r>
      <w:r>
        <w:rPr>
          <w:rFonts w:ascii="Times New Roman" w:hAnsi="Times New Roman" w:cs="Times New Roman"/>
          <w:sz w:val="24"/>
          <w:szCs w:val="24"/>
          <w:lang w:val="es-PY"/>
        </w:rPr>
        <w:t>uchos pequeños o medianos mineros aumentaron su actividad y por lo tanto su uso de mercurio. Mucho mercurio hoy utilizado en la minería entra de contrabando, según entrevistas a pequeños mineros. Se pueden encontrar anuncios en la web para su compra</w:t>
      </w:r>
      <w:r>
        <w:rPr>
          <w:rStyle w:val="Ancladenotaalpie"/>
          <w:rFonts w:ascii="Times New Roman" w:hAnsi="Times New Roman" w:cs="Times New Roman"/>
          <w:sz w:val="24"/>
          <w:szCs w:val="24"/>
          <w:lang w:val="es-PY"/>
        </w:rPr>
        <w:footnoteReference w:id="5"/>
      </w:r>
      <w:r>
        <w:rPr>
          <w:rFonts w:ascii="Times New Roman" w:hAnsi="Times New Roman" w:cs="Times New Roman"/>
          <w:sz w:val="24"/>
          <w:szCs w:val="24"/>
          <w:lang w:val="es-PY"/>
        </w:rPr>
        <w:t>, y l</w:t>
      </w:r>
      <w:r>
        <w:rPr>
          <w:rFonts w:ascii="Times New Roman" w:hAnsi="Times New Roman" w:cs="Times New Roman"/>
          <w:sz w:val="24"/>
          <w:szCs w:val="24"/>
          <w:lang w:val="es-PY"/>
        </w:rPr>
        <w:t>os proveedores de molinos en Paso Yobai también lo ofrecen: empresas mineras (formales o no) y políticos (a través de otras empresarias) que otorgan créditos a los pequeños mineros para la compra de molinos y uso de maquinaria: el mercurio es ofrecido como</w:t>
      </w:r>
      <w:r>
        <w:rPr>
          <w:rFonts w:ascii="Times New Roman" w:hAnsi="Times New Roman" w:cs="Times New Roman"/>
          <w:sz w:val="24"/>
          <w:szCs w:val="24"/>
          <w:lang w:val="es-PY"/>
        </w:rPr>
        <w:t xml:space="preserve"> parte de un kit. </w:t>
      </w:r>
    </w:p>
    <w:p w14:paraId="3D34465F" w14:textId="77777777" w:rsidR="00677154" w:rsidRDefault="00677154">
      <w:pPr>
        <w:spacing w:after="0"/>
        <w:jc w:val="both"/>
        <w:rPr>
          <w:rFonts w:ascii="Times New Roman" w:hAnsi="Times New Roman" w:cs="Times New Roman"/>
          <w:sz w:val="24"/>
          <w:szCs w:val="24"/>
          <w:lang w:val="es-PY"/>
        </w:rPr>
      </w:pPr>
    </w:p>
    <w:p w14:paraId="197C87BA" w14:textId="77777777" w:rsidR="00677154" w:rsidRDefault="005F5F5C">
      <w:pPr>
        <w:spacing w:after="0"/>
        <w:jc w:val="both"/>
        <w:rPr>
          <w:rFonts w:ascii="Times New Roman" w:hAnsi="Times New Roman" w:cs="Times New Roman"/>
          <w:b/>
          <w:bCs/>
          <w:i/>
          <w:iCs/>
          <w:sz w:val="24"/>
          <w:szCs w:val="24"/>
          <w:lang w:val="es-PY"/>
        </w:rPr>
      </w:pPr>
      <w:r>
        <w:rPr>
          <w:rFonts w:ascii="Times New Roman" w:hAnsi="Times New Roman" w:cs="Times New Roman"/>
          <w:b/>
          <w:bCs/>
          <w:i/>
          <w:iCs/>
          <w:sz w:val="24"/>
          <w:szCs w:val="24"/>
          <w:lang w:val="es-PY"/>
        </w:rPr>
        <w:lastRenderedPageBreak/>
        <w:t>Efectos del uso del mercurio en la salud humana</w:t>
      </w:r>
    </w:p>
    <w:p w14:paraId="596F9C8C" w14:textId="77777777" w:rsidR="00677154" w:rsidRDefault="00677154">
      <w:pPr>
        <w:spacing w:after="0"/>
        <w:jc w:val="both"/>
        <w:rPr>
          <w:rFonts w:ascii="Times New Roman" w:hAnsi="Times New Roman" w:cs="Times New Roman"/>
          <w:sz w:val="24"/>
          <w:szCs w:val="24"/>
          <w:lang w:val="es-PY"/>
        </w:rPr>
      </w:pPr>
    </w:p>
    <w:p w14:paraId="29D5869F" w14:textId="77777777"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En Paso Yobai, la inmensa mayoría de los pobladores hablan de efectos ya visibles de la contaminación al mercurio: enfermedades repentinas, niños/as indispuestos (diarrea, cefaleas).</w:t>
      </w:r>
    </w:p>
    <w:p w14:paraId="7F9A3A7B" w14:textId="77777777"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En e</w:t>
      </w:r>
      <w:r>
        <w:rPr>
          <w:rFonts w:ascii="Times New Roman" w:hAnsi="Times New Roman" w:cs="Times New Roman"/>
          <w:sz w:val="24"/>
          <w:szCs w:val="24"/>
          <w:lang w:val="es-PY"/>
        </w:rPr>
        <w:t>l 2019 se realizó una evaluación de la presencia de mercurio en orinas: los resultados fueron más altos en los mineros (y sus familias) que procesan el oro separándolo del mercurio. Demuestran la afectación a la salud y los valores de mercurio hallado en o</w:t>
      </w:r>
      <w:r>
        <w:rPr>
          <w:rFonts w:ascii="Times New Roman" w:hAnsi="Times New Roman" w:cs="Times New Roman"/>
          <w:sz w:val="24"/>
          <w:szCs w:val="24"/>
          <w:lang w:val="es-PY"/>
        </w:rPr>
        <w:t xml:space="preserve">rina de los mineros de Paso Yobái en los años 2018 y 19: se encontró que la media de concentración de mercurio en orina de 24 horas fue de 2,21 ± 2,309 µg/24 horas. Tomando como punto de corte el valor de 5 µg/24 horas, se tiene que 11,1% superan el valor </w:t>
      </w:r>
      <w:r>
        <w:rPr>
          <w:rFonts w:ascii="Times New Roman" w:hAnsi="Times New Roman" w:cs="Times New Roman"/>
          <w:sz w:val="24"/>
          <w:szCs w:val="24"/>
          <w:lang w:val="es-PY"/>
        </w:rPr>
        <w:t>límite</w:t>
      </w:r>
      <w:r>
        <w:rPr>
          <w:rStyle w:val="Ancladenotaalpie"/>
          <w:rFonts w:ascii="Times New Roman" w:hAnsi="Times New Roman" w:cs="Times New Roman"/>
          <w:sz w:val="24"/>
          <w:szCs w:val="24"/>
          <w:lang w:val="es-PY"/>
        </w:rPr>
        <w:footnoteReference w:id="6"/>
      </w:r>
      <w:r>
        <w:rPr>
          <w:rFonts w:ascii="Times New Roman" w:hAnsi="Times New Roman" w:cs="Times New Roman"/>
          <w:sz w:val="24"/>
          <w:szCs w:val="24"/>
          <w:lang w:val="es-PY"/>
        </w:rPr>
        <w:t xml:space="preserve">. </w:t>
      </w:r>
    </w:p>
    <w:p w14:paraId="5AC26DC7" w14:textId="6975B887"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En cuanto a los molinos (Flores: 2020), 46% de los molinos, (todos aquellos que procesan el oro con mercurio) tenían valores entre 0,184 a 1,477 mg/kg</w:t>
      </w:r>
      <w:r w:rsidR="00FD69F4">
        <w:rPr>
          <w:rFonts w:ascii="Times New Roman" w:hAnsi="Times New Roman" w:cs="Times New Roman"/>
          <w:sz w:val="24"/>
          <w:szCs w:val="24"/>
          <w:lang w:val="es-PY"/>
        </w:rPr>
        <w:t xml:space="preserve"> en el 2020</w:t>
      </w:r>
      <w:r>
        <w:rPr>
          <w:rFonts w:ascii="Times New Roman" w:hAnsi="Times New Roman" w:cs="Times New Roman"/>
          <w:sz w:val="24"/>
          <w:szCs w:val="24"/>
          <w:lang w:val="es-PY"/>
        </w:rPr>
        <w:t xml:space="preserve">; esto implica que el mercurio puede migrar de los relaves hacia las demás matrices </w:t>
      </w:r>
      <w:r>
        <w:rPr>
          <w:rFonts w:ascii="Times New Roman" w:hAnsi="Times New Roman" w:cs="Times New Roman"/>
          <w:sz w:val="24"/>
          <w:szCs w:val="24"/>
          <w:lang w:val="es-PY"/>
        </w:rPr>
        <w:t>ambientales y llegar a los recursos hídricos, realizando su ciclo químico y llegando nuevamente al ser humano en la cadena trófica.</w:t>
      </w:r>
    </w:p>
    <w:p w14:paraId="6FFA571D" w14:textId="77777777" w:rsidR="00677154" w:rsidRDefault="00677154">
      <w:pPr>
        <w:rPr>
          <w:rFonts w:ascii="Times New Roman" w:hAnsi="Times New Roman" w:cs="Times New Roman"/>
          <w:b/>
          <w:sz w:val="24"/>
          <w:szCs w:val="24"/>
          <w:lang w:val="es-PY"/>
        </w:rPr>
      </w:pPr>
    </w:p>
    <w:p w14:paraId="71ECDBFC" w14:textId="77777777" w:rsidR="00677154" w:rsidRDefault="005F5F5C">
      <w:pPr>
        <w:rPr>
          <w:rFonts w:ascii="Times New Roman" w:hAnsi="Times New Roman" w:cs="Times New Roman"/>
          <w:b/>
          <w:sz w:val="24"/>
          <w:szCs w:val="24"/>
          <w:lang w:val="es-PY"/>
        </w:rPr>
      </w:pPr>
      <w:r>
        <w:rPr>
          <w:rFonts w:ascii="Times New Roman" w:hAnsi="Times New Roman" w:cs="Times New Roman"/>
          <w:b/>
          <w:sz w:val="24"/>
          <w:szCs w:val="24"/>
          <w:lang w:val="es-PY"/>
        </w:rPr>
        <w:t>Contaminación de aguas</w:t>
      </w:r>
    </w:p>
    <w:p w14:paraId="26C0347B" w14:textId="3198FDDB"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Sin embargo, se han identificado estudios respecto al contenido de mercurio en varios puntos del río</w:t>
      </w:r>
      <w:r>
        <w:rPr>
          <w:rFonts w:ascii="Times New Roman" w:hAnsi="Times New Roman" w:cs="Times New Roman"/>
          <w:sz w:val="24"/>
          <w:szCs w:val="24"/>
          <w:lang w:val="es-PY"/>
        </w:rPr>
        <w:t xml:space="preserve"> Paraguay, río Pilcomayo, río Tebicuarymi, arroyos de Paso Yobái y el lago Ypacaraí, realizados por </w:t>
      </w:r>
      <w:r>
        <w:rPr>
          <w:rFonts w:ascii="Times New Roman" w:hAnsi="Times New Roman" w:cs="Times New Roman"/>
          <w:i/>
          <w:sz w:val="24"/>
          <w:szCs w:val="24"/>
          <w:lang w:val="es-PY"/>
        </w:rPr>
        <w:t>AlterVida, ArniKaAssociation e IPEN</w:t>
      </w:r>
      <w:r>
        <w:rPr>
          <w:rFonts w:ascii="Times New Roman" w:hAnsi="Times New Roman" w:cs="Times New Roman"/>
          <w:sz w:val="24"/>
          <w:szCs w:val="24"/>
          <w:lang w:val="es-PY"/>
        </w:rPr>
        <w:t>. “Los autores hallaron el nivel máximo de mercurio en el pescado Tareyi muestreado en el río Tebicuarymi cerca de Paso Y</w:t>
      </w:r>
      <w:r>
        <w:rPr>
          <w:rFonts w:ascii="Times New Roman" w:hAnsi="Times New Roman" w:cs="Times New Roman"/>
          <w:sz w:val="24"/>
          <w:szCs w:val="24"/>
          <w:lang w:val="es-PY"/>
        </w:rPr>
        <w:t>obái, el valor fue cuatro veces más alto al de referencia de dosis de la Agencia de Protección Ambiental de Estados Unidos(USEPA). Todas las muestras de Mandi´iSayju y el Mbusú excedieron los valores de referencia, ambos del río Tebicuarymi. El nivel de me</w:t>
      </w:r>
      <w:r>
        <w:rPr>
          <w:rFonts w:ascii="Times New Roman" w:hAnsi="Times New Roman" w:cs="Times New Roman"/>
          <w:sz w:val="24"/>
          <w:szCs w:val="24"/>
          <w:lang w:val="es-PY"/>
        </w:rPr>
        <w:t>rcurio más bajo (0.037 ppm) fue en pequeños peces de Piky Vera del Río Tebicuarymi.”</w:t>
      </w:r>
      <w:r>
        <w:rPr>
          <w:rStyle w:val="Ancladenotaalpie"/>
          <w:rFonts w:ascii="Times New Roman" w:hAnsi="Times New Roman" w:cs="Times New Roman"/>
          <w:sz w:val="24"/>
          <w:szCs w:val="24"/>
        </w:rPr>
        <w:footnoteReference w:id="7"/>
      </w:r>
      <w:r>
        <w:rPr>
          <w:rFonts w:ascii="Times New Roman" w:hAnsi="Times New Roman" w:cs="Times New Roman"/>
          <w:sz w:val="24"/>
          <w:szCs w:val="24"/>
          <w:lang w:val="es-PY"/>
        </w:rPr>
        <w:t xml:space="preserve"> </w:t>
      </w:r>
    </w:p>
    <w:p w14:paraId="36AA15BF" w14:textId="77777777" w:rsidR="00677154" w:rsidRDefault="00677154">
      <w:pPr>
        <w:spacing w:after="0"/>
        <w:rPr>
          <w:rFonts w:ascii="Times New Roman" w:hAnsi="Times New Roman" w:cs="Times New Roman"/>
          <w:sz w:val="24"/>
          <w:szCs w:val="24"/>
          <w:lang w:val="es-PY"/>
        </w:rPr>
      </w:pPr>
    </w:p>
    <w:p w14:paraId="361109AB" w14:textId="77777777" w:rsidR="00677154" w:rsidRDefault="005F5F5C">
      <w:p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Flores (2020) plantea en el informe del MADES que se puede asumir que los sedimentos de los arroyos de Paso Yobái podrían representar un riesgo para la salud de los ec</w:t>
      </w:r>
      <w:r>
        <w:rPr>
          <w:rFonts w:ascii="Times New Roman" w:hAnsi="Times New Roman" w:cs="Times New Roman"/>
          <w:sz w:val="24"/>
          <w:szCs w:val="24"/>
          <w:lang w:val="es-PY"/>
        </w:rPr>
        <w:t>osistemas, incluyendo al hombre. Los arroyos más afectados son el Gasory, Silva Cue, Sanabria e Ycuá Porá donde casi el 50% de las muestras fueron positivas; los demás arroyos fueron positivos la mayoría en un 31%. Los arroyos con mayores niveles de contam</w:t>
      </w:r>
      <w:r>
        <w:rPr>
          <w:rFonts w:ascii="Times New Roman" w:hAnsi="Times New Roman" w:cs="Times New Roman"/>
          <w:sz w:val="24"/>
          <w:szCs w:val="24"/>
          <w:lang w:val="es-PY"/>
        </w:rPr>
        <w:t xml:space="preserve">inación en sus sedimentos con Mercurio fueron el de Lampa, Santa Clara, Gasory y Sanabria con valores por encima de la unidad de mg de mercurio </w:t>
      </w:r>
      <w:r>
        <w:rPr>
          <w:rFonts w:ascii="Times New Roman" w:hAnsi="Times New Roman" w:cs="Times New Roman"/>
          <w:sz w:val="24"/>
          <w:szCs w:val="24"/>
          <w:lang w:val="es-PY"/>
        </w:rPr>
        <w:lastRenderedPageBreak/>
        <w:t>por kilogramo. Los meses en donde se verificó mayores concentraciones de mercurio en sedimentos, fueron diciembr</w:t>
      </w:r>
      <w:r>
        <w:rPr>
          <w:rFonts w:ascii="Times New Roman" w:hAnsi="Times New Roman" w:cs="Times New Roman"/>
          <w:sz w:val="24"/>
          <w:szCs w:val="24"/>
          <w:lang w:val="es-PY"/>
        </w:rPr>
        <w:t>e, febrero y junio. De especial interés son los valores del Rio Tebicuary, que se muestreo en el área de la toma de agua de la ESSAP; ya que se obtuvieron valores detectables de 0,147 a 0,344.</w:t>
      </w:r>
    </w:p>
    <w:p w14:paraId="46ACB153" w14:textId="77777777" w:rsidR="00677154" w:rsidRDefault="00677154">
      <w:pPr>
        <w:spacing w:after="0"/>
        <w:rPr>
          <w:rFonts w:ascii="Times New Roman" w:hAnsi="Times New Roman" w:cs="Times New Roman"/>
          <w:sz w:val="24"/>
          <w:szCs w:val="24"/>
          <w:lang w:val="es-PY"/>
        </w:rPr>
      </w:pPr>
    </w:p>
    <w:p w14:paraId="6A1B8C93" w14:textId="77777777" w:rsidR="00677154" w:rsidRDefault="005F5F5C">
      <w:pPr>
        <w:spacing w:after="0"/>
        <w:rPr>
          <w:rFonts w:ascii="Times New Roman" w:eastAsiaTheme="majorEastAsia" w:hAnsi="Times New Roman" w:cs="Times New Roman"/>
          <w:b/>
          <w:bCs/>
          <w:sz w:val="24"/>
          <w:szCs w:val="24"/>
          <w:lang w:val="es-PY"/>
        </w:rPr>
      </w:pPr>
      <w:r>
        <w:rPr>
          <w:rFonts w:ascii="Times New Roman" w:eastAsiaTheme="majorEastAsia" w:hAnsi="Times New Roman" w:cs="Times New Roman"/>
          <w:b/>
          <w:bCs/>
          <w:sz w:val="24"/>
          <w:szCs w:val="24"/>
          <w:lang w:val="es-PY"/>
        </w:rPr>
        <w:t>Sobre relatorías de impacto ambiental</w:t>
      </w:r>
    </w:p>
    <w:p w14:paraId="3DECD1EC" w14:textId="77777777" w:rsidR="00677154" w:rsidRDefault="005F5F5C">
      <w:pPr>
        <w:rPr>
          <w:rFonts w:ascii="Times New Roman" w:hAnsi="Times New Roman" w:cs="Times New Roman"/>
          <w:sz w:val="24"/>
          <w:szCs w:val="24"/>
          <w:lang w:val="es-PY"/>
        </w:rPr>
      </w:pPr>
      <w:r>
        <w:rPr>
          <w:rFonts w:ascii="Times New Roman" w:hAnsi="Times New Roman" w:cs="Times New Roman"/>
          <w:sz w:val="24"/>
          <w:szCs w:val="24"/>
          <w:lang w:val="es-PY"/>
        </w:rPr>
        <w:t xml:space="preserve">Son tres las </w:t>
      </w:r>
      <w:r>
        <w:rPr>
          <w:rFonts w:ascii="Times New Roman" w:hAnsi="Times New Roman" w:cs="Times New Roman"/>
          <w:sz w:val="24"/>
          <w:szCs w:val="24"/>
          <w:lang w:val="es-PY"/>
        </w:rPr>
        <w:t>problemáticas que se pueden mencionar en cuanto a las relatorías de impacto ambiental:</w:t>
      </w:r>
    </w:p>
    <w:p w14:paraId="413E2180" w14:textId="77777777" w:rsidR="00677154" w:rsidRDefault="005F5F5C">
      <w:pPr>
        <w:pStyle w:val="ListParagraph"/>
        <w:numPr>
          <w:ilvl w:val="0"/>
          <w:numId w:val="6"/>
        </w:numPr>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Por un lado, la concentración fuerte de los servicios de evaluación en pocas empresas, que realizan las evaluaciones para varias empresas, como es el caso de </w:t>
      </w:r>
      <w:r>
        <w:rPr>
          <w:rFonts w:ascii="Times New Roman" w:hAnsi="Times New Roman" w:cs="Times New Roman"/>
          <w:sz w:val="24"/>
          <w:szCs w:val="24"/>
          <w:lang w:val="es-PY"/>
        </w:rPr>
        <w:t>ECOMIPA según el documento de Contrataciones públicas referente a una licitación del MOPC (2016)</w:t>
      </w:r>
      <w:r>
        <w:rPr>
          <w:rStyle w:val="Ancladenotaalpie"/>
          <w:rFonts w:ascii="Times New Roman" w:hAnsi="Times New Roman" w:cs="Times New Roman"/>
          <w:sz w:val="24"/>
          <w:szCs w:val="24"/>
        </w:rPr>
        <w:footnoteReference w:id="8"/>
      </w:r>
      <w:r>
        <w:rPr>
          <w:rFonts w:ascii="Times New Roman" w:hAnsi="Times New Roman" w:cs="Times New Roman"/>
          <w:sz w:val="24"/>
          <w:szCs w:val="24"/>
          <w:lang w:val="es-PY"/>
        </w:rPr>
        <w:t xml:space="preserve">. </w:t>
      </w:r>
    </w:p>
    <w:p w14:paraId="07981261" w14:textId="77777777" w:rsidR="00677154" w:rsidRDefault="005F5F5C">
      <w:pPr>
        <w:pStyle w:val="ListParagraph"/>
        <w:numPr>
          <w:ilvl w:val="0"/>
          <w:numId w:val="6"/>
        </w:numPr>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Por otro lado, en ciertos casos, los propios proponentes del Estudio hacen ellos mismos su evaluación de impacto ambiental, como encontramos en el informe </w:t>
      </w:r>
      <w:r>
        <w:rPr>
          <w:rFonts w:ascii="Times New Roman" w:hAnsi="Times New Roman" w:cs="Times New Roman"/>
          <w:sz w:val="24"/>
          <w:szCs w:val="24"/>
          <w:lang w:val="es-PY"/>
        </w:rPr>
        <w:t>de relatoría ambiental del 2017, por la empresa Mbuya Asterion, propuesto y realizado por el Ing. Ambiental Wilfrido Garcete</w:t>
      </w:r>
      <w:r>
        <w:rPr>
          <w:rStyle w:val="Ancladenotaalpie"/>
          <w:rFonts w:ascii="Times New Roman" w:hAnsi="Times New Roman" w:cs="Times New Roman"/>
          <w:sz w:val="24"/>
          <w:szCs w:val="24"/>
        </w:rPr>
        <w:footnoteReference w:id="9"/>
      </w:r>
      <w:r>
        <w:rPr>
          <w:rFonts w:ascii="Times New Roman" w:hAnsi="Times New Roman" w:cs="Times New Roman"/>
          <w:sz w:val="24"/>
          <w:szCs w:val="24"/>
          <w:lang w:val="es-PY"/>
        </w:rPr>
        <w:t>.</w:t>
      </w:r>
    </w:p>
    <w:p w14:paraId="7005D5C6" w14:textId="77777777" w:rsidR="00677154" w:rsidRDefault="005F5F5C">
      <w:pPr>
        <w:pStyle w:val="ListParagraph"/>
        <w:numPr>
          <w:ilvl w:val="0"/>
          <w:numId w:val="6"/>
        </w:numPr>
        <w:spacing w:after="0"/>
        <w:jc w:val="both"/>
        <w:rPr>
          <w:rFonts w:ascii="Times New Roman" w:hAnsi="Times New Roman" w:cs="Times New Roman"/>
          <w:sz w:val="24"/>
          <w:szCs w:val="24"/>
          <w:lang w:val="es-PY"/>
        </w:rPr>
      </w:pPr>
      <w:r>
        <w:rPr>
          <w:rFonts w:ascii="Times New Roman" w:hAnsi="Times New Roman" w:cs="Times New Roman"/>
          <w:sz w:val="24"/>
          <w:szCs w:val="24"/>
          <w:lang w:val="es-PY"/>
        </w:rPr>
        <w:t>Finalmente, las conclusiones de muchos de estos informes son iguales: si bien mencionan los riesgos ambientales en forma correct</w:t>
      </w:r>
      <w:r>
        <w:rPr>
          <w:rFonts w:ascii="Times New Roman" w:hAnsi="Times New Roman" w:cs="Times New Roman"/>
          <w:sz w:val="24"/>
          <w:szCs w:val="24"/>
          <w:lang w:val="es-PY"/>
        </w:rPr>
        <w:t>a</w:t>
      </w:r>
      <w:r>
        <w:rPr>
          <w:rStyle w:val="Ancladenotaalpie"/>
          <w:rFonts w:ascii="Times New Roman" w:hAnsi="Times New Roman" w:cs="Times New Roman"/>
          <w:sz w:val="24"/>
          <w:szCs w:val="24"/>
        </w:rPr>
        <w:footnoteReference w:id="10"/>
      </w:r>
      <w:r>
        <w:rPr>
          <w:rFonts w:ascii="Times New Roman" w:hAnsi="Times New Roman" w:cs="Times New Roman"/>
          <w:sz w:val="24"/>
          <w:szCs w:val="24"/>
          <w:lang w:val="es-PY"/>
        </w:rPr>
        <w:t>, concluyen siempre invocando el interés superior económico y su impacto positivo global</w:t>
      </w:r>
      <w:r>
        <w:rPr>
          <w:rStyle w:val="Ancladenotaalpie"/>
          <w:rFonts w:ascii="Times New Roman" w:hAnsi="Times New Roman" w:cs="Times New Roman"/>
          <w:sz w:val="24"/>
          <w:szCs w:val="24"/>
        </w:rPr>
        <w:footnoteReference w:id="11"/>
      </w:r>
      <w:r>
        <w:rPr>
          <w:rFonts w:ascii="Times New Roman" w:hAnsi="Times New Roman" w:cs="Times New Roman"/>
          <w:sz w:val="24"/>
          <w:szCs w:val="24"/>
          <w:lang w:val="es-PY"/>
        </w:rPr>
        <w:t>.  Las medidas de mitigación propuestas son las de compensación. En realidad, si bien aconsejan al proponente poner en marcha medidas de mitigación, no mencionan n</w:t>
      </w:r>
      <w:r>
        <w:rPr>
          <w:rFonts w:ascii="Times New Roman" w:hAnsi="Times New Roman" w:cs="Times New Roman"/>
          <w:sz w:val="24"/>
          <w:szCs w:val="24"/>
          <w:lang w:val="es-PY"/>
        </w:rPr>
        <w:t xml:space="preserve">ingunas acciones que permitan tratar las causas – y no los síntomas de la contaminación o deforestación o cualquier forma de daño ambiental. </w:t>
      </w:r>
    </w:p>
    <w:p w14:paraId="2AE6F229" w14:textId="77777777" w:rsidR="00677154" w:rsidRDefault="00677154">
      <w:pPr>
        <w:spacing w:after="0"/>
        <w:ind w:left="360"/>
        <w:jc w:val="both"/>
        <w:rPr>
          <w:rFonts w:ascii="Times New Roman" w:hAnsi="Times New Roman" w:cs="Times New Roman"/>
          <w:sz w:val="24"/>
          <w:szCs w:val="24"/>
          <w:lang w:val="es-PY"/>
        </w:rPr>
      </w:pPr>
    </w:p>
    <w:p w14:paraId="78E4D1A7" w14:textId="77777777" w:rsidR="00677154" w:rsidRDefault="005F5F5C">
      <w:pPr>
        <w:spacing w:after="0"/>
        <w:jc w:val="both"/>
        <w:rPr>
          <w:rFonts w:ascii="Times New Roman" w:eastAsiaTheme="majorEastAsia" w:hAnsi="Times New Roman" w:cs="Times New Roman"/>
          <w:bCs/>
          <w:sz w:val="24"/>
          <w:szCs w:val="24"/>
          <w:lang w:val="es-PY"/>
        </w:rPr>
      </w:pPr>
      <w:r>
        <w:rPr>
          <w:rFonts w:ascii="Times New Roman" w:eastAsiaTheme="majorEastAsia" w:hAnsi="Times New Roman" w:cs="Times New Roman"/>
          <w:bCs/>
          <w:sz w:val="24"/>
          <w:szCs w:val="24"/>
          <w:lang w:val="es-PY"/>
        </w:rPr>
        <w:lastRenderedPageBreak/>
        <w:t xml:space="preserve">En cuanto a </w:t>
      </w:r>
      <w:r>
        <w:rPr>
          <w:rFonts w:ascii="Times New Roman" w:eastAsiaTheme="majorEastAsia" w:hAnsi="Times New Roman" w:cs="Times New Roman"/>
          <w:b/>
          <w:bCs/>
          <w:sz w:val="24"/>
          <w:szCs w:val="24"/>
          <w:lang w:val="es-PY"/>
        </w:rPr>
        <w:t>deforestación</w:t>
      </w:r>
      <w:r>
        <w:rPr>
          <w:rFonts w:ascii="Times New Roman" w:eastAsiaTheme="majorEastAsia" w:hAnsi="Times New Roman" w:cs="Times New Roman"/>
          <w:bCs/>
          <w:sz w:val="24"/>
          <w:szCs w:val="24"/>
          <w:lang w:val="es-PY"/>
        </w:rPr>
        <w:t>, los informes del MADES</w:t>
      </w:r>
      <w:r>
        <w:rPr>
          <w:rStyle w:val="Ancladenotaalpie"/>
          <w:rFonts w:ascii="Times New Roman" w:eastAsiaTheme="majorEastAsia" w:hAnsi="Times New Roman" w:cs="Times New Roman"/>
          <w:bCs/>
          <w:sz w:val="24"/>
          <w:szCs w:val="24"/>
        </w:rPr>
        <w:footnoteReference w:id="12"/>
      </w:r>
      <w:r>
        <w:rPr>
          <w:rFonts w:ascii="Times New Roman" w:eastAsiaTheme="majorEastAsia" w:hAnsi="Times New Roman" w:cs="Times New Roman"/>
          <w:bCs/>
          <w:sz w:val="24"/>
          <w:szCs w:val="24"/>
          <w:lang w:val="es-PY"/>
        </w:rPr>
        <w:t xml:space="preserve"> indican que desde el 2010, en Paso Yobai, hubo cambios en el </w:t>
      </w:r>
      <w:r>
        <w:rPr>
          <w:rFonts w:ascii="Times New Roman" w:eastAsiaTheme="majorEastAsia" w:hAnsi="Times New Roman" w:cs="Times New Roman"/>
          <w:bCs/>
          <w:sz w:val="24"/>
          <w:szCs w:val="24"/>
          <w:lang w:val="es-PY"/>
        </w:rPr>
        <w:t>uso de suelo de unos 840 has, detallado como sigue:</w:t>
      </w:r>
    </w:p>
    <w:p w14:paraId="7D4BEDCC" w14:textId="77777777" w:rsidR="00677154" w:rsidRDefault="005F5F5C">
      <w:pPr>
        <w:pStyle w:val="ListParagraph"/>
        <w:numPr>
          <w:ilvl w:val="0"/>
          <w:numId w:val="4"/>
        </w:numPr>
        <w:spacing w:after="0" w:line="276"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 Bosque a Agropecuario: 735,6 has</w:t>
      </w:r>
    </w:p>
    <w:p w14:paraId="64EEAE4F" w14:textId="77777777" w:rsidR="00677154" w:rsidRDefault="005F5F5C">
      <w:pPr>
        <w:pStyle w:val="ListParagraph"/>
        <w:numPr>
          <w:ilvl w:val="0"/>
          <w:numId w:val="4"/>
        </w:numPr>
        <w:spacing w:after="0" w:line="276" w:lineRule="auto"/>
        <w:jc w:val="both"/>
        <w:rPr>
          <w:rFonts w:ascii="Times New Roman" w:eastAsiaTheme="majorEastAsia" w:hAnsi="Times New Roman" w:cs="Times New Roman"/>
          <w:bCs/>
          <w:sz w:val="24"/>
          <w:szCs w:val="24"/>
          <w:lang w:val="es-PY"/>
        </w:rPr>
      </w:pPr>
      <w:r>
        <w:rPr>
          <w:rFonts w:ascii="Times New Roman" w:eastAsiaTheme="majorEastAsia" w:hAnsi="Times New Roman" w:cs="Times New Roman"/>
          <w:bCs/>
          <w:sz w:val="24"/>
          <w:szCs w:val="24"/>
          <w:lang w:val="es-PY"/>
        </w:rPr>
        <w:t>De Bosque a Movimiento de suelo (posiblemente minería): 32,9 has</w:t>
      </w:r>
    </w:p>
    <w:p w14:paraId="33A1E8A3" w14:textId="77777777" w:rsidR="00677154" w:rsidRDefault="005F5F5C">
      <w:pPr>
        <w:pStyle w:val="ListParagraph"/>
        <w:numPr>
          <w:ilvl w:val="0"/>
          <w:numId w:val="4"/>
        </w:numPr>
        <w:spacing w:after="0" w:line="276" w:lineRule="auto"/>
        <w:jc w:val="both"/>
        <w:rPr>
          <w:rFonts w:ascii="Times New Roman" w:eastAsiaTheme="majorEastAsia" w:hAnsi="Times New Roman" w:cs="Times New Roman"/>
          <w:bCs/>
          <w:sz w:val="24"/>
          <w:szCs w:val="24"/>
          <w:lang w:val="es-PY"/>
        </w:rPr>
      </w:pPr>
      <w:r>
        <w:rPr>
          <w:rFonts w:ascii="Times New Roman" w:eastAsiaTheme="majorEastAsia" w:hAnsi="Times New Roman" w:cs="Times New Roman"/>
          <w:bCs/>
          <w:sz w:val="24"/>
          <w:szCs w:val="24"/>
          <w:lang w:val="es-PY"/>
        </w:rPr>
        <w:t>De Campo natural a Movimiento de suelo (posiblemente minería): 71,5 has</w:t>
      </w:r>
    </w:p>
    <w:p w14:paraId="65668A2E" w14:textId="77777777" w:rsidR="00677154" w:rsidRDefault="005F5F5C">
      <w:pPr>
        <w:rPr>
          <w:rFonts w:ascii="Times New Roman" w:eastAsiaTheme="majorEastAsia" w:hAnsi="Times New Roman" w:cs="Times New Roman"/>
          <w:bCs/>
          <w:sz w:val="24"/>
          <w:szCs w:val="24"/>
          <w:lang w:val="es-PY"/>
        </w:rPr>
      </w:pPr>
      <w:r>
        <w:rPr>
          <w:rFonts w:ascii="Times New Roman" w:eastAsiaTheme="majorEastAsia" w:hAnsi="Times New Roman" w:cs="Times New Roman"/>
          <w:bCs/>
          <w:sz w:val="24"/>
          <w:szCs w:val="24"/>
          <w:lang w:val="es-PY"/>
        </w:rPr>
        <w:t>Se va sumando a la contaminación por las actividades de minería, la deforestación para la agricultura y ganadería, en un proceso característico del extractivismo en sus distintas formas.</w:t>
      </w:r>
    </w:p>
    <w:p w14:paraId="29D0062A" w14:textId="77777777" w:rsidR="00677154" w:rsidRDefault="00677154">
      <w:pPr>
        <w:rPr>
          <w:rFonts w:ascii="Times New Roman" w:hAnsi="Times New Roman" w:cs="Times New Roman"/>
          <w:sz w:val="24"/>
          <w:szCs w:val="24"/>
          <w:lang w:val="es-PY"/>
        </w:rPr>
      </w:pPr>
    </w:p>
    <w:p w14:paraId="2C8951F9" w14:textId="77777777" w:rsidR="00677154" w:rsidRDefault="005F5F5C">
      <w:pPr>
        <w:pStyle w:val="ListParagraph"/>
        <w:numPr>
          <w:ilvl w:val="0"/>
          <w:numId w:val="1"/>
        </w:numPr>
        <w:rPr>
          <w:rFonts w:ascii="Times New Roman" w:hAnsi="Times New Roman" w:cs="Times New Roman"/>
          <w:b/>
          <w:iCs/>
          <w:color w:val="000000"/>
          <w:sz w:val="24"/>
          <w:szCs w:val="24"/>
          <w:lang w:val="es-419" w:eastAsia="en-GB"/>
        </w:rPr>
      </w:pPr>
      <w:r>
        <w:rPr>
          <w:rFonts w:ascii="Times New Roman" w:hAnsi="Times New Roman" w:cs="Times New Roman"/>
          <w:b/>
          <w:iCs/>
          <w:color w:val="000000"/>
          <w:sz w:val="24"/>
          <w:szCs w:val="24"/>
          <w:lang w:val="es-419" w:eastAsia="en-GB"/>
        </w:rPr>
        <w:t>Acciones del Estado</w:t>
      </w:r>
    </w:p>
    <w:p w14:paraId="2B1A99B2" w14:textId="77777777" w:rsidR="00677154" w:rsidRDefault="005F5F5C">
      <w:pPr>
        <w:jc w:val="both"/>
        <w:rPr>
          <w:rFonts w:ascii="Times New Roman" w:hAnsi="Times New Roman" w:cs="Times New Roman"/>
          <w:iCs/>
          <w:sz w:val="24"/>
          <w:szCs w:val="24"/>
          <w:lang w:val="es-PY"/>
        </w:rPr>
      </w:pPr>
      <w:r>
        <w:rPr>
          <w:rFonts w:ascii="Times New Roman" w:hAnsi="Times New Roman" w:cs="Times New Roman"/>
          <w:iCs/>
          <w:sz w:val="24"/>
          <w:szCs w:val="24"/>
          <w:lang w:val="es-PY"/>
        </w:rPr>
        <w:t>El Estado en los casos de contaminación por el m</w:t>
      </w:r>
      <w:r>
        <w:rPr>
          <w:rFonts w:ascii="Times New Roman" w:hAnsi="Times New Roman" w:cs="Times New Roman"/>
          <w:iCs/>
          <w:sz w:val="24"/>
          <w:szCs w:val="24"/>
          <w:lang w:val="es-PY"/>
        </w:rPr>
        <w:t>ercurio está ausente, cuando no cómplice: los negocios mineros en Paso Yobai son privados con claro control de políticos del Estado local (municipio, gobernación) y nacional. El nivel de corrupción es alto, tanto desde el manejo e instalación de pequeños m</w:t>
      </w:r>
      <w:r>
        <w:rPr>
          <w:rFonts w:ascii="Times New Roman" w:hAnsi="Times New Roman" w:cs="Times New Roman"/>
          <w:iCs/>
          <w:sz w:val="24"/>
          <w:szCs w:val="24"/>
          <w:lang w:val="es-PY"/>
        </w:rPr>
        <w:t>olinos hasta las concesiones legales a las empresas.</w:t>
      </w:r>
    </w:p>
    <w:p w14:paraId="36870C25" w14:textId="64E0A684" w:rsidR="00677154" w:rsidRDefault="005F5F5C">
      <w:pPr>
        <w:spacing w:after="0"/>
        <w:jc w:val="both"/>
        <w:rPr>
          <w:rFonts w:ascii="Times New Roman" w:hAnsi="Times New Roman" w:cs="Times New Roman"/>
          <w:color w:val="1E1E1E"/>
          <w:sz w:val="24"/>
          <w:szCs w:val="24"/>
          <w:highlight w:val="white"/>
          <w:lang w:val="es-PY"/>
        </w:rPr>
      </w:pPr>
      <w:r>
        <w:rPr>
          <w:rFonts w:ascii="Times New Roman" w:hAnsi="Times New Roman" w:cs="Times New Roman"/>
          <w:color w:val="1E1E1E"/>
          <w:sz w:val="24"/>
          <w:szCs w:val="24"/>
          <w:shd w:val="clear" w:color="auto" w:fill="FFFFFF"/>
          <w:lang w:val="es-PY"/>
        </w:rPr>
        <w:t>El informe del Poder Ejecutivo del 26 de noviembre 2016</w:t>
      </w:r>
      <w:r>
        <w:rPr>
          <w:rStyle w:val="Ancladenotaalpie"/>
          <w:rFonts w:ascii="Times New Roman" w:hAnsi="Times New Roman" w:cs="Times New Roman"/>
          <w:color w:val="1E1E1E"/>
          <w:sz w:val="24"/>
          <w:szCs w:val="24"/>
          <w:shd w:val="clear" w:color="auto" w:fill="FFFFFF"/>
          <w:lang w:val="es-PY"/>
        </w:rPr>
        <w:footnoteReference w:id="13"/>
      </w:r>
      <w:r>
        <w:rPr>
          <w:rFonts w:ascii="Times New Roman" w:hAnsi="Times New Roman" w:cs="Times New Roman"/>
          <w:color w:val="1E1E1E"/>
          <w:sz w:val="24"/>
          <w:szCs w:val="24"/>
          <w:shd w:val="clear" w:color="auto" w:fill="FFFFFF"/>
          <w:lang w:val="es-PY"/>
        </w:rPr>
        <w:t xml:space="preserve"> consta de las siguientes situaciones en Paso Yobai</w:t>
      </w:r>
      <w:r w:rsidR="00CD76E0">
        <w:rPr>
          <w:rFonts w:ascii="Times New Roman" w:hAnsi="Times New Roman" w:cs="Times New Roman"/>
          <w:color w:val="1E1E1E"/>
          <w:sz w:val="24"/>
          <w:szCs w:val="24"/>
          <w:shd w:val="clear" w:color="auto" w:fill="FFFFFF"/>
          <w:lang w:val="es-PY"/>
        </w:rPr>
        <w:t>, que siguen vigentes a la fecha de hoy</w:t>
      </w:r>
      <w:r>
        <w:rPr>
          <w:rFonts w:ascii="Times New Roman" w:hAnsi="Times New Roman" w:cs="Times New Roman"/>
          <w:color w:val="1E1E1E"/>
          <w:sz w:val="24"/>
          <w:szCs w:val="24"/>
          <w:shd w:val="clear" w:color="auto" w:fill="FFFFFF"/>
          <w:lang w:val="es-PY"/>
        </w:rPr>
        <w:t>:</w:t>
      </w:r>
    </w:p>
    <w:p w14:paraId="75E9B00B" w14:textId="77777777" w:rsidR="00677154" w:rsidRDefault="005F5F5C">
      <w:pPr>
        <w:pStyle w:val="ListParagraph"/>
        <w:numPr>
          <w:ilvl w:val="0"/>
          <w:numId w:val="2"/>
        </w:numPr>
        <w:spacing w:after="0" w:line="276" w:lineRule="auto"/>
        <w:jc w:val="both"/>
        <w:rPr>
          <w:rFonts w:ascii="Times New Roman" w:hAnsi="Times New Roman" w:cs="Times New Roman"/>
          <w:color w:val="1E1E1E"/>
          <w:sz w:val="24"/>
          <w:szCs w:val="24"/>
          <w:highlight w:val="white"/>
          <w:lang w:val="es-PY"/>
        </w:rPr>
      </w:pPr>
      <w:r>
        <w:rPr>
          <w:rFonts w:ascii="Times New Roman" w:hAnsi="Times New Roman" w:cs="Times New Roman"/>
          <w:color w:val="1E1E1E"/>
          <w:sz w:val="24"/>
          <w:szCs w:val="24"/>
          <w:shd w:val="clear" w:color="auto" w:fill="FFFFFF"/>
          <w:lang w:val="es-PY"/>
        </w:rPr>
        <w:t xml:space="preserve">Por un lado, son muchos permisos otorgados y/o solicitados que se superponen en el territorio de Paso Yobai (centro urbano), y en el área de concesión de las empresas autorizadas a explotación. </w:t>
      </w:r>
    </w:p>
    <w:p w14:paraId="21139693" w14:textId="77777777" w:rsidR="00677154" w:rsidRDefault="005F5F5C">
      <w:pPr>
        <w:pStyle w:val="ListParagraph"/>
        <w:numPr>
          <w:ilvl w:val="0"/>
          <w:numId w:val="2"/>
        </w:numPr>
        <w:spacing w:after="0" w:line="276" w:lineRule="auto"/>
        <w:jc w:val="both"/>
        <w:rPr>
          <w:rFonts w:ascii="Times New Roman" w:hAnsi="Times New Roman" w:cs="Times New Roman"/>
          <w:color w:val="1E1E1E"/>
          <w:sz w:val="24"/>
          <w:szCs w:val="24"/>
          <w:highlight w:val="white"/>
          <w:lang w:val="es-PY"/>
        </w:rPr>
      </w:pPr>
      <w:r>
        <w:rPr>
          <w:rFonts w:ascii="Times New Roman" w:hAnsi="Times New Roman" w:cs="Times New Roman"/>
          <w:color w:val="1E1E1E"/>
          <w:sz w:val="24"/>
          <w:szCs w:val="24"/>
          <w:shd w:val="clear" w:color="auto" w:fill="FFFFFF"/>
          <w:lang w:val="es-PY"/>
        </w:rPr>
        <w:t>Muchas empresas/molinos operan en total ilegalidad: los peque</w:t>
      </w:r>
      <w:r>
        <w:rPr>
          <w:rFonts w:ascii="Times New Roman" w:hAnsi="Times New Roman" w:cs="Times New Roman"/>
          <w:color w:val="1E1E1E"/>
          <w:sz w:val="24"/>
          <w:szCs w:val="24"/>
          <w:shd w:val="clear" w:color="auto" w:fill="FFFFFF"/>
          <w:lang w:val="es-PY"/>
        </w:rPr>
        <w:t xml:space="preserve">ños mineros fueron parcialmente reconocidos por el Estado, pero varias empresas de mayor envergadura ocupan áreas importantes, con seguridad privada en </w:t>
      </w:r>
      <w:r>
        <w:rPr>
          <w:rFonts w:ascii="Times New Roman" w:hAnsi="Times New Roman" w:cs="Times New Roman"/>
          <w:color w:val="069A2E"/>
          <w:sz w:val="24"/>
          <w:szCs w:val="24"/>
          <w:shd w:val="clear" w:color="auto" w:fill="FFFFFF"/>
          <w:lang w:val="es-PY"/>
        </w:rPr>
        <w:t>“</w:t>
      </w:r>
      <w:r>
        <w:rPr>
          <w:rFonts w:ascii="Times New Roman" w:hAnsi="Times New Roman" w:cs="Times New Roman"/>
          <w:color w:val="1E1E1E"/>
          <w:sz w:val="24"/>
          <w:szCs w:val="24"/>
          <w:shd w:val="clear" w:color="auto" w:fill="FFFFFF"/>
          <w:lang w:val="es-PY"/>
        </w:rPr>
        <w:t>defensa de sus actividades</w:t>
      </w:r>
      <w:r>
        <w:rPr>
          <w:rFonts w:ascii="Times New Roman" w:hAnsi="Times New Roman" w:cs="Times New Roman"/>
          <w:color w:val="069A2E"/>
          <w:sz w:val="24"/>
          <w:szCs w:val="24"/>
          <w:shd w:val="clear" w:color="auto" w:fill="FFFFFF"/>
          <w:lang w:val="es-PY"/>
        </w:rPr>
        <w:t>”</w:t>
      </w:r>
      <w:r>
        <w:rPr>
          <w:rFonts w:ascii="Times New Roman" w:hAnsi="Times New Roman" w:cs="Times New Roman"/>
          <w:color w:val="1E1E1E"/>
          <w:sz w:val="24"/>
          <w:szCs w:val="24"/>
          <w:shd w:val="clear" w:color="auto" w:fill="FFFFFF"/>
          <w:lang w:val="es-PY"/>
        </w:rPr>
        <w:t>.</w:t>
      </w:r>
    </w:p>
    <w:p w14:paraId="0784538E" w14:textId="77777777" w:rsidR="00677154" w:rsidRDefault="005F5F5C">
      <w:pPr>
        <w:pStyle w:val="ListParagraph"/>
        <w:numPr>
          <w:ilvl w:val="0"/>
          <w:numId w:val="2"/>
        </w:numPr>
        <w:spacing w:after="0" w:line="276" w:lineRule="auto"/>
        <w:jc w:val="both"/>
        <w:rPr>
          <w:rFonts w:ascii="Times New Roman" w:hAnsi="Times New Roman" w:cs="Times New Roman"/>
          <w:color w:val="1E1E1E"/>
          <w:sz w:val="24"/>
          <w:szCs w:val="24"/>
          <w:highlight w:val="white"/>
          <w:lang w:val="es-PY"/>
        </w:rPr>
      </w:pPr>
      <w:r>
        <w:rPr>
          <w:rFonts w:ascii="Times New Roman" w:hAnsi="Times New Roman" w:cs="Times New Roman"/>
          <w:color w:val="1E1E1E"/>
          <w:sz w:val="24"/>
          <w:szCs w:val="24"/>
          <w:shd w:val="clear" w:color="auto" w:fill="FFFFFF"/>
          <w:lang w:val="es-PY"/>
        </w:rPr>
        <w:t xml:space="preserve">La multiplicidad de estos actores que pelean por acceder a tal o cual </w:t>
      </w:r>
      <w:r>
        <w:rPr>
          <w:rFonts w:ascii="Times New Roman" w:hAnsi="Times New Roman" w:cs="Times New Roman"/>
          <w:color w:val="1E1E1E"/>
          <w:sz w:val="24"/>
          <w:szCs w:val="24"/>
          <w:shd w:val="clear" w:color="auto" w:fill="FFFFFF"/>
          <w:lang w:val="es-PY"/>
        </w:rPr>
        <w:t>lugar del distrito es la que define la convivencia política de la zona.</w:t>
      </w:r>
    </w:p>
    <w:p w14:paraId="7A86335E" w14:textId="77777777" w:rsidR="00677154" w:rsidRDefault="005F5F5C">
      <w:pPr>
        <w:pStyle w:val="ListParagraph"/>
        <w:numPr>
          <w:ilvl w:val="0"/>
          <w:numId w:val="2"/>
        </w:numPr>
        <w:spacing w:after="0" w:line="276" w:lineRule="auto"/>
        <w:jc w:val="both"/>
        <w:rPr>
          <w:rFonts w:ascii="Times New Roman" w:hAnsi="Times New Roman" w:cs="Times New Roman"/>
          <w:color w:val="1E1E1E"/>
          <w:sz w:val="24"/>
          <w:szCs w:val="24"/>
          <w:highlight w:val="white"/>
          <w:lang w:val="es-PY"/>
        </w:rPr>
      </w:pPr>
      <w:r>
        <w:rPr>
          <w:rFonts w:ascii="Times New Roman" w:hAnsi="Times New Roman" w:cs="Times New Roman"/>
          <w:color w:val="1E1E1E"/>
          <w:sz w:val="24"/>
          <w:szCs w:val="24"/>
          <w:shd w:val="clear" w:color="auto" w:fill="FFFFFF"/>
          <w:lang w:val="es-PY"/>
        </w:rPr>
        <w:t xml:space="preserve">Las luchas a favor de un menor costo ambiental (usar energías más limpias con tecnologías adecuadas) es una de las exigencias de los pequeños mineros: pero al imputarlos en conflictos </w:t>
      </w:r>
      <w:r>
        <w:rPr>
          <w:rFonts w:ascii="Times New Roman" w:hAnsi="Times New Roman" w:cs="Times New Roman"/>
          <w:color w:val="1E1E1E"/>
          <w:sz w:val="24"/>
          <w:szCs w:val="24"/>
          <w:shd w:val="clear" w:color="auto" w:fill="FFFFFF"/>
          <w:lang w:val="es-PY"/>
        </w:rPr>
        <w:t>por acceso a minas/molinos o denuncias, y al mantenerlos en una posición de desigualdad, se los controla y sirven muchas veces como chivos expiatorios.</w:t>
      </w:r>
    </w:p>
    <w:p w14:paraId="096D939D" w14:textId="77777777" w:rsidR="00677154" w:rsidRDefault="005F5F5C">
      <w:pPr>
        <w:pStyle w:val="ListParagraph"/>
        <w:numPr>
          <w:ilvl w:val="0"/>
          <w:numId w:val="2"/>
        </w:numPr>
        <w:spacing w:after="0" w:line="276" w:lineRule="auto"/>
        <w:jc w:val="both"/>
        <w:rPr>
          <w:rFonts w:ascii="Times New Roman" w:hAnsi="Times New Roman" w:cs="Times New Roman"/>
          <w:color w:val="1E1E1E"/>
          <w:sz w:val="24"/>
          <w:szCs w:val="24"/>
          <w:highlight w:val="white"/>
          <w:lang w:val="es-PY"/>
        </w:rPr>
      </w:pPr>
      <w:r>
        <w:rPr>
          <w:rFonts w:ascii="Times New Roman" w:hAnsi="Times New Roman" w:cs="Times New Roman"/>
          <w:color w:val="1E1E1E"/>
          <w:sz w:val="24"/>
          <w:szCs w:val="24"/>
          <w:shd w:val="clear" w:color="auto" w:fill="FFFFFF"/>
          <w:lang w:val="es-PY"/>
        </w:rPr>
        <w:t>El seguimiento de las recomendaciones del MADES y otros entes contralor debe ser realizado por un conjun</w:t>
      </w:r>
      <w:r>
        <w:rPr>
          <w:rFonts w:ascii="Times New Roman" w:hAnsi="Times New Roman" w:cs="Times New Roman"/>
          <w:color w:val="1E1E1E"/>
          <w:sz w:val="24"/>
          <w:szCs w:val="24"/>
          <w:shd w:val="clear" w:color="auto" w:fill="FFFFFF"/>
          <w:lang w:val="es-PY"/>
        </w:rPr>
        <w:t>to de entes: el municipio, la gobernación, el VMME y demás.</w:t>
      </w:r>
    </w:p>
    <w:p w14:paraId="4BC4A841" w14:textId="77777777" w:rsidR="00677154" w:rsidRDefault="00677154">
      <w:pPr>
        <w:jc w:val="both"/>
        <w:rPr>
          <w:rFonts w:ascii="Times New Roman" w:hAnsi="Times New Roman" w:cs="Times New Roman"/>
          <w:iCs/>
          <w:color w:val="999999"/>
          <w:sz w:val="24"/>
          <w:szCs w:val="24"/>
          <w:lang w:val="es-PY"/>
        </w:rPr>
      </w:pPr>
    </w:p>
    <w:p w14:paraId="5277A49F" w14:textId="77777777" w:rsidR="00677154" w:rsidRDefault="00677154">
      <w:pPr>
        <w:rPr>
          <w:rFonts w:ascii="Times New Roman" w:hAnsi="Times New Roman" w:cs="Times New Roman"/>
          <w:sz w:val="24"/>
          <w:szCs w:val="24"/>
          <w:lang w:val="es-PY"/>
        </w:rPr>
      </w:pPr>
    </w:p>
    <w:p w14:paraId="52F34DE3" w14:textId="4FE698BE" w:rsidR="00677154" w:rsidRDefault="005F5F5C">
      <w:pPr>
        <w:rPr>
          <w:rFonts w:ascii="Times New Roman" w:hAnsi="Times New Roman" w:cs="Times New Roman"/>
          <w:sz w:val="24"/>
          <w:szCs w:val="24"/>
        </w:rPr>
      </w:pPr>
      <w:r>
        <w:rPr>
          <w:rFonts w:ascii="Times New Roman" w:hAnsi="Times New Roman" w:cs="Times New Roman"/>
          <w:sz w:val="24"/>
          <w:szCs w:val="24"/>
          <w:lang w:val="es-PY"/>
        </w:rPr>
        <w:t xml:space="preserve">En base a la investigación realizada sobre el tema, en el 2019. </w:t>
      </w:r>
      <w:r>
        <w:rPr>
          <w:rFonts w:ascii="Times New Roman" w:hAnsi="Times New Roman" w:cs="Times New Roman"/>
          <w:sz w:val="24"/>
          <w:szCs w:val="24"/>
          <w:lang w:val="es-ES"/>
        </w:rPr>
        <w:t xml:space="preserve">Zevaco, S. </w:t>
      </w:r>
      <w:r>
        <w:rPr>
          <w:rFonts w:ascii="Times New Roman" w:hAnsi="Times New Roman" w:cs="Times New Roman"/>
          <w:b/>
          <w:i/>
          <w:sz w:val="24"/>
          <w:szCs w:val="24"/>
          <w:lang w:val="es-ES"/>
        </w:rPr>
        <w:t>Minería en el territorio paraguayo (libro)</w:t>
      </w:r>
      <w:r>
        <w:rPr>
          <w:rFonts w:ascii="Times New Roman" w:hAnsi="Times New Roman" w:cs="Times New Roman"/>
          <w:sz w:val="24"/>
          <w:szCs w:val="24"/>
          <w:lang w:val="es-ES"/>
        </w:rPr>
        <w:t>, Dic.</w:t>
      </w:r>
      <w:r>
        <w:rPr>
          <w:rFonts w:ascii="Times New Roman" w:hAnsi="Times New Roman" w:cs="Times New Roman"/>
          <w:sz w:val="24"/>
          <w:szCs w:val="24"/>
          <w:lang w:val="es-ES"/>
        </w:rPr>
        <w:t xml:space="preserve"> 2019, BASE IS, Fundación Rosa Luxemburg. </w:t>
      </w:r>
      <w:hyperlink r:id="rId8">
        <w:r>
          <w:rPr>
            <w:rStyle w:val="EnlacedeInternet"/>
            <w:rFonts w:ascii="Times New Roman" w:hAnsi="Times New Roman" w:cs="Times New Roman"/>
            <w:sz w:val="24"/>
            <w:szCs w:val="24"/>
          </w:rPr>
          <w:t>http://www.baseis.org.py/wp-content/uploads/2020/03/2019_Dic-Mineria-en</w:t>
        </w:r>
        <w:r>
          <w:rPr>
            <w:rStyle w:val="EnlacedeInternet"/>
            <w:rFonts w:ascii="Times New Roman" w:hAnsi="Times New Roman" w:cs="Times New Roman"/>
            <w:sz w:val="24"/>
            <w:szCs w:val="24"/>
          </w:rPr>
          <w:t>-el-territorio-paraguayo-comprimido_compressed-1.pdf</w:t>
        </w:r>
      </w:hyperlink>
    </w:p>
    <w:sectPr w:rsidR="00677154">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4392" w14:textId="77777777" w:rsidR="00536EC0" w:rsidRDefault="00536EC0">
      <w:pPr>
        <w:spacing w:after="0" w:line="240" w:lineRule="auto"/>
      </w:pPr>
      <w:r>
        <w:separator/>
      </w:r>
    </w:p>
  </w:endnote>
  <w:endnote w:type="continuationSeparator" w:id="0">
    <w:p w14:paraId="1A06EC36" w14:textId="77777777" w:rsidR="00536EC0" w:rsidRDefault="0053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6E8E" w14:textId="77777777" w:rsidR="00536EC0" w:rsidRDefault="00536EC0">
      <w:pPr>
        <w:rPr>
          <w:sz w:val="12"/>
        </w:rPr>
      </w:pPr>
      <w:r>
        <w:separator/>
      </w:r>
    </w:p>
  </w:footnote>
  <w:footnote w:type="continuationSeparator" w:id="0">
    <w:p w14:paraId="38193896" w14:textId="77777777" w:rsidR="00536EC0" w:rsidRDefault="00536EC0">
      <w:pPr>
        <w:rPr>
          <w:sz w:val="12"/>
        </w:rPr>
      </w:pPr>
      <w:r>
        <w:continuationSeparator/>
      </w:r>
    </w:p>
  </w:footnote>
  <w:footnote w:id="1">
    <w:p w14:paraId="70036601" w14:textId="77777777" w:rsidR="00677154" w:rsidRDefault="005F5F5C">
      <w:pPr>
        <w:pStyle w:val="FootnoteText"/>
      </w:pPr>
      <w:r>
        <w:rPr>
          <w:rStyle w:val="Caracteresdenotaalpie"/>
        </w:rPr>
        <w:footnoteRef/>
      </w:r>
      <w:r>
        <w:t xml:space="preserve"> </w:t>
      </w:r>
      <w:hyperlink r:id="rId1">
        <w:r>
          <w:rPr>
            <w:rStyle w:val="EnlacedeInternet"/>
          </w:rPr>
          <w:t>https://www.abc.com.py/nacionales/desgrabacion-audio-eduardo-heisecke-1713049.h</w:t>
        </w:r>
        <w:r>
          <w:rPr>
            <w:rStyle w:val="EnlacedeInternet"/>
          </w:rPr>
          <w:t>tml</w:t>
        </w:r>
      </w:hyperlink>
    </w:p>
  </w:footnote>
  <w:footnote w:id="2">
    <w:p w14:paraId="4D6D34A4" w14:textId="77777777" w:rsidR="00677154" w:rsidRDefault="005F5F5C">
      <w:pPr>
        <w:spacing w:after="0"/>
        <w:rPr>
          <w:rStyle w:val="EnlacedeInternet"/>
          <w:sz w:val="20"/>
          <w:szCs w:val="20"/>
          <w:lang w:val="es-PY"/>
        </w:rPr>
      </w:pPr>
      <w:r>
        <w:rPr>
          <w:rStyle w:val="Caracteresdenotaalpie"/>
        </w:rPr>
        <w:footnoteRef/>
      </w:r>
      <w:r>
        <w:rPr>
          <w:sz w:val="20"/>
          <w:szCs w:val="20"/>
          <w:lang w:val="es-PY"/>
        </w:rPr>
        <w:t xml:space="preserve"> Ejemplos: </w:t>
      </w:r>
      <w:hyperlink r:id="rId2">
        <w:r>
          <w:rPr>
            <w:rStyle w:val="EnlacedeInternet"/>
            <w:sz w:val="20"/>
            <w:szCs w:val="20"/>
            <w:lang w:val="es-PY"/>
          </w:rPr>
          <w:t>https://telefuturo.com.py/noticia/22597-Negocio-del-oro-en-Guair%C3%A1-mueve-millones-de-d%C3%B3lares</w:t>
        </w:r>
      </w:hyperlink>
    </w:p>
    <w:p w14:paraId="71895037" w14:textId="77777777" w:rsidR="00677154" w:rsidRDefault="005F5F5C">
      <w:pPr>
        <w:spacing w:after="0"/>
        <w:rPr>
          <w:rStyle w:val="EnlacedeInternet"/>
          <w:sz w:val="20"/>
          <w:szCs w:val="20"/>
          <w:lang w:val="es-PY"/>
        </w:rPr>
      </w:pPr>
      <w:hyperlink r:id="rId3">
        <w:r>
          <w:rPr>
            <w:rStyle w:val="EnlacedeInternet"/>
            <w:sz w:val="20"/>
            <w:szCs w:val="20"/>
            <w:lang w:val="es-PY"/>
          </w:rPr>
          <w:t>https://www.ultimahora.com/rechazan-concesion-mina-geronimo-finestra-romero-n2707029.html</w:t>
        </w:r>
      </w:hyperlink>
    </w:p>
    <w:p w14:paraId="3BD7499D" w14:textId="77777777" w:rsidR="00677154" w:rsidRDefault="005F5F5C">
      <w:pPr>
        <w:spacing w:after="0"/>
        <w:rPr>
          <w:rStyle w:val="EnlacedeInternet"/>
          <w:sz w:val="20"/>
          <w:szCs w:val="20"/>
          <w:lang w:val="es-PY"/>
        </w:rPr>
      </w:pPr>
      <w:hyperlink r:id="rId4">
        <w:r>
          <w:rPr>
            <w:rStyle w:val="EnlacedeInternet"/>
            <w:sz w:val="20"/>
            <w:szCs w:val="20"/>
            <w:lang w:val="es-PY"/>
          </w:rPr>
          <w:t>https://www.ultimahora.com/abogados-dicen-que-fueron-enganados-inversores-mina-paso-yobai-n888068.html</w:t>
        </w:r>
      </w:hyperlink>
    </w:p>
    <w:p w14:paraId="4D2FDAC9" w14:textId="77777777" w:rsidR="00677154" w:rsidRDefault="005F5F5C">
      <w:pPr>
        <w:spacing w:after="0"/>
        <w:rPr>
          <w:rStyle w:val="EnlacedeInternet"/>
          <w:sz w:val="20"/>
          <w:szCs w:val="20"/>
          <w:lang w:val="es-PY"/>
        </w:rPr>
      </w:pPr>
      <w:hyperlink r:id="rId5">
        <w:r>
          <w:rPr>
            <w:rStyle w:val="EnlacedeInternet"/>
            <w:sz w:val="20"/>
            <w:szCs w:val="20"/>
            <w:lang w:val="es-PY"/>
          </w:rPr>
          <w:t>https://www.abc.com.py/edicion-impresa/politica/una-rosca-mafiosa-se-beneficia-del-oro-extraido-de-minas-ilegales-1626805.html</w:t>
        </w:r>
      </w:hyperlink>
    </w:p>
    <w:p w14:paraId="3FE92730" w14:textId="77777777" w:rsidR="00677154" w:rsidRDefault="005F5F5C">
      <w:pPr>
        <w:spacing w:after="0"/>
        <w:rPr>
          <w:rStyle w:val="EnlacedeInternet"/>
          <w:sz w:val="20"/>
          <w:szCs w:val="20"/>
          <w:lang w:val="es-PY"/>
        </w:rPr>
      </w:pPr>
      <w:hyperlink r:id="rId6">
        <w:r>
          <w:rPr>
            <w:rStyle w:val="EnlacedeInternet"/>
            <w:sz w:val="20"/>
            <w:szCs w:val="20"/>
            <w:lang w:val="es-PY"/>
          </w:rPr>
          <w:t>https://www.abc.com.py/edicion-impresa/interior/politicos-tras-dominio-de-explotacion-minera-1739930.html</w:t>
        </w:r>
      </w:hyperlink>
    </w:p>
    <w:p w14:paraId="6E9131EE" w14:textId="77777777" w:rsidR="00677154" w:rsidRDefault="005F5F5C">
      <w:pPr>
        <w:spacing w:after="0"/>
        <w:rPr>
          <w:rStyle w:val="EnlacedeInternet"/>
          <w:sz w:val="20"/>
          <w:szCs w:val="20"/>
          <w:lang w:val="es-PY"/>
        </w:rPr>
      </w:pPr>
      <w:hyperlink r:id="rId7">
        <w:r>
          <w:rPr>
            <w:rStyle w:val="EnlacedeInternet"/>
            <w:sz w:val="20"/>
            <w:szCs w:val="20"/>
            <w:lang w:val="es-PY"/>
          </w:rPr>
          <w:t>https://www.abc.com.py/730am/notas/guaira-cambiaron-a-comisario-porque-supuestamente-retuvo-carga-de-oro-de-hc-1719215.html</w:t>
        </w:r>
      </w:hyperlink>
    </w:p>
    <w:p w14:paraId="53355AF7" w14:textId="77777777" w:rsidR="00677154" w:rsidRDefault="005F5F5C">
      <w:pPr>
        <w:spacing w:after="0"/>
        <w:rPr>
          <w:rStyle w:val="EnlacedeInternet"/>
          <w:sz w:val="20"/>
          <w:szCs w:val="20"/>
          <w:lang w:val="es-PY"/>
        </w:rPr>
      </w:pPr>
      <w:hyperlink r:id="rId8">
        <w:r>
          <w:rPr>
            <w:rStyle w:val="EnlacedeInternet"/>
            <w:sz w:val="20"/>
            <w:szCs w:val="20"/>
            <w:lang w:val="es-PY"/>
          </w:rPr>
          <w:t>https://www.ultimahora.com/la-crisis-guaira-seria-las-minas-oro-paso-yobai-n1102402.html</w:t>
        </w:r>
      </w:hyperlink>
    </w:p>
    <w:p w14:paraId="40EF97F6" w14:textId="77777777" w:rsidR="00677154" w:rsidRDefault="005F5F5C">
      <w:pPr>
        <w:spacing w:after="0"/>
        <w:rPr>
          <w:rStyle w:val="EnlacedeInternet"/>
          <w:sz w:val="20"/>
          <w:szCs w:val="20"/>
          <w:lang w:val="es-PY"/>
        </w:rPr>
      </w:pPr>
      <w:hyperlink r:id="rId9">
        <w:r>
          <w:rPr>
            <w:rStyle w:val="EnlacedeInternet"/>
            <w:sz w:val="20"/>
            <w:szCs w:val="20"/>
            <w:lang w:val="es-PY"/>
          </w:rPr>
          <w:t>https://www.hoy.com.py/nacionales/intervienen-varias-canteras-en-paso-yobai-por-denuncias-de-clandestinidad</w:t>
        </w:r>
      </w:hyperlink>
    </w:p>
    <w:p w14:paraId="42A5973A" w14:textId="77777777" w:rsidR="00677154" w:rsidRDefault="005F5F5C">
      <w:pPr>
        <w:spacing w:after="0"/>
        <w:rPr>
          <w:rStyle w:val="EnlacedeInternet"/>
          <w:sz w:val="20"/>
          <w:szCs w:val="20"/>
          <w:lang w:val="es-PY"/>
        </w:rPr>
      </w:pPr>
      <w:hyperlink r:id="rId10">
        <w:r>
          <w:rPr>
            <w:rStyle w:val="EnlacedeInternet"/>
            <w:sz w:val="20"/>
            <w:szCs w:val="20"/>
            <w:lang w:val="es-PY"/>
          </w:rPr>
          <w:t>https://www.abc.com.py/edicion-impresa/economia/una-millonaria-inversion-minera-en-la----picota-por-entuerto-en-diputados-3882</w:t>
        </w:r>
        <w:r>
          <w:rPr>
            <w:rStyle w:val="EnlacedeInternet"/>
            <w:sz w:val="20"/>
            <w:szCs w:val="20"/>
            <w:lang w:val="es-PY"/>
          </w:rPr>
          <w:t>81.html</w:t>
        </w:r>
      </w:hyperlink>
    </w:p>
  </w:footnote>
  <w:footnote w:id="3">
    <w:p w14:paraId="65A76442" w14:textId="77777777" w:rsidR="00677154" w:rsidRDefault="005F5F5C">
      <w:pPr>
        <w:pStyle w:val="FootnoteText"/>
      </w:pPr>
      <w:r>
        <w:rPr>
          <w:rStyle w:val="Caracteresdenotaalpie"/>
        </w:rPr>
        <w:footnoteRef/>
      </w:r>
      <w:r>
        <w:t xml:space="preserve"> </w:t>
      </w:r>
      <w:r>
        <w:rPr>
          <w:rFonts w:cs="Times New Roman"/>
        </w:rPr>
        <w:t>Evaluación Inicial del Convenio de Minamata en Paraguay, Mauricio José Rodas Brítez, Centro Coordinador Convenio Basilea-Centro Coordinador Convenio de Estocolmo para América Latina y el Caribe, SEAM – Py, Asunción, 2017.</w:t>
      </w:r>
    </w:p>
  </w:footnote>
  <w:footnote w:id="4">
    <w:p w14:paraId="61BE3029" w14:textId="77777777" w:rsidR="00677154" w:rsidRDefault="005F5F5C">
      <w:pPr>
        <w:pStyle w:val="FootnoteText"/>
      </w:pPr>
      <w:r>
        <w:rPr>
          <w:rStyle w:val="Caracteresdenotaalpie"/>
        </w:rPr>
        <w:footnoteRef/>
      </w:r>
      <w:r>
        <w:t xml:space="preserve"> Según publicaciones de</w:t>
      </w:r>
      <w:r>
        <w:t>l Grupo de Trabajo de composición abierta sobre el mercurio, Programa de Naciones Unidas para el Medio Ambiente.</w:t>
      </w:r>
    </w:p>
  </w:footnote>
  <w:footnote w:id="5">
    <w:p w14:paraId="584A7C38" w14:textId="77777777" w:rsidR="00677154" w:rsidRDefault="005F5F5C">
      <w:pPr>
        <w:spacing w:after="0"/>
        <w:jc w:val="both"/>
        <w:rPr>
          <w:lang w:val="es-PY"/>
        </w:rPr>
      </w:pPr>
      <w:r>
        <w:rPr>
          <w:rStyle w:val="Caracteresdenotaalpie"/>
        </w:rPr>
        <w:footnoteRef/>
      </w:r>
      <w:r>
        <w:rPr>
          <w:lang w:val="es-PY"/>
        </w:rPr>
        <w:t xml:space="preserve"> </w:t>
      </w:r>
      <w:hyperlink r:id="rId11">
        <w:r>
          <w:rPr>
            <w:rStyle w:val="EnlacedeInternet"/>
            <w:sz w:val="20"/>
            <w:szCs w:val="20"/>
            <w:lang w:val="es-PY"/>
          </w:rPr>
          <w:t>https://www.abc</w:t>
        </w:r>
        <w:r>
          <w:rPr>
            <w:rStyle w:val="EnlacedeInternet"/>
            <w:sz w:val="20"/>
            <w:szCs w:val="20"/>
            <w:lang w:val="es-PY"/>
          </w:rPr>
          <w:t>.com.py/edicion-impresa/judiciales-y-policiales/llevaban-10-litros-de-mercurio-1557236.html</w:t>
        </w:r>
      </w:hyperlink>
    </w:p>
  </w:footnote>
  <w:footnote w:id="6">
    <w:p w14:paraId="3C8C5CB1" w14:textId="77777777" w:rsidR="00677154" w:rsidRDefault="005F5F5C">
      <w:pPr>
        <w:pStyle w:val="FootnoteText"/>
      </w:pPr>
      <w:r>
        <w:rPr>
          <w:rStyle w:val="Caracteresdenotaalpie"/>
        </w:rPr>
        <w:footnoteRef/>
      </w:r>
      <w:r>
        <w:t xml:space="preserve">  Informe Final Estudio de Panorama Nacional del Sector MAPE, en el sector salud, junto con las medidas y estrategias a ser incluidas en el PAN, validado por el Co</w:t>
      </w:r>
      <w:r>
        <w:t>mité Nacional de Mercurio.2019. Asunción: MADES.</w:t>
      </w:r>
    </w:p>
    <w:p w14:paraId="6FCCBECD" w14:textId="77777777" w:rsidR="00677154" w:rsidRDefault="005F5F5C">
      <w:pPr>
        <w:pStyle w:val="FootnoteText"/>
      </w:pPr>
      <w:r>
        <w:t>Flores, L. 2020. Determinación de niveles de mercurio en sedimentos de recursos hídricos y relaves de molinos auríferos del Distrito de Paso Yobái. Resultados obtenidos de los puntos en estudio. Asunción: MA</w:t>
      </w:r>
      <w:r>
        <w:t xml:space="preserve">DES. Completado por </w:t>
      </w:r>
      <w:hyperlink r:id="rId12">
        <w:r>
          <w:rPr>
            <w:rStyle w:val="EnlacedeInternet"/>
          </w:rPr>
          <w:t>https://www.ultimahora.com/detectan-secuelas-mineros-el-exceso-mercurio-sus-cuerpos-n2860208.html</w:t>
        </w:r>
      </w:hyperlink>
      <w:r>
        <w:t xml:space="preserve">   Para tomar el límit</w:t>
      </w:r>
      <w:r>
        <w:t>e de valor permitido, el equipo utilizó la literatura científica alemana, cuyo punto de corte es de 5 microgramos. “El valor más alto que encontramos entre los trabajadores fue 17 microgramos de mercurio, luego tenemos 14, 13, 12 y 10 microgramos”</w:t>
      </w:r>
    </w:p>
  </w:footnote>
  <w:footnote w:id="7">
    <w:p w14:paraId="1CC0A9C6" w14:textId="77777777" w:rsidR="00677154" w:rsidRDefault="005F5F5C">
      <w:pPr>
        <w:pStyle w:val="FootnoteText"/>
      </w:pPr>
      <w:r>
        <w:rPr>
          <w:rStyle w:val="Caracteresdenotaalpie"/>
        </w:rPr>
        <w:footnoteRef/>
      </w:r>
      <w:r>
        <w:t xml:space="preserve"> </w:t>
      </w:r>
      <w:r>
        <w:rPr>
          <w:i/>
        </w:rPr>
        <w:t>Evalua</w:t>
      </w:r>
      <w:r>
        <w:rPr>
          <w:i/>
        </w:rPr>
        <w:t>ción Inicial del Convenio de Minamata en Paraguay,</w:t>
      </w:r>
      <w:r>
        <w:t xml:space="preserve"> Mauricio José Rodas Brítez, Centro Coordinador Convenio Basilea-Centro Coordinador Convenio de Estocolmo para América Latina y el Caribe, SEAM – Py, Asunción, 2017.</w:t>
      </w:r>
    </w:p>
  </w:footnote>
  <w:footnote w:id="8">
    <w:p w14:paraId="263DC89A" w14:textId="77777777" w:rsidR="00677154" w:rsidRDefault="005F5F5C">
      <w:pPr>
        <w:jc w:val="both"/>
        <w:rPr>
          <w:lang w:val="es-PY"/>
        </w:rPr>
      </w:pPr>
      <w:r>
        <w:rPr>
          <w:rStyle w:val="Caracteresdenotaalpie"/>
        </w:rPr>
        <w:footnoteRef/>
      </w:r>
      <w:r>
        <w:rPr>
          <w:lang w:val="es-PY"/>
        </w:rPr>
        <w:t xml:space="preserve"> </w:t>
      </w:r>
      <w:hyperlink r:id="rId13">
        <w:r>
          <w:rPr>
            <w:rStyle w:val="EnlacedeInternet"/>
            <w:sz w:val="20"/>
            <w:szCs w:val="20"/>
            <w:lang w:val="es-PY"/>
          </w:rPr>
          <w:t>https://www.contrataciones.gov.py/documentos/download/adjudicacion/30TlPlN3WZs%253D</w:t>
        </w:r>
      </w:hyperlink>
    </w:p>
  </w:footnote>
  <w:footnote w:id="9">
    <w:p w14:paraId="2B459436" w14:textId="77777777" w:rsidR="00677154" w:rsidRDefault="005F5F5C">
      <w:pPr>
        <w:pStyle w:val="FootnoteText"/>
      </w:pPr>
      <w:r>
        <w:rPr>
          <w:rStyle w:val="Caracteresdenotaalpie"/>
        </w:rPr>
        <w:footnoteRef/>
      </w:r>
      <w:r>
        <w:t xml:space="preserve"> </w:t>
      </w:r>
      <w:hyperlink r:id="rId14">
        <w:r>
          <w:rPr>
            <w:rStyle w:val="EnlacedeInternet"/>
          </w:rPr>
          <w:t>http://www.mades.gov.py/wp-content/uploads/2018/07/RIMA-697.2017_PROSPECCION-DE-MINERALES-METALICOS-Y-NO-METALICOS_EXP.-SEAM-3691.17_MBYJA-ASTERION-</w:t>
        </w:r>
        <w:r>
          <w:rPr>
            <w:rStyle w:val="EnlacedeInternet"/>
          </w:rPr>
          <w:t>S.A._FRANCISCO-GIGORRO-Y-RAUL-LOPEZ-ROCHA.pdf</w:t>
        </w:r>
      </w:hyperlink>
    </w:p>
  </w:footnote>
  <w:footnote w:id="10">
    <w:p w14:paraId="2753B469" w14:textId="75C08563" w:rsidR="00677154" w:rsidRDefault="005F5F5C">
      <w:pPr>
        <w:pStyle w:val="FootnoteText"/>
      </w:pPr>
      <w:r>
        <w:rPr>
          <w:rStyle w:val="Caracteresdenotaalpie"/>
        </w:rPr>
        <w:footnoteRef/>
      </w:r>
      <w:r>
        <w:t xml:space="preserve"> Siguiendo el ejemplo anterior: “</w:t>
      </w:r>
      <w:r>
        <w:rPr>
          <w:i/>
        </w:rPr>
        <w:t>el movimiento del suelo ocurrido en procesos de preparación para las actividades prospección minera etc. Afectarán negativamente las propiedades físicas del suelo, con probabil</w:t>
      </w:r>
      <w:r>
        <w:rPr>
          <w:i/>
        </w:rPr>
        <w:t>idades de procesos de compactación y efectos sobre la infiltración de las aguas, con un leve aumento de erosión. Esta condición física del suelo se verá afectada en un alto porcentaje por impactos negativos de carácter temporal, sobre todo mientras dure el</w:t>
      </w:r>
      <w:r>
        <w:rPr>
          <w:i/>
        </w:rPr>
        <w:t xml:space="preserve"> ciclo de producción. En la etapa de preparación de caminos y excavación, se alterará las condiciones naturales del suelo, la microflora y la microfauna</w:t>
      </w:r>
      <w:r>
        <w:t xml:space="preserve">. </w:t>
      </w:r>
      <w:r>
        <w:rPr>
          <w:i/>
        </w:rPr>
        <w:t>Normalmente pueden ocurrir cambios por la utilización de las distintas maquinarias, y puede ocurrir va</w:t>
      </w:r>
      <w:r>
        <w:rPr>
          <w:i/>
        </w:rPr>
        <w:t>riación de pH del suelo, alteración de la materia orgánica, microorganismos, influencia por derrames de combustibles y otros. En el medio biológico de los suelos, se encuentran organismos clasificados como macrofauna o pequeños vertebrados. Estos organismo</w:t>
      </w:r>
      <w:r>
        <w:rPr>
          <w:i/>
        </w:rPr>
        <w:t xml:space="preserve">s considerados en </w:t>
      </w:r>
      <w:r w:rsidR="00CD76E0">
        <w:rPr>
          <w:i/>
        </w:rPr>
        <w:t>e</w:t>
      </w:r>
      <w:r>
        <w:rPr>
          <w:i/>
        </w:rPr>
        <w:t>ste estudio ambiental viven parcial o totalmente en el substrato del suelo. Los mismos se verán afectados negativamente en forma temporal o permanente</w:t>
      </w:r>
      <w:r>
        <w:t>”</w:t>
      </w:r>
    </w:p>
  </w:footnote>
  <w:footnote w:id="11">
    <w:p w14:paraId="513CDCFC" w14:textId="77777777" w:rsidR="00677154" w:rsidRDefault="005F5F5C">
      <w:pPr>
        <w:spacing w:after="0" w:line="240" w:lineRule="auto"/>
        <w:jc w:val="both"/>
        <w:rPr>
          <w:lang w:val="es-PY"/>
        </w:rPr>
      </w:pPr>
      <w:r>
        <w:rPr>
          <w:rStyle w:val="Caracteresdenotaalpie"/>
        </w:rPr>
        <w:footnoteRef/>
      </w:r>
      <w:r>
        <w:rPr>
          <w:lang w:val="es-PY"/>
        </w:rPr>
        <w:t xml:space="preserve"> </w:t>
      </w:r>
      <w:r>
        <w:rPr>
          <w:i/>
          <w:sz w:val="20"/>
          <w:szCs w:val="20"/>
          <w:lang w:val="es-PY"/>
        </w:rPr>
        <w:t>“El proyecto contribuye al desarrollo sostenible en el área, a través de la planifi</w:t>
      </w:r>
      <w:r>
        <w:rPr>
          <w:i/>
          <w:sz w:val="20"/>
          <w:szCs w:val="20"/>
          <w:lang w:val="es-PY"/>
        </w:rPr>
        <w:t>cación correcta, previendo los impactos negativos y a la vez implementando acciones recomendadas por los técnicos para reducir y evitar dichos efectos; esta medida contribuirá a utilizar en forma racional y eficiente los recursos naturales con que se cuent</w:t>
      </w:r>
      <w:r>
        <w:rPr>
          <w:i/>
          <w:sz w:val="20"/>
          <w:szCs w:val="20"/>
          <w:lang w:val="es-PY"/>
        </w:rPr>
        <w:t>a, conservando los bosques y la biodiversidad del área. El impacto es positivo. Las acciones a ser desarrolladas benefician la valoración de la tierra, atendiendo los niveles de inversión que el proyecto genera.”</w:t>
      </w:r>
    </w:p>
  </w:footnote>
  <w:footnote w:id="12">
    <w:p w14:paraId="26F69C45" w14:textId="77777777" w:rsidR="00677154" w:rsidRDefault="005F5F5C">
      <w:pPr>
        <w:pStyle w:val="FootnoteText"/>
      </w:pPr>
      <w:r>
        <w:rPr>
          <w:rStyle w:val="Caracteresdenotaalpie"/>
        </w:rPr>
        <w:footnoteRef/>
      </w:r>
      <w:r>
        <w:t xml:space="preserve"> </w:t>
      </w:r>
      <w:hyperlink r:id="rId15">
        <w:r>
          <w:rPr>
            <w:rStyle w:val="EnlacedeInternet"/>
          </w:rPr>
          <w:t>http://silpy.congreso.gov.py/expediente/116502</w:t>
        </w:r>
      </w:hyperlink>
    </w:p>
  </w:footnote>
  <w:footnote w:id="13">
    <w:p w14:paraId="5DD5CC0C" w14:textId="77777777" w:rsidR="00677154" w:rsidRDefault="005F5F5C">
      <w:pPr>
        <w:pStyle w:val="FootnoteText"/>
      </w:pPr>
      <w:r>
        <w:rPr>
          <w:rStyle w:val="Caracteresdenotaalpie"/>
        </w:rPr>
        <w:footnoteRef/>
      </w:r>
      <w:r>
        <w:t xml:space="preserve"> </w:t>
      </w:r>
      <w:r>
        <w:rPr>
          <w:rFonts w:ascii="Times New Roman" w:hAnsi="Times New Roman" w:cs="Times New Roman"/>
          <w:color w:val="1E1E1E"/>
          <w:shd w:val="clear" w:color="auto" w:fill="FFFFFF"/>
        </w:rPr>
        <w:t xml:space="preserve">N°601, disponible en el Sistema de Información Legislativa </w:t>
      </w:r>
      <w:hyperlink r:id="rId16">
        <w:r>
          <w:rPr>
            <w:rStyle w:val="EnlacedeInternet"/>
            <w:rFonts w:ascii="Times New Roman" w:hAnsi="Times New Roman" w:cs="Times New Roman"/>
          </w:rPr>
          <w:t>http://silpy.congreso.gov.py/</w:t>
        </w:r>
      </w:hyperlink>
      <w:r>
        <w:rPr>
          <w:rFonts w:ascii="Times New Roman" w:hAnsi="Times New Roman" w:cs="Times New Roman"/>
        </w:rPr>
        <w:t>, Anexo 2 de este documento</w:t>
      </w:r>
      <w:r>
        <w:rPr>
          <w:rFonts w:ascii="Times New Roman" w:hAnsi="Times New Roman" w:cs="Times New Roman"/>
          <w:color w:val="1E1E1E"/>
          <w:shd w:val="clear" w:color="auto" w:fill="FFFFFF"/>
        </w:rPr>
        <w:t>), en respuesta a la solicitud de informe por parte de la Cámara de Senadores (Mensaje MHCS N° 1934 del 1 de noviembre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800"/>
    <w:multiLevelType w:val="multilevel"/>
    <w:tmpl w:val="406AB3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1B3D87"/>
    <w:multiLevelType w:val="multilevel"/>
    <w:tmpl w:val="6D0A84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B03DF4"/>
    <w:multiLevelType w:val="multilevel"/>
    <w:tmpl w:val="EFDC58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72F691F"/>
    <w:multiLevelType w:val="multilevel"/>
    <w:tmpl w:val="2750B39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B546CC4"/>
    <w:multiLevelType w:val="multilevel"/>
    <w:tmpl w:val="B3AEBD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32065A"/>
    <w:multiLevelType w:val="multilevel"/>
    <w:tmpl w:val="DAACACB8"/>
    <w:lvl w:ilvl="0">
      <w:start w:val="6"/>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0EB38CE"/>
    <w:multiLevelType w:val="multilevel"/>
    <w:tmpl w:val="F6F0DC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54"/>
    <w:rsid w:val="0043381F"/>
    <w:rsid w:val="00536EC0"/>
    <w:rsid w:val="005F5F5C"/>
    <w:rsid w:val="00677154"/>
    <w:rsid w:val="00864C2F"/>
    <w:rsid w:val="009C5263"/>
    <w:rsid w:val="009F060F"/>
    <w:rsid w:val="00CD76E0"/>
    <w:rsid w:val="00E77AD4"/>
    <w:rsid w:val="00EB519F"/>
    <w:rsid w:val="00FD69F4"/>
    <w:rsid w:val="00FE40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4E82"/>
  <w15:docId w15:val="{97736CF1-ADBB-4A4C-A180-A11EDD79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162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62CA0"/>
    <w:rPr>
      <w:rFonts w:asciiTheme="majorHAnsi" w:eastAsiaTheme="majorEastAsia" w:hAnsiTheme="majorHAnsi" w:cstheme="majorBidi"/>
      <w:color w:val="2F5496" w:themeColor="accent1" w:themeShade="BF"/>
      <w:sz w:val="32"/>
      <w:szCs w:val="32"/>
    </w:rPr>
  </w:style>
  <w:style w:type="character" w:customStyle="1" w:styleId="FootnoteTextChar">
    <w:name w:val="Footnote Text Char"/>
    <w:basedOn w:val="DefaultParagraphFont"/>
    <w:link w:val="FootnoteText"/>
    <w:uiPriority w:val="99"/>
    <w:semiHidden/>
    <w:qFormat/>
    <w:rsid w:val="00C360B5"/>
    <w:rPr>
      <w:sz w:val="20"/>
      <w:szCs w:val="20"/>
      <w:lang w:val="es-PY"/>
    </w:rPr>
  </w:style>
  <w:style w:type="character" w:customStyle="1" w:styleId="Ancladenotaalpie">
    <w:name w:val="Ancla de nota al pie"/>
    <w:rPr>
      <w:vertAlign w:val="superscript"/>
    </w:rPr>
  </w:style>
  <w:style w:type="character" w:customStyle="1" w:styleId="FootnoteCharacters">
    <w:name w:val="Footnote Characters"/>
    <w:basedOn w:val="DefaultParagraphFont"/>
    <w:uiPriority w:val="99"/>
    <w:semiHidden/>
    <w:unhideWhenUsed/>
    <w:qFormat/>
    <w:rsid w:val="008120A8"/>
    <w:rPr>
      <w:vertAlign w:val="superscript"/>
    </w:rPr>
  </w:style>
  <w:style w:type="character" w:customStyle="1" w:styleId="EnlacedeInternet">
    <w:name w:val="Enlace de Internet"/>
    <w:basedOn w:val="DefaultParagraphFont"/>
    <w:uiPriority w:val="99"/>
    <w:unhideWhenUsed/>
    <w:rsid w:val="006F3BC5"/>
    <w:rPr>
      <w:color w:val="0563C1" w:themeColor="hyperlink"/>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EnlacedeInternetvisitado">
    <w:name w:val="Enlace de Internet visitado"/>
    <w:rPr>
      <w:color w:val="800000"/>
      <w:u w:val="single"/>
    </w:rPr>
  </w:style>
  <w:style w:type="character" w:styleId="UnresolvedMention">
    <w:name w:val="Unresolved Mention"/>
    <w:basedOn w:val="DefaultParagraphFont"/>
    <w:uiPriority w:val="99"/>
    <w:semiHidden/>
    <w:unhideWhenUsed/>
    <w:qFormat/>
    <w:rsid w:val="006F3BC5"/>
    <w:rPr>
      <w:color w:val="605E5C"/>
      <w:shd w:val="clear" w:color="auto" w:fill="E1DFDD"/>
    </w:rPr>
  </w:style>
  <w:style w:type="paragraph" w:styleId="Title">
    <w:name w:val="Titl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5E0DEA"/>
    <w:pPr>
      <w:spacing w:after="200" w:line="240" w:lineRule="auto"/>
    </w:pPr>
    <w:rPr>
      <w:b/>
      <w:bCs/>
      <w:color w:val="4472C4" w:themeColor="accent1"/>
      <w:sz w:val="18"/>
      <w:szCs w:val="18"/>
      <w:lang w:val="es-PY"/>
    </w:rPr>
  </w:style>
  <w:style w:type="paragraph" w:customStyle="1" w:styleId="ndice">
    <w:name w:val="Índice"/>
    <w:basedOn w:val="Normal"/>
    <w:qFormat/>
    <w:pPr>
      <w:suppressLineNumbers/>
    </w:pPr>
    <w:rPr>
      <w:rFonts w:cs="Lohit Devanagari"/>
    </w:rPr>
  </w:style>
  <w:style w:type="paragraph" w:styleId="ListParagraph">
    <w:name w:val="List Paragraph"/>
    <w:basedOn w:val="Normal"/>
    <w:uiPriority w:val="34"/>
    <w:qFormat/>
    <w:rsid w:val="005C6059"/>
    <w:pPr>
      <w:ind w:left="720"/>
      <w:contextualSpacing/>
    </w:pPr>
  </w:style>
  <w:style w:type="paragraph" w:styleId="FootnoteText">
    <w:name w:val="footnote text"/>
    <w:basedOn w:val="Normal"/>
    <w:link w:val="FootnoteTextChar"/>
    <w:uiPriority w:val="99"/>
    <w:semiHidden/>
    <w:unhideWhenUsed/>
    <w:rsid w:val="00C360B5"/>
    <w:pPr>
      <w:spacing w:after="0" w:line="240" w:lineRule="auto"/>
    </w:pPr>
    <w:rPr>
      <w:sz w:val="20"/>
      <w:szCs w:val="20"/>
      <w:lang w:val="es-PY"/>
    </w:rPr>
  </w:style>
  <w:style w:type="paragraph" w:styleId="NormalWeb">
    <w:name w:val="Normal (Web)"/>
    <w:basedOn w:val="Normal"/>
    <w:uiPriority w:val="99"/>
    <w:unhideWhenUsed/>
    <w:qFormat/>
    <w:rsid w:val="007C627C"/>
    <w:pPr>
      <w:spacing w:beforeAutospacing="1" w:afterAutospacing="1" w:line="240" w:lineRule="auto"/>
    </w:pPr>
    <w:rPr>
      <w:rFonts w:ascii="Times New Roman" w:eastAsia="Times New Roman" w:hAnsi="Times New Roman" w:cs="Times New Roman"/>
      <w:sz w:val="24"/>
      <w:szCs w:val="24"/>
      <w:lang w:val="es-PY" w:eastAsia="es-PY"/>
    </w:rPr>
  </w:style>
  <w:style w:type="table" w:styleId="LightList-Accent5">
    <w:name w:val="Light List Accent 5"/>
    <w:basedOn w:val="TableNormal"/>
    <w:uiPriority w:val="61"/>
    <w:rsid w:val="005E0DEA"/>
    <w:rPr>
      <w:lang w:val="es-PY"/>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MediumShading1-Accent2">
    <w:name w:val="Medium Shading 1 Accent 2"/>
    <w:basedOn w:val="TableNormal"/>
    <w:uiPriority w:val="63"/>
    <w:rsid w:val="005E0DEA"/>
    <w:rPr>
      <w:lang w:val="es-PY"/>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seis.org.py/wp-content/uploads/2020/03/2019_Dic-Mineria-en-el-territorio-paraguayo-comprimido_compressed-1.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ltimahora.com/la-crisis-guaira-seria-las-minas-oro-paso-yobai-n1102402.html" TargetMode="External"/><Relationship Id="rId13" Type="http://schemas.openxmlformats.org/officeDocument/2006/relationships/hyperlink" Target="https://www.contrataciones.gov.py/documentos/download/adjudicacion/30TlPlN3WZs%253D" TargetMode="External"/><Relationship Id="rId3" Type="http://schemas.openxmlformats.org/officeDocument/2006/relationships/hyperlink" Target="https://www.ultimahora.com/rechazan-concesion-mina-geronimo-finestra-romero-n2707029.html" TargetMode="External"/><Relationship Id="rId7" Type="http://schemas.openxmlformats.org/officeDocument/2006/relationships/hyperlink" Target="https://www.abc.com.py/730am/notas/guaira-cambiaron-a-comisario-porque-supuestamente-retuvo-carga-de-oro-de-hc-1719215.html" TargetMode="External"/><Relationship Id="rId12" Type="http://schemas.openxmlformats.org/officeDocument/2006/relationships/hyperlink" Target="https://www.ultimahora.com/detectan-secuelas-mineros-el-exceso-mercurio-sus-cuerpos-n2860208.html" TargetMode="External"/><Relationship Id="rId2" Type="http://schemas.openxmlformats.org/officeDocument/2006/relationships/hyperlink" Target="https://telefuturo.com.py/noticia/22597-Negocio-del-oro-en-Guair&#225;-mueve-millones-de-d&#243;lares" TargetMode="External"/><Relationship Id="rId16" Type="http://schemas.openxmlformats.org/officeDocument/2006/relationships/hyperlink" Target="http://silpy.congreso.gov.py/" TargetMode="External"/><Relationship Id="rId1" Type="http://schemas.openxmlformats.org/officeDocument/2006/relationships/hyperlink" Target="https://www.abc.com.py/nacionales/desgrabacion-audio-eduardo-heisecke-1713049.html" TargetMode="External"/><Relationship Id="rId6" Type="http://schemas.openxmlformats.org/officeDocument/2006/relationships/hyperlink" Target="https://www.abc.com.py/edicion-impresa/interior/politicos-tras-dominio-de-explotacion-minera-1739930.html" TargetMode="External"/><Relationship Id="rId11" Type="http://schemas.openxmlformats.org/officeDocument/2006/relationships/hyperlink" Target="https://www.abc.com.py/edicion-impresa/judiciales-y-policiales/llevaban-10-litros-de-mercurio-1557236.html" TargetMode="External"/><Relationship Id="rId5" Type="http://schemas.openxmlformats.org/officeDocument/2006/relationships/hyperlink" Target="https://www.abc.com.py/edicion-impresa/politica/una-rosca-mafiosa-se-beneficia-del-oro-extraido-de-minas-ilegales-1626805.html" TargetMode="External"/><Relationship Id="rId15" Type="http://schemas.openxmlformats.org/officeDocument/2006/relationships/hyperlink" Target="http://silpy.congreso.gov.py/expediente/116502" TargetMode="External"/><Relationship Id="rId10" Type="http://schemas.openxmlformats.org/officeDocument/2006/relationships/hyperlink" Target="https://www.abc.com.py/edicion-impresa/economia/una-millonaria-inversion-minera-en-la----picota-por-entuerto-en-diputados-388281.html" TargetMode="External"/><Relationship Id="rId4" Type="http://schemas.openxmlformats.org/officeDocument/2006/relationships/hyperlink" Target="https://www.ultimahora.com/abogados-dicen-que-fueron-enganados-inversores-mina-paso-yobai-n888068.html" TargetMode="External"/><Relationship Id="rId9" Type="http://schemas.openxmlformats.org/officeDocument/2006/relationships/hyperlink" Target="https://www.hoy.com.py/nacionales/intervienen-varias-canteras-en-paso-yobai-por-denuncias-de-clandestinidad" TargetMode="External"/><Relationship Id="rId14" Type="http://schemas.openxmlformats.org/officeDocument/2006/relationships/hyperlink" Target="http://www.mades.gov.py/wp-content/uploads/2018/07/RIMA-697.2017_PROSPECCION-DE-MINERALES-METALICOS-Y-NO-METALICOS_EXP.-SEAM-3691.17_MBYJA-ASTERION-S.A._FRANCISCO-GIGORRO-Y-RAUL-LOPEZ-ROCH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9C4208D-3FC3-4890-8C54-CAD21B95BE86}"/>
</file>

<file path=customXml/itemProps2.xml><?xml version="1.0" encoding="utf-8"?>
<ds:datastoreItem xmlns:ds="http://schemas.openxmlformats.org/officeDocument/2006/customXml" ds:itemID="{66410893-BC08-458E-A9C7-D14F9212D64A}"/>
</file>

<file path=customXml/itemProps3.xml><?xml version="1.0" encoding="utf-8"?>
<ds:datastoreItem xmlns:ds="http://schemas.openxmlformats.org/officeDocument/2006/customXml" ds:itemID="{1612AABD-1521-46E0-BFAB-4081DD8FE2EF}"/>
</file>

<file path=customXml/itemProps4.xml><?xml version="1.0" encoding="utf-8"?>
<ds:datastoreItem xmlns:ds="http://schemas.openxmlformats.org/officeDocument/2006/customXml" ds:itemID="{90F78112-FF8A-486F-A72C-562B6E2ED4D3}"/>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Sonia Cuesta</cp:lastModifiedBy>
  <cp:revision>3</cp:revision>
  <dcterms:created xsi:type="dcterms:W3CDTF">2022-09-14T18:58:00Z</dcterms:created>
  <dcterms:modified xsi:type="dcterms:W3CDTF">2022-10-24T16:10:00Z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0x0101000BC99D48648DAA49B7B0BE8195B404DB</vt:lpwstr>
  </property>
</Properties>
</file>