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209" w:rsidRDefault="00222209">
      <w:pPr>
        <w:pStyle w:val="Textbody"/>
        <w:spacing w:before="3" w:after="0"/>
        <w:jc w:val="both"/>
        <w:rPr>
          <w:rFonts w:ascii="Times New Roman" w:hAnsi="Times New Roman"/>
          <w:sz w:val="28"/>
          <w:szCs w:val="28"/>
        </w:rPr>
      </w:pPr>
      <w:bookmarkStart w:id="0" w:name="_GoBack"/>
      <w:bookmarkEnd w:id="0"/>
    </w:p>
    <w:p w:rsidR="00222209" w:rsidRDefault="00222209">
      <w:pPr>
        <w:pStyle w:val="Heading2"/>
        <w:tabs>
          <w:tab w:val="left" w:pos="1180"/>
          <w:tab w:val="left" w:pos="1181"/>
        </w:tabs>
        <w:jc w:val="both"/>
        <w:rPr>
          <w:rFonts w:ascii="Times New Roman" w:hAnsi="Times New Roman"/>
          <w:sz w:val="28"/>
          <w:szCs w:val="28"/>
        </w:rPr>
      </w:pPr>
    </w:p>
    <w:p w:rsidR="00222209" w:rsidRDefault="00222209">
      <w:pPr>
        <w:pStyle w:val="Textbody"/>
        <w:spacing w:before="3" w:after="0"/>
        <w:jc w:val="both"/>
        <w:rPr>
          <w:rFonts w:ascii="Times New Roman" w:hAnsi="Times New Roman"/>
          <w:sz w:val="28"/>
          <w:szCs w:val="28"/>
        </w:rPr>
      </w:pPr>
    </w:p>
    <w:p w:rsidR="00222209" w:rsidRDefault="009A7BB0">
      <w:pPr>
        <w:pStyle w:val="ListParagraph"/>
        <w:tabs>
          <w:tab w:val="left" w:pos="1180"/>
          <w:tab w:val="left" w:pos="1181"/>
        </w:tabs>
        <w:spacing w:before="1" w:line="276" w:lineRule="auto"/>
        <w:ind w:left="0" w:right="113" w:firstLine="0"/>
        <w:jc w:val="both"/>
      </w:pPr>
      <w:r>
        <w:rPr>
          <w:rFonts w:ascii="Times New Roman" w:hAnsi="Times New Roman"/>
          <w:b/>
          <w:sz w:val="28"/>
          <w:szCs w:val="28"/>
        </w:rPr>
        <w:t>Desafíos, impedimentos y obstáculos para</w:t>
      </w:r>
      <w:r>
        <w:rPr>
          <w:rFonts w:ascii="Times New Roman" w:hAnsi="Times New Roman"/>
          <w:sz w:val="28"/>
          <w:szCs w:val="28"/>
        </w:rPr>
        <w:t xml:space="preserve"> la </w:t>
      </w:r>
      <w:r>
        <w:rPr>
          <w:rFonts w:ascii="Times New Roman" w:hAnsi="Times New Roman"/>
          <w:b/>
          <w:sz w:val="28"/>
          <w:szCs w:val="28"/>
        </w:rPr>
        <w:t>eficacia</w:t>
      </w:r>
      <w:r>
        <w:rPr>
          <w:rFonts w:ascii="Times New Roman" w:hAnsi="Times New Roman"/>
          <w:sz w:val="28"/>
          <w:szCs w:val="28"/>
        </w:rPr>
        <w:t xml:space="preserve"> de las investigaciones</w:t>
      </w:r>
      <w:r>
        <w:rPr>
          <w:rFonts w:ascii="Times New Roman" w:hAnsi="Times New Roman"/>
          <w:b/>
          <w:sz w:val="28"/>
          <w:szCs w:val="28"/>
        </w:rPr>
        <w:t xml:space="preserve"> y</w:t>
      </w:r>
      <w:r>
        <w:rPr>
          <w:rFonts w:ascii="Times New Roman" w:hAnsi="Times New Roman"/>
          <w:sz w:val="28"/>
          <w:szCs w:val="28"/>
        </w:rPr>
        <w:t xml:space="preserve"> enjuiciamientos </w:t>
      </w:r>
      <w:r>
        <w:rPr>
          <w:rFonts w:ascii="Times New Roman" w:hAnsi="Times New Roman"/>
          <w:b/>
          <w:sz w:val="28"/>
          <w:szCs w:val="28"/>
        </w:rPr>
        <w:t>nacionales</w:t>
      </w:r>
      <w:r>
        <w:rPr>
          <w:rFonts w:ascii="Times New Roman" w:hAnsi="Times New Roman"/>
          <w:sz w:val="28"/>
          <w:szCs w:val="28"/>
        </w:rPr>
        <w:t xml:space="preserve"> de los actos de tortura: ¿Cuáles son los principales impedimentos que </w:t>
      </w:r>
      <w:r>
        <w:rPr>
          <w:rFonts w:ascii="Times New Roman" w:hAnsi="Times New Roman"/>
          <w:sz w:val="28"/>
          <w:szCs w:val="28"/>
        </w:rPr>
        <w:t>impiden la investigación completa y rápida de las denuncias de tortura</w:t>
      </w:r>
      <w:r>
        <w:rPr>
          <w:rFonts w:ascii="Times New Roman" w:hAnsi="Times New Roman"/>
          <w:b/>
          <w:sz w:val="28"/>
          <w:szCs w:val="28"/>
        </w:rPr>
        <w:t xml:space="preserve">?  </w:t>
      </w:r>
      <w:r>
        <w:rPr>
          <w:rFonts w:ascii="Times New Roman" w:hAnsi="Times New Roman"/>
          <w:sz w:val="28"/>
          <w:szCs w:val="28"/>
        </w:rPr>
        <w:t xml:space="preserve"> ¿Desafíos prácticos y de otro tipo?</w:t>
      </w:r>
    </w:p>
    <w:p w:rsidR="00222209" w:rsidRDefault="009A7BB0">
      <w:pPr>
        <w:pStyle w:val="ListParagraph"/>
        <w:tabs>
          <w:tab w:val="left" w:pos="1180"/>
          <w:tab w:val="left" w:pos="1181"/>
        </w:tabs>
        <w:spacing w:before="1" w:line="276" w:lineRule="auto"/>
        <w:ind w:left="0" w:right="113" w:firstLine="0"/>
        <w:jc w:val="both"/>
        <w:rPr>
          <w:rFonts w:ascii="Times New Roman" w:hAnsi="Times New Roman"/>
          <w:sz w:val="28"/>
          <w:szCs w:val="28"/>
        </w:rPr>
      </w:pPr>
      <w:r>
        <w:rPr>
          <w:rFonts w:ascii="Times New Roman" w:hAnsi="Times New Roman"/>
          <w:sz w:val="28"/>
          <w:szCs w:val="28"/>
        </w:rPr>
        <w:t>La Fiscalía especializada en crímenes de Lesa Humanidad, tiene competencia únicamente en los delitos de esa índole, empero, entre el 13 de Junio d</w:t>
      </w:r>
      <w:r>
        <w:rPr>
          <w:rFonts w:ascii="Times New Roman" w:hAnsi="Times New Roman"/>
          <w:sz w:val="28"/>
          <w:szCs w:val="28"/>
        </w:rPr>
        <w:t>e 1968 y el 28 de Febrero de 1985.</w:t>
      </w:r>
    </w:p>
    <w:p w:rsidR="00222209" w:rsidRDefault="009A7BB0">
      <w:pPr>
        <w:pStyle w:val="ListParagraph"/>
        <w:tabs>
          <w:tab w:val="left" w:pos="1180"/>
          <w:tab w:val="left" w:pos="1181"/>
        </w:tabs>
        <w:spacing w:before="1" w:line="276" w:lineRule="auto"/>
        <w:ind w:left="0" w:right="113" w:firstLine="0"/>
        <w:jc w:val="both"/>
        <w:rPr>
          <w:rFonts w:ascii="Times New Roman" w:hAnsi="Times New Roman"/>
          <w:sz w:val="28"/>
          <w:szCs w:val="28"/>
        </w:rPr>
      </w:pPr>
      <w:r>
        <w:rPr>
          <w:rFonts w:ascii="Times New Roman" w:hAnsi="Times New Roman"/>
          <w:sz w:val="28"/>
          <w:szCs w:val="28"/>
        </w:rPr>
        <w:t>En tal sentido, ponemos en conocimiento de la Relatora, que no existen impedimentos que imposibiliten investigar las torturas aplicadas en ese período.</w:t>
      </w:r>
    </w:p>
    <w:p w:rsidR="00222209" w:rsidRDefault="009A7BB0">
      <w:pPr>
        <w:pStyle w:val="ListParagraph"/>
        <w:tabs>
          <w:tab w:val="left" w:pos="1180"/>
          <w:tab w:val="left" w:pos="1181"/>
        </w:tabs>
        <w:spacing w:before="1" w:line="276" w:lineRule="auto"/>
        <w:ind w:left="0" w:right="113" w:firstLine="0"/>
        <w:jc w:val="both"/>
        <w:rPr>
          <w:rFonts w:ascii="Times New Roman" w:hAnsi="Times New Roman"/>
          <w:sz w:val="28"/>
          <w:szCs w:val="28"/>
        </w:rPr>
      </w:pPr>
      <w:r>
        <w:rPr>
          <w:rFonts w:ascii="Times New Roman" w:hAnsi="Times New Roman"/>
          <w:sz w:val="28"/>
          <w:szCs w:val="28"/>
        </w:rPr>
        <w:t xml:space="preserve">Pese a lo anterior, dable es resaltar que las investigaciones se han </w:t>
      </w:r>
      <w:r>
        <w:rPr>
          <w:rFonts w:ascii="Times New Roman" w:hAnsi="Times New Roman"/>
          <w:sz w:val="28"/>
          <w:szCs w:val="28"/>
        </w:rPr>
        <w:t>demorado más de lo razonable. Ello, por las distintas dilatorias interpuestas por las Defensas de los imputados, así como por algunas decisiones y prácticas judiciales que llevan a demoras injustificadas en la resolución de los casos.</w:t>
      </w:r>
    </w:p>
    <w:p w:rsidR="00222209" w:rsidRDefault="009A7BB0">
      <w:pPr>
        <w:pStyle w:val="ListParagraph"/>
        <w:tabs>
          <w:tab w:val="left" w:pos="1180"/>
          <w:tab w:val="left" w:pos="1181"/>
        </w:tabs>
        <w:spacing w:before="1" w:line="276" w:lineRule="auto"/>
        <w:ind w:left="0" w:right="113" w:firstLine="0"/>
        <w:jc w:val="both"/>
        <w:rPr>
          <w:rFonts w:ascii="Times New Roman" w:hAnsi="Times New Roman"/>
          <w:sz w:val="28"/>
          <w:szCs w:val="28"/>
        </w:rPr>
      </w:pPr>
      <w:r>
        <w:rPr>
          <w:rFonts w:ascii="Times New Roman" w:hAnsi="Times New Roman"/>
          <w:sz w:val="28"/>
          <w:szCs w:val="28"/>
        </w:rPr>
        <w:t>Sin perjuicio de ello</w:t>
      </w:r>
      <w:r>
        <w:rPr>
          <w:rFonts w:ascii="Times New Roman" w:hAnsi="Times New Roman"/>
          <w:sz w:val="28"/>
          <w:szCs w:val="28"/>
        </w:rPr>
        <w:t>, todas las denuncias sobre torturas siguen en curso, por lo que existen sendos procesamientos y condenas.</w:t>
      </w:r>
    </w:p>
    <w:p w:rsidR="00222209" w:rsidRDefault="009A7BB0">
      <w:pPr>
        <w:pStyle w:val="ListParagraph"/>
        <w:tabs>
          <w:tab w:val="left" w:pos="1180"/>
          <w:tab w:val="left" w:pos="1181"/>
        </w:tabs>
        <w:spacing w:before="1" w:line="276" w:lineRule="auto"/>
        <w:ind w:left="0" w:right="113" w:firstLine="0"/>
        <w:jc w:val="both"/>
        <w:rPr>
          <w:rFonts w:ascii="Times New Roman" w:hAnsi="Times New Roman"/>
          <w:sz w:val="28"/>
          <w:szCs w:val="28"/>
        </w:rPr>
      </w:pPr>
      <w:r>
        <w:rPr>
          <w:rFonts w:ascii="Times New Roman" w:hAnsi="Times New Roman"/>
          <w:sz w:val="28"/>
          <w:szCs w:val="28"/>
        </w:rPr>
        <w:t>No obstante, los pronunciamientos  se efectúan bajo la tipificación de los delitos de, abuso de autoridad contra los detenidos (art. 286 del Código P</w:t>
      </w:r>
      <w:r>
        <w:rPr>
          <w:rFonts w:ascii="Times New Roman" w:hAnsi="Times New Roman"/>
          <w:sz w:val="28"/>
          <w:szCs w:val="28"/>
        </w:rPr>
        <w:t>enal) y lesiones graves (art. 317 del Código Penal) por cuanto al momento que se dieron los hechos no se encontraba vigente el tipo penal de torturas.</w:t>
      </w:r>
    </w:p>
    <w:p w:rsidR="00222209" w:rsidRDefault="00222209">
      <w:pPr>
        <w:pStyle w:val="ListParagraph"/>
        <w:tabs>
          <w:tab w:val="left" w:pos="1640"/>
          <w:tab w:val="left" w:pos="1641"/>
        </w:tabs>
        <w:spacing w:before="1" w:line="276" w:lineRule="auto"/>
        <w:ind w:left="460" w:right="113" w:firstLine="0"/>
        <w:jc w:val="both"/>
        <w:rPr>
          <w:rFonts w:ascii="Times New Roman" w:hAnsi="Times New Roman"/>
          <w:sz w:val="28"/>
          <w:szCs w:val="28"/>
        </w:rPr>
      </w:pPr>
    </w:p>
    <w:p w:rsidR="00222209" w:rsidRDefault="009A7BB0">
      <w:pPr>
        <w:pStyle w:val="ListParagraph"/>
        <w:tabs>
          <w:tab w:val="left" w:pos="1181"/>
        </w:tabs>
        <w:spacing w:line="276" w:lineRule="auto"/>
        <w:ind w:left="0" w:right="111" w:firstLine="0"/>
        <w:jc w:val="both"/>
      </w:pPr>
      <w:r>
        <w:rPr>
          <w:rFonts w:ascii="Times New Roman" w:hAnsi="Times New Roman"/>
          <w:b/>
          <w:sz w:val="28"/>
          <w:szCs w:val="28"/>
        </w:rPr>
        <w:t xml:space="preserve">Marcos normativos: ¿Cómo se tipifica como delito la </w:t>
      </w:r>
      <w:r>
        <w:rPr>
          <w:rFonts w:ascii="Times New Roman" w:hAnsi="Times New Roman"/>
          <w:sz w:val="28"/>
          <w:szCs w:val="28"/>
        </w:rPr>
        <w:t xml:space="preserve">tortura (y otras formas de enjuiciamiento, tratos o </w:t>
      </w:r>
      <w:r>
        <w:rPr>
          <w:rFonts w:ascii="Times New Roman" w:hAnsi="Times New Roman"/>
          <w:sz w:val="28"/>
          <w:szCs w:val="28"/>
        </w:rPr>
        <w:t>penas inhumanos o degradantes, según proceda) en su legislación nacional? Sírvanse proporcionar ejemplos (y copias) de leyes nacionales que tipifiquen como delito la tortura (y otras formas de  tratos o penas crueles, inhumanos o degradantes, según proceda</w:t>
      </w:r>
      <w:r>
        <w:rPr>
          <w:rFonts w:ascii="Times New Roman" w:hAnsi="Times New Roman"/>
          <w:sz w:val="28"/>
          <w:szCs w:val="28"/>
        </w:rPr>
        <w:t>), y enfoques de  cuestiones como las inmunidades, las amnistías, los plazos de prescripción,  las defensas  de órdenes superiores  y las sentencias.</w:t>
      </w:r>
    </w:p>
    <w:p w:rsidR="00222209" w:rsidRDefault="009A7BB0">
      <w:pPr>
        <w:pStyle w:val="ListParagraph"/>
        <w:tabs>
          <w:tab w:val="left" w:pos="1181"/>
        </w:tabs>
        <w:spacing w:line="276" w:lineRule="auto"/>
        <w:ind w:left="0" w:right="111" w:firstLine="0"/>
        <w:jc w:val="both"/>
        <w:rPr>
          <w:rFonts w:ascii="Times New Roman" w:hAnsi="Times New Roman"/>
          <w:sz w:val="28"/>
          <w:szCs w:val="28"/>
        </w:rPr>
      </w:pPr>
      <w:r>
        <w:rPr>
          <w:rFonts w:ascii="Times New Roman" w:hAnsi="Times New Roman"/>
          <w:sz w:val="28"/>
          <w:szCs w:val="28"/>
        </w:rPr>
        <w:t>En la actualidad el delito de torturas se encuentra legislado en el art. 22 de la Ley 18.026 que se transc</w:t>
      </w:r>
      <w:r>
        <w:rPr>
          <w:rFonts w:ascii="Times New Roman" w:hAnsi="Times New Roman"/>
          <w:sz w:val="28"/>
          <w:szCs w:val="28"/>
        </w:rPr>
        <w:t>ribe:</w:t>
      </w:r>
    </w:p>
    <w:p w:rsidR="00222209" w:rsidRDefault="009A7BB0">
      <w:pPr>
        <w:pStyle w:val="Heading4"/>
        <w:tabs>
          <w:tab w:val="left" w:pos="1181"/>
        </w:tabs>
        <w:spacing w:line="276" w:lineRule="auto"/>
        <w:ind w:right="111"/>
        <w:jc w:val="both"/>
        <w:rPr>
          <w:rFonts w:ascii="Times New Roman" w:hAnsi="Times New Roman"/>
          <w:sz w:val="28"/>
          <w:szCs w:val="28"/>
        </w:rPr>
      </w:pPr>
      <w:r>
        <w:rPr>
          <w:rFonts w:ascii="Times New Roman" w:hAnsi="Times New Roman"/>
          <w:sz w:val="28"/>
          <w:szCs w:val="28"/>
        </w:rPr>
        <w:lastRenderedPageBreak/>
        <w:t>Artículo 22  (Tortura).-</w:t>
      </w:r>
    </w:p>
    <w:p w:rsidR="00222209" w:rsidRDefault="009A7BB0">
      <w:pPr>
        <w:pStyle w:val="Heading4"/>
        <w:tabs>
          <w:tab w:val="left" w:pos="1181"/>
        </w:tabs>
        <w:spacing w:line="276" w:lineRule="auto"/>
        <w:ind w:right="111"/>
        <w:jc w:val="both"/>
        <w:rPr>
          <w:rFonts w:ascii="Times New Roman" w:hAnsi="Times New Roman"/>
          <w:b w:val="0"/>
          <w:bCs w:val="0"/>
          <w:i/>
          <w:iCs/>
          <w:sz w:val="28"/>
          <w:szCs w:val="28"/>
        </w:rPr>
      </w:pPr>
      <w:r>
        <w:rPr>
          <w:rFonts w:ascii="Times New Roman" w:hAnsi="Times New Roman"/>
          <w:b w:val="0"/>
          <w:bCs w:val="0"/>
          <w:i/>
          <w:iCs/>
          <w:sz w:val="28"/>
          <w:szCs w:val="28"/>
        </w:rPr>
        <w:t>“22.1. El que de cualquier manera y por cualquier motivo, siendo agente</w:t>
      </w:r>
    </w:p>
    <w:p w:rsidR="00222209" w:rsidRDefault="009A7BB0">
      <w:pPr>
        <w:pStyle w:val="PreformattedText"/>
        <w:jc w:val="both"/>
        <w:rPr>
          <w:rFonts w:ascii="Times New Roman" w:hAnsi="Times New Roman"/>
          <w:i/>
          <w:iCs/>
          <w:sz w:val="28"/>
          <w:szCs w:val="28"/>
        </w:rPr>
      </w:pPr>
      <w:r>
        <w:rPr>
          <w:rFonts w:ascii="Times New Roman" w:hAnsi="Times New Roman"/>
          <w:i/>
          <w:iCs/>
          <w:sz w:val="28"/>
          <w:szCs w:val="28"/>
        </w:rPr>
        <w:t>del Estado o sin serlo contando con la autorización, apoyo o aquiescencia de uno o más agentes del Estado impusiere cualquier forma de tortura a una pers</w:t>
      </w:r>
      <w:r>
        <w:rPr>
          <w:rFonts w:ascii="Times New Roman" w:hAnsi="Times New Roman"/>
          <w:i/>
          <w:iCs/>
          <w:sz w:val="28"/>
          <w:szCs w:val="28"/>
        </w:rPr>
        <w:t>ona privada de libertad o bajo su custodia o control o a una persona que comparezca  ante la autoridad en calidad de testigo, perito o similar, será castigado con veinte meses de prisión a ocho años de penitenciaría.</w:t>
      </w:r>
    </w:p>
    <w:p w:rsidR="00222209" w:rsidRDefault="00222209">
      <w:pPr>
        <w:pStyle w:val="PreformattedText"/>
        <w:jc w:val="both"/>
        <w:rPr>
          <w:rFonts w:ascii="Times New Roman" w:hAnsi="Times New Roman"/>
          <w:i/>
          <w:iCs/>
          <w:sz w:val="28"/>
          <w:szCs w:val="28"/>
        </w:rPr>
      </w:pPr>
    </w:p>
    <w:p w:rsidR="00222209" w:rsidRDefault="009A7BB0">
      <w:pPr>
        <w:pStyle w:val="PreformattedText"/>
        <w:jc w:val="both"/>
        <w:rPr>
          <w:rFonts w:ascii="Times New Roman" w:hAnsi="Times New Roman"/>
          <w:i/>
          <w:iCs/>
          <w:sz w:val="28"/>
          <w:szCs w:val="28"/>
        </w:rPr>
      </w:pPr>
      <w:r>
        <w:rPr>
          <w:rFonts w:ascii="Times New Roman" w:hAnsi="Times New Roman"/>
          <w:i/>
          <w:iCs/>
          <w:sz w:val="28"/>
          <w:szCs w:val="28"/>
        </w:rPr>
        <w:t>22.2. Se entenderá por "tortura":</w:t>
      </w:r>
    </w:p>
    <w:p w:rsidR="00222209" w:rsidRDefault="00222209">
      <w:pPr>
        <w:pStyle w:val="PreformattedText"/>
        <w:jc w:val="both"/>
        <w:rPr>
          <w:rFonts w:ascii="Times New Roman" w:hAnsi="Times New Roman"/>
          <w:i/>
          <w:iCs/>
          <w:sz w:val="28"/>
          <w:szCs w:val="28"/>
        </w:rPr>
      </w:pPr>
    </w:p>
    <w:p w:rsidR="00222209" w:rsidRDefault="009A7BB0">
      <w:pPr>
        <w:pStyle w:val="PreformattedText"/>
        <w:jc w:val="both"/>
        <w:rPr>
          <w:rFonts w:ascii="Times New Roman" w:hAnsi="Times New Roman"/>
          <w:i/>
          <w:iCs/>
          <w:sz w:val="28"/>
          <w:szCs w:val="28"/>
        </w:rPr>
      </w:pPr>
      <w:r>
        <w:rPr>
          <w:rFonts w:ascii="Times New Roman" w:hAnsi="Times New Roman"/>
          <w:i/>
          <w:iCs/>
          <w:sz w:val="28"/>
          <w:szCs w:val="28"/>
        </w:rPr>
        <w:t xml:space="preserve">A) </w:t>
      </w:r>
      <w:r>
        <w:rPr>
          <w:rFonts w:ascii="Times New Roman" w:hAnsi="Times New Roman"/>
          <w:i/>
          <w:iCs/>
          <w:sz w:val="28"/>
          <w:szCs w:val="28"/>
        </w:rPr>
        <w:t>Todo acto por el cual se inflija dolores o sufrimientos graves,físicos, mentales o morales.</w:t>
      </w:r>
    </w:p>
    <w:p w:rsidR="00222209" w:rsidRDefault="00222209">
      <w:pPr>
        <w:pStyle w:val="PreformattedText"/>
        <w:jc w:val="both"/>
        <w:rPr>
          <w:rFonts w:ascii="Times New Roman" w:hAnsi="Times New Roman"/>
          <w:i/>
          <w:iCs/>
          <w:sz w:val="28"/>
          <w:szCs w:val="28"/>
        </w:rPr>
      </w:pPr>
    </w:p>
    <w:p w:rsidR="00222209" w:rsidRDefault="009A7BB0">
      <w:pPr>
        <w:pStyle w:val="PreformattedText"/>
        <w:jc w:val="both"/>
        <w:rPr>
          <w:rFonts w:ascii="Times New Roman" w:hAnsi="Times New Roman"/>
          <w:i/>
          <w:iCs/>
          <w:sz w:val="28"/>
          <w:szCs w:val="28"/>
        </w:rPr>
      </w:pPr>
      <w:r>
        <w:rPr>
          <w:rFonts w:ascii="Times New Roman" w:hAnsi="Times New Roman"/>
          <w:i/>
          <w:iCs/>
          <w:sz w:val="28"/>
          <w:szCs w:val="28"/>
        </w:rPr>
        <w:t>B) El sometimiento a penas o tratos crueles, inhumanos o         degradantes.</w:t>
      </w:r>
    </w:p>
    <w:p w:rsidR="00222209" w:rsidRDefault="00222209">
      <w:pPr>
        <w:pStyle w:val="PreformattedText"/>
        <w:jc w:val="both"/>
        <w:rPr>
          <w:rFonts w:ascii="Times New Roman" w:hAnsi="Times New Roman"/>
          <w:i/>
          <w:iCs/>
          <w:sz w:val="28"/>
          <w:szCs w:val="28"/>
        </w:rPr>
      </w:pPr>
    </w:p>
    <w:p w:rsidR="00222209" w:rsidRDefault="009A7BB0">
      <w:pPr>
        <w:pStyle w:val="PreformattedText"/>
        <w:jc w:val="both"/>
        <w:rPr>
          <w:rFonts w:ascii="Times New Roman" w:hAnsi="Times New Roman"/>
          <w:i/>
          <w:iCs/>
          <w:sz w:val="28"/>
          <w:szCs w:val="28"/>
        </w:rPr>
      </w:pPr>
      <w:r>
        <w:rPr>
          <w:rFonts w:ascii="Times New Roman" w:hAnsi="Times New Roman"/>
          <w:i/>
          <w:iCs/>
          <w:sz w:val="28"/>
          <w:szCs w:val="28"/>
        </w:rPr>
        <w:t>C)  Todo acto tendiente a anular la personalidad o disminuir la        capacidad fís</w:t>
      </w:r>
      <w:r>
        <w:rPr>
          <w:rFonts w:ascii="Times New Roman" w:hAnsi="Times New Roman"/>
          <w:i/>
          <w:iCs/>
          <w:sz w:val="28"/>
          <w:szCs w:val="28"/>
        </w:rPr>
        <w:t>ica o mental aunque no cause dolor ni angustia física o cualquier acto de los previstos en el artículo 291 del Código Penal realizado con fines indagatorios, de castigo o intimidación.</w:t>
      </w:r>
    </w:p>
    <w:p w:rsidR="00222209" w:rsidRDefault="00222209">
      <w:pPr>
        <w:pStyle w:val="PreformattedText"/>
        <w:jc w:val="both"/>
        <w:rPr>
          <w:rFonts w:ascii="Times New Roman" w:hAnsi="Times New Roman"/>
          <w:i/>
          <w:iCs/>
          <w:sz w:val="28"/>
          <w:szCs w:val="28"/>
        </w:rPr>
      </w:pPr>
    </w:p>
    <w:p w:rsidR="00222209" w:rsidRDefault="009A7BB0">
      <w:pPr>
        <w:pStyle w:val="PreformattedText"/>
        <w:jc w:val="both"/>
        <w:rPr>
          <w:rFonts w:ascii="Times New Roman" w:hAnsi="Times New Roman"/>
          <w:i/>
          <w:iCs/>
          <w:sz w:val="28"/>
          <w:szCs w:val="28"/>
        </w:rPr>
      </w:pPr>
      <w:r>
        <w:rPr>
          <w:rFonts w:ascii="Times New Roman" w:hAnsi="Times New Roman"/>
          <w:i/>
          <w:iCs/>
          <w:sz w:val="28"/>
          <w:szCs w:val="28"/>
        </w:rPr>
        <w:t>22.3. No se entenderá por tortura el dolor o los sufrimientos que se</w:t>
      </w:r>
    </w:p>
    <w:p w:rsidR="00222209" w:rsidRDefault="009A7BB0">
      <w:pPr>
        <w:pStyle w:val="PreformattedText"/>
        <w:jc w:val="both"/>
        <w:rPr>
          <w:rFonts w:ascii="Times New Roman" w:hAnsi="Times New Roman"/>
          <w:i/>
          <w:iCs/>
          <w:sz w:val="28"/>
          <w:szCs w:val="28"/>
        </w:rPr>
      </w:pPr>
      <w:r>
        <w:rPr>
          <w:rFonts w:ascii="Times New Roman" w:hAnsi="Times New Roman"/>
          <w:i/>
          <w:iCs/>
          <w:sz w:val="28"/>
          <w:szCs w:val="28"/>
        </w:rPr>
        <w:t>d</w:t>
      </w:r>
      <w:r>
        <w:rPr>
          <w:rFonts w:ascii="Times New Roman" w:hAnsi="Times New Roman"/>
          <w:i/>
          <w:iCs/>
          <w:sz w:val="28"/>
          <w:szCs w:val="28"/>
        </w:rPr>
        <w:t>eriven únicamente de sanciones lícitas o que sean consecuencia normal o fortuita de ellas.”</w:t>
      </w:r>
    </w:p>
    <w:p w:rsidR="00222209" w:rsidRDefault="00222209">
      <w:pPr>
        <w:pStyle w:val="PreformattedText"/>
        <w:jc w:val="both"/>
        <w:rPr>
          <w:rFonts w:ascii="Times New Roman" w:hAnsi="Times New Roman"/>
          <w:i/>
          <w:iCs/>
          <w:sz w:val="28"/>
          <w:szCs w:val="28"/>
        </w:rPr>
      </w:pPr>
    </w:p>
    <w:p w:rsidR="00222209" w:rsidRDefault="009A7BB0">
      <w:pPr>
        <w:pStyle w:val="PreformattedText"/>
        <w:jc w:val="both"/>
        <w:rPr>
          <w:rFonts w:ascii="Times New Roman" w:hAnsi="Times New Roman"/>
          <w:sz w:val="28"/>
          <w:szCs w:val="28"/>
        </w:rPr>
      </w:pPr>
      <w:r>
        <w:rPr>
          <w:rFonts w:ascii="Times New Roman" w:hAnsi="Times New Roman"/>
          <w:sz w:val="28"/>
          <w:szCs w:val="28"/>
        </w:rPr>
        <w:t>El delito de torturas resulta imprescriptible. Asimismo, no es pasible de amnistía, indulto ni de otra eximente de responsabilidad. De igual forma, tampoco se admi</w:t>
      </w:r>
      <w:r>
        <w:rPr>
          <w:rFonts w:ascii="Times New Roman" w:hAnsi="Times New Roman"/>
          <w:sz w:val="28"/>
          <w:szCs w:val="28"/>
        </w:rPr>
        <w:t>te  la causa de justificación de la obediencia debida.</w:t>
      </w:r>
    </w:p>
    <w:p w:rsidR="00222209" w:rsidRDefault="00222209">
      <w:pPr>
        <w:pStyle w:val="ListParagraph"/>
        <w:tabs>
          <w:tab w:val="left" w:pos="1181"/>
        </w:tabs>
        <w:spacing w:line="276" w:lineRule="auto"/>
        <w:ind w:left="0" w:right="111" w:firstLine="0"/>
        <w:jc w:val="both"/>
        <w:rPr>
          <w:rFonts w:ascii="Times New Roman" w:hAnsi="Times New Roman"/>
          <w:sz w:val="28"/>
          <w:szCs w:val="28"/>
        </w:rPr>
      </w:pPr>
    </w:p>
    <w:p w:rsidR="00222209" w:rsidRDefault="009A7BB0">
      <w:pPr>
        <w:pStyle w:val="ListParagraph"/>
        <w:tabs>
          <w:tab w:val="left" w:pos="1181"/>
        </w:tabs>
        <w:spacing w:line="276" w:lineRule="auto"/>
        <w:ind w:left="0" w:right="114" w:firstLine="0"/>
        <w:jc w:val="both"/>
      </w:pPr>
      <w:r>
        <w:rPr>
          <w:rFonts w:ascii="Times New Roman" w:hAnsi="Times New Roman"/>
          <w:b/>
          <w:sz w:val="28"/>
          <w:szCs w:val="28"/>
        </w:rPr>
        <w:t xml:space="preserve">Elementos de las investigaciones y enjuiciamientos que respetan los derechos humanos: </w:t>
      </w:r>
      <w:r>
        <w:rPr>
          <w:rFonts w:ascii="Times New Roman" w:hAnsi="Times New Roman"/>
          <w:sz w:val="28"/>
          <w:szCs w:val="28"/>
        </w:rPr>
        <w:t>Sírvanse proporcionar ejemplos</w:t>
      </w:r>
      <w:r>
        <w:rPr>
          <w:rFonts w:ascii="Times New Roman" w:hAnsi="Times New Roman"/>
          <w:spacing w:val="-1"/>
          <w:sz w:val="28"/>
          <w:szCs w:val="28"/>
        </w:rPr>
        <w:t xml:space="preserve"> concretos</w:t>
      </w:r>
      <w:r>
        <w:rPr>
          <w:rFonts w:ascii="Times New Roman" w:hAnsi="Times New Roman"/>
          <w:sz w:val="28"/>
          <w:szCs w:val="28"/>
        </w:rPr>
        <w:t xml:space="preserve"> de leyes, reglamentos o prácticas que  garanticen que las  </w:t>
      </w:r>
      <w:r>
        <w:rPr>
          <w:rFonts w:ascii="Times New Roman" w:hAnsi="Times New Roman"/>
          <w:sz w:val="28"/>
          <w:szCs w:val="28"/>
        </w:rPr>
        <w:t>investigaciones y enjuiciamientos por tortura:</w:t>
      </w:r>
    </w:p>
    <w:p w:rsidR="00222209" w:rsidRDefault="009A7BB0">
      <w:pPr>
        <w:pStyle w:val="ListParagraph"/>
        <w:numPr>
          <w:ilvl w:val="1"/>
          <w:numId w:val="3"/>
        </w:numPr>
        <w:tabs>
          <w:tab w:val="left" w:pos="2721"/>
        </w:tabs>
        <w:spacing w:before="1"/>
        <w:ind w:hanging="361"/>
        <w:jc w:val="both"/>
        <w:rPr>
          <w:rFonts w:ascii="Times New Roman" w:hAnsi="Times New Roman"/>
          <w:sz w:val="28"/>
          <w:szCs w:val="28"/>
        </w:rPr>
      </w:pPr>
      <w:r>
        <w:rPr>
          <w:rFonts w:ascii="Times New Roman" w:hAnsi="Times New Roman"/>
          <w:sz w:val="28"/>
          <w:szCs w:val="28"/>
        </w:rPr>
        <w:t>independiente e imparcial,</w:t>
      </w:r>
    </w:p>
    <w:p w:rsidR="00222209" w:rsidRDefault="009A7BB0">
      <w:pPr>
        <w:pStyle w:val="ListParagraph"/>
        <w:numPr>
          <w:ilvl w:val="1"/>
          <w:numId w:val="3"/>
        </w:numPr>
        <w:tabs>
          <w:tab w:val="left" w:pos="2721"/>
        </w:tabs>
        <w:spacing w:before="39"/>
        <w:ind w:hanging="361"/>
        <w:jc w:val="both"/>
        <w:rPr>
          <w:rFonts w:ascii="Times New Roman" w:hAnsi="Times New Roman"/>
          <w:sz w:val="28"/>
          <w:szCs w:val="28"/>
        </w:rPr>
      </w:pPr>
      <w:r>
        <w:rPr>
          <w:rFonts w:ascii="Times New Roman" w:hAnsi="Times New Roman"/>
          <w:sz w:val="28"/>
          <w:szCs w:val="28"/>
        </w:rPr>
        <w:t>pronto</w:t>
      </w:r>
    </w:p>
    <w:p w:rsidR="00222209" w:rsidRDefault="00222209">
      <w:pPr>
        <w:pStyle w:val="Textbody"/>
        <w:spacing w:before="4" w:after="0"/>
        <w:jc w:val="both"/>
        <w:rPr>
          <w:rFonts w:ascii="Times New Roman" w:hAnsi="Times New Roman"/>
          <w:sz w:val="28"/>
          <w:szCs w:val="28"/>
        </w:rPr>
      </w:pPr>
    </w:p>
    <w:p w:rsidR="00222209" w:rsidRDefault="009A7BB0">
      <w:pPr>
        <w:pStyle w:val="Standard"/>
        <w:spacing w:before="67" w:line="219" w:lineRule="exact"/>
        <w:ind w:left="100"/>
        <w:jc w:val="both"/>
      </w:pPr>
      <w:r>
        <w:rPr>
          <w:rFonts w:ascii="Times New Roman" w:hAnsi="Times New Roman"/>
          <w:position w:val="14"/>
          <w:sz w:val="28"/>
          <w:szCs w:val="28"/>
        </w:rPr>
        <w:t>3</w:t>
      </w:r>
      <w:r>
        <w:rPr>
          <w:rFonts w:ascii="Times New Roman" w:hAnsi="Times New Roman"/>
          <w:sz w:val="28"/>
          <w:szCs w:val="28"/>
        </w:rPr>
        <w:t xml:space="preserve"> Sobre la impunidad A/76/168;  A/65/273; sobre  la jurisdicción universal A/HRC/4/33 y sobre las reparaciones A/58/120, párrs. 29 a 35.  </w:t>
      </w:r>
    </w:p>
    <w:p w:rsidR="00222209" w:rsidRDefault="009A7BB0">
      <w:pPr>
        <w:pStyle w:val="Standard"/>
        <w:spacing w:line="219" w:lineRule="exact"/>
        <w:ind w:left="100"/>
        <w:jc w:val="both"/>
      </w:pPr>
      <w:r>
        <w:rPr>
          <w:rFonts w:ascii="Times New Roman" w:hAnsi="Times New Roman"/>
          <w:position w:val="14"/>
          <w:sz w:val="28"/>
          <w:szCs w:val="28"/>
        </w:rPr>
        <w:t>4</w:t>
      </w:r>
      <w:r>
        <w:rPr>
          <w:rFonts w:ascii="Times New Roman" w:hAnsi="Times New Roman"/>
          <w:sz w:val="28"/>
          <w:szCs w:val="28"/>
        </w:rPr>
        <w:t xml:space="preserve"> A/69/387</w:t>
      </w:r>
    </w:p>
    <w:p w:rsidR="00222209" w:rsidRDefault="009A7BB0">
      <w:pPr>
        <w:pStyle w:val="Standard"/>
        <w:spacing w:before="1"/>
        <w:ind w:left="100"/>
        <w:jc w:val="both"/>
        <w:sectPr w:rsidR="00222209">
          <w:pgSz w:w="11906" w:h="16838"/>
          <w:pgMar w:top="1134" w:right="1701" w:bottom="1134" w:left="1701" w:header="720" w:footer="720" w:gutter="0"/>
          <w:cols w:space="720"/>
        </w:sectPr>
      </w:pPr>
      <w:r>
        <w:rPr>
          <w:rFonts w:ascii="Times New Roman" w:hAnsi="Times New Roman"/>
          <w:position w:val="14"/>
          <w:sz w:val="28"/>
          <w:szCs w:val="28"/>
        </w:rPr>
        <w:t>5</w:t>
      </w:r>
      <w:r>
        <w:rPr>
          <w:rFonts w:ascii="Times New Roman" w:hAnsi="Times New Roman"/>
          <w:sz w:val="28"/>
          <w:szCs w:val="28"/>
        </w:rPr>
        <w:t xml:space="preserve"> A/70/303</w:t>
      </w:r>
    </w:p>
    <w:p w:rsidR="00222209" w:rsidRDefault="00222209">
      <w:pPr>
        <w:pStyle w:val="Textbody"/>
        <w:spacing w:before="1" w:after="0"/>
        <w:jc w:val="both"/>
        <w:rPr>
          <w:rFonts w:ascii="Times New Roman" w:hAnsi="Times New Roman"/>
          <w:sz w:val="28"/>
          <w:szCs w:val="28"/>
        </w:rPr>
      </w:pPr>
    </w:p>
    <w:p w:rsidR="00222209" w:rsidRDefault="009A7BB0">
      <w:pPr>
        <w:pStyle w:val="ListParagraph"/>
        <w:numPr>
          <w:ilvl w:val="1"/>
          <w:numId w:val="3"/>
        </w:numPr>
        <w:tabs>
          <w:tab w:val="left" w:pos="2720"/>
          <w:tab w:val="left" w:pos="2721"/>
        </w:tabs>
        <w:spacing w:before="56"/>
        <w:ind w:hanging="361"/>
        <w:jc w:val="both"/>
        <w:rPr>
          <w:rFonts w:ascii="Times New Roman" w:hAnsi="Times New Roman"/>
          <w:sz w:val="28"/>
          <w:szCs w:val="28"/>
        </w:rPr>
      </w:pPr>
      <w:r>
        <w:rPr>
          <w:rFonts w:ascii="Times New Roman" w:hAnsi="Times New Roman"/>
          <w:sz w:val="28"/>
          <w:szCs w:val="28"/>
        </w:rPr>
        <w:t xml:space="preserve">adecuado y </w:t>
      </w:r>
      <w:r>
        <w:rPr>
          <w:rFonts w:ascii="Times New Roman" w:hAnsi="Times New Roman"/>
          <w:sz w:val="28"/>
          <w:szCs w:val="28"/>
        </w:rPr>
        <w:t>eficaz,</w:t>
      </w:r>
    </w:p>
    <w:p w:rsidR="00222209" w:rsidRDefault="009A7BB0">
      <w:pPr>
        <w:pStyle w:val="ListParagraph"/>
        <w:numPr>
          <w:ilvl w:val="1"/>
          <w:numId w:val="3"/>
        </w:numPr>
        <w:tabs>
          <w:tab w:val="left" w:pos="2721"/>
        </w:tabs>
        <w:spacing w:before="39"/>
        <w:ind w:hanging="361"/>
        <w:jc w:val="both"/>
        <w:rPr>
          <w:rFonts w:ascii="Times New Roman" w:hAnsi="Times New Roman"/>
          <w:sz w:val="28"/>
          <w:szCs w:val="28"/>
        </w:rPr>
      </w:pPr>
      <w:r>
        <w:rPr>
          <w:rFonts w:ascii="Times New Roman" w:hAnsi="Times New Roman"/>
          <w:sz w:val="28"/>
          <w:szCs w:val="28"/>
        </w:rPr>
        <w:t>accesible y seguro,</w:t>
      </w:r>
    </w:p>
    <w:p w:rsidR="00222209" w:rsidRDefault="009A7BB0">
      <w:pPr>
        <w:pStyle w:val="ListParagraph"/>
        <w:numPr>
          <w:ilvl w:val="1"/>
          <w:numId w:val="3"/>
        </w:numPr>
        <w:tabs>
          <w:tab w:val="left" w:pos="2721"/>
        </w:tabs>
        <w:spacing w:before="41"/>
        <w:ind w:hanging="361"/>
        <w:jc w:val="both"/>
        <w:rPr>
          <w:rFonts w:ascii="Times New Roman" w:hAnsi="Times New Roman"/>
          <w:sz w:val="28"/>
          <w:szCs w:val="28"/>
        </w:rPr>
      </w:pPr>
      <w:r>
        <w:rPr>
          <w:rFonts w:ascii="Times New Roman" w:hAnsi="Times New Roman"/>
          <w:sz w:val="28"/>
          <w:szCs w:val="28"/>
        </w:rPr>
        <w:t>abierto al escrutinio público y  transparente, y</w:t>
      </w:r>
    </w:p>
    <w:p w:rsidR="00222209" w:rsidRDefault="009A7BB0">
      <w:pPr>
        <w:pStyle w:val="ListParagraph"/>
        <w:numPr>
          <w:ilvl w:val="1"/>
          <w:numId w:val="3"/>
        </w:numPr>
        <w:tabs>
          <w:tab w:val="left" w:pos="2720"/>
          <w:tab w:val="left" w:pos="2721"/>
        </w:tabs>
        <w:spacing w:before="41"/>
        <w:ind w:hanging="361"/>
        <w:jc w:val="both"/>
        <w:rPr>
          <w:rFonts w:ascii="Times New Roman" w:hAnsi="Times New Roman"/>
          <w:sz w:val="28"/>
          <w:szCs w:val="28"/>
        </w:rPr>
      </w:pPr>
      <w:r>
        <w:rPr>
          <w:rFonts w:ascii="Times New Roman" w:hAnsi="Times New Roman"/>
          <w:sz w:val="28"/>
          <w:szCs w:val="28"/>
        </w:rPr>
        <w:t>garantizar los derechos y  recursos de las víctimas y los supervivientes.</w:t>
      </w:r>
    </w:p>
    <w:p w:rsidR="00222209" w:rsidRDefault="009A7BB0">
      <w:pPr>
        <w:pStyle w:val="ListParagraph"/>
        <w:tabs>
          <w:tab w:val="left" w:pos="1540"/>
          <w:tab w:val="left" w:pos="1541"/>
        </w:tabs>
        <w:spacing w:before="41"/>
        <w:ind w:left="0" w:firstLine="0"/>
        <w:jc w:val="both"/>
        <w:rPr>
          <w:rFonts w:ascii="Times New Roman" w:hAnsi="Times New Roman"/>
          <w:sz w:val="28"/>
          <w:szCs w:val="28"/>
        </w:rPr>
      </w:pPr>
      <w:r>
        <w:rPr>
          <w:rFonts w:ascii="Times New Roman" w:hAnsi="Times New Roman"/>
          <w:sz w:val="28"/>
          <w:szCs w:val="28"/>
        </w:rPr>
        <w:t>En nuestro país todas las investigaciones son realizadas por el Ministerio Público, que conforme a su Ley</w:t>
      </w:r>
      <w:r>
        <w:rPr>
          <w:rFonts w:ascii="Times New Roman" w:hAnsi="Times New Roman"/>
          <w:sz w:val="28"/>
          <w:szCs w:val="28"/>
        </w:rPr>
        <w:t xml:space="preserve"> orgánica, como a lo previsto en los artículos 45 y 46 del Código de Procedimiento Penal (ley 19.293) actúa con absoluta Independencia Técnica y conforme a los principios de Legalidad y Objetividad.</w:t>
      </w:r>
    </w:p>
    <w:p w:rsidR="00222209" w:rsidRDefault="009A7BB0">
      <w:pPr>
        <w:pStyle w:val="ListParagraph"/>
        <w:tabs>
          <w:tab w:val="left" w:pos="1540"/>
          <w:tab w:val="left" w:pos="1541"/>
        </w:tabs>
        <w:spacing w:before="41"/>
        <w:ind w:left="0" w:firstLine="0"/>
        <w:jc w:val="both"/>
        <w:rPr>
          <w:rFonts w:ascii="Times New Roman" w:hAnsi="Times New Roman"/>
          <w:sz w:val="28"/>
          <w:szCs w:val="28"/>
        </w:rPr>
      </w:pPr>
      <w:r>
        <w:rPr>
          <w:rFonts w:ascii="Times New Roman" w:hAnsi="Times New Roman"/>
          <w:sz w:val="28"/>
          <w:szCs w:val="28"/>
        </w:rPr>
        <w:t>Su actuación se encuentra absolutamente reglada, por lo q</w:t>
      </w:r>
      <w:r>
        <w:rPr>
          <w:rFonts w:ascii="Times New Roman" w:hAnsi="Times New Roman"/>
          <w:sz w:val="28"/>
          <w:szCs w:val="28"/>
        </w:rPr>
        <w:t>ue debe actuar dentro de los plazos establecidos y conforme al principio de Plazo razonable estatuido en el arttículo 10 del Código de Procedimiento Penal.</w:t>
      </w:r>
    </w:p>
    <w:p w:rsidR="00222209" w:rsidRDefault="00222209">
      <w:pPr>
        <w:pStyle w:val="Textbody"/>
        <w:spacing w:before="6" w:after="0"/>
        <w:jc w:val="both"/>
        <w:rPr>
          <w:rFonts w:ascii="Times New Roman" w:hAnsi="Times New Roman"/>
          <w:sz w:val="28"/>
          <w:szCs w:val="28"/>
        </w:rPr>
      </w:pPr>
    </w:p>
    <w:p w:rsidR="00222209" w:rsidRDefault="009A7BB0">
      <w:pPr>
        <w:pStyle w:val="ListParagraph"/>
        <w:tabs>
          <w:tab w:val="left" w:pos="1181"/>
        </w:tabs>
        <w:spacing w:line="276" w:lineRule="auto"/>
        <w:ind w:left="0" w:right="112" w:firstLine="0"/>
        <w:jc w:val="both"/>
      </w:pPr>
      <w:r>
        <w:rPr>
          <w:rFonts w:ascii="Times New Roman" w:hAnsi="Times New Roman"/>
          <w:b/>
          <w:sz w:val="28"/>
          <w:szCs w:val="28"/>
        </w:rPr>
        <w:t>Mecanismos/instituciones/</w:t>
      </w:r>
      <w:r>
        <w:rPr>
          <w:rFonts w:ascii="Times New Roman" w:hAnsi="Times New Roman"/>
          <w:sz w:val="28"/>
          <w:szCs w:val="28"/>
        </w:rPr>
        <w:t xml:space="preserve">  entidades</w:t>
      </w:r>
      <w:r>
        <w:rPr>
          <w:rFonts w:ascii="Times New Roman" w:hAnsi="Times New Roman"/>
          <w:b/>
          <w:sz w:val="28"/>
          <w:szCs w:val="28"/>
        </w:rPr>
        <w:t xml:space="preserve"> que intervienen en las denuncias</w:t>
      </w:r>
      <w:r>
        <w:rPr>
          <w:rFonts w:ascii="Times New Roman" w:hAnsi="Times New Roman"/>
          <w:sz w:val="28"/>
          <w:szCs w:val="28"/>
        </w:rPr>
        <w:t xml:space="preserve">, las investigaciones y el </w:t>
      </w:r>
      <w:r>
        <w:rPr>
          <w:rFonts w:ascii="Times New Roman" w:hAnsi="Times New Roman"/>
          <w:b/>
          <w:sz w:val="28"/>
          <w:szCs w:val="28"/>
        </w:rPr>
        <w:t xml:space="preserve"> en</w:t>
      </w:r>
      <w:r>
        <w:rPr>
          <w:rFonts w:ascii="Times New Roman" w:hAnsi="Times New Roman"/>
          <w:b/>
          <w:sz w:val="28"/>
          <w:szCs w:val="28"/>
        </w:rPr>
        <w:t>juiciamiento:</w:t>
      </w:r>
      <w:r>
        <w:rPr>
          <w:rFonts w:ascii="Times New Roman" w:hAnsi="Times New Roman"/>
          <w:sz w:val="28"/>
          <w:szCs w:val="28"/>
        </w:rPr>
        <w:t xml:space="preserve"> ¿Cuáles son los arreglos institucionales establecidos para garantizar</w:t>
      </w:r>
      <w:r>
        <w:rPr>
          <w:rFonts w:ascii="Times New Roman" w:hAnsi="Times New Roman"/>
          <w:b/>
          <w:sz w:val="28"/>
          <w:szCs w:val="28"/>
        </w:rPr>
        <w:t xml:space="preserve"> investigaciones</w:t>
      </w:r>
      <w:r>
        <w:rPr>
          <w:rFonts w:ascii="Times New Roman" w:hAnsi="Times New Roman"/>
          <w:sz w:val="28"/>
          <w:szCs w:val="28"/>
        </w:rPr>
        <w:t xml:space="preserve"> y  enjuiciamientos independientes y eficaces de las denuncias de tortura (y otras formas de crueldad, inhumanos  </w:t>
      </w:r>
      <w:r>
        <w:rPr>
          <w:rFonts w:ascii="Times New Roman" w:hAnsi="Times New Roman"/>
          <w:b/>
          <w:sz w:val="28"/>
          <w:szCs w:val="28"/>
        </w:rPr>
        <w:t xml:space="preserve"> o</w:t>
      </w:r>
      <w:r>
        <w:rPr>
          <w:rFonts w:ascii="Times New Roman" w:hAnsi="Times New Roman"/>
          <w:sz w:val="28"/>
          <w:szCs w:val="28"/>
        </w:rPr>
        <w:t xml:space="preserve"> de tortura?   tratos o penas degradantes</w:t>
      </w:r>
      <w:r>
        <w:rPr>
          <w:rFonts w:ascii="Times New Roman" w:hAnsi="Times New Roman"/>
          <w:sz w:val="28"/>
          <w:szCs w:val="28"/>
        </w:rPr>
        <w:t>,  según proceda)?  ¿Cómo se inician las quejas?  Sírvase explicar en detalle la  competencia,  la composición y  los conocimientos especializados,  los métodos de trabajo,  el marco jurídico y reglamentario, etc.</w:t>
      </w:r>
    </w:p>
    <w:p w:rsidR="00222209" w:rsidRDefault="009A7BB0">
      <w:pPr>
        <w:pStyle w:val="ListParagraph"/>
        <w:tabs>
          <w:tab w:val="left" w:pos="1181"/>
        </w:tabs>
        <w:spacing w:line="276" w:lineRule="auto"/>
        <w:ind w:left="0" w:right="112" w:firstLine="0"/>
        <w:jc w:val="both"/>
        <w:rPr>
          <w:rFonts w:ascii="Times New Roman" w:hAnsi="Times New Roman"/>
          <w:sz w:val="28"/>
          <w:szCs w:val="28"/>
        </w:rPr>
      </w:pPr>
      <w:r>
        <w:rPr>
          <w:rFonts w:ascii="Times New Roman" w:hAnsi="Times New Roman"/>
          <w:sz w:val="28"/>
          <w:szCs w:val="28"/>
        </w:rPr>
        <w:t>Entendemos que tal interrogante queda cont</w:t>
      </w:r>
      <w:r>
        <w:rPr>
          <w:rFonts w:ascii="Times New Roman" w:hAnsi="Times New Roman"/>
          <w:sz w:val="28"/>
          <w:szCs w:val="28"/>
        </w:rPr>
        <w:t>estada en la respuesta anterior.</w:t>
      </w:r>
    </w:p>
    <w:p w:rsidR="00222209" w:rsidRDefault="00222209">
      <w:pPr>
        <w:pStyle w:val="ListParagraph"/>
        <w:tabs>
          <w:tab w:val="left" w:pos="1181"/>
        </w:tabs>
        <w:spacing w:line="276" w:lineRule="auto"/>
        <w:ind w:left="0" w:right="112" w:firstLine="0"/>
        <w:jc w:val="both"/>
        <w:rPr>
          <w:rFonts w:ascii="Times New Roman" w:hAnsi="Times New Roman"/>
          <w:sz w:val="28"/>
          <w:szCs w:val="28"/>
        </w:rPr>
      </w:pPr>
    </w:p>
    <w:p w:rsidR="00222209" w:rsidRDefault="009A7BB0">
      <w:pPr>
        <w:pStyle w:val="ListParagraph"/>
        <w:tabs>
          <w:tab w:val="left" w:pos="1181"/>
        </w:tabs>
        <w:spacing w:line="276" w:lineRule="auto"/>
        <w:ind w:left="0" w:right="115" w:firstLine="0"/>
        <w:jc w:val="both"/>
      </w:pPr>
      <w:r>
        <w:rPr>
          <w:rFonts w:ascii="Times New Roman" w:hAnsi="Times New Roman"/>
          <w:b/>
          <w:sz w:val="28"/>
          <w:szCs w:val="28"/>
        </w:rPr>
        <w:t xml:space="preserve"> Participación</w:t>
      </w:r>
      <w:r>
        <w:rPr>
          <w:rFonts w:ascii="Times New Roman" w:hAnsi="Times New Roman"/>
          <w:sz w:val="28"/>
          <w:szCs w:val="28"/>
        </w:rPr>
        <w:t xml:space="preserve"> y protección de las víctimas </w:t>
      </w:r>
      <w:r>
        <w:rPr>
          <w:rFonts w:ascii="Times New Roman" w:hAnsi="Times New Roman"/>
          <w:b/>
          <w:sz w:val="28"/>
          <w:szCs w:val="28"/>
        </w:rPr>
        <w:t xml:space="preserve"> :</w:t>
      </w:r>
      <w:r>
        <w:rPr>
          <w:rFonts w:ascii="Times New Roman" w:hAnsi="Times New Roman"/>
          <w:sz w:val="28"/>
          <w:szCs w:val="28"/>
        </w:rPr>
        <w:t xml:space="preserve"> ¿Qué medidas se han adoptado  para garantizar la participación de las víctimas en los procedimientos relacionados con denuncias de tortura, y cómo se garantizan sus derechos y</w:t>
      </w:r>
      <w:r>
        <w:rPr>
          <w:rFonts w:ascii="Times New Roman" w:hAnsi="Times New Roman"/>
          <w:b/>
          <w:sz w:val="28"/>
          <w:szCs w:val="28"/>
        </w:rPr>
        <w:t xml:space="preserve"> </w:t>
      </w:r>
      <w:r>
        <w:rPr>
          <w:rFonts w:ascii="Times New Roman" w:hAnsi="Times New Roman"/>
          <w:sz w:val="28"/>
          <w:szCs w:val="28"/>
        </w:rPr>
        <w:t xml:space="preserve">  su seguridad? ¿Existen disposiciones y protecciones especiales para las víctimas de violencia  sexual y de género? Sírvanse tener en cuenta también los planes de protección de testigos  ,  así como la  legislación y protección de los denunciantes  y otr</w:t>
      </w:r>
      <w:r>
        <w:rPr>
          <w:rFonts w:ascii="Times New Roman" w:hAnsi="Times New Roman"/>
          <w:sz w:val="28"/>
          <w:szCs w:val="28"/>
        </w:rPr>
        <w:t>as medidas adoptadas para garantizar la   protección  de los denunciantes contra las represalias.</w:t>
      </w:r>
    </w:p>
    <w:p w:rsidR="00222209" w:rsidRDefault="009A7BB0">
      <w:pPr>
        <w:pStyle w:val="ListParagraph"/>
        <w:tabs>
          <w:tab w:val="left" w:pos="1181"/>
        </w:tabs>
        <w:spacing w:line="276" w:lineRule="auto"/>
        <w:ind w:left="0" w:right="115" w:firstLine="0"/>
        <w:jc w:val="both"/>
        <w:rPr>
          <w:rFonts w:ascii="Times New Roman" w:hAnsi="Times New Roman"/>
          <w:sz w:val="28"/>
          <w:szCs w:val="28"/>
        </w:rPr>
      </w:pPr>
      <w:r>
        <w:rPr>
          <w:rFonts w:ascii="Times New Roman" w:hAnsi="Times New Roman"/>
          <w:sz w:val="28"/>
          <w:szCs w:val="28"/>
        </w:rPr>
        <w:t>La actuación de la víctima se encuentra regulada en el artículo 13 de la Ley 18.026, así como en los artículos 79 a 81 del Código de Procedimiento Penal. A pa</w:t>
      </w:r>
      <w:r>
        <w:rPr>
          <w:rFonts w:ascii="Times New Roman" w:hAnsi="Times New Roman"/>
          <w:sz w:val="28"/>
          <w:szCs w:val="28"/>
        </w:rPr>
        <w:t>rtir de éstos surge que, entre otros, tiene derecho a:</w:t>
      </w:r>
    </w:p>
    <w:p w:rsidR="00222209" w:rsidRDefault="009A7BB0">
      <w:pPr>
        <w:pStyle w:val="ListParagraph"/>
        <w:tabs>
          <w:tab w:val="left" w:pos="1181"/>
        </w:tabs>
        <w:spacing w:line="276" w:lineRule="auto"/>
        <w:ind w:left="0" w:right="115" w:firstLine="0"/>
        <w:jc w:val="both"/>
        <w:rPr>
          <w:rFonts w:ascii="Times New Roman" w:hAnsi="Times New Roman"/>
          <w:sz w:val="28"/>
          <w:szCs w:val="28"/>
        </w:rPr>
      </w:pPr>
      <w:r>
        <w:rPr>
          <w:rFonts w:ascii="Times New Roman" w:hAnsi="Times New Roman"/>
          <w:sz w:val="28"/>
          <w:szCs w:val="28"/>
        </w:rPr>
        <w:t>a.- ser oída en el proceso,</w:t>
      </w:r>
    </w:p>
    <w:p w:rsidR="00222209" w:rsidRDefault="009A7BB0">
      <w:pPr>
        <w:pStyle w:val="ListParagraph"/>
        <w:tabs>
          <w:tab w:val="left" w:pos="1181"/>
        </w:tabs>
        <w:spacing w:line="276" w:lineRule="auto"/>
        <w:ind w:left="0" w:right="115" w:firstLine="0"/>
        <w:jc w:val="both"/>
        <w:rPr>
          <w:rFonts w:ascii="Times New Roman" w:hAnsi="Times New Roman"/>
          <w:sz w:val="28"/>
          <w:szCs w:val="28"/>
        </w:rPr>
      </w:pPr>
      <w:r>
        <w:rPr>
          <w:rFonts w:ascii="Times New Roman" w:hAnsi="Times New Roman"/>
          <w:sz w:val="28"/>
          <w:szCs w:val="28"/>
        </w:rPr>
        <w:t>b.- ser informada sobre el desarrollo del mismo,</w:t>
      </w:r>
    </w:p>
    <w:p w:rsidR="00222209" w:rsidRDefault="009A7BB0">
      <w:pPr>
        <w:pStyle w:val="ListParagraph"/>
        <w:tabs>
          <w:tab w:val="left" w:pos="1181"/>
        </w:tabs>
        <w:spacing w:line="276" w:lineRule="auto"/>
        <w:ind w:left="0" w:right="115" w:firstLine="0"/>
        <w:jc w:val="both"/>
        <w:rPr>
          <w:rFonts w:ascii="Times New Roman" w:hAnsi="Times New Roman"/>
          <w:sz w:val="28"/>
          <w:szCs w:val="28"/>
        </w:rPr>
      </w:pPr>
      <w:r>
        <w:rPr>
          <w:rFonts w:ascii="Times New Roman" w:hAnsi="Times New Roman"/>
          <w:sz w:val="28"/>
          <w:szCs w:val="28"/>
        </w:rPr>
        <w:t>c.- obtener protección,</w:t>
      </w:r>
    </w:p>
    <w:p w:rsidR="00222209" w:rsidRDefault="009A7BB0">
      <w:pPr>
        <w:pStyle w:val="ListParagraph"/>
        <w:tabs>
          <w:tab w:val="left" w:pos="1181"/>
        </w:tabs>
        <w:spacing w:line="276" w:lineRule="auto"/>
        <w:ind w:left="0" w:right="115" w:firstLine="0"/>
        <w:jc w:val="both"/>
        <w:rPr>
          <w:rFonts w:ascii="Times New Roman" w:hAnsi="Times New Roman"/>
          <w:sz w:val="28"/>
          <w:szCs w:val="28"/>
        </w:rPr>
      </w:pPr>
      <w:r>
        <w:rPr>
          <w:rFonts w:ascii="Times New Roman" w:hAnsi="Times New Roman"/>
          <w:sz w:val="28"/>
          <w:szCs w:val="28"/>
        </w:rPr>
        <w:t>d.- aportar prueba,</w:t>
      </w:r>
    </w:p>
    <w:p w:rsidR="00222209" w:rsidRDefault="009A7BB0">
      <w:pPr>
        <w:pStyle w:val="ListParagraph"/>
        <w:tabs>
          <w:tab w:val="left" w:pos="1181"/>
        </w:tabs>
        <w:spacing w:line="276" w:lineRule="auto"/>
        <w:ind w:left="0" w:right="115" w:firstLine="0"/>
        <w:jc w:val="both"/>
        <w:rPr>
          <w:rFonts w:ascii="Times New Roman" w:hAnsi="Times New Roman"/>
          <w:sz w:val="28"/>
          <w:szCs w:val="28"/>
        </w:rPr>
      </w:pPr>
      <w:r>
        <w:rPr>
          <w:rFonts w:ascii="Times New Roman" w:hAnsi="Times New Roman"/>
          <w:sz w:val="28"/>
          <w:szCs w:val="28"/>
        </w:rPr>
        <w:t>e.-  solicitar la revisión de su caso,</w:t>
      </w:r>
    </w:p>
    <w:p w:rsidR="00222209" w:rsidRDefault="009A7BB0">
      <w:pPr>
        <w:pStyle w:val="ListParagraph"/>
        <w:tabs>
          <w:tab w:val="left" w:pos="1181"/>
        </w:tabs>
        <w:spacing w:line="276" w:lineRule="auto"/>
        <w:ind w:left="0" w:right="115" w:firstLine="0"/>
        <w:jc w:val="both"/>
        <w:rPr>
          <w:rFonts w:ascii="Times New Roman" w:hAnsi="Times New Roman"/>
          <w:sz w:val="28"/>
          <w:szCs w:val="28"/>
        </w:rPr>
      </w:pPr>
      <w:r>
        <w:rPr>
          <w:rFonts w:ascii="Times New Roman" w:hAnsi="Times New Roman"/>
          <w:sz w:val="28"/>
          <w:szCs w:val="28"/>
        </w:rPr>
        <w:lastRenderedPageBreak/>
        <w:t>f.- interponer recursos.</w:t>
      </w:r>
    </w:p>
    <w:p w:rsidR="00222209" w:rsidRDefault="009A7BB0">
      <w:pPr>
        <w:pStyle w:val="ListParagraph"/>
        <w:tabs>
          <w:tab w:val="left" w:pos="1181"/>
        </w:tabs>
        <w:spacing w:line="276" w:lineRule="auto"/>
        <w:ind w:left="0" w:right="115" w:firstLine="0"/>
        <w:jc w:val="both"/>
        <w:rPr>
          <w:rFonts w:ascii="Times New Roman" w:hAnsi="Times New Roman"/>
          <w:sz w:val="28"/>
          <w:szCs w:val="28"/>
        </w:rPr>
      </w:pPr>
      <w:r>
        <w:rPr>
          <w:rFonts w:ascii="Times New Roman" w:hAnsi="Times New Roman"/>
          <w:sz w:val="28"/>
          <w:szCs w:val="28"/>
        </w:rPr>
        <w:t>Sin perjuicio de</w:t>
      </w:r>
      <w:r>
        <w:rPr>
          <w:rFonts w:ascii="Times New Roman" w:hAnsi="Times New Roman"/>
          <w:sz w:val="28"/>
          <w:szCs w:val="28"/>
        </w:rPr>
        <w:t xml:space="preserve"> lo anterior, existen mecanismos específicos para proteger a las víctimas de violencia sexual y de género.</w:t>
      </w:r>
    </w:p>
    <w:p w:rsidR="00222209" w:rsidRDefault="00222209">
      <w:pPr>
        <w:pStyle w:val="ListParagraph"/>
        <w:tabs>
          <w:tab w:val="left" w:pos="1181"/>
        </w:tabs>
        <w:spacing w:line="276" w:lineRule="auto"/>
        <w:ind w:left="0" w:right="115" w:firstLine="0"/>
        <w:jc w:val="both"/>
        <w:rPr>
          <w:rFonts w:ascii="Times New Roman" w:hAnsi="Times New Roman"/>
          <w:sz w:val="28"/>
          <w:szCs w:val="28"/>
        </w:rPr>
      </w:pPr>
    </w:p>
    <w:p w:rsidR="00222209" w:rsidRDefault="009A7BB0">
      <w:pPr>
        <w:pStyle w:val="ListParagraph"/>
        <w:tabs>
          <w:tab w:val="left" w:pos="1181"/>
        </w:tabs>
        <w:spacing w:line="276" w:lineRule="auto"/>
        <w:ind w:left="0" w:right="112" w:firstLine="0"/>
        <w:jc w:val="both"/>
      </w:pPr>
      <w:r>
        <w:rPr>
          <w:rFonts w:ascii="Times New Roman" w:hAnsi="Times New Roman"/>
          <w:b/>
          <w:sz w:val="28"/>
          <w:szCs w:val="28"/>
        </w:rPr>
        <w:t>Investigaciones complejas:</w:t>
      </w:r>
      <w:r>
        <w:rPr>
          <w:rFonts w:ascii="Times New Roman" w:hAnsi="Times New Roman"/>
          <w:sz w:val="28"/>
          <w:szCs w:val="28"/>
        </w:rPr>
        <w:t xml:space="preserve"> Sírvase compartir ejemplos concretos de  manejo de investigaciones y enjuiciamientos complejos,  incluidos aquellos en  l</w:t>
      </w:r>
      <w:r>
        <w:rPr>
          <w:rFonts w:ascii="Times New Roman" w:hAnsi="Times New Roman"/>
          <w:sz w:val="28"/>
          <w:szCs w:val="28"/>
        </w:rPr>
        <w:t>os que el delito se cometió  fuera del territorio del Estado fiscal (extraditar o juzgar), durante un proceso armado en curso.  conflicto u ocupación o emergencia pública en curso. ¿Tiene experiencia en asistencia judicial recíproca en casos de tortura o j</w:t>
      </w:r>
      <w:r>
        <w:rPr>
          <w:rFonts w:ascii="Times New Roman" w:hAnsi="Times New Roman"/>
          <w:sz w:val="28"/>
          <w:szCs w:val="28"/>
        </w:rPr>
        <w:t>urisdicción universal? Sírvanse también compartir información sobre el manejo de  situaciones en las que  se están llevando a  cabo simultáneamente investigaciones y enjuiciamientos nacionales e internacionales.</w:t>
      </w:r>
    </w:p>
    <w:p w:rsidR="00222209" w:rsidRDefault="009A7BB0">
      <w:pPr>
        <w:pStyle w:val="ListParagraph"/>
        <w:tabs>
          <w:tab w:val="left" w:pos="1181"/>
        </w:tabs>
        <w:spacing w:line="276" w:lineRule="auto"/>
        <w:ind w:left="0" w:right="112" w:firstLine="0"/>
        <w:jc w:val="both"/>
        <w:rPr>
          <w:rFonts w:ascii="Times New Roman" w:hAnsi="Times New Roman"/>
          <w:sz w:val="28"/>
          <w:szCs w:val="28"/>
        </w:rPr>
      </w:pPr>
      <w:r>
        <w:rPr>
          <w:rFonts w:ascii="Times New Roman" w:hAnsi="Times New Roman"/>
          <w:sz w:val="28"/>
          <w:szCs w:val="28"/>
        </w:rPr>
        <w:t>El Uruguay al ser parte de Naciones Unidas y</w:t>
      </w:r>
      <w:r>
        <w:rPr>
          <w:rFonts w:ascii="Times New Roman" w:hAnsi="Times New Roman"/>
          <w:sz w:val="28"/>
          <w:szCs w:val="28"/>
        </w:rPr>
        <w:t xml:space="preserve"> poseer distintos tratados internacionales, tiene  amplia experiencia en materia de cooperación jurídica penal internacional. En distintas ocasiones, ha solicitado cooperación jurídica en otros países, así como ha brindado la que se le fuera requerida. De </w:t>
      </w:r>
      <w:r>
        <w:rPr>
          <w:rFonts w:ascii="Times New Roman" w:hAnsi="Times New Roman"/>
          <w:sz w:val="28"/>
          <w:szCs w:val="28"/>
        </w:rPr>
        <w:t>igual forma, ha participado en extradiciones activas y pasivas.</w:t>
      </w:r>
    </w:p>
    <w:p w:rsidR="00222209" w:rsidRDefault="00222209">
      <w:pPr>
        <w:pStyle w:val="ListParagraph"/>
        <w:tabs>
          <w:tab w:val="left" w:pos="1181"/>
        </w:tabs>
        <w:spacing w:line="276" w:lineRule="auto"/>
        <w:ind w:left="0" w:right="112" w:firstLine="0"/>
        <w:jc w:val="both"/>
      </w:pPr>
    </w:p>
    <w:p w:rsidR="00222209" w:rsidRDefault="00222209">
      <w:pPr>
        <w:pStyle w:val="ListParagraph"/>
        <w:tabs>
          <w:tab w:val="left" w:pos="1641"/>
        </w:tabs>
        <w:spacing w:before="1" w:line="276" w:lineRule="auto"/>
        <w:ind w:left="460" w:right="114" w:firstLine="0"/>
        <w:jc w:val="both"/>
        <w:rPr>
          <w:rFonts w:ascii="Times New Roman" w:hAnsi="Times New Roman" w:cs="Arial"/>
          <w:i/>
          <w:sz w:val="28"/>
          <w:szCs w:val="28"/>
        </w:rPr>
      </w:pPr>
    </w:p>
    <w:sectPr w:rsidR="00222209">
      <w:headerReference w:type="default" r:id="rId7"/>
      <w:footerReference w:type="default" r:id="rId8"/>
      <w:pgSz w:w="11906" w:h="16838"/>
      <w:pgMar w:top="1660" w:right="1320" w:bottom="940" w:left="1340" w:header="472"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7BB0">
      <w:r>
        <w:separator/>
      </w:r>
    </w:p>
  </w:endnote>
  <w:endnote w:type="continuationSeparator" w:id="0">
    <w:p w:rsidR="00000000" w:rsidRDefault="009A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DejaVu Sans">
    <w:charset w:val="00"/>
    <w:family w:val="auto"/>
    <w:pitch w:val="variable"/>
  </w:font>
  <w:font w:name="Liberation Sans">
    <w:charset w:val="00"/>
    <w:family w:val="swiss"/>
    <w:pitch w:val="variable"/>
  </w:font>
  <w:font w:name="Liberation Mono">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22" w:rsidRDefault="009A7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7BB0">
      <w:r>
        <w:rPr>
          <w:color w:val="000000"/>
        </w:rPr>
        <w:separator/>
      </w:r>
    </w:p>
  </w:footnote>
  <w:footnote w:type="continuationSeparator" w:id="0">
    <w:p w:rsidR="00000000" w:rsidRDefault="009A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22" w:rsidRDefault="009A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C7060"/>
    <w:multiLevelType w:val="multilevel"/>
    <w:tmpl w:val="BE08D98E"/>
    <w:styleLink w:val="WWNum3"/>
    <w:lvl w:ilvl="0">
      <w:start w:val="1"/>
      <w:numFmt w:val="upperRoman"/>
      <w:lvlText w:val="%1."/>
      <w:lvlJc w:val="left"/>
      <w:pPr>
        <w:ind w:left="1180" w:hanging="720"/>
      </w:pPr>
      <w:rPr>
        <w:b/>
        <w:bCs/>
        <w:w w:val="100"/>
        <w:lang w:val="en-US" w:eastAsia="en-US" w:bidi="ar-SA"/>
      </w:rPr>
    </w:lvl>
    <w:lvl w:ilvl="1">
      <w:numFmt w:val="bullet"/>
      <w:lvlText w:val="•"/>
      <w:lvlJc w:val="left"/>
      <w:pPr>
        <w:ind w:left="1986" w:hanging="720"/>
      </w:pPr>
      <w:rPr>
        <w:lang w:val="en-US" w:eastAsia="en-US" w:bidi="ar-SA"/>
      </w:rPr>
    </w:lvl>
    <w:lvl w:ilvl="2">
      <w:numFmt w:val="bullet"/>
      <w:lvlText w:val="•"/>
      <w:lvlJc w:val="left"/>
      <w:pPr>
        <w:ind w:left="2793" w:hanging="720"/>
      </w:pPr>
      <w:rPr>
        <w:lang w:val="en-US" w:eastAsia="en-US" w:bidi="ar-SA"/>
      </w:rPr>
    </w:lvl>
    <w:lvl w:ilvl="3">
      <w:numFmt w:val="bullet"/>
      <w:lvlText w:val="•"/>
      <w:lvlJc w:val="left"/>
      <w:pPr>
        <w:ind w:left="3599" w:hanging="720"/>
      </w:pPr>
      <w:rPr>
        <w:lang w:val="en-US" w:eastAsia="en-US" w:bidi="ar-SA"/>
      </w:rPr>
    </w:lvl>
    <w:lvl w:ilvl="4">
      <w:numFmt w:val="bullet"/>
      <w:lvlText w:val="•"/>
      <w:lvlJc w:val="left"/>
      <w:pPr>
        <w:ind w:left="4406" w:hanging="720"/>
      </w:pPr>
      <w:rPr>
        <w:lang w:val="en-US" w:eastAsia="en-US" w:bidi="ar-SA"/>
      </w:rPr>
    </w:lvl>
    <w:lvl w:ilvl="5">
      <w:numFmt w:val="bullet"/>
      <w:lvlText w:val="•"/>
      <w:lvlJc w:val="left"/>
      <w:pPr>
        <w:ind w:left="5213" w:hanging="720"/>
      </w:pPr>
      <w:rPr>
        <w:lang w:val="en-US" w:eastAsia="en-US" w:bidi="ar-SA"/>
      </w:rPr>
    </w:lvl>
    <w:lvl w:ilvl="6">
      <w:numFmt w:val="bullet"/>
      <w:lvlText w:val="•"/>
      <w:lvlJc w:val="left"/>
      <w:pPr>
        <w:ind w:left="6019" w:hanging="720"/>
      </w:pPr>
      <w:rPr>
        <w:lang w:val="en-US" w:eastAsia="en-US" w:bidi="ar-SA"/>
      </w:rPr>
    </w:lvl>
    <w:lvl w:ilvl="7">
      <w:numFmt w:val="bullet"/>
      <w:lvlText w:val="•"/>
      <w:lvlJc w:val="left"/>
      <w:pPr>
        <w:ind w:left="6826" w:hanging="720"/>
      </w:pPr>
      <w:rPr>
        <w:lang w:val="en-US" w:eastAsia="en-US" w:bidi="ar-SA"/>
      </w:rPr>
    </w:lvl>
    <w:lvl w:ilvl="8">
      <w:numFmt w:val="bullet"/>
      <w:lvlText w:val="•"/>
      <w:lvlJc w:val="left"/>
      <w:pPr>
        <w:ind w:left="7633" w:hanging="720"/>
      </w:pPr>
      <w:rPr>
        <w:lang w:val="en-US" w:eastAsia="en-US" w:bidi="ar-SA"/>
      </w:rPr>
    </w:lvl>
  </w:abstractNum>
  <w:abstractNum w:abstractNumId="1" w15:restartNumberingAfterBreak="0">
    <w:nsid w:val="666F74CA"/>
    <w:multiLevelType w:val="multilevel"/>
    <w:tmpl w:val="7BB8E37A"/>
    <w:styleLink w:val="WW8Num2"/>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CA5437"/>
    <w:multiLevelType w:val="multilevel"/>
    <w:tmpl w:val="EF44BC74"/>
    <w:styleLink w:val="WWNum2"/>
    <w:lvl w:ilvl="0">
      <w:start w:val="1"/>
      <w:numFmt w:val="lowerRoman"/>
      <w:lvlText w:val="(%1)"/>
      <w:lvlJc w:val="left"/>
      <w:pPr>
        <w:ind w:left="1180" w:hanging="720"/>
      </w:pPr>
      <w:rPr>
        <w:rFonts w:eastAsia="Calibri" w:cs="Calibri"/>
        <w:spacing w:val="-1"/>
        <w:w w:val="100"/>
        <w:sz w:val="22"/>
        <w:szCs w:val="22"/>
        <w:lang w:val="en-US" w:eastAsia="en-US" w:bidi="ar-SA"/>
      </w:rPr>
    </w:lvl>
    <w:lvl w:ilvl="1">
      <w:start w:val="1"/>
      <w:numFmt w:val="lowerLetter"/>
      <w:lvlText w:val="%2."/>
      <w:lvlJc w:val="left"/>
      <w:pPr>
        <w:ind w:left="1540" w:hanging="360"/>
      </w:pPr>
      <w:rPr>
        <w:rFonts w:eastAsia="Calibri" w:cs="Calibri"/>
        <w:spacing w:val="-1"/>
        <w:w w:val="100"/>
        <w:sz w:val="22"/>
        <w:szCs w:val="22"/>
        <w:lang w:val="en-US" w:eastAsia="en-US" w:bidi="ar-SA"/>
      </w:rPr>
    </w:lvl>
    <w:lvl w:ilvl="2">
      <w:numFmt w:val="bullet"/>
      <w:lvlText w:val="•"/>
      <w:lvlJc w:val="left"/>
      <w:pPr>
        <w:ind w:left="2396" w:hanging="360"/>
      </w:pPr>
      <w:rPr>
        <w:lang w:val="en-US" w:eastAsia="en-US" w:bidi="ar-SA"/>
      </w:rPr>
    </w:lvl>
    <w:lvl w:ilvl="3">
      <w:numFmt w:val="bullet"/>
      <w:lvlText w:val="•"/>
      <w:lvlJc w:val="left"/>
      <w:pPr>
        <w:ind w:left="3252" w:hanging="360"/>
      </w:pPr>
      <w:rPr>
        <w:lang w:val="en-US" w:eastAsia="en-US" w:bidi="ar-SA"/>
      </w:rPr>
    </w:lvl>
    <w:lvl w:ilvl="4">
      <w:numFmt w:val="bullet"/>
      <w:lvlText w:val="•"/>
      <w:lvlJc w:val="left"/>
      <w:pPr>
        <w:ind w:left="4108" w:hanging="360"/>
      </w:pPr>
      <w:rPr>
        <w:lang w:val="en-US" w:eastAsia="en-US" w:bidi="ar-SA"/>
      </w:rPr>
    </w:lvl>
    <w:lvl w:ilvl="5">
      <w:numFmt w:val="bullet"/>
      <w:lvlText w:val="•"/>
      <w:lvlJc w:val="left"/>
      <w:pPr>
        <w:ind w:left="4965" w:hanging="360"/>
      </w:pPr>
      <w:rPr>
        <w:lang w:val="en-US" w:eastAsia="en-US" w:bidi="ar-SA"/>
      </w:rPr>
    </w:lvl>
    <w:lvl w:ilvl="6">
      <w:numFmt w:val="bullet"/>
      <w:lvlText w:val="•"/>
      <w:lvlJc w:val="left"/>
      <w:pPr>
        <w:ind w:left="5821" w:hanging="360"/>
      </w:pPr>
      <w:rPr>
        <w:lang w:val="en-US" w:eastAsia="en-US" w:bidi="ar-SA"/>
      </w:rPr>
    </w:lvl>
    <w:lvl w:ilvl="7">
      <w:numFmt w:val="bullet"/>
      <w:lvlText w:val="•"/>
      <w:lvlJc w:val="left"/>
      <w:pPr>
        <w:ind w:left="6677" w:hanging="360"/>
      </w:pPr>
      <w:rPr>
        <w:lang w:val="en-US" w:eastAsia="en-US" w:bidi="ar-SA"/>
      </w:rPr>
    </w:lvl>
    <w:lvl w:ilvl="8">
      <w:numFmt w:val="bullet"/>
      <w:lvlText w:val="•"/>
      <w:lvlJc w:val="left"/>
      <w:pPr>
        <w:ind w:left="7533" w:hanging="360"/>
      </w:pPr>
      <w:rPr>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222209"/>
    <w:rsid w:val="00222209"/>
    <w:rsid w:val="009A7B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EE3D4-8DF0-4D75-9468-CB19FE98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kern w:val="3"/>
        <w:sz w:val="24"/>
        <w:szCs w:val="24"/>
        <w:lang w:val="es-ES"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Heading"/>
    <w:next w:val="Textbody"/>
    <w:pPr>
      <w:outlineLvl w:val="0"/>
    </w:pPr>
    <w:rPr>
      <w:rFonts w:ascii="Liberation Serif" w:eastAsia="DejaVu Sans" w:hAnsi="Liberation Serif"/>
      <w:b/>
      <w:bCs/>
      <w:sz w:val="48"/>
      <w:szCs w:val="48"/>
    </w:rPr>
  </w:style>
  <w:style w:type="paragraph" w:styleId="Heading2">
    <w:name w:val="heading 2"/>
    <w:basedOn w:val="Heading"/>
    <w:next w:val="Textbody"/>
    <w:pPr>
      <w:spacing w:before="200"/>
      <w:outlineLvl w:val="1"/>
    </w:pPr>
    <w:rPr>
      <w:rFonts w:ascii="Liberation Serif" w:eastAsia="DejaVu Sans" w:hAnsi="Liberation Serif"/>
      <w:b/>
      <w:bCs/>
      <w:sz w:val="36"/>
      <w:szCs w:val="36"/>
    </w:rPr>
  </w:style>
  <w:style w:type="paragraph" w:styleId="Heading4">
    <w:name w:val="heading 4"/>
    <w:basedOn w:val="Heading"/>
    <w:next w:val="Textbody"/>
    <w:pPr>
      <w:spacing w:before="120"/>
      <w:outlineLvl w:val="3"/>
    </w:pPr>
    <w:rPr>
      <w:rFonts w:ascii="Liberation Serif" w:eastAsia="DejaVu Sans"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styleId="ListParagraph">
    <w:name w:val="List Paragraph"/>
    <w:basedOn w:val="Standard"/>
    <w:pPr>
      <w:ind w:left="1180" w:hanging="720"/>
    </w:pPr>
  </w:style>
  <w:style w:type="paragraph" w:styleId="Header">
    <w:name w:val="header"/>
    <w:basedOn w:val="Standard"/>
  </w:style>
  <w:style w:type="paragraph" w:styleId="Footer">
    <w:name w:val="footer"/>
    <w:basedOn w:val="Standard"/>
  </w:style>
  <w:style w:type="paragraph" w:customStyle="1" w:styleId="PreformattedText">
    <w:name w:val="Preformatted Text"/>
    <w:basedOn w:val="Standard"/>
    <w:rPr>
      <w:rFonts w:ascii="Liberation Mono" w:eastAsia="Liberation Mono" w:hAnsi="Liberation Mono" w:cs="Liberation Mono"/>
      <w:sz w:val="20"/>
      <w:szCs w:val="20"/>
    </w:rPr>
  </w:style>
  <w:style w:type="character" w:customStyle="1" w:styleId="WW8Num2z0">
    <w:name w:val="WW8Num2z0"/>
    <w:rPr>
      <w:rFonts w:ascii="Arial" w:hAnsi="Arial"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
    <w:name w:val="Fuente de párrafo predete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ins">
    <w:name w:val="ins"/>
  </w:style>
  <w:style w:type="character" w:styleId="Emphasis">
    <w:name w:val="Emphasis"/>
    <w:rPr>
      <w:i/>
      <w:iCs/>
    </w:rPr>
  </w:style>
  <w:style w:type="character" w:customStyle="1" w:styleId="ListLabel19">
    <w:name w:val="ListLabel 19"/>
    <w:rPr>
      <w:b/>
      <w:bCs/>
      <w:w w:val="100"/>
      <w:lang w:val="en-US" w:eastAsia="en-US" w:bidi="ar-SA"/>
    </w:rPr>
  </w:style>
  <w:style w:type="character" w:customStyle="1" w:styleId="ListLabel20">
    <w:name w:val="ListLabel 20"/>
    <w:rPr>
      <w:lang w:val="en-US" w:eastAsia="en-US" w:bidi="ar-SA"/>
    </w:rPr>
  </w:style>
  <w:style w:type="character" w:customStyle="1" w:styleId="ListLabel21">
    <w:name w:val="ListLabel 21"/>
    <w:rPr>
      <w:lang w:val="en-US" w:eastAsia="en-US" w:bidi="ar-SA"/>
    </w:rPr>
  </w:style>
  <w:style w:type="character" w:customStyle="1" w:styleId="ListLabel22">
    <w:name w:val="ListLabel 22"/>
    <w:rPr>
      <w:lang w:val="en-US" w:eastAsia="en-US" w:bidi="ar-SA"/>
    </w:rPr>
  </w:style>
  <w:style w:type="character" w:customStyle="1" w:styleId="ListLabel23">
    <w:name w:val="ListLabel 23"/>
    <w:rPr>
      <w:lang w:val="en-US" w:eastAsia="en-US" w:bidi="ar-SA"/>
    </w:rPr>
  </w:style>
  <w:style w:type="character" w:customStyle="1" w:styleId="ListLabel24">
    <w:name w:val="ListLabel 24"/>
    <w:rPr>
      <w:lang w:val="en-US" w:eastAsia="en-US" w:bidi="ar-SA"/>
    </w:rPr>
  </w:style>
  <w:style w:type="character" w:customStyle="1" w:styleId="ListLabel25">
    <w:name w:val="ListLabel 25"/>
    <w:rPr>
      <w:lang w:val="en-US" w:eastAsia="en-US" w:bidi="ar-SA"/>
    </w:rPr>
  </w:style>
  <w:style w:type="character" w:customStyle="1" w:styleId="ListLabel26">
    <w:name w:val="ListLabel 26"/>
    <w:rPr>
      <w:lang w:val="en-US" w:eastAsia="en-US" w:bidi="ar-SA"/>
    </w:rPr>
  </w:style>
  <w:style w:type="character" w:customStyle="1" w:styleId="ListLabel27">
    <w:name w:val="ListLabel 27"/>
    <w:rPr>
      <w:lang w:val="en-US" w:eastAsia="en-US" w:bidi="ar-SA"/>
    </w:rPr>
  </w:style>
  <w:style w:type="character" w:customStyle="1" w:styleId="ListLabel10">
    <w:name w:val="ListLabel 10"/>
    <w:rPr>
      <w:rFonts w:eastAsia="Calibri" w:cs="Calibri"/>
      <w:spacing w:val="-1"/>
      <w:w w:val="100"/>
      <w:sz w:val="22"/>
      <w:szCs w:val="22"/>
      <w:lang w:val="en-US" w:eastAsia="en-US" w:bidi="ar-SA"/>
    </w:rPr>
  </w:style>
  <w:style w:type="character" w:customStyle="1" w:styleId="ListLabel11">
    <w:name w:val="ListLabel 11"/>
    <w:rPr>
      <w:rFonts w:eastAsia="Calibri" w:cs="Calibri"/>
      <w:spacing w:val="-1"/>
      <w:w w:val="100"/>
      <w:sz w:val="22"/>
      <w:szCs w:val="22"/>
      <w:lang w:val="en-US" w:eastAsia="en-US" w:bidi="ar-SA"/>
    </w:rPr>
  </w:style>
  <w:style w:type="character" w:customStyle="1" w:styleId="ListLabel12">
    <w:name w:val="ListLabel 12"/>
    <w:rPr>
      <w:lang w:val="en-US" w:eastAsia="en-US" w:bidi="ar-SA"/>
    </w:rPr>
  </w:style>
  <w:style w:type="character" w:customStyle="1" w:styleId="ListLabel13">
    <w:name w:val="ListLabel 13"/>
    <w:rPr>
      <w:lang w:val="en-US" w:eastAsia="en-US" w:bidi="ar-SA"/>
    </w:rPr>
  </w:style>
  <w:style w:type="character" w:customStyle="1" w:styleId="ListLabel14">
    <w:name w:val="ListLabel 14"/>
    <w:rPr>
      <w:lang w:val="en-US" w:eastAsia="en-US" w:bidi="ar-SA"/>
    </w:rPr>
  </w:style>
  <w:style w:type="character" w:customStyle="1" w:styleId="ListLabel15">
    <w:name w:val="ListLabel 15"/>
    <w:rPr>
      <w:lang w:val="en-US" w:eastAsia="en-US" w:bidi="ar-SA"/>
    </w:rPr>
  </w:style>
  <w:style w:type="character" w:customStyle="1" w:styleId="ListLabel16">
    <w:name w:val="ListLabel 16"/>
    <w:rPr>
      <w:lang w:val="en-US" w:eastAsia="en-US" w:bidi="ar-SA"/>
    </w:rPr>
  </w:style>
  <w:style w:type="character" w:customStyle="1" w:styleId="ListLabel17">
    <w:name w:val="ListLabel 17"/>
    <w:rPr>
      <w:lang w:val="en-US" w:eastAsia="en-US" w:bidi="ar-SA"/>
    </w:rPr>
  </w:style>
  <w:style w:type="character" w:customStyle="1" w:styleId="ListLabel18">
    <w:name w:val="ListLabel 18"/>
    <w:rPr>
      <w:lang w:val="en-US" w:eastAsia="en-US" w:bidi="ar-SA"/>
    </w:rPr>
  </w:style>
  <w:style w:type="numbering" w:customStyle="1" w:styleId="WW8Num2">
    <w:name w:val="WW8Num2"/>
    <w:basedOn w:val="NoList"/>
    <w:pPr>
      <w:numPr>
        <w:numId w:val="1"/>
      </w:numPr>
    </w:pPr>
  </w:style>
  <w:style w:type="numbering" w:customStyle="1" w:styleId="WWNum3">
    <w:name w:val="WWNum3"/>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ASHRAF Yasmine</dc:creator>
  <cp:lastModifiedBy>ASHRAF Yasmine</cp:lastModifiedBy>
  <cp:revision>2</cp:revision>
  <cp:lastPrinted>2022-09-09T13:27:00Z</cp:lastPrinted>
  <dcterms:created xsi:type="dcterms:W3CDTF">2022-12-12T16:22:00Z</dcterms:created>
  <dcterms:modified xsi:type="dcterms:W3CDTF">2022-12-12T16:22:00Z</dcterms:modified>
</cp:coreProperties>
</file>