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A80" w:rsidRPr="00350A80" w:rsidRDefault="00350A80">
      <w:pPr>
        <w:rPr>
          <w:b/>
          <w:sz w:val="24"/>
          <w:szCs w:val="24"/>
        </w:rPr>
      </w:pPr>
      <w:r w:rsidRPr="00350A80">
        <w:rPr>
          <w:b/>
          <w:sz w:val="24"/>
          <w:szCs w:val="24"/>
        </w:rPr>
        <w:t>II. Questionnaire</w:t>
      </w:r>
    </w:p>
    <w:p w:rsidR="00350A80" w:rsidRDefault="00350A80" w:rsidP="00AB24F1">
      <w:pPr>
        <w:jc w:val="both"/>
      </w:pPr>
      <w:r>
        <w:t xml:space="preserve">In order to inform work on this report, the Special Rapporteur seeks inputs and submissions to her report. She would welcome information pertaining </w:t>
      </w:r>
      <w:proofErr w:type="gramStart"/>
      <w:r>
        <w:t>to</w:t>
      </w:r>
      <w:proofErr w:type="gramEnd"/>
      <w:r>
        <w:t xml:space="preserve">: </w:t>
      </w:r>
    </w:p>
    <w:p w:rsidR="00ED5940" w:rsidRPr="00ED5940" w:rsidRDefault="00ED5940" w:rsidP="00ED5940">
      <w:pPr>
        <w:pStyle w:val="ListParagraph"/>
        <w:ind w:left="1080"/>
        <w:rPr>
          <w:lang w:val="fr-CH"/>
        </w:rPr>
      </w:pPr>
    </w:p>
    <w:p w:rsidR="00350A80" w:rsidRDefault="00350A80" w:rsidP="003A0324">
      <w:pPr>
        <w:pStyle w:val="ListParagraph"/>
        <w:numPr>
          <w:ilvl w:val="0"/>
          <w:numId w:val="1"/>
        </w:numPr>
        <w:jc w:val="both"/>
      </w:pPr>
      <w:r w:rsidRPr="00350A80">
        <w:rPr>
          <w:b/>
        </w:rPr>
        <w:t xml:space="preserve">Mechanisms/institutions/entities involved in complaints, investigations and prosecution: </w:t>
      </w:r>
      <w:r w:rsidRPr="00350A80">
        <w:t>What are the</w:t>
      </w:r>
      <w:r>
        <w:t xml:space="preserve"> institutional arrangements in place to secure independent and effective investigations and prosecutions of allegations of torture (and other forms of cruel, inhuman or degrading treatment or punishment, as applicable)? How </w:t>
      </w:r>
      <w:proofErr w:type="gramStart"/>
      <w:r>
        <w:t>are complaints initiated</w:t>
      </w:r>
      <w:proofErr w:type="gramEnd"/>
      <w:r>
        <w:t xml:space="preserve">? Please elaborate on competence, composition and expertise, working methods, legal and regulatory framework, etc. </w:t>
      </w:r>
    </w:p>
    <w:p w:rsidR="00350A80" w:rsidRPr="000A06CA" w:rsidRDefault="00350A80" w:rsidP="00350A80">
      <w:pPr>
        <w:pStyle w:val="ListParagraph"/>
        <w:ind w:left="1080"/>
      </w:pPr>
    </w:p>
    <w:p w:rsidR="00CE6010" w:rsidRPr="000A06CA" w:rsidRDefault="001B43EC" w:rsidP="00CE6010">
      <w:pPr>
        <w:pStyle w:val="ListParagraph"/>
        <w:ind w:left="1080"/>
        <w:jc w:val="both"/>
        <w:rPr>
          <w:highlight w:val="yellow"/>
          <w:lang w:val="fr-CH"/>
        </w:rPr>
      </w:pPr>
      <w:r w:rsidRPr="000A06CA">
        <w:rPr>
          <w:b/>
          <w:highlight w:val="yellow"/>
          <w:u w:val="single"/>
          <w:lang w:val="fr-CH"/>
        </w:rPr>
        <w:t>L’</w:t>
      </w:r>
      <w:r w:rsidR="00CE6010" w:rsidRPr="000A06CA">
        <w:rPr>
          <w:b/>
          <w:highlight w:val="yellow"/>
          <w:u w:val="single"/>
          <w:lang w:val="fr-CH"/>
        </w:rPr>
        <w:t>Ombudsman</w:t>
      </w:r>
      <w:r w:rsidR="00CE6010" w:rsidRPr="000A06CA">
        <w:rPr>
          <w:highlight w:val="yellow"/>
          <w:lang w:val="fr-CH"/>
        </w:rPr>
        <w:t xml:space="preserve"> a été désigné comme mécanisme national de prévention de la torture et autres peines ou traitements cruels, inhumains ou dégradants. Il a comme mission d’assurer le </w:t>
      </w:r>
      <w:r w:rsidR="00CE6010" w:rsidRPr="000A06CA">
        <w:rPr>
          <w:highlight w:val="yellow"/>
          <w:u w:val="single"/>
          <w:lang w:val="fr-CH"/>
        </w:rPr>
        <w:t>contrôle externe</w:t>
      </w:r>
      <w:r w:rsidR="00CE6010" w:rsidRPr="000A06CA">
        <w:rPr>
          <w:highlight w:val="yellow"/>
          <w:lang w:val="fr-CH"/>
        </w:rPr>
        <w:t xml:space="preserve"> des lieux où se trouvent des personnes privées de liberté. En cette qualité, il lui appartient de contrôler et d’évaluer, sur le territoire national, ces mêmes lieux. (</w:t>
      </w:r>
      <w:hyperlink r:id="rId5" w:history="1">
        <w:r w:rsidR="00CE6010" w:rsidRPr="000A06CA">
          <w:rPr>
            <w:rStyle w:val="Hyperlink"/>
            <w:color w:val="auto"/>
            <w:highlight w:val="yellow"/>
            <w:lang w:val="fr-CH"/>
          </w:rPr>
          <w:t>hyperlien loi</w:t>
        </w:r>
      </w:hyperlink>
      <w:r w:rsidR="00CE6010" w:rsidRPr="000A06CA">
        <w:rPr>
          <w:highlight w:val="yellow"/>
          <w:lang w:val="fr-CH"/>
        </w:rPr>
        <w:t xml:space="preserve"> pour plus de détail)</w:t>
      </w:r>
    </w:p>
    <w:p w:rsidR="00CE6010" w:rsidRPr="000A06CA" w:rsidRDefault="00CE6010" w:rsidP="00CE6010">
      <w:pPr>
        <w:pStyle w:val="ListParagraph"/>
        <w:ind w:left="1080"/>
        <w:rPr>
          <w:highlight w:val="yellow"/>
          <w:lang w:val="fr-CH"/>
        </w:rPr>
      </w:pPr>
    </w:p>
    <w:p w:rsidR="00662801" w:rsidRPr="000A06CA" w:rsidRDefault="00ED5940" w:rsidP="00662801">
      <w:pPr>
        <w:pStyle w:val="ListParagraph"/>
        <w:ind w:left="1080"/>
        <w:jc w:val="both"/>
        <w:rPr>
          <w:highlight w:val="yellow"/>
          <w:lang w:val="fr-FR"/>
        </w:rPr>
      </w:pPr>
      <w:r w:rsidRPr="000A06CA">
        <w:rPr>
          <w:highlight w:val="yellow"/>
          <w:lang w:val="fr-CH"/>
        </w:rPr>
        <w:t>Dans les cas où des policiers sont susceptibles d’avoir commis un acte de torture,</w:t>
      </w:r>
      <w:r w:rsidR="0073359B" w:rsidRPr="000A06CA">
        <w:rPr>
          <w:highlight w:val="yellow"/>
          <w:lang w:val="fr-CH"/>
        </w:rPr>
        <w:t xml:space="preserve"> </w:t>
      </w:r>
      <w:r w:rsidR="0073359B" w:rsidRPr="000A06CA">
        <w:rPr>
          <w:highlight w:val="yellow"/>
          <w:lang w:val="fr-FR"/>
        </w:rPr>
        <w:t xml:space="preserve">les autorités judiciaires peuvent charger </w:t>
      </w:r>
      <w:r w:rsidR="0073359B" w:rsidRPr="000A06CA">
        <w:rPr>
          <w:b/>
          <w:highlight w:val="yellow"/>
          <w:u w:val="single"/>
          <w:lang w:val="fr-CH"/>
        </w:rPr>
        <w:t xml:space="preserve">l’Inspection générale de la Police, </w:t>
      </w:r>
      <w:r w:rsidR="0073359B" w:rsidRPr="000A06CA">
        <w:rPr>
          <w:highlight w:val="yellow"/>
          <w:lang w:val="fr-CH"/>
        </w:rPr>
        <w:t>organe de contrôle externe de la Police grand-ducale,</w:t>
      </w:r>
      <w:r w:rsidR="0073359B" w:rsidRPr="000A06CA">
        <w:rPr>
          <w:highlight w:val="yellow"/>
          <w:lang w:val="fr-FR"/>
        </w:rPr>
        <w:t xml:space="preserve"> d’enquêtes judiciaires portant sur des faits délictueux qui auraient été commis par un ou plusieurs membres de la Police et une ou plusieurs autres personnes agissant comme co-auteurs ou complices ou dans lesquels sont impliqués un ou plusieurs membres de la Police et une ou plusieurs autres personnes.</w:t>
      </w:r>
      <w:r w:rsidRPr="000A06CA">
        <w:rPr>
          <w:highlight w:val="yellow"/>
          <w:lang w:val="fr-CH"/>
        </w:rPr>
        <w:t xml:space="preserve"> </w:t>
      </w:r>
      <w:r w:rsidR="00CE6010" w:rsidRPr="000A06CA">
        <w:rPr>
          <w:highlight w:val="yellow"/>
          <w:lang w:val="fr-CH"/>
        </w:rPr>
        <w:t>(</w:t>
      </w:r>
      <w:hyperlink r:id="rId6" w:history="1">
        <w:r w:rsidR="00CE6010" w:rsidRPr="000A06CA">
          <w:rPr>
            <w:rStyle w:val="Hyperlink"/>
            <w:color w:val="auto"/>
            <w:highlight w:val="yellow"/>
            <w:lang w:val="fr-CH"/>
          </w:rPr>
          <w:t>hyperlien loi</w:t>
        </w:r>
      </w:hyperlink>
      <w:r w:rsidR="00CE6010" w:rsidRPr="000A06CA">
        <w:rPr>
          <w:highlight w:val="yellow"/>
          <w:lang w:val="fr-CH"/>
        </w:rPr>
        <w:t>)</w:t>
      </w:r>
      <w:r w:rsidR="00662801" w:rsidRPr="000A06CA">
        <w:rPr>
          <w:highlight w:val="yellow"/>
          <w:lang w:val="fr-FR"/>
        </w:rPr>
        <w:t xml:space="preserve"> </w:t>
      </w:r>
    </w:p>
    <w:p w:rsidR="0073359B" w:rsidRPr="000A06CA" w:rsidRDefault="0073359B" w:rsidP="00662801">
      <w:pPr>
        <w:pStyle w:val="ListParagraph"/>
        <w:ind w:left="1080"/>
        <w:jc w:val="both"/>
        <w:rPr>
          <w:highlight w:val="yellow"/>
          <w:lang w:val="fr-FR"/>
        </w:rPr>
      </w:pPr>
    </w:p>
    <w:p w:rsidR="00350A80" w:rsidRPr="000A06CA" w:rsidRDefault="0073359B" w:rsidP="00A53973">
      <w:pPr>
        <w:pStyle w:val="ListParagraph"/>
        <w:ind w:left="1080"/>
        <w:jc w:val="both"/>
        <w:rPr>
          <w:lang w:val="fr-FR"/>
        </w:rPr>
      </w:pPr>
      <w:r w:rsidRPr="000A06CA">
        <w:rPr>
          <w:highlight w:val="yellow"/>
          <w:lang w:val="fr-FR"/>
        </w:rPr>
        <w:t>Sans préjudice de ce qui précède, l’Inspection générale de la Police procède également, d’office ou sur base d’une réclamation, à des enquêtes administratives portant sur d’éventuels manquements ou problèmes de fonctionnement dont elle a connaissance. Toute personne physique ou morale qui estime être en présence d’un manquement ou d’un problème de fonctionnement peut introduire une réclamation auprès de l’Inspection générale de la Police.</w:t>
      </w:r>
      <w:bookmarkStart w:id="0" w:name="_GoBack"/>
      <w:bookmarkEnd w:id="0"/>
    </w:p>
    <w:sectPr w:rsidR="00350A80" w:rsidRPr="000A06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9B0"/>
    <w:multiLevelType w:val="hybridMultilevel"/>
    <w:tmpl w:val="A476E2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B1484"/>
    <w:multiLevelType w:val="hybridMultilevel"/>
    <w:tmpl w:val="733C1E38"/>
    <w:lvl w:ilvl="0" w:tplc="6CAEB9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0077F"/>
    <w:multiLevelType w:val="hybridMultilevel"/>
    <w:tmpl w:val="0ED8C886"/>
    <w:lvl w:ilvl="0" w:tplc="14369FD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6689A"/>
    <w:multiLevelType w:val="hybridMultilevel"/>
    <w:tmpl w:val="B11E6D5A"/>
    <w:lvl w:ilvl="0" w:tplc="6CAEB9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0"/>
    <w:rsid w:val="000A06CA"/>
    <w:rsid w:val="00105087"/>
    <w:rsid w:val="00184D9C"/>
    <w:rsid w:val="001B43EC"/>
    <w:rsid w:val="00232F2F"/>
    <w:rsid w:val="00251572"/>
    <w:rsid w:val="00350A80"/>
    <w:rsid w:val="003A0324"/>
    <w:rsid w:val="003F0BB6"/>
    <w:rsid w:val="005A43FC"/>
    <w:rsid w:val="00662801"/>
    <w:rsid w:val="0073359B"/>
    <w:rsid w:val="007F5C07"/>
    <w:rsid w:val="0082621F"/>
    <w:rsid w:val="00A53973"/>
    <w:rsid w:val="00AB24F1"/>
    <w:rsid w:val="00BB0EEC"/>
    <w:rsid w:val="00BE4504"/>
    <w:rsid w:val="00CE6010"/>
    <w:rsid w:val="00D24314"/>
    <w:rsid w:val="00DF40A2"/>
    <w:rsid w:val="00E54B82"/>
    <w:rsid w:val="00ED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E584"/>
  <w15:chartTrackingRefBased/>
  <w15:docId w15:val="{F915CDD0-D414-47A9-BCE5-19EEC12F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A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508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5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ilux.public.lu/eli/etat/leg/loi/2018/07/18/a623/jo" TargetMode="External"/><Relationship Id="rId5" Type="http://schemas.openxmlformats.org/officeDocument/2006/relationships/hyperlink" Target="https://www.ombudsman.lu/uploads/Loi/2010041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Grand-Ducale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HILGER</dc:creator>
  <cp:keywords/>
  <dc:description/>
  <cp:lastModifiedBy>Sarah Harik</cp:lastModifiedBy>
  <cp:revision>4</cp:revision>
  <dcterms:created xsi:type="dcterms:W3CDTF">2022-11-21T09:05:00Z</dcterms:created>
  <dcterms:modified xsi:type="dcterms:W3CDTF">2022-11-21T09:39:00Z</dcterms:modified>
</cp:coreProperties>
</file>