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079E3" w14:textId="3DAD1584" w:rsidR="00FF4C22" w:rsidRPr="00050258" w:rsidRDefault="00FF4C22" w:rsidP="007F3832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050258">
        <w:rPr>
          <w:b/>
          <w:lang w:val="en-US"/>
        </w:rPr>
        <w:t xml:space="preserve">Stand: </w:t>
      </w:r>
      <w:r w:rsidR="00E07BB0" w:rsidRPr="00050258">
        <w:rPr>
          <w:b/>
          <w:lang w:val="en-US"/>
        </w:rPr>
        <w:t>21</w:t>
      </w:r>
      <w:r w:rsidR="00366BD4" w:rsidRPr="00050258">
        <w:rPr>
          <w:b/>
          <w:lang w:val="en-US"/>
        </w:rPr>
        <w:t>.10</w:t>
      </w:r>
      <w:r w:rsidRPr="00050258">
        <w:rPr>
          <w:b/>
          <w:lang w:val="en-US"/>
        </w:rPr>
        <w:t>.2021</w:t>
      </w:r>
    </w:p>
    <w:p w14:paraId="0620B93C" w14:textId="77777777" w:rsidR="00FF4C22" w:rsidRPr="00050258" w:rsidRDefault="00FF4C22" w:rsidP="00E07BB0">
      <w:pPr>
        <w:jc w:val="center"/>
        <w:rPr>
          <w:b/>
          <w:lang w:val="en-US"/>
        </w:rPr>
      </w:pPr>
      <w:r w:rsidRPr="00050258">
        <w:rPr>
          <w:b/>
          <w:lang w:val="en-US"/>
        </w:rPr>
        <w:t>6C</w:t>
      </w:r>
    </w:p>
    <w:p w14:paraId="306ED604" w14:textId="77777777" w:rsidR="00FF4C22" w:rsidRPr="00050258" w:rsidRDefault="00FF4C22" w:rsidP="00E07BB0">
      <w:pPr>
        <w:jc w:val="center"/>
        <w:rPr>
          <w:b/>
          <w:lang w:val="en-US"/>
        </w:rPr>
      </w:pPr>
      <w:r w:rsidRPr="00050258">
        <w:rPr>
          <w:b/>
          <w:lang w:val="en-US"/>
        </w:rPr>
        <w:t>Item 86 The scope and application of the principle of universal jurisdiction</w:t>
      </w:r>
    </w:p>
    <w:p w14:paraId="2715192B" w14:textId="77777777" w:rsidR="00FF4C22" w:rsidRPr="00050258" w:rsidRDefault="00FF4C22" w:rsidP="00E07BB0">
      <w:pPr>
        <w:jc w:val="center"/>
        <w:rPr>
          <w:b/>
          <w:lang w:val="en-US"/>
        </w:rPr>
      </w:pPr>
      <w:r w:rsidRPr="00050258">
        <w:rPr>
          <w:b/>
          <w:lang w:val="en-US"/>
        </w:rPr>
        <w:t>Germany</w:t>
      </w:r>
    </w:p>
    <w:p w14:paraId="6F73458F" w14:textId="77777777" w:rsidR="00FF4C22" w:rsidRPr="00050258" w:rsidRDefault="00FF4C22" w:rsidP="007F3832">
      <w:pPr>
        <w:rPr>
          <w:b/>
          <w:lang w:val="en-US"/>
        </w:rPr>
      </w:pPr>
    </w:p>
    <w:p w14:paraId="34406EF8" w14:textId="764F9A5C" w:rsidR="007F3832" w:rsidRPr="00050258" w:rsidRDefault="00B56F0E" w:rsidP="007F3832">
      <w:pPr>
        <w:rPr>
          <w:lang w:val="en-US"/>
        </w:rPr>
      </w:pPr>
      <w:r w:rsidRPr="00050258">
        <w:rPr>
          <w:b/>
          <w:lang w:val="en-US"/>
        </w:rPr>
        <w:t>Germany has found universal jurisdiction</w:t>
      </w:r>
      <w:r w:rsidRPr="00050258">
        <w:rPr>
          <w:lang w:val="en-US"/>
        </w:rPr>
        <w:t xml:space="preserve"> to be an effective and proportionate tool </w:t>
      </w:r>
      <w:r w:rsidR="00026E79" w:rsidRPr="00050258">
        <w:rPr>
          <w:lang w:val="en-US"/>
        </w:rPr>
        <w:t xml:space="preserve">to </w:t>
      </w:r>
      <w:r w:rsidRPr="00050258">
        <w:rPr>
          <w:lang w:val="en-US"/>
        </w:rPr>
        <w:t xml:space="preserve">pursue accountability for the worst international crimes. </w:t>
      </w:r>
      <w:r w:rsidR="007921B1" w:rsidRPr="00050258">
        <w:rPr>
          <w:lang w:val="en-US"/>
        </w:rPr>
        <w:t xml:space="preserve">While we would prefer to have the most serious crimes under international law tried by international tribunals, in particular the ICC if the applicable complementarity criteria are met, </w:t>
      </w:r>
      <w:r w:rsidRPr="00050258">
        <w:rPr>
          <w:lang w:val="en-US"/>
        </w:rPr>
        <w:t xml:space="preserve">we do our part in </w:t>
      </w:r>
      <w:r w:rsidR="007921B1" w:rsidRPr="00050258">
        <w:rPr>
          <w:lang w:val="en-US"/>
        </w:rPr>
        <w:t xml:space="preserve">working towards </w:t>
      </w:r>
      <w:r w:rsidRPr="00050258">
        <w:rPr>
          <w:lang w:val="en-US"/>
        </w:rPr>
        <w:t>accountability</w:t>
      </w:r>
      <w:r w:rsidR="00371077" w:rsidRPr="00050258">
        <w:rPr>
          <w:lang w:val="en-US"/>
        </w:rPr>
        <w:t xml:space="preserve"> for these crimes</w:t>
      </w:r>
      <w:r w:rsidRPr="00050258">
        <w:rPr>
          <w:lang w:val="en-US"/>
        </w:rPr>
        <w:t xml:space="preserve">. </w:t>
      </w:r>
      <w:r w:rsidR="00371077" w:rsidRPr="00050258">
        <w:rPr>
          <w:lang w:val="en-US"/>
        </w:rPr>
        <w:t xml:space="preserve">Currently, </w:t>
      </w:r>
      <w:r w:rsidRPr="00050258">
        <w:rPr>
          <w:lang w:val="en-US"/>
        </w:rPr>
        <w:t xml:space="preserve">cases regarding torture in Syrian prisons </w:t>
      </w:r>
      <w:r w:rsidR="00780853" w:rsidRPr="00050258">
        <w:rPr>
          <w:lang w:val="en-US"/>
        </w:rPr>
        <w:t xml:space="preserve">by the Syrian regime as well as </w:t>
      </w:r>
      <w:r w:rsidRPr="00050258">
        <w:rPr>
          <w:lang w:val="en-US"/>
        </w:rPr>
        <w:t xml:space="preserve">crimes by members of </w:t>
      </w:r>
      <w:proofErr w:type="spellStart"/>
      <w:r w:rsidRPr="00050258">
        <w:rPr>
          <w:lang w:val="en-US"/>
        </w:rPr>
        <w:t>Da’esh</w:t>
      </w:r>
      <w:proofErr w:type="spellEnd"/>
      <w:r w:rsidRPr="00050258">
        <w:rPr>
          <w:lang w:val="en-US"/>
        </w:rPr>
        <w:t xml:space="preserve"> </w:t>
      </w:r>
      <w:r w:rsidR="00371077" w:rsidRPr="00050258">
        <w:rPr>
          <w:lang w:val="en-US"/>
        </w:rPr>
        <w:t xml:space="preserve">are </w:t>
      </w:r>
      <w:r w:rsidRPr="00050258">
        <w:rPr>
          <w:lang w:val="en-US"/>
        </w:rPr>
        <w:t>heard by German courts</w:t>
      </w:r>
      <w:r w:rsidR="007F3832" w:rsidRPr="00050258">
        <w:rPr>
          <w:lang w:val="en-US"/>
        </w:rPr>
        <w:t xml:space="preserve">. </w:t>
      </w:r>
    </w:p>
    <w:p w14:paraId="26EDE8DA" w14:textId="77777777" w:rsidR="0042093B" w:rsidRPr="00050258" w:rsidRDefault="00183686" w:rsidP="00183686">
      <w:pPr>
        <w:rPr>
          <w:lang w:val="en-US"/>
        </w:rPr>
      </w:pPr>
      <w:r w:rsidRPr="00050258">
        <w:rPr>
          <w:lang w:val="en-US"/>
        </w:rPr>
        <w:t xml:space="preserve">Since 2002, German prosecutors can exercise universal jurisdiction under the </w:t>
      </w:r>
      <w:r w:rsidRPr="00050258">
        <w:rPr>
          <w:b/>
          <w:lang w:val="en-US"/>
        </w:rPr>
        <w:t>Code for Crimes against International Law</w:t>
      </w:r>
      <w:r w:rsidRPr="00050258">
        <w:rPr>
          <w:lang w:val="en-US"/>
        </w:rPr>
        <w:t xml:space="preserve"> (</w:t>
      </w:r>
      <w:r w:rsidRPr="00050258">
        <w:rPr>
          <w:i/>
          <w:lang w:val="en-US"/>
        </w:rPr>
        <w:t>Völkerstrafgesetzbuch</w:t>
      </w:r>
      <w:r w:rsidR="00C46D34" w:rsidRPr="00050258">
        <w:rPr>
          <w:i/>
          <w:lang w:val="en-US"/>
        </w:rPr>
        <w:t xml:space="preserve"> - VStGB</w:t>
      </w:r>
      <w:r w:rsidRPr="00050258">
        <w:rPr>
          <w:lang w:val="en-US"/>
        </w:rPr>
        <w:t xml:space="preserve">). Investigations and prosecutions can be initiated into </w:t>
      </w:r>
      <w:r w:rsidR="00B10767" w:rsidRPr="00050258">
        <w:rPr>
          <w:lang w:val="en-US"/>
        </w:rPr>
        <w:t xml:space="preserve">genocide (§ 6 VStGB), crimes against humanity (§ 7 VStGB) and </w:t>
      </w:r>
      <w:r w:rsidRPr="00050258">
        <w:rPr>
          <w:lang w:val="en-US"/>
        </w:rPr>
        <w:t>war crimes</w:t>
      </w:r>
      <w:r w:rsidR="00B10767" w:rsidRPr="00050258">
        <w:rPr>
          <w:lang w:val="en-US"/>
        </w:rPr>
        <w:t xml:space="preserve"> (§§ 8-12 VStGB)</w:t>
      </w:r>
      <w:r w:rsidRPr="00050258">
        <w:rPr>
          <w:lang w:val="en-US"/>
        </w:rPr>
        <w:t xml:space="preserve">. </w:t>
      </w:r>
    </w:p>
    <w:p w14:paraId="100AB4FC" w14:textId="621F79DD" w:rsidR="00026E79" w:rsidRPr="00050258" w:rsidRDefault="00B10767" w:rsidP="00026E79">
      <w:pPr>
        <w:rPr>
          <w:lang w:val="en-US"/>
        </w:rPr>
      </w:pPr>
      <w:r w:rsidRPr="00050258">
        <w:rPr>
          <w:lang w:val="en-US"/>
        </w:rPr>
        <w:t xml:space="preserve">There are no </w:t>
      </w:r>
      <w:r w:rsidR="00026E79" w:rsidRPr="00050258">
        <w:rPr>
          <w:b/>
          <w:lang w:val="en-US"/>
        </w:rPr>
        <w:t>material</w:t>
      </w:r>
      <w:r w:rsidR="00026E79" w:rsidRPr="00050258">
        <w:rPr>
          <w:lang w:val="en-US"/>
        </w:rPr>
        <w:t xml:space="preserve"> </w:t>
      </w:r>
      <w:r w:rsidRPr="00050258">
        <w:rPr>
          <w:b/>
          <w:lang w:val="en-US"/>
        </w:rPr>
        <w:t>conditions to the applicability of universal jurisdiction</w:t>
      </w:r>
      <w:r w:rsidRPr="00050258">
        <w:rPr>
          <w:lang w:val="en-US"/>
        </w:rPr>
        <w:t xml:space="preserve"> for these crimes. The Code for Crimes against International Law also applies </w:t>
      </w:r>
      <w:r w:rsidR="007E0E9A" w:rsidRPr="00050258">
        <w:rPr>
          <w:lang w:val="en-US"/>
        </w:rPr>
        <w:t xml:space="preserve">to </w:t>
      </w:r>
      <w:r w:rsidRPr="00050258">
        <w:rPr>
          <w:lang w:val="en-US"/>
        </w:rPr>
        <w:t>crimes</w:t>
      </w:r>
      <w:r w:rsidRPr="00050258">
        <w:rPr>
          <w:b/>
          <w:lang w:val="en-US"/>
        </w:rPr>
        <w:t xml:space="preserve"> </w:t>
      </w:r>
      <w:r w:rsidRPr="00050258">
        <w:rPr>
          <w:lang w:val="en-US"/>
        </w:rPr>
        <w:t xml:space="preserve">committed outside Germany, regardless of the nationality of the victim or perpetrator </w:t>
      </w:r>
      <w:r w:rsidR="007E0E9A" w:rsidRPr="00050258">
        <w:rPr>
          <w:lang w:val="en-US"/>
        </w:rPr>
        <w:t>or</w:t>
      </w:r>
      <w:r w:rsidRPr="00050258">
        <w:rPr>
          <w:lang w:val="en-US"/>
        </w:rPr>
        <w:t xml:space="preserve"> any other connections to Germany</w:t>
      </w:r>
      <w:r w:rsidR="00176AAF" w:rsidRPr="00050258">
        <w:rPr>
          <w:lang w:val="en-US"/>
        </w:rPr>
        <w:t xml:space="preserve"> (§ 1 VStGB)</w:t>
      </w:r>
      <w:r w:rsidRPr="00050258">
        <w:rPr>
          <w:lang w:val="en-US"/>
        </w:rPr>
        <w:t xml:space="preserve">. German law does not provide for criminal liability of companies or other legal persons. Also, </w:t>
      </w:r>
      <w:r w:rsidR="00917892" w:rsidRPr="00050258">
        <w:rPr>
          <w:lang w:val="en-US"/>
        </w:rPr>
        <w:t>the possible applicability of immunity</w:t>
      </w:r>
      <w:r w:rsidRPr="00050258">
        <w:rPr>
          <w:lang w:val="en-US"/>
        </w:rPr>
        <w:t xml:space="preserve"> may need to be </w:t>
      </w:r>
      <w:r w:rsidR="00917892" w:rsidRPr="00050258">
        <w:rPr>
          <w:lang w:val="en-US"/>
        </w:rPr>
        <w:t>considered in certain cases</w:t>
      </w:r>
      <w:r w:rsidRPr="00050258">
        <w:rPr>
          <w:lang w:val="en-US"/>
        </w:rPr>
        <w:t xml:space="preserve">. </w:t>
      </w:r>
      <w:r w:rsidR="00026E79" w:rsidRPr="00050258">
        <w:rPr>
          <w:lang w:val="en-US"/>
        </w:rPr>
        <w:t xml:space="preserve">In order to be tried before a German court, the defendant needs to be present in Germany. A trial </w:t>
      </w:r>
      <w:r w:rsidR="00026E79" w:rsidRPr="00050258">
        <w:rPr>
          <w:i/>
          <w:lang w:val="en-US"/>
        </w:rPr>
        <w:t xml:space="preserve">in absentia is </w:t>
      </w:r>
      <w:r w:rsidR="00026E79" w:rsidRPr="00050258">
        <w:rPr>
          <w:lang w:val="en-US"/>
        </w:rPr>
        <w:t>not foreseen in our legal system. However, prosecutor and police can commence preparatory investigations to preserve evidence and allow for a swift commencement of proper proceedings once the accused has entered Germany.</w:t>
      </w:r>
    </w:p>
    <w:p w14:paraId="05CDED75" w14:textId="60E99962" w:rsidR="00DA3539" w:rsidRPr="00050258" w:rsidRDefault="0042093B" w:rsidP="00DA3539">
      <w:pPr>
        <w:rPr>
          <w:lang w:val="en-US"/>
        </w:rPr>
      </w:pPr>
      <w:r w:rsidRPr="00050258">
        <w:rPr>
          <w:b/>
          <w:lang w:val="en-US"/>
        </w:rPr>
        <w:t>S</w:t>
      </w:r>
      <w:r w:rsidR="00183686" w:rsidRPr="00050258">
        <w:rPr>
          <w:b/>
          <w:lang w:val="en-US"/>
        </w:rPr>
        <w:t>pecialised units</w:t>
      </w:r>
      <w:r w:rsidR="00183686" w:rsidRPr="00050258">
        <w:rPr>
          <w:lang w:val="en-US"/>
        </w:rPr>
        <w:t xml:space="preserve"> </w:t>
      </w:r>
      <w:r w:rsidR="00ED0B27" w:rsidRPr="00050258">
        <w:rPr>
          <w:lang w:val="en-US"/>
        </w:rPr>
        <w:t xml:space="preserve">have been created </w:t>
      </w:r>
      <w:r w:rsidR="00183686" w:rsidRPr="00050258">
        <w:rPr>
          <w:lang w:val="en-US"/>
        </w:rPr>
        <w:t xml:space="preserve">within </w:t>
      </w:r>
      <w:r w:rsidR="00ED0B27" w:rsidRPr="00050258">
        <w:rPr>
          <w:lang w:val="en-US"/>
        </w:rPr>
        <w:t xml:space="preserve">our </w:t>
      </w:r>
      <w:r w:rsidR="00183686" w:rsidRPr="00050258">
        <w:rPr>
          <w:lang w:val="en-US"/>
        </w:rPr>
        <w:t>Federal Criminal</w:t>
      </w:r>
      <w:r w:rsidRPr="00050258">
        <w:rPr>
          <w:lang w:val="en-US"/>
        </w:rPr>
        <w:t xml:space="preserve"> </w:t>
      </w:r>
      <w:r w:rsidR="00183686" w:rsidRPr="00050258">
        <w:rPr>
          <w:lang w:val="en-US"/>
        </w:rPr>
        <w:t>Police (</w:t>
      </w:r>
      <w:r w:rsidR="00183686" w:rsidRPr="00050258">
        <w:rPr>
          <w:i/>
          <w:lang w:val="en-US"/>
        </w:rPr>
        <w:t>BKA</w:t>
      </w:r>
      <w:r w:rsidR="00183686" w:rsidRPr="00050258">
        <w:rPr>
          <w:lang w:val="en-US"/>
        </w:rPr>
        <w:t xml:space="preserve">) </w:t>
      </w:r>
      <w:r w:rsidRPr="00050258">
        <w:rPr>
          <w:lang w:val="en-US"/>
        </w:rPr>
        <w:t xml:space="preserve">and the </w:t>
      </w:r>
      <w:r w:rsidR="00183686" w:rsidRPr="00050258">
        <w:rPr>
          <w:lang w:val="en-US"/>
        </w:rPr>
        <w:t>Federal Prosecutor General</w:t>
      </w:r>
      <w:r w:rsidRPr="00050258">
        <w:rPr>
          <w:lang w:val="en-US"/>
        </w:rPr>
        <w:t xml:space="preserve"> </w:t>
      </w:r>
      <w:r w:rsidR="00ED0B27" w:rsidRPr="00050258">
        <w:rPr>
          <w:lang w:val="en-US"/>
        </w:rPr>
        <w:t>(</w:t>
      </w:r>
      <w:r w:rsidR="00ED0B27" w:rsidRPr="00050258">
        <w:rPr>
          <w:i/>
          <w:lang w:val="en-US"/>
        </w:rPr>
        <w:t>Generalbundesanwalt</w:t>
      </w:r>
      <w:r w:rsidR="00183686" w:rsidRPr="00050258">
        <w:rPr>
          <w:lang w:val="en-US"/>
        </w:rPr>
        <w:t>)</w:t>
      </w:r>
      <w:r w:rsidR="00ED0B27" w:rsidRPr="00050258">
        <w:rPr>
          <w:lang w:val="en-US"/>
        </w:rPr>
        <w:t xml:space="preserve"> to investigate </w:t>
      </w:r>
      <w:r w:rsidR="00183686" w:rsidRPr="00050258">
        <w:rPr>
          <w:lang w:val="en-US"/>
        </w:rPr>
        <w:t>international crimes.</w:t>
      </w:r>
      <w:r w:rsidR="00ED0B27" w:rsidRPr="00050258">
        <w:rPr>
          <w:lang w:val="en-US"/>
        </w:rPr>
        <w:t xml:space="preserve"> </w:t>
      </w:r>
      <w:r w:rsidR="007F0933" w:rsidRPr="00050258">
        <w:rPr>
          <w:lang w:val="en-US"/>
        </w:rPr>
        <w:t xml:space="preserve">The Federal Prosecutor General often initiates investigations </w:t>
      </w:r>
      <w:r w:rsidR="00C075ED" w:rsidRPr="00050258">
        <w:rPr>
          <w:lang w:val="en-US"/>
        </w:rPr>
        <w:t xml:space="preserve">into international crimes </w:t>
      </w:r>
      <w:r w:rsidR="007F0933" w:rsidRPr="00050258">
        <w:rPr>
          <w:lang w:val="en-US"/>
        </w:rPr>
        <w:t xml:space="preserve">based on </w:t>
      </w:r>
      <w:r w:rsidR="00183686" w:rsidRPr="00050258">
        <w:rPr>
          <w:lang w:val="en-US"/>
        </w:rPr>
        <w:t xml:space="preserve">information </w:t>
      </w:r>
      <w:r w:rsidR="007F0933" w:rsidRPr="00050258">
        <w:rPr>
          <w:lang w:val="en-US"/>
        </w:rPr>
        <w:t xml:space="preserve">received from </w:t>
      </w:r>
      <w:r w:rsidR="00183686" w:rsidRPr="00050258">
        <w:rPr>
          <w:lang w:val="en-US"/>
        </w:rPr>
        <w:t>the German migration</w:t>
      </w:r>
      <w:r w:rsidR="007F0933" w:rsidRPr="00050258">
        <w:rPr>
          <w:lang w:val="en-US"/>
        </w:rPr>
        <w:t xml:space="preserve"> </w:t>
      </w:r>
      <w:r w:rsidR="00183686" w:rsidRPr="00050258">
        <w:rPr>
          <w:lang w:val="en-US"/>
        </w:rPr>
        <w:t>authority (</w:t>
      </w:r>
      <w:r w:rsidR="00183686" w:rsidRPr="00050258">
        <w:rPr>
          <w:i/>
          <w:lang w:val="en-US"/>
        </w:rPr>
        <w:t>BAMF</w:t>
      </w:r>
      <w:r w:rsidR="00183686" w:rsidRPr="00050258">
        <w:rPr>
          <w:lang w:val="en-US"/>
        </w:rPr>
        <w:t xml:space="preserve">). </w:t>
      </w:r>
      <w:r w:rsidR="007F0933" w:rsidRPr="00050258">
        <w:rPr>
          <w:lang w:val="en-US"/>
        </w:rPr>
        <w:t xml:space="preserve">The </w:t>
      </w:r>
      <w:r w:rsidR="00917892" w:rsidRPr="00050258">
        <w:rPr>
          <w:lang w:val="en-US"/>
        </w:rPr>
        <w:t>F</w:t>
      </w:r>
      <w:r w:rsidR="00ED0B27" w:rsidRPr="00050258">
        <w:rPr>
          <w:lang w:val="en-US"/>
        </w:rPr>
        <w:t xml:space="preserve">ederal </w:t>
      </w:r>
      <w:r w:rsidR="00917892" w:rsidRPr="00050258">
        <w:rPr>
          <w:lang w:val="en-US"/>
        </w:rPr>
        <w:t>P</w:t>
      </w:r>
      <w:r w:rsidR="007F0933" w:rsidRPr="00050258">
        <w:rPr>
          <w:lang w:val="en-US"/>
        </w:rPr>
        <w:t xml:space="preserve">rosecutor </w:t>
      </w:r>
      <w:r w:rsidR="00917892" w:rsidRPr="00050258">
        <w:rPr>
          <w:lang w:val="en-US"/>
        </w:rPr>
        <w:t xml:space="preserve">General </w:t>
      </w:r>
      <w:r w:rsidR="007F0933" w:rsidRPr="00050258">
        <w:rPr>
          <w:lang w:val="en-US"/>
        </w:rPr>
        <w:t xml:space="preserve">also runs </w:t>
      </w:r>
      <w:r w:rsidR="00ED0B27" w:rsidRPr="00050258">
        <w:rPr>
          <w:lang w:val="en-US"/>
        </w:rPr>
        <w:t xml:space="preserve">a number of </w:t>
      </w:r>
      <w:r w:rsidR="00183686" w:rsidRPr="00050258">
        <w:rPr>
          <w:lang w:val="en-US"/>
        </w:rPr>
        <w:t>structural investigations</w:t>
      </w:r>
      <w:r w:rsidR="00217AA3" w:rsidRPr="00050258">
        <w:rPr>
          <w:lang w:val="en-US"/>
        </w:rPr>
        <w:t xml:space="preserve"> </w:t>
      </w:r>
      <w:r w:rsidR="00183686" w:rsidRPr="00050258">
        <w:rPr>
          <w:lang w:val="en-US"/>
        </w:rPr>
        <w:t>(</w:t>
      </w:r>
      <w:r w:rsidR="00217AA3" w:rsidRPr="00050258">
        <w:rPr>
          <w:lang w:val="en-US"/>
        </w:rPr>
        <w:t>“</w:t>
      </w:r>
      <w:r w:rsidR="00183686" w:rsidRPr="00050258">
        <w:rPr>
          <w:i/>
          <w:lang w:val="en-US"/>
        </w:rPr>
        <w:t>Strukturermittlungsverfahren</w:t>
      </w:r>
      <w:r w:rsidR="00217AA3" w:rsidRPr="00050258">
        <w:rPr>
          <w:lang w:val="en-US"/>
        </w:rPr>
        <w:t>”</w:t>
      </w:r>
      <w:r w:rsidR="00183686" w:rsidRPr="00050258">
        <w:rPr>
          <w:lang w:val="en-US"/>
        </w:rPr>
        <w:t>) to</w:t>
      </w:r>
      <w:r w:rsidR="007F0933" w:rsidRPr="00050258">
        <w:rPr>
          <w:lang w:val="en-US"/>
        </w:rPr>
        <w:t xml:space="preserve"> </w:t>
      </w:r>
      <w:r w:rsidR="00183686" w:rsidRPr="00050258">
        <w:rPr>
          <w:lang w:val="en-US"/>
        </w:rPr>
        <w:t xml:space="preserve">investigate </w:t>
      </w:r>
      <w:r w:rsidR="00C075ED" w:rsidRPr="00050258">
        <w:rPr>
          <w:lang w:val="en-US"/>
        </w:rPr>
        <w:t xml:space="preserve">the background of </w:t>
      </w:r>
      <w:r w:rsidR="00183686" w:rsidRPr="00050258">
        <w:rPr>
          <w:lang w:val="en-US"/>
        </w:rPr>
        <w:t xml:space="preserve">largescale crimes. </w:t>
      </w:r>
      <w:r w:rsidR="00C075ED" w:rsidRPr="00050258">
        <w:rPr>
          <w:lang w:val="en-US"/>
        </w:rPr>
        <w:t xml:space="preserve">Structural investigations serve </w:t>
      </w:r>
      <w:r w:rsidR="00183686" w:rsidRPr="00050258">
        <w:rPr>
          <w:lang w:val="en-US"/>
        </w:rPr>
        <w:t xml:space="preserve">to gather and preserve evidence </w:t>
      </w:r>
      <w:r w:rsidR="00C075ED" w:rsidRPr="00050258">
        <w:rPr>
          <w:lang w:val="en-US"/>
        </w:rPr>
        <w:t xml:space="preserve">in preparation of </w:t>
      </w:r>
      <w:r w:rsidR="00183686" w:rsidRPr="00050258">
        <w:rPr>
          <w:lang w:val="en-US"/>
        </w:rPr>
        <w:t xml:space="preserve">future proceedings. </w:t>
      </w:r>
      <w:r w:rsidR="00176AAF" w:rsidRPr="00050258">
        <w:rPr>
          <w:lang w:val="en-US"/>
        </w:rPr>
        <w:t xml:space="preserve">Since 2011, the Federal Prosecutor General runs such a structural investigation concerning crimes against humanity and war crimes </w:t>
      </w:r>
      <w:r w:rsidR="004C7D03" w:rsidRPr="00050258">
        <w:rPr>
          <w:lang w:val="en-US"/>
        </w:rPr>
        <w:t>regarding acts committed by members of the Syrian Regime. This may also include the alleged use of chemical weapons.</w:t>
      </w:r>
      <w:r w:rsidR="005F33B5" w:rsidRPr="00050258">
        <w:rPr>
          <w:lang w:val="en-US"/>
        </w:rPr>
        <w:t xml:space="preserve"> These Structural investigations have led to </w:t>
      </w:r>
      <w:r w:rsidR="005F33B5" w:rsidRPr="00050258">
        <w:rPr>
          <w:b/>
          <w:lang w:val="en-US"/>
        </w:rPr>
        <w:t>several trials</w:t>
      </w:r>
      <w:r w:rsidR="005F33B5" w:rsidRPr="00050258">
        <w:rPr>
          <w:lang w:val="en-US"/>
        </w:rPr>
        <w:t>.</w:t>
      </w:r>
    </w:p>
    <w:p w14:paraId="481B670A" w14:textId="52BC1081" w:rsidR="00DA3539" w:rsidRPr="00050258" w:rsidRDefault="00816245" w:rsidP="00DA3539">
      <w:pPr>
        <w:rPr>
          <w:lang w:val="en-US"/>
        </w:rPr>
      </w:pPr>
      <w:r w:rsidRPr="00050258">
        <w:rPr>
          <w:lang w:val="en-US"/>
        </w:rPr>
        <w:t xml:space="preserve">On February 24, 2021, the </w:t>
      </w:r>
      <w:r w:rsidRPr="00050258">
        <w:rPr>
          <w:b/>
          <w:lang w:val="en-US"/>
        </w:rPr>
        <w:t>Higher Court in Koblenz</w:t>
      </w:r>
      <w:r w:rsidRPr="00050258">
        <w:rPr>
          <w:lang w:val="en-US"/>
        </w:rPr>
        <w:t xml:space="preserve"> sentenced a member of </w:t>
      </w:r>
      <w:r w:rsidRPr="00050258">
        <w:rPr>
          <w:b/>
          <w:lang w:val="en-US"/>
        </w:rPr>
        <w:t>Syrian Intelligence Services</w:t>
      </w:r>
      <w:r w:rsidRPr="00050258">
        <w:rPr>
          <w:lang w:val="en-US"/>
        </w:rPr>
        <w:t xml:space="preserve"> to 4 years and 6 months for abetting Crimes against Humanity. The verdict against the alleged main perpetrator is expected in the coming months.</w:t>
      </w:r>
      <w:r w:rsidR="00022ECC" w:rsidRPr="00050258">
        <w:rPr>
          <w:lang w:val="en-US"/>
        </w:rPr>
        <w:t xml:space="preserve"> He is charged with overseeing the torture of more than 4000 persons. A significant number of the victims </w:t>
      </w:r>
      <w:proofErr w:type="gramStart"/>
      <w:r w:rsidR="00022ECC" w:rsidRPr="00050258">
        <w:rPr>
          <w:lang w:val="en-US"/>
        </w:rPr>
        <w:t>is</w:t>
      </w:r>
      <w:proofErr w:type="gramEnd"/>
      <w:r w:rsidR="00022ECC" w:rsidRPr="00050258">
        <w:rPr>
          <w:lang w:val="en-US"/>
        </w:rPr>
        <w:t xml:space="preserve"> presumed not to have </w:t>
      </w:r>
      <w:r w:rsidR="00022ECC" w:rsidRPr="00050258">
        <w:rPr>
          <w:lang w:val="en-US"/>
        </w:rPr>
        <w:lastRenderedPageBreak/>
        <w:t xml:space="preserve">survived the torture and sexual assaults in a prison close to Damascus. </w:t>
      </w:r>
      <w:r w:rsidRPr="00050258">
        <w:rPr>
          <w:lang w:val="en-US"/>
        </w:rPr>
        <w:t xml:space="preserve"> In another case </w:t>
      </w:r>
      <w:r w:rsidR="006B3C61" w:rsidRPr="00050258">
        <w:rPr>
          <w:lang w:val="en-US"/>
        </w:rPr>
        <w:t xml:space="preserve">being heard by </w:t>
      </w:r>
      <w:r w:rsidRPr="00050258">
        <w:rPr>
          <w:lang w:val="en-US"/>
        </w:rPr>
        <w:t xml:space="preserve">the </w:t>
      </w:r>
      <w:r w:rsidRPr="00050258">
        <w:rPr>
          <w:b/>
          <w:lang w:val="en-US"/>
        </w:rPr>
        <w:t>Higher Court of Frankfurt</w:t>
      </w:r>
      <w:r w:rsidRPr="00050258">
        <w:rPr>
          <w:lang w:val="en-US"/>
        </w:rPr>
        <w:t xml:space="preserve">, a Syrian doctor is accused </w:t>
      </w:r>
      <w:r w:rsidR="006B3C61" w:rsidRPr="00050258">
        <w:rPr>
          <w:lang w:val="en-US"/>
        </w:rPr>
        <w:t xml:space="preserve">of </w:t>
      </w:r>
      <w:r w:rsidRPr="00050258">
        <w:rPr>
          <w:lang w:val="en-US"/>
        </w:rPr>
        <w:t xml:space="preserve">having committed crimes against humanity including torture and murder in Syrian prisons. </w:t>
      </w:r>
    </w:p>
    <w:p w14:paraId="3F964499" w14:textId="0050E576" w:rsidR="0089312F" w:rsidRPr="00050258" w:rsidRDefault="005F33B5" w:rsidP="00433ED9">
      <w:pPr>
        <w:rPr>
          <w:lang w:val="en-US"/>
        </w:rPr>
      </w:pPr>
      <w:r w:rsidRPr="00050258">
        <w:rPr>
          <w:lang w:val="en-US"/>
        </w:rPr>
        <w:t>Further trials and convictions concern persons associated with</w:t>
      </w:r>
      <w:r w:rsidR="00144AAF" w:rsidRPr="00050258">
        <w:rPr>
          <w:lang w:val="en-US"/>
        </w:rPr>
        <w:t xml:space="preserve"> </w:t>
      </w:r>
      <w:proofErr w:type="spellStart"/>
      <w:r w:rsidRPr="00050258">
        <w:rPr>
          <w:b/>
          <w:lang w:val="en-US"/>
        </w:rPr>
        <w:t>Da’esh</w:t>
      </w:r>
      <w:proofErr w:type="spellEnd"/>
      <w:r w:rsidR="0089312F" w:rsidRPr="00050258">
        <w:rPr>
          <w:b/>
          <w:lang w:val="en-US"/>
        </w:rPr>
        <w:t xml:space="preserve">, </w:t>
      </w:r>
      <w:proofErr w:type="spellStart"/>
      <w:r w:rsidR="0089312F" w:rsidRPr="00050258">
        <w:rPr>
          <w:b/>
          <w:lang w:val="en-US"/>
        </w:rPr>
        <w:t>Jabhat</w:t>
      </w:r>
      <w:proofErr w:type="spellEnd"/>
      <w:r w:rsidR="0089312F" w:rsidRPr="00050258">
        <w:rPr>
          <w:b/>
          <w:lang w:val="en-US"/>
        </w:rPr>
        <w:t xml:space="preserve"> al </w:t>
      </w:r>
      <w:proofErr w:type="spellStart"/>
      <w:r w:rsidR="0089312F" w:rsidRPr="00050258">
        <w:rPr>
          <w:b/>
          <w:lang w:val="en-US"/>
        </w:rPr>
        <w:t>Nusra</w:t>
      </w:r>
      <w:proofErr w:type="spellEnd"/>
      <w:r w:rsidR="0089312F" w:rsidRPr="00050258">
        <w:rPr>
          <w:b/>
          <w:lang w:val="en-US"/>
        </w:rPr>
        <w:t xml:space="preserve"> or other terrorist organisations</w:t>
      </w:r>
      <w:r w:rsidRPr="00050258">
        <w:rPr>
          <w:lang w:val="en-US"/>
        </w:rPr>
        <w:t xml:space="preserve"> in Syria or Iraq who have </w:t>
      </w:r>
      <w:r w:rsidRPr="00050258">
        <w:rPr>
          <w:b/>
          <w:lang w:val="en-US"/>
        </w:rPr>
        <w:t>returned to Germany</w:t>
      </w:r>
      <w:r w:rsidRPr="00050258">
        <w:rPr>
          <w:lang w:val="en-US"/>
        </w:rPr>
        <w:t>.</w:t>
      </w:r>
      <w:r w:rsidR="0089312F" w:rsidRPr="00050258">
        <w:rPr>
          <w:lang w:val="en-US"/>
        </w:rPr>
        <w:t xml:space="preserve"> In addition to their classification as a terrorist </w:t>
      </w:r>
      <w:proofErr w:type="spellStart"/>
      <w:r w:rsidR="0089312F" w:rsidRPr="00050258">
        <w:rPr>
          <w:lang w:val="en-US"/>
        </w:rPr>
        <w:t>organisation</w:t>
      </w:r>
      <w:proofErr w:type="spellEnd"/>
      <w:r w:rsidR="0089312F" w:rsidRPr="00050258">
        <w:rPr>
          <w:lang w:val="en-US"/>
        </w:rPr>
        <w:t>, these associations</w:t>
      </w:r>
      <w:r w:rsidR="00EF407C" w:rsidRPr="00050258">
        <w:rPr>
          <w:lang w:val="en-US"/>
        </w:rPr>
        <w:t>,</w:t>
      </w:r>
      <w:r w:rsidR="0089312F" w:rsidRPr="00050258">
        <w:rPr>
          <w:lang w:val="en-US"/>
        </w:rPr>
        <w:t xml:space="preserve"> hav</w:t>
      </w:r>
      <w:r w:rsidR="00EF407C" w:rsidRPr="00050258">
        <w:rPr>
          <w:lang w:val="en-US"/>
        </w:rPr>
        <w:t>ing acted</w:t>
      </w:r>
      <w:r w:rsidR="0089312F" w:rsidRPr="00050258">
        <w:rPr>
          <w:lang w:val="en-US"/>
        </w:rPr>
        <w:t xml:space="preserve"> </w:t>
      </w:r>
      <w:r w:rsidR="00EF407C" w:rsidRPr="00050258">
        <w:rPr>
          <w:lang w:val="en-US"/>
        </w:rPr>
        <w:t xml:space="preserve">as </w:t>
      </w:r>
      <w:proofErr w:type="spellStart"/>
      <w:r w:rsidR="00EF407C" w:rsidRPr="00050258">
        <w:rPr>
          <w:lang w:val="en-US"/>
        </w:rPr>
        <w:t>organised</w:t>
      </w:r>
      <w:proofErr w:type="spellEnd"/>
      <w:r w:rsidR="00EF407C" w:rsidRPr="00050258">
        <w:rPr>
          <w:lang w:val="en-US"/>
        </w:rPr>
        <w:t xml:space="preserve"> non-state armed groups, qualify </w:t>
      </w:r>
      <w:r w:rsidR="0089312F" w:rsidRPr="00050258">
        <w:rPr>
          <w:lang w:val="en-US"/>
        </w:rPr>
        <w:t>as part</w:t>
      </w:r>
      <w:r w:rsidR="00EF407C" w:rsidRPr="00050258">
        <w:rPr>
          <w:lang w:val="en-US"/>
        </w:rPr>
        <w:t>ies</w:t>
      </w:r>
      <w:r w:rsidR="0089312F" w:rsidRPr="00050258">
        <w:rPr>
          <w:lang w:val="en-US"/>
        </w:rPr>
        <w:t xml:space="preserve"> to a non-international armed conflict in Iraq and Syria</w:t>
      </w:r>
      <w:r w:rsidR="00EF407C" w:rsidRPr="00050258">
        <w:rPr>
          <w:lang w:val="en-US"/>
        </w:rPr>
        <w:t xml:space="preserve"> under International Humanitarian Law</w:t>
      </w:r>
      <w:r w:rsidR="0089312F" w:rsidRPr="00050258">
        <w:rPr>
          <w:lang w:val="en-US"/>
        </w:rPr>
        <w:t>.</w:t>
      </w:r>
      <w:r w:rsidRPr="00050258">
        <w:rPr>
          <w:lang w:val="en-US"/>
        </w:rPr>
        <w:t xml:space="preserve"> </w:t>
      </w:r>
      <w:r w:rsidR="0089312F" w:rsidRPr="00050258">
        <w:rPr>
          <w:lang w:val="en-US"/>
        </w:rPr>
        <w:t xml:space="preserve">It is possible to cumulatively prosecute and hold foreign terrorist fighters accountable for war crimes, crimes against humanity and the crime of genocide in addition to terrorism-related offences. In Germany, the competent authorities have implemented the concept of </w:t>
      </w:r>
      <w:r w:rsidR="0089312F" w:rsidRPr="00050258">
        <w:rPr>
          <w:b/>
          <w:lang w:val="en-US"/>
        </w:rPr>
        <w:t>Cumulative Prosecution</w:t>
      </w:r>
      <w:r w:rsidR="0089312F" w:rsidRPr="00050258">
        <w:rPr>
          <w:lang w:val="en-US"/>
        </w:rPr>
        <w:t xml:space="preserve"> at a very early stage. This ensures the full criminal responsibility of perpetrators, </w:t>
      </w:r>
      <w:r w:rsidR="00F6576B" w:rsidRPr="00050258">
        <w:rPr>
          <w:lang w:val="en-US"/>
        </w:rPr>
        <w:t xml:space="preserve">may </w:t>
      </w:r>
      <w:r w:rsidR="0089312F" w:rsidRPr="00050258">
        <w:rPr>
          <w:lang w:val="en-US"/>
        </w:rPr>
        <w:t>result in higher sentences</w:t>
      </w:r>
      <w:r w:rsidR="00050258" w:rsidRPr="00050258">
        <w:rPr>
          <w:lang w:val="en-US"/>
        </w:rPr>
        <w:t>,</w:t>
      </w:r>
      <w:r w:rsidR="0089312F" w:rsidRPr="00050258">
        <w:rPr>
          <w:lang w:val="en-US"/>
        </w:rPr>
        <w:t xml:space="preserve"> and delivers more justice for victims. </w:t>
      </w:r>
    </w:p>
    <w:p w14:paraId="02D27D60" w14:textId="77777777" w:rsidR="00FC36EA" w:rsidRPr="00050258" w:rsidRDefault="00FC36EA" w:rsidP="00433ED9">
      <w:pPr>
        <w:rPr>
          <w:lang w:val="en-US"/>
        </w:rPr>
      </w:pPr>
      <w:r w:rsidRPr="00050258">
        <w:rPr>
          <w:lang w:val="en-US"/>
        </w:rPr>
        <w:t xml:space="preserve">A German national is currently tried for her alleged involvement in war crimes while she was a member of Da’esh, causing the </w:t>
      </w:r>
      <w:r w:rsidRPr="00050258">
        <w:rPr>
          <w:b/>
          <w:lang w:val="en-US"/>
        </w:rPr>
        <w:t xml:space="preserve">death of a young Yazidi </w:t>
      </w:r>
      <w:r w:rsidRPr="00050258">
        <w:rPr>
          <w:lang w:val="en-US"/>
        </w:rPr>
        <w:t xml:space="preserve">girl. A foreign national has been extradited to Germany to face charges of </w:t>
      </w:r>
      <w:r w:rsidRPr="00050258">
        <w:rPr>
          <w:b/>
          <w:lang w:val="en-US"/>
        </w:rPr>
        <w:t>genocide</w:t>
      </w:r>
      <w:r w:rsidRPr="00050258">
        <w:rPr>
          <w:lang w:val="en-US"/>
        </w:rPr>
        <w:t xml:space="preserve"> for crimes committed against the </w:t>
      </w:r>
      <w:r w:rsidRPr="00050258">
        <w:rPr>
          <w:b/>
          <w:lang w:val="en-US"/>
        </w:rPr>
        <w:t>Yazidi</w:t>
      </w:r>
      <w:r w:rsidRPr="00050258">
        <w:rPr>
          <w:lang w:val="en-US"/>
        </w:rPr>
        <w:t xml:space="preserve"> community in Iraq.</w:t>
      </w:r>
    </w:p>
    <w:p w14:paraId="60206C8B" w14:textId="09DCC93F" w:rsidR="005F33B5" w:rsidRPr="00050258" w:rsidRDefault="00FC36EA" w:rsidP="00433ED9">
      <w:pPr>
        <w:rPr>
          <w:lang w:val="en-US"/>
        </w:rPr>
      </w:pPr>
      <w:r w:rsidRPr="00050258">
        <w:rPr>
          <w:lang w:val="en-US"/>
        </w:rPr>
        <w:t>T</w:t>
      </w:r>
      <w:r w:rsidR="0089312F" w:rsidRPr="00050258">
        <w:rPr>
          <w:lang w:val="en-US"/>
        </w:rPr>
        <w:t xml:space="preserve">he advantages of Cumulative Prosecution become particularly relevant for addressing acts of </w:t>
      </w:r>
      <w:r w:rsidR="00EF407C" w:rsidRPr="00050258">
        <w:rPr>
          <w:lang w:val="en-US"/>
        </w:rPr>
        <w:t>spouses</w:t>
      </w:r>
      <w:r w:rsidR="0089312F" w:rsidRPr="00050258">
        <w:rPr>
          <w:lang w:val="en-US"/>
        </w:rPr>
        <w:t xml:space="preserve"> of Foreign Terrorist Fighters. It </w:t>
      </w:r>
      <w:r w:rsidR="00EF407C" w:rsidRPr="00050258">
        <w:rPr>
          <w:lang w:val="en-US"/>
        </w:rPr>
        <w:t xml:space="preserve">has </w:t>
      </w:r>
      <w:r w:rsidR="0089312F" w:rsidRPr="00050258">
        <w:rPr>
          <w:lang w:val="en-US"/>
        </w:rPr>
        <w:t xml:space="preserve">often proved difficult to gather sufficient evidence to prosecute these women for membership in a terrorist organization. In these cases, </w:t>
      </w:r>
      <w:r w:rsidR="005F33B5" w:rsidRPr="00050258">
        <w:rPr>
          <w:lang w:val="en-US"/>
        </w:rPr>
        <w:t xml:space="preserve">German courts have found that the </w:t>
      </w:r>
      <w:r w:rsidR="004E39D8" w:rsidRPr="00050258">
        <w:rPr>
          <w:b/>
          <w:lang w:val="en-US"/>
        </w:rPr>
        <w:t>occupation of a flat</w:t>
      </w:r>
      <w:r w:rsidR="004E39D8" w:rsidRPr="00050258">
        <w:rPr>
          <w:lang w:val="en-US"/>
        </w:rPr>
        <w:t xml:space="preserve"> from which victims of Da’</w:t>
      </w:r>
      <w:r w:rsidR="00ED0B27" w:rsidRPr="00050258">
        <w:rPr>
          <w:lang w:val="en-US"/>
        </w:rPr>
        <w:t>esh had</w:t>
      </w:r>
      <w:r w:rsidR="004E39D8" w:rsidRPr="00050258">
        <w:rPr>
          <w:lang w:val="en-US"/>
        </w:rPr>
        <w:t xml:space="preserve"> fled </w:t>
      </w:r>
      <w:r w:rsidR="00433ED9" w:rsidRPr="00050258">
        <w:rPr>
          <w:lang w:val="en-US"/>
        </w:rPr>
        <w:t>can constitute the</w:t>
      </w:r>
      <w:r w:rsidR="004E39D8" w:rsidRPr="00050258">
        <w:rPr>
          <w:lang w:val="en-US"/>
        </w:rPr>
        <w:t xml:space="preserve"> </w:t>
      </w:r>
      <w:r w:rsidR="004E39D8" w:rsidRPr="00050258">
        <w:rPr>
          <w:b/>
          <w:lang w:val="en-US"/>
        </w:rPr>
        <w:t>war crime</w:t>
      </w:r>
      <w:r w:rsidR="004E39D8" w:rsidRPr="00050258">
        <w:rPr>
          <w:lang w:val="en-US"/>
        </w:rPr>
        <w:t xml:space="preserve"> </w:t>
      </w:r>
      <w:r w:rsidR="00433ED9" w:rsidRPr="00050258">
        <w:rPr>
          <w:lang w:val="en-US"/>
        </w:rPr>
        <w:t xml:space="preserve">of appropriation of property (§ 9 VStGB). Also, it was found that a mother committed the </w:t>
      </w:r>
      <w:r w:rsidR="00433ED9" w:rsidRPr="00050258">
        <w:rPr>
          <w:b/>
          <w:lang w:val="en-US"/>
        </w:rPr>
        <w:t>war crime of conscripting or enlisting children</w:t>
      </w:r>
      <w:r w:rsidR="00433ED9" w:rsidRPr="00050258">
        <w:rPr>
          <w:lang w:val="en-US"/>
        </w:rPr>
        <w:t xml:space="preserve"> </w:t>
      </w:r>
      <w:r w:rsidR="00ED0B27" w:rsidRPr="00050258">
        <w:rPr>
          <w:lang w:val="en-US"/>
        </w:rPr>
        <w:t xml:space="preserve">for </w:t>
      </w:r>
      <w:r w:rsidR="00433ED9" w:rsidRPr="00050258">
        <w:rPr>
          <w:lang w:val="en-US"/>
        </w:rPr>
        <w:t xml:space="preserve">handing her own child to a Da’esh military training camp (§ 8 Abs. 1 Nr. 5 VStGB). </w:t>
      </w:r>
      <w:r w:rsidR="0089312F" w:rsidRPr="00050258">
        <w:rPr>
          <w:lang w:val="en-US"/>
        </w:rPr>
        <w:t>In the last few years, several of these cases were tried in German courts and resulted in significant sentences</w:t>
      </w:r>
      <w:r w:rsidR="00EF407C" w:rsidRPr="00050258">
        <w:rPr>
          <w:lang w:val="en-US"/>
        </w:rPr>
        <w:t>.</w:t>
      </w:r>
    </w:p>
    <w:p w14:paraId="56F0F1D4" w14:textId="7D91A99B" w:rsidR="005F33B5" w:rsidRPr="00050258" w:rsidRDefault="00ED0B27" w:rsidP="00DA3539">
      <w:pPr>
        <w:rPr>
          <w:lang w:val="en-US"/>
        </w:rPr>
      </w:pPr>
      <w:r w:rsidRPr="00050258">
        <w:rPr>
          <w:lang w:val="en-US"/>
        </w:rPr>
        <w:t>German prosecutors are currently running over 100 investigations into international crimes. The message is clear: those who commit atrocities cannot feel safe</w:t>
      </w:r>
      <w:r w:rsidR="003235BF" w:rsidRPr="00050258">
        <w:rPr>
          <w:lang w:val="en-US"/>
        </w:rPr>
        <w:t>. They</w:t>
      </w:r>
      <w:r w:rsidRPr="00050258">
        <w:rPr>
          <w:lang w:val="en-US"/>
        </w:rPr>
        <w:t xml:space="preserve"> will </w:t>
      </w:r>
      <w:r w:rsidR="00886433" w:rsidRPr="00050258">
        <w:rPr>
          <w:lang w:val="en-US"/>
        </w:rPr>
        <w:t xml:space="preserve">eventually </w:t>
      </w:r>
      <w:r w:rsidRPr="00050258">
        <w:rPr>
          <w:lang w:val="en-US"/>
        </w:rPr>
        <w:t>be held accountable.</w:t>
      </w:r>
      <w:r w:rsidR="00FC36EA" w:rsidRPr="00050258">
        <w:rPr>
          <w:lang w:val="en-US"/>
        </w:rPr>
        <w:t xml:space="preserve"> </w:t>
      </w:r>
      <w:r w:rsidR="00EF407C" w:rsidRPr="00050258">
        <w:rPr>
          <w:lang w:val="en-US"/>
        </w:rPr>
        <w:t xml:space="preserve">There is </w:t>
      </w:r>
      <w:r w:rsidR="00EF407C" w:rsidRPr="00050258">
        <w:rPr>
          <w:b/>
          <w:lang w:val="en-US"/>
        </w:rPr>
        <w:t>n</w:t>
      </w:r>
      <w:bookmarkStart w:id="0" w:name="_GoBack"/>
      <w:bookmarkEnd w:id="0"/>
      <w:r w:rsidR="00EF407C" w:rsidRPr="00050258">
        <w:rPr>
          <w:b/>
          <w:lang w:val="en-US"/>
        </w:rPr>
        <w:t>o safe haven for perpetrators of international crimes</w:t>
      </w:r>
      <w:r w:rsidR="00EF407C" w:rsidRPr="00050258">
        <w:rPr>
          <w:lang w:val="en-US"/>
        </w:rPr>
        <w:t xml:space="preserve"> against criminal prosecution in Germany.</w:t>
      </w:r>
    </w:p>
    <w:p w14:paraId="747A40FB" w14:textId="77777777" w:rsidR="00ED0B27" w:rsidRDefault="00ED0B27" w:rsidP="00DA3539">
      <w:pPr>
        <w:rPr>
          <w:lang w:val="en-US"/>
        </w:rPr>
      </w:pPr>
      <w:r w:rsidRPr="00050258">
        <w:rPr>
          <w:lang w:val="en-US"/>
        </w:rPr>
        <w:t>I thank you.</w:t>
      </w:r>
    </w:p>
    <w:sectPr w:rsidR="00ED0B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174FFD" w15:done="0"/>
  <w15:commentEx w15:paraId="1A6488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C3078" w14:textId="77777777" w:rsidR="008852D5" w:rsidRDefault="008852D5" w:rsidP="00816245">
      <w:pPr>
        <w:spacing w:after="0" w:line="240" w:lineRule="auto"/>
      </w:pPr>
      <w:r>
        <w:separator/>
      </w:r>
    </w:p>
  </w:endnote>
  <w:endnote w:type="continuationSeparator" w:id="0">
    <w:p w14:paraId="5F00FD1F" w14:textId="77777777" w:rsidR="008852D5" w:rsidRDefault="008852D5" w:rsidP="0081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1ED11" w14:textId="77777777" w:rsidR="008852D5" w:rsidRDefault="008852D5" w:rsidP="00816245">
      <w:pPr>
        <w:spacing w:after="0" w:line="240" w:lineRule="auto"/>
      </w:pPr>
      <w:r>
        <w:separator/>
      </w:r>
    </w:p>
  </w:footnote>
  <w:footnote w:type="continuationSeparator" w:id="0">
    <w:p w14:paraId="2699B986" w14:textId="77777777" w:rsidR="008852D5" w:rsidRDefault="008852D5" w:rsidP="0081624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eßmann, Michael">
    <w15:presenceInfo w15:providerId="None" w15:userId="Greßmann, Michael"/>
  </w15:person>
  <w15:person w15:author="Kratz, Michael (AA privat)">
    <w15:presenceInfo w15:providerId="None" w15:userId="Kratz, Michael (AA priva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86"/>
    <w:rsid w:val="00022ECC"/>
    <w:rsid w:val="00026E79"/>
    <w:rsid w:val="000366A4"/>
    <w:rsid w:val="00050258"/>
    <w:rsid w:val="0012346C"/>
    <w:rsid w:val="00144AAF"/>
    <w:rsid w:val="00176AAF"/>
    <w:rsid w:val="00183686"/>
    <w:rsid w:val="00217AA3"/>
    <w:rsid w:val="003235BF"/>
    <w:rsid w:val="00366BD4"/>
    <w:rsid w:val="00371077"/>
    <w:rsid w:val="00374FDB"/>
    <w:rsid w:val="00390FE6"/>
    <w:rsid w:val="003B2EBC"/>
    <w:rsid w:val="00405472"/>
    <w:rsid w:val="0042093B"/>
    <w:rsid w:val="00433ED9"/>
    <w:rsid w:val="004C7D03"/>
    <w:rsid w:val="004E39D8"/>
    <w:rsid w:val="004F1CBE"/>
    <w:rsid w:val="004F4CF3"/>
    <w:rsid w:val="005916A0"/>
    <w:rsid w:val="005D2A26"/>
    <w:rsid w:val="005F33B5"/>
    <w:rsid w:val="00654EBD"/>
    <w:rsid w:val="006A05A2"/>
    <w:rsid w:val="006A70AE"/>
    <w:rsid w:val="006B3C61"/>
    <w:rsid w:val="006F465D"/>
    <w:rsid w:val="00780853"/>
    <w:rsid w:val="007921B1"/>
    <w:rsid w:val="007E0E9A"/>
    <w:rsid w:val="007F0933"/>
    <w:rsid w:val="007F3832"/>
    <w:rsid w:val="00816245"/>
    <w:rsid w:val="008852D5"/>
    <w:rsid w:val="00886433"/>
    <w:rsid w:val="0089312F"/>
    <w:rsid w:val="008C0B4A"/>
    <w:rsid w:val="008F0702"/>
    <w:rsid w:val="00917892"/>
    <w:rsid w:val="00B10767"/>
    <w:rsid w:val="00B56F0E"/>
    <w:rsid w:val="00B574C2"/>
    <w:rsid w:val="00BE1EEE"/>
    <w:rsid w:val="00C075ED"/>
    <w:rsid w:val="00C46D34"/>
    <w:rsid w:val="00D44244"/>
    <w:rsid w:val="00DA3539"/>
    <w:rsid w:val="00E07683"/>
    <w:rsid w:val="00E07BB0"/>
    <w:rsid w:val="00ED0B27"/>
    <w:rsid w:val="00EF407C"/>
    <w:rsid w:val="00F20B71"/>
    <w:rsid w:val="00F45433"/>
    <w:rsid w:val="00F51FAB"/>
    <w:rsid w:val="00F6576B"/>
    <w:rsid w:val="00FC36EA"/>
    <w:rsid w:val="00FC71B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3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F38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076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10767"/>
    <w:rPr>
      <w:rFonts w:ascii="Calibri" w:hAnsi="Calibri" w:cs="Consolas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7D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7D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7D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7D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7D0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D0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1624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624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62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F38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076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10767"/>
    <w:rPr>
      <w:rFonts w:ascii="Calibri" w:hAnsi="Calibri" w:cs="Consolas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7D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7D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7D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7D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7D0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D0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1624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624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6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Gunnar (AA privat)</dc:creator>
  <cp:lastModifiedBy>Schneider, Gunnar (AA privat)</cp:lastModifiedBy>
  <cp:revision>4</cp:revision>
  <dcterms:created xsi:type="dcterms:W3CDTF">2021-10-21T12:01:00Z</dcterms:created>
  <dcterms:modified xsi:type="dcterms:W3CDTF">2021-10-21T12:07:00Z</dcterms:modified>
</cp:coreProperties>
</file>