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23E" w:rsidRPr="00E21FA2" w:rsidRDefault="00C46492" w:rsidP="00E21FA2">
      <w:pPr>
        <w:widowControl w:val="0"/>
        <w:tabs>
          <w:tab w:val="left" w:pos="567"/>
        </w:tabs>
        <w:spacing w:after="160" w:line="360" w:lineRule="auto"/>
        <w:jc w:val="both"/>
        <w:rPr>
          <w:rFonts w:ascii="GHEA Grapalat" w:hAnsi="GHEA Grapalat" w:cstheme="minorHAnsi"/>
          <w:sz w:val="24"/>
          <w:szCs w:val="24"/>
        </w:rPr>
      </w:pPr>
      <w:bookmarkStart w:id="0" w:name="_GoBack"/>
      <w:bookmarkEnd w:id="0"/>
      <w:r w:rsidRPr="00E21FA2">
        <w:rPr>
          <w:rFonts w:ascii="GHEA Grapalat" w:hAnsi="GHEA Grapalat" w:cstheme="minorHAnsi"/>
          <w:color w:val="000000" w:themeColor="text1"/>
          <w:sz w:val="24"/>
          <w:szCs w:val="24"/>
        </w:rPr>
        <w:t>1.</w:t>
      </w:r>
      <w:r w:rsidR="00E21FA2">
        <w:rPr>
          <w:rFonts w:ascii="GHEA Grapalat" w:hAnsi="GHEA Grapalat" w:cstheme="minorHAnsi"/>
          <w:color w:val="000000" w:themeColor="text1"/>
          <w:sz w:val="24"/>
          <w:szCs w:val="24"/>
        </w:rPr>
        <w:tab/>
      </w:r>
      <w:r w:rsidRPr="00E21FA2">
        <w:rPr>
          <w:rFonts w:ascii="GHEA Grapalat" w:hAnsi="GHEA Grapalat" w:cstheme="minorHAnsi"/>
          <w:sz w:val="24"/>
          <w:szCs w:val="24"/>
        </w:rPr>
        <w:t xml:space="preserve">In many </w:t>
      </w:r>
      <w:r w:rsidR="00EA7E3D" w:rsidRPr="00E21FA2">
        <w:rPr>
          <w:rFonts w:ascii="GHEA Grapalat" w:hAnsi="GHEA Grapalat" w:cstheme="minorHAnsi"/>
          <w:sz w:val="24"/>
          <w:szCs w:val="24"/>
        </w:rPr>
        <w:t>in</w:t>
      </w:r>
      <w:r w:rsidRPr="00E21FA2">
        <w:rPr>
          <w:rFonts w:ascii="GHEA Grapalat" w:hAnsi="GHEA Grapalat" w:cstheme="minorHAnsi"/>
          <w:sz w:val="24"/>
          <w:szCs w:val="24"/>
        </w:rPr>
        <w:t>stances, information about torture and ill-treatment is not immediately reported to the competent authorities by the person subjected to torture or by other persons</w:t>
      </w:r>
      <w:r w:rsidR="003B3A40" w:rsidRPr="00E21FA2">
        <w:rPr>
          <w:rFonts w:ascii="GHEA Grapalat" w:hAnsi="GHEA Grapalat" w:cstheme="minorHAnsi"/>
          <w:sz w:val="24"/>
          <w:szCs w:val="24"/>
        </w:rPr>
        <w:t>;</w:t>
      </w:r>
      <w:r w:rsidRPr="00E21FA2">
        <w:rPr>
          <w:rFonts w:ascii="GHEA Grapalat" w:hAnsi="GHEA Grapalat" w:cstheme="minorHAnsi"/>
          <w:sz w:val="24"/>
          <w:szCs w:val="24"/>
        </w:rPr>
        <w:t xml:space="preserve"> </w:t>
      </w:r>
      <w:r w:rsidR="009E276C" w:rsidRPr="00E21FA2">
        <w:rPr>
          <w:rFonts w:ascii="GHEA Grapalat" w:hAnsi="GHEA Grapalat" w:cstheme="minorHAnsi"/>
          <w:sz w:val="24"/>
          <w:szCs w:val="24"/>
        </w:rPr>
        <w:t xml:space="preserve">thus </w:t>
      </w:r>
      <w:r w:rsidRPr="00E21FA2">
        <w:rPr>
          <w:rFonts w:ascii="GHEA Grapalat" w:hAnsi="GHEA Grapalat" w:cstheme="minorHAnsi"/>
          <w:sz w:val="24"/>
          <w:szCs w:val="24"/>
        </w:rPr>
        <w:t xml:space="preserve">later </w:t>
      </w:r>
      <w:r w:rsidR="00A339BD" w:rsidRPr="00E21FA2">
        <w:rPr>
          <w:rFonts w:ascii="GHEA Grapalat" w:hAnsi="GHEA Grapalat" w:cstheme="minorHAnsi"/>
          <w:sz w:val="24"/>
          <w:szCs w:val="24"/>
        </w:rPr>
        <w:t xml:space="preserve">on </w:t>
      </w:r>
      <w:r w:rsidRPr="00E21FA2">
        <w:rPr>
          <w:rFonts w:ascii="GHEA Grapalat" w:hAnsi="GHEA Grapalat" w:cstheme="minorHAnsi"/>
          <w:sz w:val="24"/>
          <w:szCs w:val="24"/>
        </w:rPr>
        <w:t xml:space="preserve">obstacles arise during the investigation in terms of ensuring </w:t>
      </w:r>
      <w:r w:rsidR="00A339BD" w:rsidRPr="00E21FA2">
        <w:rPr>
          <w:rFonts w:ascii="GHEA Grapalat" w:hAnsi="GHEA Grapalat" w:cstheme="minorHAnsi"/>
          <w:sz w:val="24"/>
          <w:szCs w:val="24"/>
        </w:rPr>
        <w:t>expeditiousness</w:t>
      </w:r>
      <w:r w:rsidRPr="00E21FA2">
        <w:rPr>
          <w:rFonts w:ascii="GHEA Grapalat" w:hAnsi="GHEA Grapalat" w:cstheme="minorHAnsi"/>
          <w:sz w:val="24"/>
          <w:szCs w:val="24"/>
        </w:rPr>
        <w:t xml:space="preserve"> and effectiveness, </w:t>
      </w:r>
      <w:r w:rsidR="00A339BD" w:rsidRPr="00E21FA2">
        <w:rPr>
          <w:rFonts w:ascii="GHEA Grapalat" w:hAnsi="GHEA Grapalat" w:cstheme="minorHAnsi"/>
          <w:sz w:val="24"/>
          <w:szCs w:val="24"/>
        </w:rPr>
        <w:t xml:space="preserve">since </w:t>
      </w:r>
      <w:r w:rsidRPr="00E21FA2">
        <w:rPr>
          <w:rFonts w:ascii="GHEA Grapalat" w:hAnsi="GHEA Grapalat" w:cstheme="minorHAnsi"/>
          <w:sz w:val="24"/>
          <w:szCs w:val="24"/>
        </w:rPr>
        <w:t xml:space="preserve">it </w:t>
      </w:r>
      <w:r w:rsidR="00847ABE" w:rsidRPr="00E21FA2">
        <w:rPr>
          <w:rFonts w:ascii="GHEA Grapalat" w:hAnsi="GHEA Grapalat" w:cstheme="minorHAnsi"/>
          <w:sz w:val="24"/>
          <w:szCs w:val="24"/>
        </w:rPr>
        <w:t>becomes</w:t>
      </w:r>
      <w:r w:rsidRPr="00E21FA2">
        <w:rPr>
          <w:rFonts w:ascii="GHEA Grapalat" w:hAnsi="GHEA Grapalat" w:cstheme="minorHAnsi"/>
          <w:sz w:val="24"/>
          <w:szCs w:val="24"/>
        </w:rPr>
        <w:t xml:space="preserve"> </w:t>
      </w:r>
      <w:r w:rsidR="00847ABE" w:rsidRPr="00E21FA2">
        <w:rPr>
          <w:rFonts w:ascii="GHEA Grapalat" w:hAnsi="GHEA Grapalat" w:cstheme="minorHAnsi"/>
          <w:sz w:val="24"/>
          <w:szCs w:val="24"/>
        </w:rPr>
        <w:t>im</w:t>
      </w:r>
      <w:r w:rsidRPr="00E21FA2">
        <w:rPr>
          <w:rFonts w:ascii="GHEA Grapalat" w:hAnsi="GHEA Grapalat" w:cstheme="minorHAnsi"/>
          <w:sz w:val="24"/>
          <w:szCs w:val="24"/>
        </w:rPr>
        <w:t>p</w:t>
      </w:r>
      <w:r w:rsidR="003B3A40" w:rsidRPr="00E21FA2">
        <w:rPr>
          <w:rFonts w:ascii="GHEA Grapalat" w:hAnsi="GHEA Grapalat" w:cstheme="minorHAnsi"/>
          <w:sz w:val="24"/>
          <w:szCs w:val="24"/>
        </w:rPr>
        <w:t>racticable</w:t>
      </w:r>
      <w:r w:rsidRPr="00E21FA2">
        <w:rPr>
          <w:rFonts w:ascii="GHEA Grapalat" w:hAnsi="GHEA Grapalat" w:cstheme="minorHAnsi"/>
          <w:sz w:val="24"/>
          <w:szCs w:val="24"/>
        </w:rPr>
        <w:t xml:space="preserve"> to </w:t>
      </w:r>
      <w:r w:rsidR="002C5E6F" w:rsidRPr="00E21FA2">
        <w:rPr>
          <w:rFonts w:ascii="GHEA Grapalat" w:hAnsi="GHEA Grapalat" w:cstheme="minorHAnsi"/>
          <w:sz w:val="24"/>
          <w:szCs w:val="24"/>
        </w:rPr>
        <w:t xml:space="preserve">check </w:t>
      </w:r>
      <w:r w:rsidRPr="00E21FA2">
        <w:rPr>
          <w:rFonts w:ascii="GHEA Grapalat" w:hAnsi="GHEA Grapalat" w:cstheme="minorHAnsi"/>
          <w:sz w:val="24"/>
          <w:szCs w:val="24"/>
        </w:rPr>
        <w:t xml:space="preserve">the </w:t>
      </w:r>
      <w:r w:rsidR="008A1B5D" w:rsidRPr="00E21FA2">
        <w:rPr>
          <w:rFonts w:ascii="GHEA Grapalat" w:hAnsi="GHEA Grapalat" w:cstheme="minorHAnsi"/>
          <w:sz w:val="24"/>
          <w:szCs w:val="24"/>
        </w:rPr>
        <w:t xml:space="preserve">information </w:t>
      </w:r>
      <w:r w:rsidRPr="00E21FA2">
        <w:rPr>
          <w:rFonts w:ascii="GHEA Grapalat" w:hAnsi="GHEA Grapalat" w:cstheme="minorHAnsi"/>
          <w:sz w:val="24"/>
          <w:szCs w:val="24"/>
        </w:rPr>
        <w:t>reported by the person subjected to torture</w:t>
      </w:r>
      <w:r w:rsidR="00847ABE" w:rsidRPr="00E21FA2">
        <w:rPr>
          <w:rFonts w:ascii="GHEA Grapalat" w:hAnsi="GHEA Grapalat" w:cstheme="minorHAnsi"/>
          <w:sz w:val="24"/>
          <w:szCs w:val="24"/>
        </w:rPr>
        <w:t xml:space="preserve"> due to elapse</w:t>
      </w:r>
      <w:r w:rsidR="00F259BB" w:rsidRPr="00E21FA2">
        <w:rPr>
          <w:rFonts w:ascii="GHEA Grapalat" w:hAnsi="GHEA Grapalat" w:cstheme="minorHAnsi"/>
          <w:sz w:val="24"/>
          <w:szCs w:val="24"/>
        </w:rPr>
        <w:t>d time</w:t>
      </w:r>
      <w:r w:rsidR="00847ABE" w:rsidRPr="00E21FA2">
        <w:rPr>
          <w:rFonts w:ascii="GHEA Grapalat" w:hAnsi="GHEA Grapalat" w:cstheme="minorHAnsi"/>
          <w:sz w:val="24"/>
          <w:szCs w:val="24"/>
        </w:rPr>
        <w:t xml:space="preserve"> after the incident</w:t>
      </w:r>
      <w:r w:rsidRPr="00E21FA2">
        <w:rPr>
          <w:rFonts w:ascii="GHEA Grapalat" w:hAnsi="GHEA Grapalat" w:cstheme="minorHAnsi"/>
          <w:sz w:val="24"/>
          <w:szCs w:val="24"/>
        </w:rPr>
        <w:t xml:space="preserve">, in particular, </w:t>
      </w:r>
      <w:r w:rsidR="008A04C4" w:rsidRPr="00E21FA2">
        <w:rPr>
          <w:rFonts w:ascii="GHEA Grapalat" w:hAnsi="GHEA Grapalat" w:cstheme="minorHAnsi"/>
          <w:sz w:val="24"/>
          <w:szCs w:val="24"/>
        </w:rPr>
        <w:t>as regards</w:t>
      </w:r>
      <w:r w:rsidR="00AD16CE" w:rsidRPr="00E21FA2">
        <w:rPr>
          <w:rFonts w:ascii="GHEA Grapalat" w:hAnsi="GHEA Grapalat" w:cstheme="minorHAnsi"/>
          <w:sz w:val="24"/>
          <w:szCs w:val="24"/>
        </w:rPr>
        <w:t xml:space="preserve"> </w:t>
      </w:r>
      <w:r w:rsidRPr="00E21FA2">
        <w:rPr>
          <w:rFonts w:ascii="GHEA Grapalat" w:hAnsi="GHEA Grapalat" w:cstheme="minorHAnsi"/>
          <w:sz w:val="24"/>
          <w:szCs w:val="24"/>
        </w:rPr>
        <w:t>bodily injuries</w:t>
      </w:r>
      <w:r w:rsidR="006A77D1" w:rsidRPr="00E21FA2">
        <w:rPr>
          <w:rFonts w:ascii="GHEA Grapalat" w:hAnsi="GHEA Grapalat" w:cstheme="minorHAnsi"/>
          <w:sz w:val="24"/>
          <w:szCs w:val="24"/>
        </w:rPr>
        <w:t xml:space="preserve"> sustained</w:t>
      </w:r>
      <w:r w:rsidRPr="00E21FA2">
        <w:rPr>
          <w:rFonts w:ascii="GHEA Grapalat" w:hAnsi="GHEA Grapalat" w:cstheme="minorHAnsi"/>
          <w:sz w:val="24"/>
          <w:szCs w:val="24"/>
        </w:rPr>
        <w:t xml:space="preserve">, etc. It should be noted that in </w:t>
      </w:r>
      <w:r w:rsidR="00B07D00" w:rsidRPr="00E21FA2">
        <w:rPr>
          <w:rFonts w:ascii="GHEA Grapalat" w:hAnsi="GHEA Grapalat" w:cstheme="minorHAnsi"/>
          <w:sz w:val="24"/>
          <w:szCs w:val="24"/>
        </w:rPr>
        <w:t>the</w:t>
      </w:r>
      <w:r w:rsidR="00E75DC4" w:rsidRPr="00E21FA2">
        <w:rPr>
          <w:rFonts w:ascii="GHEA Grapalat" w:hAnsi="GHEA Grapalat" w:cstheme="minorHAnsi"/>
          <w:sz w:val="24"/>
          <w:szCs w:val="24"/>
        </w:rPr>
        <w:t>se</w:t>
      </w:r>
      <w:r w:rsidR="00B07D00" w:rsidRPr="00E21FA2">
        <w:rPr>
          <w:rFonts w:ascii="GHEA Grapalat" w:hAnsi="GHEA Grapalat" w:cstheme="minorHAnsi"/>
          <w:sz w:val="24"/>
          <w:szCs w:val="24"/>
        </w:rPr>
        <w:t xml:space="preserve"> </w:t>
      </w:r>
      <w:r w:rsidRPr="00E21FA2">
        <w:rPr>
          <w:rFonts w:ascii="GHEA Grapalat" w:hAnsi="GHEA Grapalat" w:cstheme="minorHAnsi"/>
          <w:sz w:val="24"/>
          <w:szCs w:val="24"/>
        </w:rPr>
        <w:t>cases abuse of rights by persons</w:t>
      </w:r>
      <w:r w:rsidR="006B3CD4" w:rsidRPr="00E21FA2">
        <w:rPr>
          <w:rFonts w:ascii="GHEA Grapalat" w:hAnsi="GHEA Grapalat" w:cstheme="minorHAnsi"/>
          <w:sz w:val="24"/>
          <w:szCs w:val="24"/>
        </w:rPr>
        <w:t xml:space="preserve"> are not few</w:t>
      </w:r>
      <w:r w:rsidRPr="00E21FA2">
        <w:rPr>
          <w:rFonts w:ascii="GHEA Grapalat" w:hAnsi="GHEA Grapalat" w:cstheme="minorHAnsi"/>
          <w:sz w:val="24"/>
          <w:szCs w:val="24"/>
        </w:rPr>
        <w:t>, when the person having committed the crime or other persons — in order to protect the person having committed the crime from the charge</w:t>
      </w:r>
      <w:r w:rsidR="002E2810" w:rsidRPr="00E21FA2">
        <w:rPr>
          <w:rFonts w:ascii="GHEA Grapalat" w:hAnsi="GHEA Grapalat" w:cstheme="minorHAnsi"/>
          <w:sz w:val="24"/>
          <w:szCs w:val="24"/>
        </w:rPr>
        <w:t>s</w:t>
      </w:r>
      <w:r w:rsidRPr="00E21FA2">
        <w:rPr>
          <w:rFonts w:ascii="GHEA Grapalat" w:hAnsi="GHEA Grapalat" w:cstheme="minorHAnsi"/>
          <w:sz w:val="24"/>
          <w:szCs w:val="24"/>
        </w:rPr>
        <w:t xml:space="preserve"> brought against him or her, to declare the testimonies given thereby during the preliminary investigation as inadmissible, </w:t>
      </w:r>
      <w:r w:rsidR="006E5A51" w:rsidRPr="00E21FA2">
        <w:rPr>
          <w:rFonts w:ascii="GHEA Grapalat" w:hAnsi="GHEA Grapalat" w:cstheme="minorHAnsi"/>
          <w:sz w:val="24"/>
          <w:szCs w:val="24"/>
        </w:rPr>
        <w:t xml:space="preserve">and </w:t>
      </w:r>
      <w:r w:rsidRPr="00E21FA2">
        <w:rPr>
          <w:rFonts w:ascii="GHEA Grapalat" w:hAnsi="GHEA Grapalat" w:cstheme="minorHAnsi"/>
          <w:sz w:val="24"/>
          <w:szCs w:val="24"/>
        </w:rPr>
        <w:t xml:space="preserve">often also to take revenge on this or that employee of the law enforcement body — </w:t>
      </w:r>
      <w:r w:rsidR="00B66C87" w:rsidRPr="00E21FA2">
        <w:rPr>
          <w:rFonts w:ascii="GHEA Grapalat" w:hAnsi="GHEA Grapalat" w:cstheme="minorHAnsi"/>
          <w:sz w:val="24"/>
          <w:szCs w:val="24"/>
        </w:rPr>
        <w:t xml:space="preserve">convey </w:t>
      </w:r>
      <w:r w:rsidR="00060961" w:rsidRPr="00E21FA2">
        <w:rPr>
          <w:rFonts w:ascii="GHEA Grapalat" w:hAnsi="GHEA Grapalat" w:cstheme="minorHAnsi"/>
          <w:sz w:val="24"/>
          <w:szCs w:val="24"/>
        </w:rPr>
        <w:t xml:space="preserve">untruthful </w:t>
      </w:r>
      <w:r w:rsidRPr="00E21FA2">
        <w:rPr>
          <w:rFonts w:ascii="GHEA Grapalat" w:hAnsi="GHEA Grapalat" w:cstheme="minorHAnsi"/>
          <w:sz w:val="24"/>
          <w:szCs w:val="24"/>
        </w:rPr>
        <w:t xml:space="preserve">information </w:t>
      </w:r>
      <w:r w:rsidR="0094639C" w:rsidRPr="00E21FA2">
        <w:rPr>
          <w:rFonts w:ascii="GHEA Grapalat" w:hAnsi="GHEA Grapalat" w:cstheme="minorHAnsi"/>
          <w:sz w:val="24"/>
          <w:szCs w:val="24"/>
        </w:rPr>
        <w:t>as regards</w:t>
      </w:r>
      <w:r w:rsidRPr="00E21FA2">
        <w:rPr>
          <w:rFonts w:ascii="GHEA Grapalat" w:hAnsi="GHEA Grapalat" w:cstheme="minorHAnsi"/>
          <w:sz w:val="24"/>
          <w:szCs w:val="24"/>
        </w:rPr>
        <w:t xml:space="preserve"> </w:t>
      </w:r>
      <w:r w:rsidR="0094639C" w:rsidRPr="00E21FA2">
        <w:rPr>
          <w:rFonts w:ascii="GHEA Grapalat" w:hAnsi="GHEA Grapalat" w:cstheme="minorHAnsi"/>
          <w:sz w:val="24"/>
          <w:szCs w:val="24"/>
        </w:rPr>
        <w:t>exercise</w:t>
      </w:r>
      <w:r w:rsidRPr="00E21FA2">
        <w:rPr>
          <w:rFonts w:ascii="GHEA Grapalat" w:hAnsi="GHEA Grapalat" w:cstheme="minorHAnsi"/>
          <w:sz w:val="24"/>
          <w:szCs w:val="24"/>
        </w:rPr>
        <w:t xml:space="preserve"> of physical or psychological violence against them, which in turn leads to </w:t>
      </w:r>
      <w:r w:rsidR="00440211" w:rsidRPr="00E21FA2">
        <w:rPr>
          <w:rFonts w:ascii="GHEA Grapalat" w:hAnsi="GHEA Grapalat" w:cstheme="minorHAnsi"/>
          <w:sz w:val="24"/>
          <w:szCs w:val="24"/>
        </w:rPr>
        <w:t>encumbering the</w:t>
      </w:r>
      <w:r w:rsidRPr="00E21FA2">
        <w:rPr>
          <w:rFonts w:ascii="GHEA Grapalat" w:hAnsi="GHEA Grapalat" w:cstheme="minorHAnsi"/>
          <w:sz w:val="24"/>
          <w:szCs w:val="24"/>
        </w:rPr>
        <w:t xml:space="preserve"> criminal proceedings and the workload of the investigators conducting the proceedings. </w:t>
      </w:r>
    </w:p>
    <w:p w:rsidR="00B334C7" w:rsidRPr="00E21FA2" w:rsidRDefault="00C46492" w:rsidP="00E21FA2">
      <w:pPr>
        <w:widowControl w:val="0"/>
        <w:spacing w:after="160" w:line="360" w:lineRule="auto"/>
        <w:jc w:val="both"/>
        <w:rPr>
          <w:rFonts w:ascii="GHEA Grapalat" w:hAnsi="GHEA Grapalat" w:cstheme="minorHAnsi"/>
          <w:sz w:val="24"/>
          <w:szCs w:val="24"/>
        </w:rPr>
      </w:pPr>
      <w:r w:rsidRPr="00E21FA2">
        <w:rPr>
          <w:rFonts w:ascii="GHEA Grapalat" w:hAnsi="GHEA Grapalat" w:cstheme="minorHAnsi"/>
          <w:sz w:val="24"/>
          <w:szCs w:val="24"/>
        </w:rPr>
        <w:t xml:space="preserve">From the </w:t>
      </w:r>
      <w:r w:rsidR="00FB43F1" w:rsidRPr="00E21FA2">
        <w:rPr>
          <w:rFonts w:ascii="GHEA Grapalat" w:hAnsi="GHEA Grapalat" w:cstheme="minorHAnsi"/>
          <w:sz w:val="24"/>
          <w:szCs w:val="24"/>
        </w:rPr>
        <w:t>perspective</w:t>
      </w:r>
      <w:r w:rsidRPr="00E21FA2">
        <w:rPr>
          <w:rFonts w:ascii="GHEA Grapalat" w:hAnsi="GHEA Grapalat" w:cstheme="minorHAnsi"/>
          <w:sz w:val="24"/>
          <w:szCs w:val="24"/>
        </w:rPr>
        <w:t xml:space="preserve"> of qualification of torture, the lack of criteria and certainty for the assessment of inflict</w:t>
      </w:r>
      <w:r w:rsidR="009840A6" w:rsidRPr="00E21FA2">
        <w:rPr>
          <w:rFonts w:ascii="GHEA Grapalat" w:hAnsi="GHEA Grapalat" w:cstheme="minorHAnsi"/>
          <w:sz w:val="24"/>
          <w:szCs w:val="24"/>
        </w:rPr>
        <w:t>ing</w:t>
      </w:r>
      <w:r w:rsidRPr="00E21FA2">
        <w:rPr>
          <w:rFonts w:ascii="GHEA Grapalat" w:hAnsi="GHEA Grapalat" w:cstheme="minorHAnsi"/>
          <w:sz w:val="24"/>
          <w:szCs w:val="24"/>
        </w:rPr>
        <w:t xml:space="preserve"> severe physical pain or severe mental suffering is also </w:t>
      </w:r>
      <w:r w:rsidR="00A013B1" w:rsidRPr="00E21FA2">
        <w:rPr>
          <w:rFonts w:ascii="GHEA Grapalat" w:hAnsi="GHEA Grapalat" w:cstheme="minorHAnsi"/>
          <w:sz w:val="24"/>
          <w:szCs w:val="24"/>
        </w:rPr>
        <w:t>challenging</w:t>
      </w:r>
      <w:r w:rsidRPr="00E21FA2">
        <w:rPr>
          <w:rFonts w:ascii="GHEA Grapalat" w:hAnsi="GHEA Grapalat" w:cstheme="minorHAnsi"/>
          <w:sz w:val="24"/>
          <w:szCs w:val="24"/>
        </w:rPr>
        <w:t>.</w:t>
      </w:r>
    </w:p>
    <w:p w:rsidR="00B334C7" w:rsidRPr="00E21FA2" w:rsidRDefault="000A4E28" w:rsidP="00E21FA2">
      <w:pPr>
        <w:pStyle w:val="ListParagraph"/>
        <w:widowControl w:val="0"/>
        <w:tabs>
          <w:tab w:val="left" w:pos="567"/>
        </w:tabs>
        <w:spacing w:after="160" w:line="360" w:lineRule="auto"/>
        <w:ind w:left="0"/>
        <w:contextualSpacing w:val="0"/>
        <w:jc w:val="both"/>
        <w:rPr>
          <w:rFonts w:ascii="GHEA Grapalat" w:hAnsi="GHEA Grapalat" w:cstheme="minorHAnsi"/>
          <w:sz w:val="24"/>
          <w:szCs w:val="24"/>
        </w:rPr>
      </w:pPr>
      <w:r w:rsidRPr="00E21FA2">
        <w:rPr>
          <w:rFonts w:ascii="GHEA Grapalat" w:hAnsi="GHEA Grapalat" w:cstheme="minorHAnsi"/>
          <w:sz w:val="24"/>
          <w:szCs w:val="24"/>
        </w:rPr>
        <w:t>2.</w:t>
      </w:r>
      <w:r w:rsidR="00E21FA2">
        <w:rPr>
          <w:rFonts w:ascii="GHEA Grapalat" w:hAnsi="GHEA Grapalat" w:cstheme="minorHAnsi"/>
          <w:sz w:val="24"/>
          <w:szCs w:val="24"/>
        </w:rPr>
        <w:tab/>
      </w:r>
      <w:r w:rsidR="00B16B5F" w:rsidRPr="00E21FA2">
        <w:rPr>
          <w:rFonts w:ascii="GHEA Grapalat" w:hAnsi="GHEA Grapalat" w:cstheme="minorHAnsi"/>
          <w:sz w:val="24"/>
          <w:szCs w:val="24"/>
        </w:rPr>
        <w:t>Given the availability of  purpose</w:t>
      </w:r>
      <w:r w:rsidR="00D04D07" w:rsidRPr="00E21FA2">
        <w:rPr>
          <w:rFonts w:ascii="GHEA Grapalat" w:hAnsi="GHEA Grapalat" w:cstheme="minorHAnsi"/>
          <w:sz w:val="24"/>
          <w:szCs w:val="24"/>
        </w:rPr>
        <w:t>,</w:t>
      </w:r>
      <w:r w:rsidR="00B16B5F" w:rsidRPr="00E21FA2">
        <w:rPr>
          <w:rFonts w:ascii="GHEA Grapalat" w:hAnsi="GHEA Grapalat" w:cstheme="minorHAnsi"/>
          <w:sz w:val="24"/>
          <w:szCs w:val="24"/>
        </w:rPr>
        <w:t xml:space="preserve"> considered </w:t>
      </w:r>
      <w:r w:rsidR="00D04D07" w:rsidRPr="00E21FA2">
        <w:rPr>
          <w:rFonts w:ascii="GHEA Grapalat" w:hAnsi="GHEA Grapalat" w:cstheme="minorHAnsi"/>
          <w:sz w:val="24"/>
          <w:szCs w:val="24"/>
        </w:rPr>
        <w:t xml:space="preserve">a </w:t>
      </w:r>
      <w:r w:rsidR="00B16B5F" w:rsidRPr="00E21FA2">
        <w:rPr>
          <w:rFonts w:ascii="GHEA Grapalat" w:hAnsi="GHEA Grapalat" w:cstheme="minorHAnsi"/>
          <w:sz w:val="24"/>
          <w:szCs w:val="24"/>
        </w:rPr>
        <w:t xml:space="preserve">mandatory element of the corpus delicti in case of torture, </w:t>
      </w:r>
      <w:r w:rsidR="00F47F54" w:rsidRPr="00E21FA2">
        <w:rPr>
          <w:rFonts w:ascii="GHEA Grapalat" w:hAnsi="GHEA Grapalat" w:cstheme="minorHAnsi"/>
          <w:sz w:val="24"/>
          <w:szCs w:val="24"/>
        </w:rPr>
        <w:t>i</w:t>
      </w:r>
      <w:r w:rsidRPr="00E21FA2">
        <w:rPr>
          <w:rFonts w:ascii="GHEA Grapalat" w:hAnsi="GHEA Grapalat" w:cstheme="minorHAnsi"/>
          <w:sz w:val="24"/>
          <w:szCs w:val="24"/>
        </w:rPr>
        <w:t xml:space="preserve">n the case of cruel, inhuman or degrading </w:t>
      </w:r>
      <w:r w:rsidR="00893AC4" w:rsidRPr="00E21FA2">
        <w:rPr>
          <w:rFonts w:ascii="GHEA Grapalat" w:hAnsi="GHEA Grapalat" w:cstheme="minorHAnsi"/>
          <w:sz w:val="24"/>
          <w:szCs w:val="24"/>
        </w:rPr>
        <w:t xml:space="preserve">treatment </w:t>
      </w:r>
      <w:r w:rsidRPr="00E21FA2">
        <w:rPr>
          <w:rFonts w:ascii="GHEA Grapalat" w:hAnsi="GHEA Grapalat" w:cstheme="minorHAnsi"/>
          <w:sz w:val="24"/>
          <w:szCs w:val="24"/>
        </w:rPr>
        <w:t>or</w:t>
      </w:r>
      <w:r w:rsidR="00893AC4" w:rsidRPr="00E21FA2">
        <w:rPr>
          <w:rFonts w:ascii="GHEA Grapalat" w:hAnsi="GHEA Grapalat" w:cstheme="minorHAnsi"/>
          <w:sz w:val="24"/>
          <w:szCs w:val="24"/>
        </w:rPr>
        <w:t xml:space="preserve"> punishment</w:t>
      </w:r>
      <w:r w:rsidRPr="00E21FA2">
        <w:rPr>
          <w:rFonts w:ascii="GHEA Grapalat" w:hAnsi="GHEA Grapalat" w:cstheme="minorHAnsi"/>
          <w:sz w:val="24"/>
          <w:szCs w:val="24"/>
        </w:rPr>
        <w:t xml:space="preserve"> by an official or at </w:t>
      </w:r>
      <w:r w:rsidR="00623CE9" w:rsidRPr="00E21FA2">
        <w:rPr>
          <w:rFonts w:ascii="GHEA Grapalat" w:hAnsi="GHEA Grapalat" w:cstheme="minorHAnsi"/>
          <w:sz w:val="24"/>
          <w:szCs w:val="24"/>
        </w:rPr>
        <w:t xml:space="preserve">his or her </w:t>
      </w:r>
      <w:r w:rsidRPr="00E21FA2">
        <w:rPr>
          <w:rFonts w:ascii="GHEA Grapalat" w:hAnsi="GHEA Grapalat" w:cstheme="minorHAnsi"/>
          <w:sz w:val="24"/>
          <w:szCs w:val="24"/>
        </w:rPr>
        <w:t xml:space="preserve">instigation, upon the order or with knowledge thereof, criminal proceedings shall be initiated under Article 450 of the Criminal Code of the Republic of Armenia where the body conducting the proceedings </w:t>
      </w:r>
      <w:r w:rsidR="00D2037B" w:rsidRPr="00E21FA2">
        <w:rPr>
          <w:rFonts w:ascii="GHEA Grapalat" w:hAnsi="GHEA Grapalat" w:cstheme="minorHAnsi"/>
          <w:sz w:val="24"/>
          <w:szCs w:val="24"/>
        </w:rPr>
        <w:t xml:space="preserve">finds that </w:t>
      </w:r>
      <w:r w:rsidR="00666964" w:rsidRPr="00E21FA2">
        <w:rPr>
          <w:rFonts w:ascii="GHEA Grapalat" w:hAnsi="GHEA Grapalat" w:cstheme="minorHAnsi"/>
          <w:sz w:val="24"/>
          <w:szCs w:val="24"/>
        </w:rPr>
        <w:t xml:space="preserve">the necessary threshold of severity has been attained as </w:t>
      </w:r>
      <w:r w:rsidRPr="00E21FA2">
        <w:rPr>
          <w:rFonts w:ascii="GHEA Grapalat" w:hAnsi="GHEA Grapalat" w:cstheme="minorHAnsi"/>
          <w:sz w:val="24"/>
          <w:szCs w:val="24"/>
        </w:rPr>
        <w:t xml:space="preserve">provided by the </w:t>
      </w:r>
      <w:r w:rsidR="006F434A" w:rsidRPr="00E21FA2">
        <w:rPr>
          <w:rFonts w:ascii="GHEA Grapalat" w:hAnsi="GHEA Grapalat" w:cstheme="minorHAnsi"/>
          <w:sz w:val="24"/>
          <w:szCs w:val="24"/>
        </w:rPr>
        <w:t xml:space="preserve">European Court’s </w:t>
      </w:r>
      <w:r w:rsidRPr="00E21FA2">
        <w:rPr>
          <w:rFonts w:ascii="GHEA Grapalat" w:hAnsi="GHEA Grapalat" w:cstheme="minorHAnsi"/>
          <w:sz w:val="24"/>
          <w:szCs w:val="24"/>
        </w:rPr>
        <w:t>case</w:t>
      </w:r>
      <w:r w:rsidR="006F434A" w:rsidRPr="00E21FA2">
        <w:rPr>
          <w:rFonts w:ascii="GHEA Grapalat" w:hAnsi="GHEA Grapalat" w:cstheme="minorHAnsi"/>
          <w:sz w:val="24"/>
          <w:szCs w:val="24"/>
        </w:rPr>
        <w:t xml:space="preserve"> </w:t>
      </w:r>
      <w:r w:rsidRPr="00E21FA2">
        <w:rPr>
          <w:rFonts w:ascii="GHEA Grapalat" w:hAnsi="GHEA Grapalat" w:cstheme="minorHAnsi"/>
          <w:sz w:val="24"/>
          <w:szCs w:val="24"/>
        </w:rPr>
        <w:t>law. The new Criminal Code of the Republic of Armenia (in</w:t>
      </w:r>
      <w:r w:rsidR="00E21FA2">
        <w:rPr>
          <w:rFonts w:ascii="Courier New" w:hAnsi="Courier New" w:cs="Courier New"/>
          <w:sz w:val="24"/>
          <w:szCs w:val="24"/>
        </w:rPr>
        <w:t> </w:t>
      </w:r>
      <w:r w:rsidRPr="00E21FA2">
        <w:rPr>
          <w:rFonts w:ascii="GHEA Grapalat" w:hAnsi="GHEA Grapalat" w:cstheme="minorHAnsi"/>
          <w:sz w:val="24"/>
          <w:szCs w:val="24"/>
        </w:rPr>
        <w:t>force since 1 July 2022) prescribes liability for torture — intentionally inflicting severe physical pain or severe mental suffering on any person by an official or at the instigation, upon the order or with knowledge thereof for the purpose of obtaining from that person or a third person information or confession</w:t>
      </w:r>
      <w:r w:rsidR="00FD46F5" w:rsidRPr="00E21FA2">
        <w:rPr>
          <w:rFonts w:ascii="GHEA Grapalat" w:hAnsi="GHEA Grapalat" w:cstheme="minorHAnsi"/>
          <w:sz w:val="24"/>
          <w:szCs w:val="24"/>
        </w:rPr>
        <w:t>,</w:t>
      </w:r>
      <w:r w:rsidRPr="00E21FA2">
        <w:rPr>
          <w:rFonts w:ascii="GHEA Grapalat" w:hAnsi="GHEA Grapalat" w:cstheme="minorHAnsi"/>
          <w:sz w:val="24"/>
          <w:szCs w:val="24"/>
        </w:rPr>
        <w:t xml:space="preserve"> or for punishing for an act which that person or a third </w:t>
      </w:r>
      <w:r w:rsidRPr="00E21FA2">
        <w:rPr>
          <w:rFonts w:ascii="GHEA Grapalat" w:hAnsi="GHEA Grapalat" w:cstheme="minorHAnsi"/>
          <w:sz w:val="24"/>
          <w:szCs w:val="24"/>
        </w:rPr>
        <w:lastRenderedPageBreak/>
        <w:t xml:space="preserve">person has committed or is suspected or accused of having committed, as well as for intimidating or </w:t>
      </w:r>
      <w:r w:rsidR="00FD46F5" w:rsidRPr="00E21FA2">
        <w:rPr>
          <w:rFonts w:ascii="GHEA Grapalat" w:hAnsi="GHEA Grapalat" w:cstheme="minorHAnsi"/>
          <w:sz w:val="24"/>
          <w:szCs w:val="24"/>
        </w:rPr>
        <w:t>apply</w:t>
      </w:r>
      <w:r w:rsidR="009232C9" w:rsidRPr="00E21FA2">
        <w:rPr>
          <w:rFonts w:ascii="GHEA Grapalat" w:hAnsi="GHEA Grapalat" w:cstheme="minorHAnsi"/>
          <w:sz w:val="24"/>
          <w:szCs w:val="24"/>
        </w:rPr>
        <w:t>ing</w:t>
      </w:r>
      <w:r w:rsidR="00FD46F5" w:rsidRPr="00E21FA2">
        <w:rPr>
          <w:rFonts w:ascii="GHEA Grapalat" w:hAnsi="GHEA Grapalat" w:cstheme="minorHAnsi"/>
          <w:sz w:val="24"/>
          <w:szCs w:val="24"/>
        </w:rPr>
        <w:t xml:space="preserve"> coercion on that person or a third person </w:t>
      </w:r>
      <w:r w:rsidR="00B409FF" w:rsidRPr="00E21FA2">
        <w:rPr>
          <w:rFonts w:ascii="GHEA Grapalat" w:hAnsi="GHEA Grapalat" w:cstheme="minorHAnsi"/>
          <w:sz w:val="24"/>
          <w:szCs w:val="24"/>
        </w:rPr>
        <w:t>to impel the latter</w:t>
      </w:r>
      <w:r w:rsidR="00A85F7F" w:rsidRPr="00E21FA2">
        <w:rPr>
          <w:rFonts w:ascii="GHEA Grapalat" w:hAnsi="GHEA Grapalat" w:cstheme="minorHAnsi"/>
          <w:sz w:val="24"/>
          <w:szCs w:val="24"/>
        </w:rPr>
        <w:t xml:space="preserve"> </w:t>
      </w:r>
      <w:r w:rsidRPr="00E21FA2">
        <w:rPr>
          <w:rFonts w:ascii="GHEA Grapalat" w:hAnsi="GHEA Grapalat" w:cstheme="minorHAnsi"/>
          <w:sz w:val="24"/>
          <w:szCs w:val="24"/>
        </w:rPr>
        <w:t>to act or abstain from acting</w:t>
      </w:r>
      <w:r w:rsidR="00C6293E" w:rsidRPr="00E21FA2">
        <w:rPr>
          <w:rFonts w:ascii="GHEA Grapalat" w:hAnsi="GHEA Grapalat" w:cstheme="minorHAnsi"/>
          <w:sz w:val="24"/>
          <w:szCs w:val="24"/>
        </w:rPr>
        <w:t>,</w:t>
      </w:r>
      <w:r w:rsidRPr="00E21FA2">
        <w:rPr>
          <w:rFonts w:ascii="GHEA Grapalat" w:hAnsi="GHEA Grapalat" w:cstheme="minorHAnsi"/>
          <w:sz w:val="24"/>
          <w:szCs w:val="24"/>
        </w:rPr>
        <w:t xml:space="preserve"> or for any </w:t>
      </w:r>
      <w:r w:rsidR="00E762F0" w:rsidRPr="00E21FA2">
        <w:rPr>
          <w:rFonts w:ascii="GHEA Grapalat" w:hAnsi="GHEA Grapalat" w:cstheme="minorHAnsi"/>
          <w:sz w:val="24"/>
          <w:szCs w:val="24"/>
        </w:rPr>
        <w:t xml:space="preserve">other </w:t>
      </w:r>
      <w:r w:rsidRPr="00E21FA2">
        <w:rPr>
          <w:rFonts w:ascii="GHEA Grapalat" w:hAnsi="GHEA Grapalat" w:cstheme="minorHAnsi"/>
          <w:sz w:val="24"/>
          <w:szCs w:val="24"/>
        </w:rPr>
        <w:t>reason based on discrimination of any kind.</w:t>
      </w:r>
    </w:p>
    <w:p w:rsidR="000A4E28" w:rsidRPr="00E21FA2" w:rsidRDefault="00CE5BC9" w:rsidP="00E21FA2">
      <w:pPr>
        <w:widowControl w:val="0"/>
        <w:spacing w:after="160" w:line="360" w:lineRule="auto"/>
        <w:jc w:val="both"/>
        <w:rPr>
          <w:rFonts w:ascii="GHEA Grapalat" w:eastAsia="GHEA Grapalat" w:hAnsi="GHEA Grapalat" w:cstheme="minorHAnsi"/>
          <w:sz w:val="24"/>
          <w:szCs w:val="24"/>
        </w:rPr>
      </w:pPr>
      <w:r w:rsidRPr="00E21FA2">
        <w:rPr>
          <w:rFonts w:ascii="GHEA Grapalat" w:hAnsi="GHEA Grapalat" w:cstheme="minorHAnsi"/>
          <w:color w:val="000000"/>
          <w:sz w:val="24"/>
          <w:szCs w:val="24"/>
          <w:shd w:val="clear" w:color="auto" w:fill="FFFFFF"/>
        </w:rPr>
        <w:t>Given the</w:t>
      </w:r>
      <w:r w:rsidR="00B334C7" w:rsidRPr="00E21FA2">
        <w:rPr>
          <w:rFonts w:ascii="GHEA Grapalat" w:hAnsi="GHEA Grapalat" w:cstheme="minorHAnsi"/>
          <w:color w:val="000000"/>
          <w:sz w:val="24"/>
          <w:szCs w:val="24"/>
          <w:shd w:val="clear" w:color="auto" w:fill="FFFFFF"/>
        </w:rPr>
        <w:t xml:space="preserve"> absence of the above-mentioned speci</w:t>
      </w:r>
      <w:r w:rsidR="00256D5E" w:rsidRPr="00E21FA2">
        <w:rPr>
          <w:rFonts w:ascii="GHEA Grapalat" w:hAnsi="GHEA Grapalat" w:cstheme="minorHAnsi"/>
          <w:color w:val="000000"/>
          <w:sz w:val="24"/>
          <w:szCs w:val="24"/>
          <w:shd w:val="clear" w:color="auto" w:fill="FFFFFF"/>
        </w:rPr>
        <w:t>fic</w:t>
      </w:r>
      <w:r w:rsidR="00B334C7" w:rsidRPr="00E21FA2">
        <w:rPr>
          <w:rFonts w:ascii="GHEA Grapalat" w:hAnsi="GHEA Grapalat" w:cstheme="minorHAnsi"/>
          <w:color w:val="000000"/>
          <w:sz w:val="24"/>
          <w:szCs w:val="24"/>
          <w:shd w:val="clear" w:color="auto" w:fill="FFFFFF"/>
        </w:rPr>
        <w:t xml:space="preserve"> </w:t>
      </w:r>
      <w:r w:rsidRPr="00E21FA2">
        <w:rPr>
          <w:rFonts w:ascii="GHEA Grapalat" w:hAnsi="GHEA Grapalat" w:cstheme="minorHAnsi"/>
          <w:color w:val="000000"/>
          <w:sz w:val="24"/>
          <w:szCs w:val="24"/>
          <w:shd w:val="clear" w:color="auto" w:fill="FFFFFF"/>
        </w:rPr>
        <w:t>purpose</w:t>
      </w:r>
      <w:r w:rsidR="00A32144" w:rsidRPr="00E21FA2">
        <w:rPr>
          <w:rFonts w:ascii="GHEA Grapalat" w:hAnsi="GHEA Grapalat" w:cstheme="minorHAnsi"/>
          <w:color w:val="000000"/>
          <w:sz w:val="24"/>
          <w:szCs w:val="24"/>
          <w:shd w:val="clear" w:color="auto" w:fill="FFFFFF"/>
        </w:rPr>
        <w:t>s</w:t>
      </w:r>
      <w:r w:rsidRPr="00E21FA2">
        <w:rPr>
          <w:rFonts w:ascii="GHEA Grapalat" w:hAnsi="GHEA Grapalat" w:cstheme="minorHAnsi"/>
          <w:color w:val="000000"/>
          <w:sz w:val="24"/>
          <w:szCs w:val="24"/>
          <w:shd w:val="clear" w:color="auto" w:fill="FFFFFF"/>
        </w:rPr>
        <w:t xml:space="preserve"> </w:t>
      </w:r>
      <w:r w:rsidR="00B334C7" w:rsidRPr="00E21FA2">
        <w:rPr>
          <w:rFonts w:ascii="GHEA Grapalat" w:hAnsi="GHEA Grapalat" w:cstheme="minorHAnsi"/>
          <w:color w:val="000000"/>
          <w:sz w:val="24"/>
          <w:szCs w:val="24"/>
          <w:shd w:val="clear" w:color="auto" w:fill="FFFFFF"/>
        </w:rPr>
        <w:t xml:space="preserve">of torture, as well as in case </w:t>
      </w:r>
      <w:r w:rsidR="00E45342" w:rsidRPr="00E21FA2">
        <w:rPr>
          <w:rFonts w:ascii="GHEA Grapalat" w:hAnsi="GHEA Grapalat" w:cstheme="minorHAnsi"/>
          <w:color w:val="000000"/>
          <w:sz w:val="24"/>
          <w:szCs w:val="24"/>
          <w:shd w:val="clear" w:color="auto" w:fill="FFFFFF"/>
        </w:rPr>
        <w:t>no</w:t>
      </w:r>
      <w:r w:rsidR="00B334C7" w:rsidRPr="00E21FA2">
        <w:rPr>
          <w:rFonts w:ascii="GHEA Grapalat" w:hAnsi="GHEA Grapalat" w:cstheme="minorHAnsi"/>
          <w:color w:val="000000"/>
          <w:sz w:val="24"/>
          <w:szCs w:val="24"/>
          <w:shd w:val="clear" w:color="auto" w:fill="FFFFFF"/>
        </w:rPr>
        <w:t xml:space="preserve"> severe physical pain or severe mental suffering</w:t>
      </w:r>
      <w:r w:rsidR="00210652" w:rsidRPr="00E21FA2">
        <w:rPr>
          <w:rFonts w:ascii="GHEA Grapalat" w:hAnsi="GHEA Grapalat" w:cstheme="minorHAnsi"/>
          <w:color w:val="000000"/>
          <w:sz w:val="24"/>
          <w:szCs w:val="24"/>
          <w:shd w:val="clear" w:color="auto" w:fill="FFFFFF"/>
        </w:rPr>
        <w:t xml:space="preserve"> has been inflicted</w:t>
      </w:r>
      <w:r w:rsidR="00B334C7" w:rsidRPr="00E21FA2">
        <w:rPr>
          <w:rFonts w:ascii="GHEA Grapalat" w:hAnsi="GHEA Grapalat" w:cstheme="minorHAnsi"/>
          <w:color w:val="000000"/>
          <w:sz w:val="24"/>
          <w:szCs w:val="24"/>
          <w:shd w:val="clear" w:color="auto" w:fill="FFFFFF"/>
        </w:rPr>
        <w:t>, the act shall be assess</w:t>
      </w:r>
      <w:r w:rsidR="00DC24E7" w:rsidRPr="00E21FA2">
        <w:rPr>
          <w:rFonts w:ascii="GHEA Grapalat" w:hAnsi="GHEA Grapalat" w:cstheme="minorHAnsi"/>
          <w:color w:val="000000"/>
          <w:sz w:val="24"/>
          <w:szCs w:val="24"/>
          <w:shd w:val="clear" w:color="auto" w:fill="FFFFFF"/>
        </w:rPr>
        <w:t>ed</w:t>
      </w:r>
      <w:r w:rsidR="00B334C7" w:rsidRPr="00E21FA2">
        <w:rPr>
          <w:rFonts w:ascii="GHEA Grapalat" w:hAnsi="GHEA Grapalat" w:cstheme="minorHAnsi"/>
          <w:color w:val="000000"/>
          <w:sz w:val="24"/>
          <w:szCs w:val="24"/>
          <w:shd w:val="clear" w:color="auto" w:fill="FFFFFF"/>
        </w:rPr>
        <w:t xml:space="preserve"> </w:t>
      </w:r>
      <w:r w:rsidR="00CE082C" w:rsidRPr="00E21FA2">
        <w:rPr>
          <w:rFonts w:ascii="GHEA Grapalat" w:hAnsi="GHEA Grapalat" w:cstheme="minorHAnsi"/>
          <w:color w:val="000000"/>
          <w:sz w:val="24"/>
          <w:szCs w:val="24"/>
          <w:shd w:val="clear" w:color="auto" w:fill="FFFFFF"/>
        </w:rPr>
        <w:t>as</w:t>
      </w:r>
      <w:r w:rsidR="00B334C7" w:rsidRPr="00E21FA2">
        <w:rPr>
          <w:rFonts w:ascii="GHEA Grapalat" w:hAnsi="GHEA Grapalat" w:cstheme="minorHAnsi"/>
          <w:color w:val="000000"/>
          <w:sz w:val="24"/>
          <w:szCs w:val="24"/>
          <w:shd w:val="clear" w:color="auto" w:fill="FFFFFF"/>
        </w:rPr>
        <w:t xml:space="preserve"> abuse or excess of official powers</w:t>
      </w:r>
      <w:r w:rsidR="00CE082C" w:rsidRPr="00E21FA2">
        <w:rPr>
          <w:rFonts w:ascii="GHEA Grapalat" w:hAnsi="GHEA Grapalat" w:cstheme="minorHAnsi"/>
          <w:color w:val="000000"/>
          <w:sz w:val="24"/>
          <w:szCs w:val="24"/>
          <w:shd w:val="clear" w:color="auto" w:fill="FFFFFF"/>
        </w:rPr>
        <w:t xml:space="preserve"> in the criminal law context</w:t>
      </w:r>
      <w:r w:rsidR="00B334C7" w:rsidRPr="00E21FA2">
        <w:rPr>
          <w:rFonts w:ascii="GHEA Grapalat" w:hAnsi="GHEA Grapalat" w:cstheme="minorHAnsi"/>
          <w:color w:val="000000"/>
          <w:sz w:val="24"/>
          <w:szCs w:val="24"/>
          <w:shd w:val="clear" w:color="auto" w:fill="FFFFFF"/>
        </w:rPr>
        <w:t xml:space="preserve">, within the </w:t>
      </w:r>
      <w:r w:rsidR="005D2F8B" w:rsidRPr="00E21FA2">
        <w:rPr>
          <w:rFonts w:ascii="GHEA Grapalat" w:hAnsi="GHEA Grapalat" w:cstheme="minorHAnsi"/>
          <w:color w:val="000000"/>
          <w:sz w:val="24"/>
          <w:szCs w:val="24"/>
          <w:shd w:val="clear" w:color="auto" w:fill="FFFFFF"/>
        </w:rPr>
        <w:t xml:space="preserve">scope </w:t>
      </w:r>
      <w:r w:rsidR="00B334C7" w:rsidRPr="00E21FA2">
        <w:rPr>
          <w:rFonts w:ascii="GHEA Grapalat" w:hAnsi="GHEA Grapalat" w:cstheme="minorHAnsi"/>
          <w:color w:val="000000"/>
          <w:sz w:val="24"/>
          <w:szCs w:val="24"/>
          <w:shd w:val="clear" w:color="auto" w:fill="FFFFFF"/>
        </w:rPr>
        <w:t>of the preliminary investigation conducted for the purpose of establishment of elements of the corpus delicti</w:t>
      </w:r>
      <w:r w:rsidR="00632436" w:rsidRPr="00E21FA2">
        <w:rPr>
          <w:rFonts w:ascii="GHEA Grapalat" w:hAnsi="GHEA Grapalat" w:cstheme="minorHAnsi"/>
          <w:color w:val="000000"/>
          <w:sz w:val="24"/>
          <w:szCs w:val="24"/>
          <w:shd w:val="clear" w:color="auto" w:fill="FFFFFF"/>
        </w:rPr>
        <w:t xml:space="preserve"> as</w:t>
      </w:r>
      <w:r w:rsidR="00B334C7" w:rsidRPr="00E21FA2">
        <w:rPr>
          <w:rFonts w:ascii="GHEA Grapalat" w:hAnsi="GHEA Grapalat" w:cstheme="minorHAnsi"/>
          <w:color w:val="000000"/>
          <w:sz w:val="24"/>
          <w:szCs w:val="24"/>
          <w:shd w:val="clear" w:color="auto" w:fill="FFFFFF"/>
        </w:rPr>
        <w:t xml:space="preserve"> prescribed by </w:t>
      </w:r>
      <w:r w:rsidR="008654C6" w:rsidRPr="00E21FA2">
        <w:rPr>
          <w:rFonts w:ascii="GHEA Grapalat" w:hAnsi="GHEA Grapalat" w:cstheme="minorHAnsi"/>
          <w:color w:val="000000"/>
          <w:sz w:val="24"/>
          <w:szCs w:val="24"/>
          <w:shd w:val="clear" w:color="auto" w:fill="FFFFFF"/>
        </w:rPr>
        <w:t>p</w:t>
      </w:r>
      <w:r w:rsidR="00B334C7" w:rsidRPr="00E21FA2">
        <w:rPr>
          <w:rFonts w:ascii="GHEA Grapalat" w:hAnsi="GHEA Grapalat" w:cstheme="minorHAnsi"/>
          <w:color w:val="000000"/>
          <w:sz w:val="24"/>
          <w:szCs w:val="24"/>
          <w:shd w:val="clear" w:color="auto" w:fill="FFFFFF"/>
        </w:rPr>
        <w:t>art 2 of Article 441 of the Criminal Code of the Republic of Armenia. For both of these corpus delicti the legislature has strict regimes of punitive policy</w:t>
      </w:r>
      <w:r w:rsidR="004E5F08" w:rsidRPr="00E21FA2">
        <w:rPr>
          <w:rFonts w:ascii="GHEA Grapalat" w:hAnsi="GHEA Grapalat" w:cstheme="minorHAnsi"/>
          <w:color w:val="000000"/>
          <w:sz w:val="24"/>
          <w:szCs w:val="24"/>
          <w:shd w:val="clear" w:color="auto" w:fill="FFFFFF"/>
        </w:rPr>
        <w:t xml:space="preserve"> in place</w:t>
      </w:r>
      <w:r w:rsidR="000A1091" w:rsidRPr="00E21FA2">
        <w:rPr>
          <w:rFonts w:ascii="GHEA Grapalat" w:hAnsi="GHEA Grapalat" w:cstheme="minorHAnsi"/>
          <w:color w:val="000000"/>
          <w:sz w:val="24"/>
          <w:szCs w:val="24"/>
          <w:shd w:val="clear" w:color="auto" w:fill="FFFFFF"/>
        </w:rPr>
        <w:t>;</w:t>
      </w:r>
      <w:r w:rsidR="00B334C7" w:rsidRPr="00E21FA2">
        <w:rPr>
          <w:rFonts w:ascii="GHEA Grapalat" w:hAnsi="GHEA Grapalat" w:cstheme="minorHAnsi"/>
          <w:color w:val="000000"/>
          <w:sz w:val="24"/>
          <w:szCs w:val="24"/>
          <w:shd w:val="clear" w:color="auto" w:fill="FFFFFF"/>
        </w:rPr>
        <w:t xml:space="preserve"> </w:t>
      </w:r>
      <w:r w:rsidR="00046A3B" w:rsidRPr="00E21FA2">
        <w:rPr>
          <w:rFonts w:ascii="GHEA Grapalat" w:hAnsi="GHEA Grapalat" w:cstheme="minorHAnsi"/>
          <w:color w:val="000000"/>
          <w:sz w:val="24"/>
          <w:szCs w:val="24"/>
          <w:shd w:val="clear" w:color="auto" w:fill="FFFFFF"/>
        </w:rPr>
        <w:t>no right of</w:t>
      </w:r>
      <w:r w:rsidR="00B334C7" w:rsidRPr="00E21FA2">
        <w:rPr>
          <w:rFonts w:ascii="GHEA Grapalat" w:hAnsi="GHEA Grapalat" w:cstheme="minorHAnsi"/>
          <w:color w:val="000000"/>
          <w:sz w:val="24"/>
          <w:szCs w:val="24"/>
          <w:shd w:val="clear" w:color="auto" w:fill="FFFFFF"/>
        </w:rPr>
        <w:t xml:space="preserve"> releas</w:t>
      </w:r>
      <w:r w:rsidR="002E57CC" w:rsidRPr="00E21FA2">
        <w:rPr>
          <w:rFonts w:ascii="GHEA Grapalat" w:hAnsi="GHEA Grapalat" w:cstheme="minorHAnsi"/>
          <w:color w:val="000000"/>
          <w:sz w:val="24"/>
          <w:szCs w:val="24"/>
          <w:shd w:val="clear" w:color="auto" w:fill="FFFFFF"/>
        </w:rPr>
        <w:t>e</w:t>
      </w:r>
      <w:r w:rsidR="00B334C7" w:rsidRPr="00E21FA2">
        <w:rPr>
          <w:rFonts w:ascii="GHEA Grapalat" w:hAnsi="GHEA Grapalat" w:cstheme="minorHAnsi"/>
          <w:color w:val="000000"/>
          <w:sz w:val="24"/>
          <w:szCs w:val="24"/>
          <w:shd w:val="clear" w:color="auto" w:fill="FFFFFF"/>
        </w:rPr>
        <w:t xml:space="preserve"> from criminal liability </w:t>
      </w:r>
      <w:r w:rsidR="00477DD6" w:rsidRPr="00E21FA2">
        <w:rPr>
          <w:rFonts w:ascii="GHEA Grapalat" w:hAnsi="GHEA Grapalat" w:cstheme="minorHAnsi"/>
          <w:color w:val="000000"/>
          <w:sz w:val="24"/>
          <w:szCs w:val="24"/>
          <w:shd w:val="clear" w:color="auto" w:fill="FFFFFF"/>
        </w:rPr>
        <w:t xml:space="preserve">is envisaged </w:t>
      </w:r>
      <w:r w:rsidR="00A20E49" w:rsidRPr="00E21FA2">
        <w:rPr>
          <w:rFonts w:ascii="GHEA Grapalat" w:hAnsi="GHEA Grapalat" w:cstheme="minorHAnsi"/>
          <w:color w:val="000000"/>
          <w:sz w:val="24"/>
          <w:szCs w:val="24"/>
          <w:shd w:val="clear" w:color="auto" w:fill="FFFFFF"/>
        </w:rPr>
        <w:t>by</w:t>
      </w:r>
      <w:r w:rsidR="00B334C7" w:rsidRPr="00E21FA2">
        <w:rPr>
          <w:rFonts w:ascii="GHEA Grapalat" w:hAnsi="GHEA Grapalat" w:cstheme="minorHAnsi"/>
          <w:color w:val="000000"/>
          <w:sz w:val="24"/>
          <w:szCs w:val="24"/>
          <w:shd w:val="clear" w:color="auto" w:fill="FFFFFF"/>
        </w:rPr>
        <w:t xml:space="preserve"> amnesty, pardon or expiration of the statute of limitations. </w:t>
      </w:r>
      <w:r w:rsidR="00B334C7" w:rsidRPr="00E21FA2">
        <w:rPr>
          <w:rFonts w:ascii="GHEA Grapalat" w:hAnsi="GHEA Grapalat" w:cstheme="minorHAnsi"/>
          <w:sz w:val="24"/>
          <w:szCs w:val="24"/>
        </w:rPr>
        <w:t xml:space="preserve">The new Criminal Code not only </w:t>
      </w:r>
      <w:r w:rsidR="00EC4817" w:rsidRPr="00E21FA2">
        <w:rPr>
          <w:rFonts w:ascii="GHEA Grapalat" w:hAnsi="GHEA Grapalat" w:cstheme="minorHAnsi"/>
          <w:sz w:val="24"/>
          <w:szCs w:val="24"/>
        </w:rPr>
        <w:t xml:space="preserve">clearly </w:t>
      </w:r>
      <w:r w:rsidR="00B334C7" w:rsidRPr="00E21FA2">
        <w:rPr>
          <w:rFonts w:ascii="GHEA Grapalat" w:hAnsi="GHEA Grapalat" w:cstheme="minorHAnsi"/>
          <w:sz w:val="24"/>
          <w:szCs w:val="24"/>
        </w:rPr>
        <w:t>prohibit</w:t>
      </w:r>
      <w:r w:rsidR="00862004" w:rsidRPr="00E21FA2">
        <w:rPr>
          <w:rFonts w:ascii="GHEA Grapalat" w:hAnsi="GHEA Grapalat" w:cstheme="minorHAnsi"/>
          <w:sz w:val="24"/>
          <w:szCs w:val="24"/>
        </w:rPr>
        <w:t>s</w:t>
      </w:r>
      <w:r w:rsidR="00B334C7" w:rsidRPr="00E21FA2">
        <w:rPr>
          <w:rFonts w:ascii="GHEA Grapalat" w:hAnsi="GHEA Grapalat" w:cstheme="minorHAnsi"/>
          <w:sz w:val="24"/>
          <w:szCs w:val="24"/>
        </w:rPr>
        <w:t xml:space="preserve"> applying statutes of limitations to persons having committed torture, but also </w:t>
      </w:r>
      <w:r w:rsidR="00EC4817" w:rsidRPr="00E21FA2">
        <w:rPr>
          <w:rFonts w:ascii="GHEA Grapalat" w:hAnsi="GHEA Grapalat" w:cstheme="minorHAnsi"/>
          <w:sz w:val="24"/>
          <w:szCs w:val="24"/>
        </w:rPr>
        <w:t>ban</w:t>
      </w:r>
      <w:r w:rsidR="00310426" w:rsidRPr="00E21FA2">
        <w:rPr>
          <w:rFonts w:ascii="GHEA Grapalat" w:hAnsi="GHEA Grapalat" w:cstheme="minorHAnsi"/>
          <w:sz w:val="24"/>
          <w:szCs w:val="24"/>
        </w:rPr>
        <w:t>s</w:t>
      </w:r>
      <w:r w:rsidR="00EC4817" w:rsidRPr="00E21FA2">
        <w:rPr>
          <w:rFonts w:ascii="GHEA Grapalat" w:hAnsi="GHEA Grapalat" w:cstheme="minorHAnsi"/>
          <w:sz w:val="24"/>
          <w:szCs w:val="24"/>
        </w:rPr>
        <w:t xml:space="preserve"> </w:t>
      </w:r>
      <w:r w:rsidR="00B334C7" w:rsidRPr="00E21FA2">
        <w:rPr>
          <w:rFonts w:ascii="GHEA Grapalat" w:hAnsi="GHEA Grapalat" w:cstheme="minorHAnsi"/>
          <w:sz w:val="24"/>
          <w:szCs w:val="24"/>
        </w:rPr>
        <w:t xml:space="preserve">pardon and amnesty </w:t>
      </w:r>
      <w:r w:rsidR="00703FED" w:rsidRPr="00E21FA2">
        <w:rPr>
          <w:rFonts w:ascii="GHEA Grapalat" w:hAnsi="GHEA Grapalat" w:cstheme="minorHAnsi"/>
          <w:sz w:val="24"/>
          <w:szCs w:val="24"/>
        </w:rPr>
        <w:t xml:space="preserve">for </w:t>
      </w:r>
      <w:r w:rsidR="00B334C7" w:rsidRPr="00E21FA2">
        <w:rPr>
          <w:rFonts w:ascii="GHEA Grapalat" w:hAnsi="GHEA Grapalat" w:cstheme="minorHAnsi"/>
          <w:sz w:val="24"/>
          <w:szCs w:val="24"/>
        </w:rPr>
        <w:t>persons having committed torture.</w:t>
      </w:r>
    </w:p>
    <w:p w:rsidR="00D00195" w:rsidRPr="00E21FA2" w:rsidRDefault="00255160" w:rsidP="00E21FA2">
      <w:pPr>
        <w:widowControl w:val="0"/>
        <w:spacing w:after="160" w:line="360" w:lineRule="auto"/>
        <w:jc w:val="both"/>
        <w:rPr>
          <w:rFonts w:ascii="GHEA Grapalat" w:hAnsi="GHEA Grapalat" w:cstheme="minorHAnsi"/>
          <w:color w:val="000000"/>
          <w:sz w:val="24"/>
          <w:szCs w:val="24"/>
          <w:shd w:val="clear" w:color="auto" w:fill="FFFFFF"/>
        </w:rPr>
      </w:pPr>
      <w:r w:rsidRPr="00E21FA2">
        <w:rPr>
          <w:rFonts w:ascii="GHEA Grapalat" w:hAnsi="GHEA Grapalat" w:cstheme="minorHAnsi"/>
          <w:color w:val="000000"/>
          <w:sz w:val="24"/>
          <w:szCs w:val="24"/>
          <w:shd w:val="clear" w:color="auto" w:fill="FFFFFF"/>
        </w:rPr>
        <w:t xml:space="preserve">The corpus delicti of torture is also included </w:t>
      </w:r>
      <w:r w:rsidR="007E4526" w:rsidRPr="00E21FA2">
        <w:rPr>
          <w:rFonts w:ascii="GHEA Grapalat" w:hAnsi="GHEA Grapalat" w:cstheme="minorHAnsi"/>
          <w:color w:val="000000"/>
          <w:sz w:val="24"/>
          <w:szCs w:val="24"/>
          <w:shd w:val="clear" w:color="auto" w:fill="FFFFFF"/>
        </w:rPr>
        <w:t xml:space="preserve">in </w:t>
      </w:r>
      <w:r w:rsidRPr="00E21FA2">
        <w:rPr>
          <w:rFonts w:ascii="GHEA Grapalat" w:hAnsi="GHEA Grapalat" w:cstheme="minorHAnsi"/>
          <w:color w:val="000000"/>
          <w:sz w:val="24"/>
          <w:szCs w:val="24"/>
          <w:shd w:val="clear" w:color="auto" w:fill="FFFFFF"/>
        </w:rPr>
        <w:t xml:space="preserve">the </w:t>
      </w:r>
      <w:r w:rsidR="00EA3D14" w:rsidRPr="00E21FA2">
        <w:rPr>
          <w:rFonts w:ascii="GHEA Grapalat" w:hAnsi="GHEA Grapalat" w:cstheme="minorHAnsi"/>
          <w:color w:val="000000"/>
          <w:sz w:val="24"/>
          <w:szCs w:val="24"/>
          <w:shd w:val="clear" w:color="auto" w:fill="FFFFFF"/>
        </w:rPr>
        <w:t>limited list</w:t>
      </w:r>
      <w:r w:rsidRPr="00E21FA2">
        <w:rPr>
          <w:rFonts w:ascii="GHEA Grapalat" w:hAnsi="GHEA Grapalat" w:cstheme="minorHAnsi"/>
          <w:color w:val="000000"/>
          <w:sz w:val="24"/>
          <w:szCs w:val="24"/>
          <w:shd w:val="clear" w:color="auto" w:fill="FFFFFF"/>
        </w:rPr>
        <w:t xml:space="preserve"> of crimes included in the corpus delicti of not reporting </w:t>
      </w:r>
      <w:r w:rsidR="00C21EC0" w:rsidRPr="00E21FA2">
        <w:rPr>
          <w:rFonts w:ascii="GHEA Grapalat" w:hAnsi="GHEA Grapalat" w:cstheme="minorHAnsi"/>
          <w:color w:val="000000"/>
          <w:sz w:val="24"/>
          <w:szCs w:val="24"/>
          <w:shd w:val="clear" w:color="auto" w:fill="FFFFFF"/>
        </w:rPr>
        <w:t xml:space="preserve">of </w:t>
      </w:r>
      <w:r w:rsidR="00F30658" w:rsidRPr="00E21FA2">
        <w:rPr>
          <w:rFonts w:ascii="GHEA Grapalat" w:hAnsi="GHEA Grapalat" w:cstheme="minorHAnsi"/>
          <w:color w:val="000000"/>
          <w:sz w:val="24"/>
          <w:szCs w:val="24"/>
          <w:shd w:val="clear" w:color="auto" w:fill="FFFFFF"/>
        </w:rPr>
        <w:t xml:space="preserve">a </w:t>
      </w:r>
      <w:r w:rsidRPr="00E21FA2">
        <w:rPr>
          <w:rFonts w:ascii="GHEA Grapalat" w:hAnsi="GHEA Grapalat" w:cstheme="minorHAnsi"/>
          <w:color w:val="000000"/>
          <w:sz w:val="24"/>
          <w:szCs w:val="24"/>
          <w:shd w:val="clear" w:color="auto" w:fill="FFFFFF"/>
        </w:rPr>
        <w:t>crime provided for by Article 473 of the Criminal Code of the Republic of Armenia.</w:t>
      </w:r>
    </w:p>
    <w:p w:rsidR="00D00195" w:rsidRPr="00E21FA2" w:rsidRDefault="00D00195" w:rsidP="00E21FA2">
      <w:pPr>
        <w:widowControl w:val="0"/>
        <w:spacing w:after="160" w:line="360" w:lineRule="auto"/>
        <w:jc w:val="both"/>
        <w:rPr>
          <w:rFonts w:ascii="GHEA Grapalat" w:eastAsia="GHEA Grapalat" w:hAnsi="GHEA Grapalat" w:cstheme="minorHAnsi"/>
          <w:sz w:val="24"/>
          <w:szCs w:val="24"/>
        </w:rPr>
      </w:pPr>
      <w:r w:rsidRPr="00E21FA2">
        <w:rPr>
          <w:rFonts w:ascii="GHEA Grapalat" w:hAnsi="GHEA Grapalat" w:cstheme="minorHAnsi"/>
          <w:sz w:val="24"/>
          <w:szCs w:val="24"/>
        </w:rPr>
        <w:t xml:space="preserve">Conditioned by the principle of individualisation of justice and </w:t>
      </w:r>
      <w:r w:rsidR="00FC19E6" w:rsidRPr="00E21FA2">
        <w:rPr>
          <w:rFonts w:ascii="GHEA Grapalat" w:hAnsi="GHEA Grapalat" w:cstheme="minorHAnsi"/>
          <w:sz w:val="24"/>
          <w:szCs w:val="24"/>
        </w:rPr>
        <w:t xml:space="preserve">punishment </w:t>
      </w:r>
      <w:r w:rsidR="00830ABE" w:rsidRPr="00E21FA2">
        <w:rPr>
          <w:rFonts w:ascii="GHEA Grapalat" w:hAnsi="GHEA Grapalat" w:cstheme="minorHAnsi"/>
          <w:sz w:val="24"/>
          <w:szCs w:val="24"/>
        </w:rPr>
        <w:t xml:space="preserve">among </w:t>
      </w:r>
      <w:r w:rsidRPr="00E21FA2">
        <w:rPr>
          <w:rFonts w:ascii="GHEA Grapalat" w:hAnsi="GHEA Grapalat" w:cstheme="minorHAnsi"/>
          <w:sz w:val="24"/>
          <w:szCs w:val="24"/>
        </w:rPr>
        <w:t>criminal law principles, the new</w:t>
      </w:r>
      <w:r w:rsidR="005A6C10" w:rsidRPr="00E21FA2">
        <w:rPr>
          <w:rFonts w:ascii="GHEA Grapalat" w:hAnsi="GHEA Grapalat" w:cstheme="minorHAnsi"/>
          <w:sz w:val="24"/>
          <w:szCs w:val="24"/>
        </w:rPr>
        <w:t>ly-</w:t>
      </w:r>
      <w:r w:rsidR="00BB4167" w:rsidRPr="00E21FA2">
        <w:rPr>
          <w:rFonts w:ascii="GHEA Grapalat" w:hAnsi="GHEA Grapalat" w:cstheme="minorHAnsi"/>
          <w:sz w:val="24"/>
          <w:szCs w:val="24"/>
        </w:rPr>
        <w:t>adopted</w:t>
      </w:r>
      <w:r w:rsidRPr="00E21FA2">
        <w:rPr>
          <w:rFonts w:ascii="GHEA Grapalat" w:hAnsi="GHEA Grapalat" w:cstheme="minorHAnsi"/>
          <w:sz w:val="24"/>
          <w:szCs w:val="24"/>
        </w:rPr>
        <w:t xml:space="preserve"> Code </w:t>
      </w:r>
      <w:r w:rsidR="00720EED" w:rsidRPr="00E21FA2">
        <w:rPr>
          <w:rFonts w:ascii="GHEA Grapalat" w:hAnsi="GHEA Grapalat" w:cstheme="minorHAnsi"/>
          <w:sz w:val="24"/>
          <w:szCs w:val="24"/>
        </w:rPr>
        <w:t>prohibits</w:t>
      </w:r>
      <w:r w:rsidRPr="00E21FA2">
        <w:rPr>
          <w:rFonts w:ascii="GHEA Grapalat" w:hAnsi="GHEA Grapalat" w:cstheme="minorHAnsi"/>
          <w:sz w:val="24"/>
          <w:szCs w:val="24"/>
        </w:rPr>
        <w:t xml:space="preserve"> subject</w:t>
      </w:r>
      <w:r w:rsidR="00523475" w:rsidRPr="00E21FA2">
        <w:rPr>
          <w:rFonts w:ascii="GHEA Grapalat" w:hAnsi="GHEA Grapalat" w:cstheme="minorHAnsi"/>
          <w:sz w:val="24"/>
          <w:szCs w:val="24"/>
        </w:rPr>
        <w:t>ing</w:t>
      </w:r>
      <w:r w:rsidRPr="00E21FA2">
        <w:rPr>
          <w:rFonts w:ascii="GHEA Grapalat" w:hAnsi="GHEA Grapalat" w:cstheme="minorHAnsi"/>
          <w:sz w:val="24"/>
          <w:szCs w:val="24"/>
        </w:rPr>
        <w:t xml:space="preserve"> a person</w:t>
      </w:r>
      <w:r w:rsidR="00805264" w:rsidRPr="00E21FA2">
        <w:rPr>
          <w:rFonts w:ascii="GHEA Grapalat" w:hAnsi="GHEA Grapalat" w:cstheme="minorHAnsi"/>
          <w:sz w:val="24"/>
          <w:szCs w:val="24"/>
        </w:rPr>
        <w:t xml:space="preserve"> more than once</w:t>
      </w:r>
      <w:r w:rsidRPr="00E21FA2">
        <w:rPr>
          <w:rFonts w:ascii="GHEA Grapalat" w:hAnsi="GHEA Grapalat" w:cstheme="minorHAnsi"/>
          <w:sz w:val="24"/>
          <w:szCs w:val="24"/>
        </w:rPr>
        <w:t xml:space="preserve"> to criminal liability for</w:t>
      </w:r>
      <w:r w:rsidR="00B2450D" w:rsidRPr="00E21FA2">
        <w:rPr>
          <w:rFonts w:ascii="GHEA Grapalat" w:hAnsi="GHEA Grapalat" w:cstheme="minorHAnsi"/>
          <w:sz w:val="24"/>
          <w:szCs w:val="24"/>
        </w:rPr>
        <w:t xml:space="preserve"> one and</w:t>
      </w:r>
      <w:r w:rsidRPr="00E21FA2">
        <w:rPr>
          <w:rFonts w:ascii="GHEA Grapalat" w:hAnsi="GHEA Grapalat" w:cstheme="minorHAnsi"/>
          <w:sz w:val="24"/>
          <w:szCs w:val="24"/>
        </w:rPr>
        <w:t xml:space="preserve"> the same crime, except </w:t>
      </w:r>
      <w:r w:rsidR="00C84806" w:rsidRPr="00E21FA2">
        <w:rPr>
          <w:rFonts w:ascii="GHEA Grapalat" w:hAnsi="GHEA Grapalat" w:cstheme="minorHAnsi"/>
          <w:sz w:val="24"/>
          <w:szCs w:val="24"/>
        </w:rPr>
        <w:t>when</w:t>
      </w:r>
      <w:r w:rsidR="00D10F86" w:rsidRPr="00E21FA2">
        <w:rPr>
          <w:rFonts w:ascii="GHEA Grapalat" w:hAnsi="GHEA Grapalat" w:cstheme="minorHAnsi"/>
          <w:sz w:val="24"/>
          <w:szCs w:val="24"/>
        </w:rPr>
        <w:t xml:space="preserve">, </w:t>
      </w:r>
      <w:r w:rsidR="00D10F86" w:rsidRPr="00E21FA2">
        <w:rPr>
          <w:rFonts w:ascii="GHEA Grapalat" w:hAnsi="GHEA Grapalat" w:cstheme="minorHAnsi"/>
          <w:i/>
          <w:sz w:val="24"/>
          <w:szCs w:val="24"/>
        </w:rPr>
        <w:t>inter alia,</w:t>
      </w:r>
      <w:r w:rsidRPr="00E21FA2">
        <w:rPr>
          <w:rFonts w:ascii="GHEA Grapalat" w:hAnsi="GHEA Grapalat" w:cstheme="minorHAnsi"/>
          <w:sz w:val="24"/>
          <w:szCs w:val="24"/>
        </w:rPr>
        <w:t xml:space="preserve"> being subjected to criminal liability by another state for</w:t>
      </w:r>
      <w:r w:rsidR="00BE2AAD" w:rsidRPr="00E21FA2">
        <w:rPr>
          <w:rFonts w:ascii="GHEA Grapalat" w:hAnsi="GHEA Grapalat" w:cstheme="minorHAnsi"/>
          <w:sz w:val="24"/>
          <w:szCs w:val="24"/>
        </w:rPr>
        <w:t xml:space="preserve"> </w:t>
      </w:r>
      <w:r w:rsidRPr="00E21FA2">
        <w:rPr>
          <w:rFonts w:ascii="GHEA Grapalat" w:hAnsi="GHEA Grapalat" w:cstheme="minorHAnsi"/>
          <w:sz w:val="24"/>
          <w:szCs w:val="24"/>
        </w:rPr>
        <w:t>torture whe</w:t>
      </w:r>
      <w:r w:rsidR="00614719" w:rsidRPr="00E21FA2">
        <w:rPr>
          <w:rFonts w:ascii="GHEA Grapalat" w:hAnsi="GHEA Grapalat" w:cstheme="minorHAnsi"/>
          <w:sz w:val="24"/>
          <w:szCs w:val="24"/>
        </w:rPr>
        <w:t>re</w:t>
      </w:r>
      <w:r w:rsidRPr="00E21FA2">
        <w:rPr>
          <w:rFonts w:ascii="GHEA Grapalat" w:hAnsi="GHEA Grapalat" w:cstheme="minorHAnsi"/>
          <w:sz w:val="24"/>
          <w:szCs w:val="24"/>
        </w:rPr>
        <w:t xml:space="preserve"> the person </w:t>
      </w:r>
      <w:r w:rsidR="001D1885" w:rsidRPr="00E21FA2">
        <w:rPr>
          <w:rFonts w:ascii="GHEA Grapalat" w:hAnsi="GHEA Grapalat" w:cstheme="minorHAnsi"/>
          <w:sz w:val="24"/>
          <w:szCs w:val="24"/>
        </w:rPr>
        <w:t xml:space="preserve">has been </w:t>
      </w:r>
      <w:r w:rsidR="0021190C" w:rsidRPr="00E21FA2">
        <w:rPr>
          <w:rFonts w:ascii="GHEA Grapalat" w:hAnsi="GHEA Grapalat" w:cstheme="minorHAnsi"/>
          <w:sz w:val="24"/>
          <w:szCs w:val="24"/>
        </w:rPr>
        <w:t xml:space="preserve">unjustifiably </w:t>
      </w:r>
      <w:r w:rsidRPr="00E21FA2">
        <w:rPr>
          <w:rFonts w:ascii="GHEA Grapalat" w:hAnsi="GHEA Grapalat" w:cstheme="minorHAnsi"/>
          <w:sz w:val="24"/>
          <w:szCs w:val="24"/>
        </w:rPr>
        <w:t>exempt</w:t>
      </w:r>
      <w:r w:rsidR="00BF1DFE" w:rsidRPr="00E21FA2">
        <w:rPr>
          <w:rFonts w:ascii="GHEA Grapalat" w:hAnsi="GHEA Grapalat" w:cstheme="minorHAnsi"/>
          <w:sz w:val="24"/>
          <w:szCs w:val="24"/>
        </w:rPr>
        <w:t>ed</w:t>
      </w:r>
      <w:r w:rsidRPr="00E21FA2">
        <w:rPr>
          <w:rFonts w:ascii="GHEA Grapalat" w:hAnsi="GHEA Grapalat" w:cstheme="minorHAnsi"/>
          <w:sz w:val="24"/>
          <w:szCs w:val="24"/>
        </w:rPr>
        <w:t xml:space="preserve"> from criminal liability</w:t>
      </w:r>
      <w:r w:rsidR="00A95AE2" w:rsidRPr="00E21FA2">
        <w:rPr>
          <w:rFonts w:ascii="GHEA Grapalat" w:hAnsi="GHEA Grapalat" w:cstheme="minorHAnsi"/>
          <w:sz w:val="24"/>
          <w:szCs w:val="24"/>
        </w:rPr>
        <w:t>,</w:t>
      </w:r>
      <w:r w:rsidRPr="00E21FA2">
        <w:rPr>
          <w:rFonts w:ascii="GHEA Grapalat" w:hAnsi="GHEA Grapalat" w:cstheme="minorHAnsi"/>
          <w:sz w:val="24"/>
          <w:szCs w:val="24"/>
        </w:rPr>
        <w:t xml:space="preserve"> or </w:t>
      </w:r>
      <w:r w:rsidR="005C6D82" w:rsidRPr="00E21FA2">
        <w:rPr>
          <w:rFonts w:ascii="GHEA Grapalat" w:hAnsi="GHEA Grapalat" w:cstheme="minorHAnsi"/>
          <w:sz w:val="24"/>
          <w:szCs w:val="24"/>
        </w:rPr>
        <w:t xml:space="preserve">has been </w:t>
      </w:r>
      <w:r w:rsidRPr="00E21FA2">
        <w:rPr>
          <w:rFonts w:ascii="GHEA Grapalat" w:hAnsi="GHEA Grapalat" w:cstheme="minorHAnsi"/>
          <w:sz w:val="24"/>
          <w:szCs w:val="24"/>
        </w:rPr>
        <w:t>unfairly convicted to a mild</w:t>
      </w:r>
      <w:r w:rsidR="002A64D5" w:rsidRPr="00E21FA2">
        <w:rPr>
          <w:rFonts w:ascii="GHEA Grapalat" w:hAnsi="GHEA Grapalat" w:cstheme="minorHAnsi"/>
          <w:sz w:val="24"/>
          <w:szCs w:val="24"/>
        </w:rPr>
        <w:t>er</w:t>
      </w:r>
      <w:r w:rsidRPr="00E21FA2">
        <w:rPr>
          <w:rFonts w:ascii="GHEA Grapalat" w:hAnsi="GHEA Grapalat" w:cstheme="minorHAnsi"/>
          <w:sz w:val="24"/>
          <w:szCs w:val="24"/>
        </w:rPr>
        <w:t xml:space="preserve"> punishment</w:t>
      </w:r>
      <w:r w:rsidR="007B476E" w:rsidRPr="00E21FA2">
        <w:rPr>
          <w:rFonts w:ascii="GHEA Grapalat" w:hAnsi="GHEA Grapalat" w:cstheme="minorHAnsi"/>
          <w:sz w:val="24"/>
          <w:szCs w:val="24"/>
        </w:rPr>
        <w:t>,</w:t>
      </w:r>
      <w:r w:rsidRPr="00E21FA2">
        <w:rPr>
          <w:rFonts w:ascii="GHEA Grapalat" w:hAnsi="GHEA Grapalat" w:cstheme="minorHAnsi"/>
          <w:sz w:val="24"/>
          <w:szCs w:val="24"/>
        </w:rPr>
        <w:t xml:space="preserve"> or </w:t>
      </w:r>
      <w:r w:rsidR="00A86485" w:rsidRPr="00E21FA2">
        <w:rPr>
          <w:rFonts w:ascii="GHEA Grapalat" w:hAnsi="GHEA Grapalat" w:cstheme="minorHAnsi"/>
          <w:sz w:val="24"/>
          <w:szCs w:val="24"/>
        </w:rPr>
        <w:t>has been</w:t>
      </w:r>
      <w:r w:rsidRPr="00E21FA2">
        <w:rPr>
          <w:rFonts w:ascii="GHEA Grapalat" w:hAnsi="GHEA Grapalat" w:cstheme="minorHAnsi"/>
          <w:sz w:val="24"/>
          <w:szCs w:val="24"/>
        </w:rPr>
        <w:t xml:space="preserve"> fully or partially </w:t>
      </w:r>
      <w:r w:rsidR="00E00535" w:rsidRPr="00E21FA2">
        <w:rPr>
          <w:rFonts w:ascii="GHEA Grapalat" w:hAnsi="GHEA Grapalat" w:cstheme="minorHAnsi"/>
          <w:sz w:val="24"/>
          <w:szCs w:val="24"/>
        </w:rPr>
        <w:t xml:space="preserve">relieved of </w:t>
      </w:r>
      <w:r w:rsidRPr="00E21FA2">
        <w:rPr>
          <w:rFonts w:ascii="GHEA Grapalat" w:hAnsi="GHEA Grapalat" w:cstheme="minorHAnsi"/>
          <w:sz w:val="24"/>
          <w:szCs w:val="24"/>
        </w:rPr>
        <w:t>serving punishment groundlessly.</w:t>
      </w:r>
    </w:p>
    <w:p w:rsidR="00B334C7" w:rsidRPr="00E21FA2" w:rsidRDefault="00B334C7" w:rsidP="00E21FA2">
      <w:pPr>
        <w:widowControl w:val="0"/>
        <w:spacing w:after="160" w:line="360" w:lineRule="auto"/>
        <w:jc w:val="both"/>
        <w:rPr>
          <w:rFonts w:ascii="GHEA Grapalat" w:hAnsi="GHEA Grapalat" w:cstheme="minorHAnsi"/>
          <w:color w:val="000000"/>
          <w:sz w:val="24"/>
          <w:szCs w:val="24"/>
          <w:shd w:val="clear" w:color="auto" w:fill="FFFFFF"/>
        </w:rPr>
      </w:pPr>
      <w:r w:rsidRPr="00E21FA2">
        <w:rPr>
          <w:rFonts w:ascii="GHEA Grapalat" w:hAnsi="GHEA Grapalat" w:cstheme="minorHAnsi"/>
          <w:sz w:val="24"/>
          <w:szCs w:val="24"/>
        </w:rPr>
        <w:t xml:space="preserve">It should be noted that </w:t>
      </w:r>
      <w:r w:rsidR="00FC5DF6" w:rsidRPr="00E21FA2">
        <w:rPr>
          <w:rFonts w:ascii="GHEA Grapalat" w:hAnsi="GHEA Grapalat" w:cstheme="minorHAnsi"/>
          <w:sz w:val="24"/>
          <w:szCs w:val="24"/>
        </w:rPr>
        <w:t xml:space="preserve">while </w:t>
      </w:r>
      <w:r w:rsidR="00F2077F" w:rsidRPr="00E21FA2">
        <w:rPr>
          <w:rFonts w:ascii="GHEA Grapalat" w:hAnsi="GHEA Grapalat" w:cstheme="minorHAnsi"/>
          <w:sz w:val="24"/>
          <w:szCs w:val="24"/>
        </w:rPr>
        <w:t>under</w:t>
      </w:r>
      <w:r w:rsidRPr="00E21FA2">
        <w:rPr>
          <w:rFonts w:ascii="GHEA Grapalat" w:hAnsi="GHEA Grapalat" w:cstheme="minorHAnsi"/>
          <w:sz w:val="24"/>
          <w:szCs w:val="24"/>
        </w:rPr>
        <w:t xml:space="preserve"> the Code </w:t>
      </w:r>
      <w:r w:rsidR="005E7163" w:rsidRPr="00E21FA2">
        <w:rPr>
          <w:rFonts w:ascii="GHEA Grapalat" w:hAnsi="GHEA Grapalat" w:cstheme="minorHAnsi"/>
          <w:sz w:val="24"/>
          <w:szCs w:val="24"/>
        </w:rPr>
        <w:t>no criminal liability</w:t>
      </w:r>
      <w:r w:rsidR="00AA6383" w:rsidRPr="00E21FA2">
        <w:rPr>
          <w:rFonts w:ascii="GHEA Grapalat" w:hAnsi="GHEA Grapalat" w:cstheme="minorHAnsi"/>
          <w:sz w:val="24"/>
          <w:szCs w:val="24"/>
        </w:rPr>
        <w:t xml:space="preserve"> is envisaged</w:t>
      </w:r>
      <w:r w:rsidR="005E7163" w:rsidRPr="00E21FA2">
        <w:rPr>
          <w:rFonts w:ascii="GHEA Grapalat" w:hAnsi="GHEA Grapalat" w:cstheme="minorHAnsi"/>
          <w:sz w:val="24"/>
          <w:szCs w:val="24"/>
        </w:rPr>
        <w:t xml:space="preserve"> </w:t>
      </w:r>
      <w:r w:rsidR="00A9154A" w:rsidRPr="00E21FA2">
        <w:rPr>
          <w:rFonts w:ascii="GHEA Grapalat" w:hAnsi="GHEA Grapalat" w:cstheme="minorHAnsi"/>
          <w:sz w:val="24"/>
          <w:szCs w:val="24"/>
        </w:rPr>
        <w:t xml:space="preserve">for </w:t>
      </w:r>
      <w:r w:rsidRPr="00E21FA2">
        <w:rPr>
          <w:rFonts w:ascii="GHEA Grapalat" w:hAnsi="GHEA Grapalat" w:cstheme="minorHAnsi"/>
          <w:sz w:val="24"/>
          <w:szCs w:val="24"/>
        </w:rPr>
        <w:t xml:space="preserve">the person having caused harm to the interests protected under the criminal </w:t>
      </w:r>
      <w:r w:rsidR="00DD7261" w:rsidRPr="00E21FA2">
        <w:rPr>
          <w:rFonts w:ascii="GHEA Grapalat" w:hAnsi="GHEA Grapalat" w:cstheme="minorHAnsi"/>
          <w:sz w:val="24"/>
          <w:szCs w:val="24"/>
        </w:rPr>
        <w:t>law</w:t>
      </w:r>
      <w:r w:rsidR="0067707C" w:rsidRPr="00E21FA2">
        <w:rPr>
          <w:rFonts w:ascii="GHEA Grapalat" w:hAnsi="GHEA Grapalat" w:cstheme="minorHAnsi"/>
          <w:sz w:val="24"/>
          <w:szCs w:val="24"/>
        </w:rPr>
        <w:t>,</w:t>
      </w:r>
      <w:r w:rsidR="00DD7261" w:rsidRPr="00E21FA2">
        <w:rPr>
          <w:rFonts w:ascii="GHEA Grapalat" w:hAnsi="GHEA Grapalat" w:cstheme="minorHAnsi"/>
          <w:sz w:val="24"/>
          <w:szCs w:val="24"/>
        </w:rPr>
        <w:t xml:space="preserve"> </w:t>
      </w:r>
      <w:r w:rsidRPr="00E21FA2">
        <w:rPr>
          <w:rFonts w:ascii="GHEA Grapalat" w:hAnsi="GHEA Grapalat" w:cstheme="minorHAnsi"/>
          <w:sz w:val="24"/>
          <w:szCs w:val="24"/>
        </w:rPr>
        <w:t xml:space="preserve">who has acted </w:t>
      </w:r>
      <w:r w:rsidR="00EA6DA9" w:rsidRPr="00E21FA2">
        <w:rPr>
          <w:rFonts w:ascii="GHEA Grapalat" w:hAnsi="GHEA Grapalat" w:cstheme="minorHAnsi"/>
          <w:sz w:val="24"/>
          <w:szCs w:val="24"/>
        </w:rPr>
        <w:t>upon</w:t>
      </w:r>
      <w:r w:rsidRPr="00E21FA2">
        <w:rPr>
          <w:rFonts w:ascii="GHEA Grapalat" w:hAnsi="GHEA Grapalat" w:cstheme="minorHAnsi"/>
          <w:sz w:val="24"/>
          <w:szCs w:val="24"/>
        </w:rPr>
        <w:t xml:space="preserve"> the order or executive order issued </w:t>
      </w:r>
      <w:r w:rsidR="002813F1" w:rsidRPr="00E21FA2">
        <w:rPr>
          <w:rFonts w:ascii="GHEA Grapalat" w:hAnsi="GHEA Grapalat" w:cstheme="minorHAnsi"/>
          <w:sz w:val="24"/>
          <w:szCs w:val="24"/>
        </w:rPr>
        <w:t>in due procedure</w:t>
      </w:r>
      <w:r w:rsidRPr="00E21FA2">
        <w:rPr>
          <w:rFonts w:ascii="GHEA Grapalat" w:hAnsi="GHEA Grapalat" w:cstheme="minorHAnsi"/>
          <w:sz w:val="24"/>
          <w:szCs w:val="24"/>
        </w:rPr>
        <w:t xml:space="preserve"> and mandatory for him or her, </w:t>
      </w:r>
      <w:r w:rsidR="008D3923" w:rsidRPr="00E21FA2">
        <w:rPr>
          <w:rFonts w:ascii="GHEA Grapalat" w:hAnsi="GHEA Grapalat" w:cstheme="minorHAnsi"/>
          <w:sz w:val="24"/>
          <w:szCs w:val="24"/>
        </w:rPr>
        <w:t>but</w:t>
      </w:r>
      <w:r w:rsidRPr="00E21FA2">
        <w:rPr>
          <w:rFonts w:ascii="GHEA Grapalat" w:hAnsi="GHEA Grapalat" w:cstheme="minorHAnsi"/>
          <w:sz w:val="24"/>
          <w:szCs w:val="24"/>
        </w:rPr>
        <w:t xml:space="preserve"> the person having issued a criminal order or executive order </w:t>
      </w:r>
      <w:r w:rsidR="00637343" w:rsidRPr="00E21FA2">
        <w:rPr>
          <w:rFonts w:ascii="GHEA Grapalat" w:hAnsi="GHEA Grapalat" w:cstheme="minorHAnsi"/>
          <w:sz w:val="24"/>
          <w:szCs w:val="24"/>
        </w:rPr>
        <w:t>is</w:t>
      </w:r>
      <w:r w:rsidR="001A7597" w:rsidRPr="00E21FA2">
        <w:rPr>
          <w:rFonts w:ascii="GHEA Grapalat" w:hAnsi="GHEA Grapalat" w:cstheme="minorHAnsi"/>
          <w:sz w:val="24"/>
          <w:szCs w:val="24"/>
        </w:rPr>
        <w:t xml:space="preserve"> the one</w:t>
      </w:r>
      <w:r w:rsidR="00637343" w:rsidRPr="00E21FA2">
        <w:rPr>
          <w:rFonts w:ascii="GHEA Grapalat" w:hAnsi="GHEA Grapalat" w:cstheme="minorHAnsi"/>
          <w:sz w:val="24"/>
          <w:szCs w:val="24"/>
        </w:rPr>
        <w:t xml:space="preserve"> </w:t>
      </w:r>
      <w:r w:rsidR="00744D5E" w:rsidRPr="00E21FA2">
        <w:rPr>
          <w:rFonts w:ascii="GHEA Grapalat" w:hAnsi="GHEA Grapalat" w:cstheme="minorHAnsi"/>
          <w:sz w:val="24"/>
          <w:szCs w:val="24"/>
        </w:rPr>
        <w:t xml:space="preserve">to be </w:t>
      </w:r>
      <w:r w:rsidRPr="00E21FA2">
        <w:rPr>
          <w:rFonts w:ascii="GHEA Grapalat" w:hAnsi="GHEA Grapalat" w:cstheme="minorHAnsi"/>
          <w:sz w:val="24"/>
          <w:szCs w:val="24"/>
        </w:rPr>
        <w:t>subject</w:t>
      </w:r>
      <w:r w:rsidR="003F6ADC" w:rsidRPr="00E21FA2">
        <w:rPr>
          <w:rFonts w:ascii="GHEA Grapalat" w:hAnsi="GHEA Grapalat" w:cstheme="minorHAnsi"/>
          <w:sz w:val="24"/>
          <w:szCs w:val="24"/>
        </w:rPr>
        <w:t>ed</w:t>
      </w:r>
      <w:r w:rsidRPr="00E21FA2">
        <w:rPr>
          <w:rFonts w:ascii="GHEA Grapalat" w:hAnsi="GHEA Grapalat" w:cstheme="minorHAnsi"/>
          <w:sz w:val="24"/>
          <w:szCs w:val="24"/>
        </w:rPr>
        <w:t xml:space="preserve"> to criminal liability for causing such harm, however, it </w:t>
      </w:r>
      <w:r w:rsidR="004814F7" w:rsidRPr="00E21FA2">
        <w:rPr>
          <w:rFonts w:ascii="GHEA Grapalat" w:hAnsi="GHEA Grapalat" w:cstheme="minorHAnsi"/>
          <w:sz w:val="24"/>
          <w:szCs w:val="24"/>
        </w:rPr>
        <w:t xml:space="preserve">is </w:t>
      </w:r>
      <w:r w:rsidRPr="00E21FA2">
        <w:rPr>
          <w:rFonts w:ascii="GHEA Grapalat" w:hAnsi="GHEA Grapalat" w:cstheme="minorHAnsi"/>
          <w:sz w:val="24"/>
          <w:szCs w:val="24"/>
        </w:rPr>
        <w:t xml:space="preserve">clearly </w:t>
      </w:r>
      <w:r w:rsidR="004814F7" w:rsidRPr="00E21FA2">
        <w:rPr>
          <w:rFonts w:ascii="GHEA Grapalat" w:hAnsi="GHEA Grapalat" w:cstheme="minorHAnsi"/>
          <w:sz w:val="24"/>
          <w:szCs w:val="24"/>
        </w:rPr>
        <w:t>defined</w:t>
      </w:r>
      <w:r w:rsidRPr="00E21FA2">
        <w:rPr>
          <w:rFonts w:ascii="GHEA Grapalat" w:hAnsi="GHEA Grapalat" w:cstheme="minorHAnsi"/>
          <w:sz w:val="24"/>
          <w:szCs w:val="24"/>
        </w:rPr>
        <w:t xml:space="preserve"> </w:t>
      </w:r>
      <w:r w:rsidRPr="00E21FA2">
        <w:rPr>
          <w:rFonts w:ascii="GHEA Grapalat" w:hAnsi="GHEA Grapalat" w:cstheme="minorHAnsi"/>
          <w:sz w:val="24"/>
          <w:szCs w:val="24"/>
        </w:rPr>
        <w:lastRenderedPageBreak/>
        <w:t>that where a person has realised the criminal nature of the order or executive order</w:t>
      </w:r>
      <w:r w:rsidR="00DF248E" w:rsidRPr="00E21FA2">
        <w:rPr>
          <w:rFonts w:ascii="GHEA Grapalat" w:hAnsi="GHEA Grapalat" w:cstheme="minorHAnsi"/>
          <w:sz w:val="24"/>
          <w:szCs w:val="24"/>
        </w:rPr>
        <w:t xml:space="preserve"> or</w:t>
      </w:r>
      <w:r w:rsidRPr="00E21FA2">
        <w:rPr>
          <w:rFonts w:ascii="GHEA Grapalat" w:hAnsi="GHEA Grapalat" w:cstheme="minorHAnsi"/>
          <w:sz w:val="24"/>
          <w:szCs w:val="24"/>
        </w:rPr>
        <w:t xml:space="preserve"> could have realised it and </w:t>
      </w:r>
      <w:r w:rsidR="00324574" w:rsidRPr="00E21FA2">
        <w:rPr>
          <w:rFonts w:ascii="GHEA Grapalat" w:hAnsi="GHEA Grapalat" w:cstheme="minorHAnsi"/>
          <w:sz w:val="24"/>
          <w:szCs w:val="24"/>
        </w:rPr>
        <w:t xml:space="preserve">still </w:t>
      </w:r>
      <w:r w:rsidRPr="00E21FA2">
        <w:rPr>
          <w:rFonts w:ascii="GHEA Grapalat" w:hAnsi="GHEA Grapalat" w:cstheme="minorHAnsi"/>
          <w:sz w:val="24"/>
          <w:szCs w:val="24"/>
        </w:rPr>
        <w:t xml:space="preserve">has committed </w:t>
      </w:r>
      <w:r w:rsidR="00324574" w:rsidRPr="00E21FA2">
        <w:rPr>
          <w:rFonts w:ascii="GHEA Grapalat" w:hAnsi="GHEA Grapalat" w:cstheme="minorHAnsi"/>
          <w:sz w:val="24"/>
          <w:szCs w:val="24"/>
        </w:rPr>
        <w:t>the act</w:t>
      </w:r>
      <w:r w:rsidRPr="00E21FA2">
        <w:rPr>
          <w:rFonts w:ascii="GHEA Grapalat" w:hAnsi="GHEA Grapalat" w:cstheme="minorHAnsi"/>
          <w:sz w:val="24"/>
          <w:szCs w:val="24"/>
        </w:rPr>
        <w:t>,</w:t>
      </w:r>
      <w:r w:rsidR="00324574" w:rsidRPr="00E21FA2">
        <w:rPr>
          <w:rFonts w:ascii="GHEA Grapalat" w:hAnsi="GHEA Grapalat" w:cstheme="minorHAnsi"/>
          <w:sz w:val="24"/>
          <w:szCs w:val="24"/>
        </w:rPr>
        <w:t xml:space="preserve"> then</w:t>
      </w:r>
      <w:r w:rsidRPr="00E21FA2">
        <w:rPr>
          <w:rFonts w:ascii="GHEA Grapalat" w:hAnsi="GHEA Grapalat" w:cstheme="minorHAnsi"/>
          <w:sz w:val="24"/>
          <w:szCs w:val="24"/>
        </w:rPr>
        <w:t xml:space="preserve"> he or she shall be subject</w:t>
      </w:r>
      <w:r w:rsidR="00165D0C" w:rsidRPr="00E21FA2">
        <w:rPr>
          <w:rFonts w:ascii="GHEA Grapalat" w:hAnsi="GHEA Grapalat" w:cstheme="minorHAnsi"/>
          <w:sz w:val="24"/>
          <w:szCs w:val="24"/>
        </w:rPr>
        <w:t>ed</w:t>
      </w:r>
      <w:r w:rsidRPr="00E21FA2">
        <w:rPr>
          <w:rFonts w:ascii="GHEA Grapalat" w:hAnsi="GHEA Grapalat" w:cstheme="minorHAnsi"/>
          <w:sz w:val="24"/>
          <w:szCs w:val="24"/>
        </w:rPr>
        <w:t xml:space="preserve"> to criminal liability, </w:t>
      </w:r>
      <w:r w:rsidR="00810CD9" w:rsidRPr="00E21FA2">
        <w:rPr>
          <w:rFonts w:ascii="GHEA Grapalat" w:hAnsi="GHEA Grapalat" w:cstheme="minorHAnsi"/>
          <w:sz w:val="24"/>
          <w:szCs w:val="24"/>
        </w:rPr>
        <w:t>whereas</w:t>
      </w:r>
      <w:r w:rsidRPr="00E21FA2">
        <w:rPr>
          <w:rFonts w:ascii="GHEA Grapalat" w:hAnsi="GHEA Grapalat" w:cstheme="minorHAnsi"/>
          <w:sz w:val="24"/>
          <w:szCs w:val="24"/>
        </w:rPr>
        <w:t xml:space="preserve"> failure to execute an obviously criminal order or executive order shall </w:t>
      </w:r>
      <w:r w:rsidR="002752F7" w:rsidRPr="00E21FA2">
        <w:rPr>
          <w:rFonts w:ascii="GHEA Grapalat" w:hAnsi="GHEA Grapalat" w:cstheme="minorHAnsi"/>
          <w:sz w:val="24"/>
          <w:szCs w:val="24"/>
        </w:rPr>
        <w:t xml:space="preserve">relieve from </w:t>
      </w:r>
      <w:r w:rsidRPr="00E21FA2">
        <w:rPr>
          <w:rFonts w:ascii="GHEA Grapalat" w:hAnsi="GHEA Grapalat" w:cstheme="minorHAnsi"/>
          <w:sz w:val="24"/>
          <w:szCs w:val="24"/>
        </w:rPr>
        <w:t>criminal liability.</w:t>
      </w:r>
    </w:p>
    <w:p w:rsidR="00B334C7" w:rsidRPr="00E21FA2" w:rsidRDefault="00B334C7" w:rsidP="00E21FA2">
      <w:pPr>
        <w:widowControl w:val="0"/>
        <w:spacing w:after="160" w:line="360" w:lineRule="auto"/>
        <w:jc w:val="both"/>
        <w:rPr>
          <w:rFonts w:ascii="GHEA Grapalat" w:eastAsia="GHEA Grapalat" w:hAnsi="GHEA Grapalat" w:cstheme="minorHAnsi"/>
          <w:sz w:val="24"/>
          <w:szCs w:val="24"/>
        </w:rPr>
      </w:pPr>
      <w:r w:rsidRPr="00E21FA2">
        <w:rPr>
          <w:rFonts w:ascii="GHEA Grapalat" w:hAnsi="GHEA Grapalat" w:cstheme="minorHAnsi"/>
          <w:sz w:val="24"/>
          <w:szCs w:val="24"/>
        </w:rPr>
        <w:t xml:space="preserve">Liability is also prescribed for </w:t>
      </w:r>
      <w:r w:rsidR="008E612D" w:rsidRPr="00E21FA2">
        <w:rPr>
          <w:rFonts w:ascii="GHEA Grapalat" w:hAnsi="GHEA Grapalat" w:cstheme="minorHAnsi"/>
          <w:sz w:val="24"/>
          <w:szCs w:val="24"/>
        </w:rPr>
        <w:t xml:space="preserve">the </w:t>
      </w:r>
      <w:r w:rsidRPr="00E21FA2">
        <w:rPr>
          <w:rFonts w:ascii="GHEA Grapalat" w:hAnsi="GHEA Grapalat" w:cstheme="minorHAnsi"/>
          <w:sz w:val="24"/>
          <w:szCs w:val="24"/>
        </w:rPr>
        <w:t>fail</w:t>
      </w:r>
      <w:r w:rsidR="00465DCC" w:rsidRPr="00E21FA2">
        <w:rPr>
          <w:rFonts w:ascii="GHEA Grapalat" w:hAnsi="GHEA Grapalat" w:cstheme="minorHAnsi"/>
          <w:sz w:val="24"/>
          <w:szCs w:val="24"/>
        </w:rPr>
        <w:t>ure</w:t>
      </w:r>
      <w:r w:rsidRPr="00E21FA2">
        <w:rPr>
          <w:rFonts w:ascii="GHEA Grapalat" w:hAnsi="GHEA Grapalat" w:cstheme="minorHAnsi"/>
          <w:sz w:val="24"/>
          <w:szCs w:val="24"/>
        </w:rPr>
        <w:t xml:space="preserve"> to report the competent body on the crime </w:t>
      </w:r>
      <w:r w:rsidR="00740350" w:rsidRPr="00E21FA2">
        <w:rPr>
          <w:rFonts w:ascii="GHEA Grapalat" w:hAnsi="GHEA Grapalat" w:cstheme="minorHAnsi"/>
          <w:sz w:val="24"/>
          <w:szCs w:val="24"/>
        </w:rPr>
        <w:t>of torture</w:t>
      </w:r>
      <w:r w:rsidR="0037352A" w:rsidRPr="00E21FA2">
        <w:rPr>
          <w:rFonts w:ascii="GHEA Grapalat" w:hAnsi="GHEA Grapalat" w:cstheme="minorHAnsi"/>
          <w:sz w:val="24"/>
          <w:szCs w:val="24"/>
        </w:rPr>
        <w:t xml:space="preserve"> definitely known</w:t>
      </w:r>
      <w:r w:rsidR="00740350" w:rsidRPr="00E21FA2">
        <w:rPr>
          <w:rFonts w:ascii="GHEA Grapalat" w:hAnsi="GHEA Grapalat" w:cstheme="minorHAnsi"/>
          <w:sz w:val="24"/>
          <w:szCs w:val="24"/>
        </w:rPr>
        <w:t xml:space="preserve"> </w:t>
      </w:r>
      <w:r w:rsidRPr="00E21FA2">
        <w:rPr>
          <w:rFonts w:ascii="GHEA Grapalat" w:hAnsi="GHEA Grapalat" w:cstheme="minorHAnsi"/>
          <w:sz w:val="24"/>
          <w:szCs w:val="24"/>
        </w:rPr>
        <w:t xml:space="preserve">in </w:t>
      </w:r>
      <w:r w:rsidR="00D32924" w:rsidRPr="00E21FA2">
        <w:rPr>
          <w:rFonts w:ascii="GHEA Grapalat" w:hAnsi="GHEA Grapalat" w:cstheme="minorHAnsi"/>
          <w:sz w:val="24"/>
          <w:szCs w:val="24"/>
        </w:rPr>
        <w:t xml:space="preserve">the stage of </w:t>
      </w:r>
      <w:r w:rsidR="00F529D2" w:rsidRPr="00E21FA2">
        <w:rPr>
          <w:rFonts w:ascii="GHEA Grapalat" w:hAnsi="GHEA Grapalat" w:cstheme="minorHAnsi"/>
          <w:sz w:val="24"/>
          <w:szCs w:val="24"/>
        </w:rPr>
        <w:t xml:space="preserve">its </w:t>
      </w:r>
      <w:r w:rsidRPr="00E21FA2">
        <w:rPr>
          <w:rFonts w:ascii="GHEA Grapalat" w:hAnsi="GHEA Grapalat" w:cstheme="minorHAnsi"/>
          <w:sz w:val="24"/>
          <w:szCs w:val="24"/>
        </w:rPr>
        <w:t xml:space="preserve">preparation or attempt when it would be possible to prevent the commission of </w:t>
      </w:r>
      <w:r w:rsidR="00ED6A2C" w:rsidRPr="00E21FA2">
        <w:rPr>
          <w:rFonts w:ascii="GHEA Grapalat" w:hAnsi="GHEA Grapalat" w:cstheme="minorHAnsi"/>
          <w:sz w:val="24"/>
          <w:szCs w:val="24"/>
        </w:rPr>
        <w:t xml:space="preserve">such </w:t>
      </w:r>
      <w:r w:rsidRPr="00E21FA2">
        <w:rPr>
          <w:rFonts w:ascii="GHEA Grapalat" w:hAnsi="GHEA Grapalat" w:cstheme="minorHAnsi"/>
          <w:sz w:val="24"/>
          <w:szCs w:val="24"/>
        </w:rPr>
        <w:t>crime or its consequences.</w:t>
      </w:r>
    </w:p>
    <w:p w:rsidR="00B334C7" w:rsidRPr="00E21FA2" w:rsidRDefault="00B334C7" w:rsidP="00E21FA2">
      <w:pPr>
        <w:widowControl w:val="0"/>
        <w:spacing w:after="160" w:line="360" w:lineRule="auto"/>
        <w:jc w:val="both"/>
        <w:rPr>
          <w:rFonts w:ascii="GHEA Grapalat" w:hAnsi="GHEA Grapalat" w:cstheme="minorHAnsi"/>
          <w:sz w:val="24"/>
          <w:szCs w:val="24"/>
        </w:rPr>
      </w:pPr>
      <w:r w:rsidRPr="00E21FA2">
        <w:rPr>
          <w:rFonts w:ascii="GHEA Grapalat" w:hAnsi="GHEA Grapalat" w:cstheme="minorHAnsi"/>
          <w:sz w:val="24"/>
          <w:szCs w:val="24"/>
        </w:rPr>
        <w:t xml:space="preserve">What also deserves attention is the fact that the Code prescribes liability for regularly disgracing a person's honour and dignity as a </w:t>
      </w:r>
      <w:r w:rsidR="005026E8" w:rsidRPr="00E21FA2">
        <w:rPr>
          <w:rFonts w:ascii="GHEA Grapalat" w:hAnsi="GHEA Grapalat" w:cstheme="minorHAnsi"/>
          <w:sz w:val="24"/>
          <w:szCs w:val="24"/>
        </w:rPr>
        <w:t xml:space="preserve">way </w:t>
      </w:r>
      <w:r w:rsidRPr="00E21FA2">
        <w:rPr>
          <w:rFonts w:ascii="GHEA Grapalat" w:hAnsi="GHEA Grapalat" w:cstheme="minorHAnsi"/>
          <w:sz w:val="24"/>
          <w:szCs w:val="24"/>
        </w:rPr>
        <w:t xml:space="preserve">of </w:t>
      </w:r>
      <w:r w:rsidR="00496B20" w:rsidRPr="00E21FA2">
        <w:rPr>
          <w:rFonts w:ascii="GHEA Grapalat" w:hAnsi="GHEA Grapalat" w:cstheme="minorHAnsi"/>
          <w:sz w:val="24"/>
          <w:szCs w:val="24"/>
        </w:rPr>
        <w:t>mental coercion</w:t>
      </w:r>
      <w:r w:rsidRPr="00E21FA2">
        <w:rPr>
          <w:rFonts w:ascii="GHEA Grapalat" w:hAnsi="GHEA Grapalat" w:cstheme="minorHAnsi"/>
          <w:sz w:val="24"/>
          <w:szCs w:val="24"/>
        </w:rPr>
        <w:t xml:space="preserve">. Liability is also prescribed for the illegal disclosure of a medical secret by a medical worker, which </w:t>
      </w:r>
      <w:r w:rsidR="00622686" w:rsidRPr="00E21FA2">
        <w:rPr>
          <w:rFonts w:ascii="GHEA Grapalat" w:hAnsi="GHEA Grapalat" w:cstheme="minorHAnsi"/>
          <w:sz w:val="24"/>
          <w:szCs w:val="24"/>
        </w:rPr>
        <w:t xml:space="preserve">has </w:t>
      </w:r>
      <w:r w:rsidRPr="00E21FA2">
        <w:rPr>
          <w:rFonts w:ascii="GHEA Grapalat" w:hAnsi="GHEA Grapalat" w:cstheme="minorHAnsi"/>
          <w:sz w:val="24"/>
          <w:szCs w:val="24"/>
        </w:rPr>
        <w:t xml:space="preserve">negligently </w:t>
      </w:r>
      <w:r w:rsidR="00F8200B" w:rsidRPr="00E21FA2">
        <w:rPr>
          <w:rFonts w:ascii="GHEA Grapalat" w:hAnsi="GHEA Grapalat" w:cstheme="minorHAnsi"/>
          <w:sz w:val="24"/>
          <w:szCs w:val="24"/>
        </w:rPr>
        <w:t xml:space="preserve">entailed </w:t>
      </w:r>
      <w:r w:rsidRPr="00E21FA2">
        <w:rPr>
          <w:rFonts w:ascii="GHEA Grapalat" w:hAnsi="GHEA Grapalat" w:cstheme="minorHAnsi"/>
          <w:sz w:val="24"/>
          <w:szCs w:val="24"/>
        </w:rPr>
        <w:t>disgrac</w:t>
      </w:r>
      <w:r w:rsidR="00F470CE" w:rsidRPr="00E21FA2">
        <w:rPr>
          <w:rFonts w:ascii="GHEA Grapalat" w:hAnsi="GHEA Grapalat" w:cstheme="minorHAnsi"/>
          <w:sz w:val="24"/>
          <w:szCs w:val="24"/>
        </w:rPr>
        <w:t>e of</w:t>
      </w:r>
      <w:r w:rsidRPr="00E21FA2">
        <w:rPr>
          <w:rFonts w:ascii="GHEA Grapalat" w:hAnsi="GHEA Grapalat" w:cstheme="minorHAnsi"/>
          <w:sz w:val="24"/>
          <w:szCs w:val="24"/>
        </w:rPr>
        <w:t xml:space="preserve"> a person's dignity.</w:t>
      </w:r>
    </w:p>
    <w:p w:rsidR="00D00195" w:rsidRPr="00E21FA2" w:rsidRDefault="000A4E28" w:rsidP="00E21FA2">
      <w:pPr>
        <w:widowControl w:val="0"/>
        <w:tabs>
          <w:tab w:val="left" w:pos="567"/>
        </w:tabs>
        <w:spacing w:after="160" w:line="360" w:lineRule="auto"/>
        <w:jc w:val="both"/>
        <w:rPr>
          <w:rFonts w:ascii="GHEA Grapalat" w:hAnsi="GHEA Grapalat" w:cstheme="minorHAnsi"/>
          <w:color w:val="000000"/>
          <w:sz w:val="24"/>
          <w:szCs w:val="24"/>
          <w:shd w:val="clear" w:color="auto" w:fill="FFFFFF"/>
        </w:rPr>
      </w:pPr>
      <w:r w:rsidRPr="00E21FA2">
        <w:rPr>
          <w:rFonts w:ascii="GHEA Grapalat" w:hAnsi="GHEA Grapalat" w:cstheme="minorHAnsi"/>
          <w:sz w:val="24"/>
          <w:szCs w:val="24"/>
        </w:rPr>
        <w:t>3.</w:t>
      </w:r>
      <w:r w:rsidR="00E21FA2">
        <w:rPr>
          <w:rFonts w:ascii="GHEA Grapalat" w:hAnsi="GHEA Grapalat" w:cstheme="minorHAnsi"/>
          <w:color w:val="000000"/>
          <w:sz w:val="24"/>
          <w:szCs w:val="24"/>
          <w:shd w:val="clear" w:color="auto" w:fill="FFFFFF"/>
        </w:rPr>
        <w:tab/>
      </w:r>
      <w:r w:rsidR="00BA6B00" w:rsidRPr="00E21FA2">
        <w:rPr>
          <w:rFonts w:ascii="GHEA Grapalat" w:hAnsi="GHEA Grapalat" w:cstheme="minorHAnsi"/>
          <w:color w:val="000000"/>
          <w:sz w:val="24"/>
          <w:szCs w:val="24"/>
          <w:shd w:val="clear" w:color="auto" w:fill="FFFFFF"/>
        </w:rPr>
        <w:t xml:space="preserve">Pursuant </w:t>
      </w:r>
      <w:r w:rsidRPr="00E21FA2">
        <w:rPr>
          <w:rFonts w:ascii="GHEA Grapalat" w:hAnsi="GHEA Grapalat" w:cstheme="minorHAnsi"/>
          <w:color w:val="000000"/>
          <w:sz w:val="24"/>
          <w:szCs w:val="24"/>
          <w:shd w:val="clear" w:color="auto" w:fill="FFFFFF"/>
        </w:rPr>
        <w:t xml:space="preserve">to the new criminal law and criminal procedural legislation in force since 1 July 2022, the powers of conducting preliminary investigation for </w:t>
      </w:r>
      <w:r w:rsidR="00F741EB" w:rsidRPr="00E21FA2">
        <w:rPr>
          <w:rFonts w:ascii="GHEA Grapalat" w:hAnsi="GHEA Grapalat" w:cstheme="minorHAnsi"/>
          <w:color w:val="000000"/>
          <w:sz w:val="24"/>
          <w:szCs w:val="24"/>
          <w:shd w:val="clear" w:color="auto" w:fill="FFFFFF"/>
        </w:rPr>
        <w:t xml:space="preserve">the </w:t>
      </w:r>
      <w:r w:rsidRPr="00E21FA2">
        <w:rPr>
          <w:rFonts w:ascii="GHEA Grapalat" w:hAnsi="GHEA Grapalat" w:cstheme="minorHAnsi"/>
          <w:color w:val="000000"/>
          <w:sz w:val="24"/>
          <w:szCs w:val="24"/>
          <w:shd w:val="clear" w:color="auto" w:fill="FFFFFF"/>
        </w:rPr>
        <w:t xml:space="preserve">proceedings </w:t>
      </w:r>
      <w:r w:rsidR="00F741EB" w:rsidRPr="00E21FA2">
        <w:rPr>
          <w:rFonts w:ascii="GHEA Grapalat" w:hAnsi="GHEA Grapalat" w:cstheme="minorHAnsi"/>
          <w:color w:val="000000"/>
          <w:sz w:val="24"/>
          <w:szCs w:val="24"/>
          <w:shd w:val="clear" w:color="auto" w:fill="FFFFFF"/>
        </w:rPr>
        <w:t xml:space="preserve">involving </w:t>
      </w:r>
      <w:r w:rsidRPr="00E21FA2">
        <w:rPr>
          <w:rFonts w:ascii="GHEA Grapalat" w:hAnsi="GHEA Grapalat" w:cstheme="minorHAnsi"/>
          <w:color w:val="000000"/>
          <w:sz w:val="24"/>
          <w:szCs w:val="24"/>
          <w:shd w:val="clear" w:color="auto" w:fill="FFFFFF"/>
        </w:rPr>
        <w:t>torture have been entrusted to the Investigati</w:t>
      </w:r>
      <w:r w:rsidR="00DB7213" w:rsidRPr="00E21FA2">
        <w:rPr>
          <w:rFonts w:ascii="GHEA Grapalat" w:hAnsi="GHEA Grapalat" w:cstheme="minorHAnsi"/>
          <w:color w:val="000000"/>
          <w:sz w:val="24"/>
          <w:szCs w:val="24"/>
          <w:shd w:val="clear" w:color="auto" w:fill="FFFFFF"/>
        </w:rPr>
        <w:t>ve</w:t>
      </w:r>
      <w:r w:rsidRPr="00E21FA2">
        <w:rPr>
          <w:rFonts w:ascii="GHEA Grapalat" w:hAnsi="GHEA Grapalat" w:cstheme="minorHAnsi"/>
          <w:color w:val="000000"/>
          <w:sz w:val="24"/>
          <w:szCs w:val="24"/>
          <w:shd w:val="clear" w:color="auto" w:fill="FFFFFF"/>
        </w:rPr>
        <w:t xml:space="preserve"> Committee of the Republic of Armenia, </w:t>
      </w:r>
      <w:r w:rsidR="0037547E" w:rsidRPr="00E21FA2">
        <w:rPr>
          <w:rFonts w:ascii="GHEA Grapalat" w:hAnsi="GHEA Grapalat" w:cstheme="minorHAnsi"/>
          <w:color w:val="000000"/>
          <w:sz w:val="24"/>
          <w:szCs w:val="24"/>
          <w:shd w:val="clear" w:color="auto" w:fill="FFFFFF"/>
        </w:rPr>
        <w:t xml:space="preserve">under </w:t>
      </w:r>
      <w:r w:rsidRPr="00E21FA2">
        <w:rPr>
          <w:rFonts w:ascii="GHEA Grapalat" w:hAnsi="GHEA Grapalat" w:cstheme="minorHAnsi"/>
          <w:color w:val="000000"/>
          <w:sz w:val="24"/>
          <w:szCs w:val="24"/>
          <w:shd w:val="clear" w:color="auto" w:fill="FFFFFF"/>
        </w:rPr>
        <w:t xml:space="preserve">the </w:t>
      </w:r>
      <w:r w:rsidR="0037547E" w:rsidRPr="00E21FA2">
        <w:rPr>
          <w:rFonts w:ascii="GHEA Grapalat" w:hAnsi="GHEA Grapalat" w:cstheme="minorHAnsi"/>
          <w:color w:val="000000"/>
          <w:sz w:val="24"/>
          <w:szCs w:val="24"/>
          <w:shd w:val="clear" w:color="auto" w:fill="FFFFFF"/>
        </w:rPr>
        <w:t>structure of which</w:t>
      </w:r>
      <w:r w:rsidRPr="00E21FA2">
        <w:rPr>
          <w:rFonts w:ascii="GHEA Grapalat" w:hAnsi="GHEA Grapalat" w:cstheme="minorHAnsi"/>
          <w:color w:val="000000"/>
          <w:sz w:val="24"/>
          <w:szCs w:val="24"/>
          <w:shd w:val="clear" w:color="auto" w:fill="FFFFFF"/>
        </w:rPr>
        <w:t xml:space="preserve"> a separate specialised department has been formed </w:t>
      </w:r>
      <w:r w:rsidR="00E8185B" w:rsidRPr="00E21FA2">
        <w:rPr>
          <w:rFonts w:ascii="GHEA Grapalat" w:hAnsi="GHEA Grapalat" w:cstheme="minorHAnsi"/>
          <w:color w:val="000000"/>
          <w:sz w:val="24"/>
          <w:szCs w:val="24"/>
          <w:shd w:val="clear" w:color="auto" w:fill="FFFFFF"/>
        </w:rPr>
        <w:t>under</w:t>
      </w:r>
      <w:r w:rsidRPr="00E21FA2">
        <w:rPr>
          <w:rFonts w:ascii="GHEA Grapalat" w:hAnsi="GHEA Grapalat" w:cstheme="minorHAnsi"/>
          <w:color w:val="000000"/>
          <w:sz w:val="24"/>
          <w:szCs w:val="24"/>
          <w:shd w:val="clear" w:color="auto" w:fill="FFFFFF"/>
        </w:rPr>
        <w:t xml:space="preserve"> the Department for Investigation of Particularly Important Cases — the Department for Investigation of Crimes of Torture and Abuse or Excess of Powers by Officials </w:t>
      </w:r>
      <w:r w:rsidR="000476F8" w:rsidRPr="00E21FA2">
        <w:rPr>
          <w:rFonts w:ascii="GHEA Grapalat" w:hAnsi="GHEA Grapalat" w:cstheme="minorHAnsi"/>
          <w:color w:val="000000"/>
          <w:sz w:val="24"/>
          <w:szCs w:val="24"/>
          <w:shd w:val="clear" w:color="auto" w:fill="FFFFFF"/>
        </w:rPr>
        <w:t>with</w:t>
      </w:r>
      <w:r w:rsidRPr="00E21FA2">
        <w:rPr>
          <w:rFonts w:ascii="GHEA Grapalat" w:hAnsi="GHEA Grapalat" w:cstheme="minorHAnsi"/>
          <w:color w:val="000000"/>
          <w:sz w:val="24"/>
          <w:szCs w:val="24"/>
          <w:shd w:val="clear" w:color="auto" w:fill="FFFFFF"/>
        </w:rPr>
        <w:t xml:space="preserve"> Use of Violence</w:t>
      </w:r>
      <w:r w:rsidR="00277F2C" w:rsidRPr="00E21FA2">
        <w:rPr>
          <w:rFonts w:ascii="GHEA Grapalat" w:hAnsi="GHEA Grapalat" w:cstheme="minorHAnsi"/>
          <w:color w:val="000000"/>
          <w:sz w:val="24"/>
          <w:szCs w:val="24"/>
          <w:shd w:val="clear" w:color="auto" w:fill="FFFFFF"/>
        </w:rPr>
        <w:t>;</w:t>
      </w:r>
      <w:r w:rsidRPr="00E21FA2">
        <w:rPr>
          <w:rFonts w:ascii="GHEA Grapalat" w:hAnsi="GHEA Grapalat" w:cstheme="minorHAnsi"/>
          <w:color w:val="000000"/>
          <w:sz w:val="24"/>
          <w:szCs w:val="24"/>
          <w:shd w:val="clear" w:color="auto" w:fill="FFFFFF"/>
        </w:rPr>
        <w:t xml:space="preserve"> </w:t>
      </w:r>
      <w:r w:rsidR="00277F2C" w:rsidRPr="00E21FA2">
        <w:rPr>
          <w:rFonts w:ascii="GHEA Grapalat" w:hAnsi="GHEA Grapalat" w:cstheme="minorHAnsi"/>
          <w:color w:val="000000"/>
          <w:sz w:val="24"/>
          <w:szCs w:val="24"/>
          <w:shd w:val="clear" w:color="auto" w:fill="FFFFFF"/>
        </w:rPr>
        <w:t>its</w:t>
      </w:r>
      <w:r w:rsidRPr="00E21FA2">
        <w:rPr>
          <w:rFonts w:ascii="GHEA Grapalat" w:hAnsi="GHEA Grapalat" w:cstheme="minorHAnsi"/>
          <w:color w:val="000000"/>
          <w:sz w:val="24"/>
          <w:szCs w:val="24"/>
          <w:shd w:val="clear" w:color="auto" w:fill="FFFFFF"/>
        </w:rPr>
        <w:t xml:space="preserve"> task</w:t>
      </w:r>
      <w:r w:rsidR="00F13956" w:rsidRPr="00E21FA2">
        <w:rPr>
          <w:rFonts w:ascii="GHEA Grapalat" w:hAnsi="GHEA Grapalat" w:cstheme="minorHAnsi"/>
          <w:color w:val="000000"/>
          <w:sz w:val="24"/>
          <w:szCs w:val="24"/>
          <w:shd w:val="clear" w:color="auto" w:fill="FFFFFF"/>
        </w:rPr>
        <w:t xml:space="preserve"> is to</w:t>
      </w:r>
      <w:r w:rsidRPr="00E21FA2">
        <w:rPr>
          <w:rFonts w:ascii="GHEA Grapalat" w:hAnsi="GHEA Grapalat" w:cstheme="minorHAnsi"/>
          <w:color w:val="000000"/>
          <w:sz w:val="24"/>
          <w:szCs w:val="24"/>
          <w:shd w:val="clear" w:color="auto" w:fill="FFFFFF"/>
        </w:rPr>
        <w:t xml:space="preserve"> conduct an effective, comprehensive and impartial investigation, with regard whereto — </w:t>
      </w:r>
      <w:r w:rsidR="00B01EF7" w:rsidRPr="00E21FA2">
        <w:rPr>
          <w:rFonts w:ascii="GHEA Grapalat" w:hAnsi="GHEA Grapalat" w:cstheme="minorHAnsi"/>
          <w:color w:val="000000"/>
          <w:sz w:val="24"/>
          <w:szCs w:val="24"/>
          <w:shd w:val="clear" w:color="auto" w:fill="FFFFFF"/>
        </w:rPr>
        <w:t>except for the</w:t>
      </w:r>
      <w:r w:rsidRPr="00E21FA2">
        <w:rPr>
          <w:rFonts w:ascii="GHEA Grapalat" w:hAnsi="GHEA Grapalat" w:cstheme="minorHAnsi"/>
          <w:color w:val="000000"/>
          <w:sz w:val="24"/>
          <w:szCs w:val="24"/>
          <w:shd w:val="clear" w:color="auto" w:fill="FFFFFF"/>
        </w:rPr>
        <w:t xml:space="preserve"> confidential information </w:t>
      </w:r>
      <w:r w:rsidR="004946CF" w:rsidRPr="00E21FA2">
        <w:rPr>
          <w:rFonts w:ascii="GHEA Grapalat" w:hAnsi="GHEA Grapalat" w:cstheme="minorHAnsi"/>
          <w:color w:val="000000"/>
          <w:sz w:val="24"/>
          <w:szCs w:val="24"/>
          <w:shd w:val="clear" w:color="auto" w:fill="FFFFFF"/>
        </w:rPr>
        <w:t>protected</w:t>
      </w:r>
      <w:r w:rsidRPr="00E21FA2">
        <w:rPr>
          <w:rFonts w:ascii="GHEA Grapalat" w:hAnsi="GHEA Grapalat" w:cstheme="minorHAnsi"/>
          <w:color w:val="000000"/>
          <w:sz w:val="24"/>
          <w:szCs w:val="24"/>
          <w:shd w:val="clear" w:color="auto" w:fill="FFFFFF"/>
        </w:rPr>
        <w:t xml:space="preserve"> by law — the Investigati</w:t>
      </w:r>
      <w:r w:rsidR="00465BF3" w:rsidRPr="00E21FA2">
        <w:rPr>
          <w:rFonts w:ascii="GHEA Grapalat" w:hAnsi="GHEA Grapalat" w:cstheme="minorHAnsi"/>
          <w:color w:val="000000"/>
          <w:sz w:val="24"/>
          <w:szCs w:val="24"/>
          <w:shd w:val="clear" w:color="auto" w:fill="FFFFFF"/>
        </w:rPr>
        <w:t>ve</w:t>
      </w:r>
      <w:r w:rsidRPr="00E21FA2">
        <w:rPr>
          <w:rFonts w:ascii="GHEA Grapalat" w:hAnsi="GHEA Grapalat" w:cstheme="minorHAnsi"/>
          <w:color w:val="000000"/>
          <w:sz w:val="24"/>
          <w:szCs w:val="24"/>
          <w:shd w:val="clear" w:color="auto" w:fill="FFFFFF"/>
        </w:rPr>
        <w:t xml:space="preserve"> Committee </w:t>
      </w:r>
      <w:r w:rsidR="008D3E17" w:rsidRPr="00E21FA2">
        <w:rPr>
          <w:rFonts w:ascii="GHEA Grapalat" w:hAnsi="GHEA Grapalat" w:cstheme="minorHAnsi"/>
          <w:color w:val="000000"/>
          <w:sz w:val="24"/>
          <w:szCs w:val="24"/>
          <w:shd w:val="clear" w:color="auto" w:fill="FFFFFF"/>
        </w:rPr>
        <w:t xml:space="preserve">conducts </w:t>
      </w:r>
      <w:r w:rsidRPr="00E21FA2">
        <w:rPr>
          <w:rFonts w:ascii="GHEA Grapalat" w:hAnsi="GHEA Grapalat" w:cstheme="minorHAnsi"/>
          <w:color w:val="000000"/>
          <w:sz w:val="24"/>
          <w:szCs w:val="24"/>
          <w:shd w:val="clear" w:color="auto" w:fill="FFFFFF"/>
        </w:rPr>
        <w:t xml:space="preserve">necessary </w:t>
      </w:r>
      <w:r w:rsidR="008D3E17" w:rsidRPr="00E21FA2">
        <w:rPr>
          <w:rFonts w:ascii="GHEA Grapalat" w:hAnsi="GHEA Grapalat" w:cstheme="minorHAnsi"/>
          <w:color w:val="000000"/>
          <w:sz w:val="24"/>
          <w:szCs w:val="24"/>
          <w:shd w:val="clear" w:color="auto" w:fill="FFFFFF"/>
        </w:rPr>
        <w:t>awareness raising</w:t>
      </w:r>
      <w:r w:rsidRPr="00E21FA2">
        <w:rPr>
          <w:rFonts w:ascii="GHEA Grapalat" w:hAnsi="GHEA Grapalat" w:cstheme="minorHAnsi"/>
          <w:color w:val="000000"/>
          <w:sz w:val="24"/>
          <w:szCs w:val="24"/>
          <w:shd w:val="clear" w:color="auto" w:fill="FFFFFF"/>
        </w:rPr>
        <w:t xml:space="preserve">, </w:t>
      </w:r>
      <w:r w:rsidR="003601CD" w:rsidRPr="00E21FA2">
        <w:rPr>
          <w:rFonts w:ascii="GHEA Grapalat" w:hAnsi="GHEA Grapalat" w:cstheme="minorHAnsi"/>
          <w:color w:val="000000"/>
          <w:sz w:val="24"/>
          <w:szCs w:val="24"/>
          <w:shd w:val="clear" w:color="auto" w:fill="FFFFFF"/>
        </w:rPr>
        <w:t>b</w:t>
      </w:r>
      <w:r w:rsidR="00742716" w:rsidRPr="00E21FA2">
        <w:rPr>
          <w:rFonts w:ascii="GHEA Grapalat" w:hAnsi="GHEA Grapalat" w:cstheme="minorHAnsi"/>
          <w:color w:val="000000"/>
          <w:sz w:val="24"/>
          <w:szCs w:val="24"/>
          <w:shd w:val="clear" w:color="auto" w:fill="FFFFFF"/>
        </w:rPr>
        <w:t>y</w:t>
      </w:r>
      <w:r w:rsidR="003601CD" w:rsidRPr="00E21FA2">
        <w:rPr>
          <w:rFonts w:ascii="GHEA Grapalat" w:hAnsi="GHEA Grapalat" w:cstheme="minorHAnsi"/>
          <w:color w:val="000000"/>
          <w:sz w:val="24"/>
          <w:szCs w:val="24"/>
          <w:shd w:val="clear" w:color="auto" w:fill="FFFFFF"/>
        </w:rPr>
        <w:t xml:space="preserve"> </w:t>
      </w:r>
      <w:r w:rsidR="00DD6E9B" w:rsidRPr="00E21FA2">
        <w:rPr>
          <w:rFonts w:ascii="GHEA Grapalat" w:hAnsi="GHEA Grapalat" w:cstheme="minorHAnsi"/>
          <w:color w:val="000000"/>
          <w:sz w:val="24"/>
          <w:szCs w:val="24"/>
          <w:shd w:val="clear" w:color="auto" w:fill="FFFFFF"/>
        </w:rPr>
        <w:t>ensuring</w:t>
      </w:r>
      <w:r w:rsidRPr="00E21FA2">
        <w:rPr>
          <w:rFonts w:ascii="GHEA Grapalat" w:hAnsi="GHEA Grapalat" w:cstheme="minorHAnsi"/>
          <w:color w:val="000000"/>
          <w:sz w:val="24"/>
          <w:szCs w:val="24"/>
          <w:shd w:val="clear" w:color="auto" w:fill="FFFFFF"/>
        </w:rPr>
        <w:t xml:space="preserve"> transparent and open public control to the necessary extent. </w:t>
      </w:r>
    </w:p>
    <w:p w:rsidR="00D038FB" w:rsidRPr="00E21FA2" w:rsidRDefault="000A4E28" w:rsidP="00E21FA2">
      <w:pPr>
        <w:widowControl w:val="0"/>
        <w:tabs>
          <w:tab w:val="left" w:pos="567"/>
        </w:tabs>
        <w:spacing w:after="160" w:line="360" w:lineRule="auto"/>
        <w:jc w:val="both"/>
        <w:rPr>
          <w:rFonts w:ascii="GHEA Grapalat" w:hAnsi="GHEA Grapalat" w:cstheme="minorHAnsi"/>
          <w:sz w:val="24"/>
          <w:szCs w:val="24"/>
        </w:rPr>
      </w:pPr>
      <w:r w:rsidRPr="00E21FA2">
        <w:rPr>
          <w:rFonts w:ascii="GHEA Grapalat" w:hAnsi="GHEA Grapalat" w:cstheme="minorHAnsi"/>
          <w:sz w:val="24"/>
          <w:szCs w:val="24"/>
        </w:rPr>
        <w:t>4.</w:t>
      </w:r>
      <w:r w:rsidR="00E21FA2">
        <w:rPr>
          <w:rFonts w:ascii="GHEA Grapalat" w:hAnsi="GHEA Grapalat" w:cstheme="minorHAnsi"/>
          <w:sz w:val="24"/>
          <w:szCs w:val="24"/>
        </w:rPr>
        <w:tab/>
      </w:r>
      <w:r w:rsidRPr="00E21FA2">
        <w:rPr>
          <w:rFonts w:ascii="GHEA Grapalat" w:hAnsi="GHEA Grapalat" w:cstheme="minorHAnsi"/>
          <w:sz w:val="24"/>
          <w:szCs w:val="24"/>
        </w:rPr>
        <w:t>The main source</w:t>
      </w:r>
      <w:r w:rsidR="00DF3EDC" w:rsidRPr="00E21FA2">
        <w:rPr>
          <w:rFonts w:ascii="GHEA Grapalat" w:hAnsi="GHEA Grapalat" w:cstheme="minorHAnsi"/>
          <w:sz w:val="24"/>
          <w:szCs w:val="24"/>
        </w:rPr>
        <w:t>s</w:t>
      </w:r>
      <w:r w:rsidRPr="00E21FA2">
        <w:rPr>
          <w:rFonts w:ascii="GHEA Grapalat" w:hAnsi="GHEA Grapalat" w:cstheme="minorHAnsi"/>
          <w:sz w:val="24"/>
          <w:szCs w:val="24"/>
        </w:rPr>
        <w:t xml:space="preserve"> of complaints about crimes of torture or abuse or excess of powers </w:t>
      </w:r>
      <w:r w:rsidR="007D1DF5" w:rsidRPr="00E21FA2">
        <w:rPr>
          <w:rFonts w:ascii="GHEA Grapalat" w:hAnsi="GHEA Grapalat" w:cstheme="minorHAnsi"/>
          <w:sz w:val="24"/>
          <w:szCs w:val="24"/>
        </w:rPr>
        <w:t xml:space="preserve">with </w:t>
      </w:r>
      <w:r w:rsidRPr="00E21FA2">
        <w:rPr>
          <w:rFonts w:ascii="GHEA Grapalat" w:hAnsi="GHEA Grapalat" w:cstheme="minorHAnsi"/>
          <w:sz w:val="24"/>
          <w:szCs w:val="24"/>
        </w:rPr>
        <w:t xml:space="preserve">the use of violence by officials are the victims of the crime or their relatives, the institutions </w:t>
      </w:r>
      <w:r w:rsidR="008C6F4C" w:rsidRPr="00E21FA2">
        <w:rPr>
          <w:rFonts w:ascii="GHEA Grapalat" w:hAnsi="GHEA Grapalat" w:cstheme="minorHAnsi"/>
          <w:sz w:val="24"/>
          <w:szCs w:val="24"/>
        </w:rPr>
        <w:t>engaged in the</w:t>
      </w:r>
      <w:r w:rsidRPr="00E21FA2">
        <w:rPr>
          <w:rFonts w:ascii="GHEA Grapalat" w:hAnsi="GHEA Grapalat" w:cstheme="minorHAnsi"/>
          <w:sz w:val="24"/>
          <w:szCs w:val="24"/>
        </w:rPr>
        <w:t xml:space="preserve"> </w:t>
      </w:r>
      <w:r w:rsidR="008C6F4C" w:rsidRPr="00E21FA2">
        <w:rPr>
          <w:rFonts w:ascii="GHEA Grapalat" w:hAnsi="GHEA Grapalat" w:cstheme="minorHAnsi"/>
          <w:sz w:val="24"/>
          <w:szCs w:val="24"/>
        </w:rPr>
        <w:t xml:space="preserve">protection of </w:t>
      </w:r>
      <w:r w:rsidRPr="00E21FA2">
        <w:rPr>
          <w:rFonts w:ascii="GHEA Grapalat" w:hAnsi="GHEA Grapalat" w:cstheme="minorHAnsi"/>
          <w:sz w:val="24"/>
          <w:szCs w:val="24"/>
        </w:rPr>
        <w:t xml:space="preserve">human rights, especially the Office of the Human Rights Defender. There are also many cases when </w:t>
      </w:r>
      <w:r w:rsidR="00F77C94" w:rsidRPr="00E21FA2">
        <w:rPr>
          <w:rFonts w:ascii="GHEA Grapalat" w:hAnsi="GHEA Grapalat" w:cstheme="minorHAnsi"/>
          <w:sz w:val="24"/>
          <w:szCs w:val="24"/>
        </w:rPr>
        <w:t xml:space="preserve">such </w:t>
      </w:r>
      <w:r w:rsidRPr="00E21FA2">
        <w:rPr>
          <w:rFonts w:ascii="GHEA Grapalat" w:hAnsi="GHEA Grapalat" w:cstheme="minorHAnsi"/>
          <w:sz w:val="24"/>
          <w:szCs w:val="24"/>
        </w:rPr>
        <w:t xml:space="preserve">proceedings are initiated </w:t>
      </w:r>
      <w:r w:rsidR="0022420F" w:rsidRPr="00E21FA2">
        <w:rPr>
          <w:rFonts w:ascii="GHEA Grapalat" w:hAnsi="GHEA Grapalat" w:cstheme="minorHAnsi"/>
          <w:sz w:val="24"/>
          <w:szCs w:val="24"/>
        </w:rPr>
        <w:t xml:space="preserve">based on </w:t>
      </w:r>
      <w:r w:rsidRPr="00E21FA2">
        <w:rPr>
          <w:rFonts w:ascii="GHEA Grapalat" w:hAnsi="GHEA Grapalat" w:cstheme="minorHAnsi"/>
          <w:sz w:val="24"/>
          <w:szCs w:val="24"/>
        </w:rPr>
        <w:t xml:space="preserve">the </w:t>
      </w:r>
      <w:r w:rsidR="00786C94" w:rsidRPr="00E21FA2">
        <w:rPr>
          <w:rFonts w:ascii="GHEA Grapalat" w:hAnsi="GHEA Grapalat" w:cstheme="minorHAnsi"/>
          <w:sz w:val="24"/>
          <w:szCs w:val="24"/>
        </w:rPr>
        <w:t xml:space="preserve">reports </w:t>
      </w:r>
      <w:r w:rsidR="00F82834" w:rsidRPr="00E21FA2">
        <w:rPr>
          <w:rFonts w:ascii="GHEA Grapalat" w:hAnsi="GHEA Grapalat" w:cstheme="minorHAnsi"/>
          <w:sz w:val="24"/>
          <w:szCs w:val="24"/>
        </w:rPr>
        <w:t>o</w:t>
      </w:r>
      <w:r w:rsidR="00813744" w:rsidRPr="00E21FA2">
        <w:rPr>
          <w:rFonts w:ascii="GHEA Grapalat" w:hAnsi="GHEA Grapalat" w:cstheme="minorHAnsi"/>
          <w:sz w:val="24"/>
          <w:szCs w:val="24"/>
        </w:rPr>
        <w:t>n</w:t>
      </w:r>
      <w:r w:rsidR="00786C94" w:rsidRPr="00E21FA2">
        <w:rPr>
          <w:rFonts w:ascii="GHEA Grapalat" w:hAnsi="GHEA Grapalat" w:cstheme="minorHAnsi"/>
          <w:sz w:val="24"/>
          <w:szCs w:val="24"/>
        </w:rPr>
        <w:t xml:space="preserve"> the cases of crimes </w:t>
      </w:r>
      <w:r w:rsidR="001E7AA5" w:rsidRPr="00E21FA2">
        <w:rPr>
          <w:rFonts w:ascii="GHEA Grapalat" w:hAnsi="GHEA Grapalat" w:cstheme="minorHAnsi"/>
          <w:sz w:val="24"/>
          <w:szCs w:val="24"/>
        </w:rPr>
        <w:t>revealed at</w:t>
      </w:r>
      <w:r w:rsidR="00786C94" w:rsidRPr="00E21FA2">
        <w:rPr>
          <w:rFonts w:ascii="GHEA Grapalat" w:hAnsi="GHEA Grapalat" w:cstheme="minorHAnsi"/>
          <w:sz w:val="24"/>
          <w:szCs w:val="24"/>
        </w:rPr>
        <w:t xml:space="preserve"> </w:t>
      </w:r>
      <w:r w:rsidRPr="00E21FA2">
        <w:rPr>
          <w:rFonts w:ascii="GHEA Grapalat" w:hAnsi="GHEA Grapalat" w:cstheme="minorHAnsi"/>
          <w:sz w:val="24"/>
          <w:szCs w:val="24"/>
        </w:rPr>
        <w:t>penitentiary institutions</w:t>
      </w:r>
      <w:r w:rsidR="00786C94" w:rsidRPr="00E21FA2">
        <w:rPr>
          <w:rFonts w:ascii="GHEA Grapalat" w:hAnsi="GHEA Grapalat" w:cstheme="minorHAnsi"/>
          <w:sz w:val="24"/>
          <w:szCs w:val="24"/>
        </w:rPr>
        <w:t xml:space="preserve">, </w:t>
      </w:r>
      <w:r w:rsidRPr="00E21FA2">
        <w:rPr>
          <w:rFonts w:ascii="GHEA Grapalat" w:hAnsi="GHEA Grapalat" w:cstheme="minorHAnsi"/>
          <w:sz w:val="24"/>
          <w:szCs w:val="24"/>
        </w:rPr>
        <w:t xml:space="preserve">by the employees of the body carrying out operational-intelligence activity, by investigators </w:t>
      </w:r>
      <w:r w:rsidRPr="00E21FA2">
        <w:rPr>
          <w:rFonts w:ascii="GHEA Grapalat" w:hAnsi="GHEA Grapalat" w:cstheme="minorHAnsi"/>
          <w:sz w:val="24"/>
          <w:szCs w:val="24"/>
        </w:rPr>
        <w:lastRenderedPageBreak/>
        <w:t xml:space="preserve">while performing their official functions. The criminal proceedings initiated on those crimes </w:t>
      </w:r>
      <w:r w:rsidR="00FD43C3" w:rsidRPr="00E21FA2">
        <w:rPr>
          <w:rFonts w:ascii="GHEA Grapalat" w:hAnsi="GHEA Grapalat" w:cstheme="minorHAnsi"/>
          <w:sz w:val="24"/>
          <w:szCs w:val="24"/>
        </w:rPr>
        <w:t>are</w:t>
      </w:r>
      <w:r w:rsidRPr="00E21FA2">
        <w:rPr>
          <w:rFonts w:ascii="GHEA Grapalat" w:hAnsi="GHEA Grapalat" w:cstheme="minorHAnsi"/>
          <w:sz w:val="24"/>
          <w:szCs w:val="24"/>
        </w:rPr>
        <w:t xml:space="preserve"> examined in the Department for Investigation of Crimes of Torture and Abuse or Excess of Powers by Officials </w:t>
      </w:r>
      <w:r w:rsidR="00F31100" w:rsidRPr="00E21FA2">
        <w:rPr>
          <w:rFonts w:ascii="GHEA Grapalat" w:hAnsi="GHEA Grapalat" w:cstheme="minorHAnsi"/>
          <w:sz w:val="24"/>
          <w:szCs w:val="24"/>
        </w:rPr>
        <w:t xml:space="preserve">with </w:t>
      </w:r>
      <w:r w:rsidRPr="00E21FA2">
        <w:rPr>
          <w:rFonts w:ascii="GHEA Grapalat" w:hAnsi="GHEA Grapalat" w:cstheme="minorHAnsi"/>
          <w:sz w:val="24"/>
          <w:szCs w:val="24"/>
        </w:rPr>
        <w:t>Use of Violence of the Department for Investigation of Particularly Important Cases of the Investigati</w:t>
      </w:r>
      <w:r w:rsidR="00152004" w:rsidRPr="00E21FA2">
        <w:rPr>
          <w:rFonts w:ascii="GHEA Grapalat" w:hAnsi="GHEA Grapalat" w:cstheme="minorHAnsi"/>
          <w:sz w:val="24"/>
          <w:szCs w:val="24"/>
        </w:rPr>
        <w:t>ve</w:t>
      </w:r>
      <w:r w:rsidRPr="00E21FA2">
        <w:rPr>
          <w:rFonts w:ascii="GHEA Grapalat" w:hAnsi="GHEA Grapalat" w:cstheme="minorHAnsi"/>
          <w:sz w:val="24"/>
          <w:szCs w:val="24"/>
        </w:rPr>
        <w:t xml:space="preserve"> Committee of the Republic of Armenia </w:t>
      </w:r>
      <w:r w:rsidR="003521EA" w:rsidRPr="00E21FA2">
        <w:rPr>
          <w:rFonts w:ascii="GHEA Grapalat" w:hAnsi="GHEA Grapalat" w:cstheme="minorHAnsi"/>
          <w:sz w:val="24"/>
          <w:szCs w:val="24"/>
        </w:rPr>
        <w:t>for the purpose of</w:t>
      </w:r>
      <w:r w:rsidRPr="00E21FA2">
        <w:rPr>
          <w:rFonts w:ascii="GHEA Grapalat" w:hAnsi="GHEA Grapalat" w:cstheme="minorHAnsi"/>
          <w:color w:val="000000"/>
          <w:sz w:val="24"/>
          <w:szCs w:val="24"/>
          <w:shd w:val="clear" w:color="auto" w:fill="FFFFFF"/>
        </w:rPr>
        <w:t xml:space="preserve"> conduct</w:t>
      </w:r>
      <w:r w:rsidR="003521EA" w:rsidRPr="00E21FA2">
        <w:rPr>
          <w:rFonts w:ascii="GHEA Grapalat" w:hAnsi="GHEA Grapalat" w:cstheme="minorHAnsi"/>
          <w:color w:val="000000"/>
          <w:sz w:val="24"/>
          <w:szCs w:val="24"/>
          <w:shd w:val="clear" w:color="auto" w:fill="FFFFFF"/>
        </w:rPr>
        <w:t>ing</w:t>
      </w:r>
      <w:r w:rsidRPr="00E21FA2">
        <w:rPr>
          <w:rFonts w:ascii="GHEA Grapalat" w:hAnsi="GHEA Grapalat" w:cstheme="minorHAnsi"/>
          <w:color w:val="000000"/>
          <w:sz w:val="24"/>
          <w:szCs w:val="24"/>
          <w:shd w:val="clear" w:color="auto" w:fill="FFFFFF"/>
        </w:rPr>
        <w:t xml:space="preserve"> an effective, comprehensive and impartial preliminary investigation.</w:t>
      </w:r>
    </w:p>
    <w:p w:rsidR="00F342FB" w:rsidRPr="00E21FA2" w:rsidRDefault="00F342FB" w:rsidP="00E21FA2">
      <w:pPr>
        <w:widowControl w:val="0"/>
        <w:spacing w:after="160" w:line="360" w:lineRule="auto"/>
        <w:jc w:val="both"/>
        <w:rPr>
          <w:rFonts w:ascii="GHEA Grapalat" w:hAnsi="GHEA Grapalat" w:cstheme="minorHAnsi"/>
          <w:sz w:val="24"/>
          <w:szCs w:val="24"/>
        </w:rPr>
      </w:pPr>
      <w:r w:rsidRPr="00E21FA2">
        <w:rPr>
          <w:rFonts w:ascii="GHEA Grapalat" w:hAnsi="GHEA Grapalat" w:cstheme="minorHAnsi"/>
          <w:sz w:val="24"/>
          <w:szCs w:val="24"/>
        </w:rPr>
        <w:t xml:space="preserve">The Code stipulates that </w:t>
      </w:r>
      <w:r w:rsidR="0020569B" w:rsidRPr="00E21FA2">
        <w:rPr>
          <w:rFonts w:ascii="GHEA Grapalat" w:hAnsi="GHEA Grapalat" w:cstheme="minorHAnsi"/>
          <w:sz w:val="24"/>
          <w:szCs w:val="24"/>
        </w:rPr>
        <w:t xml:space="preserve">at the court session the court shall </w:t>
      </w:r>
      <w:r w:rsidR="003C0ACB" w:rsidRPr="00E21FA2">
        <w:rPr>
          <w:rFonts w:ascii="GHEA Grapalat" w:hAnsi="GHEA Grapalat" w:cstheme="minorHAnsi"/>
          <w:sz w:val="24"/>
          <w:szCs w:val="24"/>
        </w:rPr>
        <w:t xml:space="preserve">immediately </w:t>
      </w:r>
      <w:r w:rsidR="0020569B" w:rsidRPr="00E21FA2">
        <w:rPr>
          <w:rFonts w:ascii="GHEA Grapalat" w:hAnsi="GHEA Grapalat" w:cstheme="minorHAnsi"/>
          <w:sz w:val="24"/>
          <w:szCs w:val="24"/>
        </w:rPr>
        <w:t xml:space="preserve">examine the appeal filed </w:t>
      </w:r>
      <w:r w:rsidR="00F2579F" w:rsidRPr="00E21FA2">
        <w:rPr>
          <w:rFonts w:ascii="GHEA Grapalat" w:hAnsi="GHEA Grapalat" w:cstheme="minorHAnsi"/>
          <w:sz w:val="24"/>
          <w:szCs w:val="24"/>
        </w:rPr>
        <w:t>in</w:t>
      </w:r>
      <w:r w:rsidR="004C4845" w:rsidRPr="00E21FA2">
        <w:rPr>
          <w:rFonts w:ascii="GHEA Grapalat" w:hAnsi="GHEA Grapalat" w:cstheme="minorHAnsi"/>
          <w:sz w:val="24"/>
          <w:szCs w:val="24"/>
        </w:rPr>
        <w:t xml:space="preserve"> </w:t>
      </w:r>
      <w:r w:rsidRPr="00E21FA2">
        <w:rPr>
          <w:rFonts w:ascii="GHEA Grapalat" w:hAnsi="GHEA Grapalat" w:cstheme="minorHAnsi"/>
          <w:sz w:val="24"/>
          <w:szCs w:val="24"/>
        </w:rPr>
        <w:t>the proceedings for challenging the lawfulness of the arrest, where it has been prima facie substantiated that there is a threat to life of the person, or he or she has been subjected to torture.</w:t>
      </w:r>
    </w:p>
    <w:p w:rsidR="00D038FB" w:rsidRPr="00E21FA2" w:rsidRDefault="00D038FB" w:rsidP="00E21FA2">
      <w:pPr>
        <w:widowControl w:val="0"/>
        <w:spacing w:after="160" w:line="360" w:lineRule="auto"/>
        <w:jc w:val="both"/>
        <w:rPr>
          <w:rFonts w:ascii="GHEA Grapalat" w:hAnsi="GHEA Grapalat" w:cstheme="minorHAnsi"/>
          <w:sz w:val="24"/>
          <w:szCs w:val="24"/>
        </w:rPr>
      </w:pPr>
      <w:r w:rsidRPr="00E21FA2">
        <w:rPr>
          <w:rFonts w:ascii="GHEA Grapalat" w:hAnsi="GHEA Grapalat" w:cstheme="minorHAnsi"/>
          <w:sz w:val="24"/>
          <w:szCs w:val="24"/>
        </w:rPr>
        <w:t xml:space="preserve">The new Penitentiary Code of the Republic of Armenia (entered into force since 1 July 2022) stipulates that the medical examination of the convicts shall be carried out immediately after being transferred to quarantine </w:t>
      </w:r>
      <w:r w:rsidR="001C5164" w:rsidRPr="00E21FA2">
        <w:rPr>
          <w:rFonts w:ascii="GHEA Grapalat" w:hAnsi="GHEA Grapalat" w:cstheme="minorHAnsi"/>
          <w:sz w:val="24"/>
          <w:szCs w:val="24"/>
        </w:rPr>
        <w:t>ward</w:t>
      </w:r>
      <w:r w:rsidRPr="00E21FA2">
        <w:rPr>
          <w:rFonts w:ascii="GHEA Grapalat" w:hAnsi="GHEA Grapalat" w:cstheme="minorHAnsi"/>
          <w:sz w:val="24"/>
          <w:szCs w:val="24"/>
        </w:rPr>
        <w:t>, but no later than within 24</w:t>
      </w:r>
      <w:r w:rsidR="00E21FA2">
        <w:rPr>
          <w:rFonts w:ascii="Courier New" w:hAnsi="Courier New" w:cs="Courier New"/>
          <w:sz w:val="24"/>
          <w:szCs w:val="24"/>
        </w:rPr>
        <w:t> </w:t>
      </w:r>
      <w:r w:rsidRPr="00E21FA2">
        <w:rPr>
          <w:rFonts w:ascii="GHEA Grapalat" w:hAnsi="GHEA Grapalat" w:cstheme="minorHAnsi"/>
          <w:sz w:val="24"/>
          <w:szCs w:val="24"/>
        </w:rPr>
        <w:t xml:space="preserve">hours. Medical examination in the quarantine </w:t>
      </w:r>
      <w:r w:rsidR="00940F0F" w:rsidRPr="00E21FA2">
        <w:rPr>
          <w:rFonts w:ascii="GHEA Grapalat" w:hAnsi="GHEA Grapalat" w:cstheme="minorHAnsi"/>
          <w:sz w:val="24"/>
          <w:szCs w:val="24"/>
        </w:rPr>
        <w:t xml:space="preserve">ward </w:t>
      </w:r>
      <w:r w:rsidR="006E3C4C" w:rsidRPr="00E21FA2">
        <w:rPr>
          <w:rFonts w:ascii="GHEA Grapalat" w:hAnsi="GHEA Grapalat" w:cstheme="minorHAnsi"/>
          <w:sz w:val="24"/>
          <w:szCs w:val="24"/>
        </w:rPr>
        <w:t>is</w:t>
      </w:r>
      <w:r w:rsidRPr="00E21FA2">
        <w:rPr>
          <w:rFonts w:ascii="GHEA Grapalat" w:hAnsi="GHEA Grapalat" w:cstheme="minorHAnsi"/>
          <w:sz w:val="24"/>
          <w:szCs w:val="24"/>
        </w:rPr>
        <w:t xml:space="preserve"> </w:t>
      </w:r>
      <w:r w:rsidR="001A0C94" w:rsidRPr="00E21FA2">
        <w:rPr>
          <w:rFonts w:ascii="GHEA Grapalat" w:hAnsi="GHEA Grapalat" w:cstheme="minorHAnsi"/>
          <w:sz w:val="24"/>
          <w:szCs w:val="24"/>
        </w:rPr>
        <w:t xml:space="preserve">done for </w:t>
      </w:r>
      <w:r w:rsidRPr="00E21FA2">
        <w:rPr>
          <w:rFonts w:ascii="GHEA Grapalat" w:hAnsi="GHEA Grapalat" w:cstheme="minorHAnsi"/>
          <w:sz w:val="24"/>
          <w:szCs w:val="24"/>
        </w:rPr>
        <w:t xml:space="preserve">the assessment of the health condition of the convict </w:t>
      </w:r>
      <w:r w:rsidR="00EB0288" w:rsidRPr="00E21FA2">
        <w:rPr>
          <w:rFonts w:ascii="GHEA Grapalat" w:hAnsi="GHEA Grapalat" w:cstheme="minorHAnsi"/>
          <w:sz w:val="24"/>
          <w:szCs w:val="24"/>
        </w:rPr>
        <w:t>as a source of</w:t>
      </w:r>
      <w:r w:rsidRPr="00E21FA2">
        <w:rPr>
          <w:rFonts w:ascii="GHEA Grapalat" w:hAnsi="GHEA Grapalat" w:cstheme="minorHAnsi"/>
          <w:sz w:val="24"/>
          <w:szCs w:val="24"/>
        </w:rPr>
        <w:t xml:space="preserve"> information thereon, which </w:t>
      </w:r>
      <w:r w:rsidR="00AE55A7" w:rsidRPr="00E21FA2">
        <w:rPr>
          <w:rFonts w:ascii="GHEA Grapalat" w:hAnsi="GHEA Grapalat" w:cstheme="minorHAnsi"/>
          <w:sz w:val="24"/>
          <w:szCs w:val="24"/>
        </w:rPr>
        <w:t>is</w:t>
      </w:r>
      <w:r w:rsidRPr="00E21FA2">
        <w:rPr>
          <w:rFonts w:ascii="GHEA Grapalat" w:hAnsi="GHEA Grapalat" w:cstheme="minorHAnsi"/>
          <w:sz w:val="24"/>
          <w:szCs w:val="24"/>
        </w:rPr>
        <w:t xml:space="preserve"> used, </w:t>
      </w:r>
      <w:r w:rsidRPr="00E21FA2">
        <w:rPr>
          <w:rFonts w:ascii="GHEA Grapalat" w:hAnsi="GHEA Grapalat" w:cstheme="minorHAnsi"/>
          <w:i/>
          <w:sz w:val="24"/>
          <w:szCs w:val="24"/>
        </w:rPr>
        <w:t>inter alia</w:t>
      </w:r>
      <w:r w:rsidRPr="00E21FA2">
        <w:rPr>
          <w:rFonts w:ascii="GHEA Grapalat" w:hAnsi="GHEA Grapalat" w:cstheme="minorHAnsi"/>
          <w:sz w:val="24"/>
          <w:szCs w:val="24"/>
        </w:rPr>
        <w:t>, for the purpose of detecting a possible bodily injury of the convict, including those received as a result of torture or other forms of ill-treatment, as well as for the purpose of recording a complaint about his or her health condition.</w:t>
      </w:r>
    </w:p>
    <w:p w:rsidR="00D038FB" w:rsidRPr="00E21FA2" w:rsidRDefault="00D038FB" w:rsidP="00E21FA2">
      <w:pPr>
        <w:widowControl w:val="0"/>
        <w:spacing w:after="160" w:line="360" w:lineRule="auto"/>
        <w:jc w:val="both"/>
        <w:rPr>
          <w:rFonts w:ascii="GHEA Grapalat" w:hAnsi="GHEA Grapalat" w:cstheme="minorHAnsi"/>
          <w:sz w:val="24"/>
          <w:szCs w:val="24"/>
        </w:rPr>
      </w:pPr>
      <w:r w:rsidRPr="00E21FA2">
        <w:rPr>
          <w:rFonts w:ascii="GHEA Grapalat" w:hAnsi="GHEA Grapalat" w:cstheme="minorHAnsi"/>
          <w:sz w:val="24"/>
          <w:szCs w:val="24"/>
        </w:rPr>
        <w:t xml:space="preserve">According to the Code, a </w:t>
      </w:r>
      <w:r w:rsidR="00735038" w:rsidRPr="00E21FA2">
        <w:rPr>
          <w:rFonts w:ascii="GHEA Grapalat" w:hAnsi="GHEA Grapalat" w:cstheme="minorHAnsi"/>
          <w:sz w:val="24"/>
          <w:szCs w:val="24"/>
        </w:rPr>
        <w:t xml:space="preserve">template </w:t>
      </w:r>
      <w:r w:rsidRPr="00E21FA2">
        <w:rPr>
          <w:rFonts w:ascii="GHEA Grapalat" w:hAnsi="GHEA Grapalat" w:cstheme="minorHAnsi"/>
          <w:sz w:val="24"/>
          <w:szCs w:val="24"/>
        </w:rPr>
        <w:t>of the record o</w:t>
      </w:r>
      <w:r w:rsidR="00784E47" w:rsidRPr="00E21FA2">
        <w:rPr>
          <w:rFonts w:ascii="GHEA Grapalat" w:hAnsi="GHEA Grapalat" w:cstheme="minorHAnsi"/>
          <w:sz w:val="24"/>
          <w:szCs w:val="24"/>
        </w:rPr>
        <w:t>n</w:t>
      </w:r>
      <w:r w:rsidRPr="00E21FA2">
        <w:rPr>
          <w:rFonts w:ascii="GHEA Grapalat" w:hAnsi="GHEA Grapalat" w:cstheme="minorHAnsi"/>
          <w:sz w:val="24"/>
          <w:szCs w:val="24"/>
        </w:rPr>
        <w:t xml:space="preserve"> medical examination related to torture or other forms of ill-treatment shall be drawn up, where:</w:t>
      </w:r>
    </w:p>
    <w:p w:rsidR="00D038FB" w:rsidRPr="00E21FA2" w:rsidRDefault="00D038FB" w:rsidP="00E21FA2">
      <w:pPr>
        <w:widowControl w:val="0"/>
        <w:tabs>
          <w:tab w:val="left" w:pos="567"/>
        </w:tabs>
        <w:spacing w:after="160" w:line="360" w:lineRule="auto"/>
        <w:ind w:left="567" w:hanging="567"/>
        <w:jc w:val="both"/>
        <w:rPr>
          <w:rFonts w:ascii="GHEA Grapalat" w:hAnsi="GHEA Grapalat" w:cstheme="minorHAnsi"/>
          <w:sz w:val="24"/>
          <w:szCs w:val="24"/>
        </w:rPr>
      </w:pPr>
      <w:r w:rsidRPr="00E21FA2">
        <w:rPr>
          <w:rFonts w:ascii="GHEA Grapalat" w:hAnsi="GHEA Grapalat" w:cstheme="minorHAnsi"/>
          <w:sz w:val="24"/>
          <w:szCs w:val="24"/>
        </w:rPr>
        <w:t>(1)</w:t>
      </w:r>
      <w:r w:rsidR="00E21FA2">
        <w:rPr>
          <w:rFonts w:ascii="GHEA Grapalat" w:hAnsi="GHEA Grapalat" w:cstheme="minorHAnsi"/>
          <w:sz w:val="24"/>
          <w:szCs w:val="24"/>
        </w:rPr>
        <w:tab/>
      </w:r>
      <w:r w:rsidRPr="00E21FA2">
        <w:rPr>
          <w:rFonts w:ascii="GHEA Grapalat" w:hAnsi="GHEA Grapalat" w:cstheme="minorHAnsi"/>
          <w:sz w:val="24"/>
          <w:szCs w:val="24"/>
        </w:rPr>
        <w:t xml:space="preserve">there is a written or oral statement </w:t>
      </w:r>
      <w:r w:rsidR="00652F93" w:rsidRPr="00E21FA2">
        <w:rPr>
          <w:rFonts w:ascii="GHEA Grapalat" w:hAnsi="GHEA Grapalat" w:cstheme="minorHAnsi"/>
          <w:sz w:val="24"/>
          <w:szCs w:val="24"/>
        </w:rPr>
        <w:t xml:space="preserve">by </w:t>
      </w:r>
      <w:r w:rsidRPr="00E21FA2">
        <w:rPr>
          <w:rFonts w:ascii="GHEA Grapalat" w:hAnsi="GHEA Grapalat" w:cstheme="minorHAnsi"/>
          <w:sz w:val="24"/>
          <w:szCs w:val="24"/>
        </w:rPr>
        <w:t xml:space="preserve">the convict to the effect that the bodily injury or complaint about health condition is the consequence of torture or other </w:t>
      </w:r>
      <w:r w:rsidR="00652F93" w:rsidRPr="00E21FA2">
        <w:rPr>
          <w:rFonts w:ascii="GHEA Grapalat" w:hAnsi="GHEA Grapalat" w:cstheme="minorHAnsi"/>
          <w:sz w:val="24"/>
          <w:szCs w:val="24"/>
        </w:rPr>
        <w:t xml:space="preserve">act </w:t>
      </w:r>
      <w:r w:rsidRPr="00E21FA2">
        <w:rPr>
          <w:rFonts w:ascii="GHEA Grapalat" w:hAnsi="GHEA Grapalat" w:cstheme="minorHAnsi"/>
          <w:sz w:val="24"/>
          <w:szCs w:val="24"/>
        </w:rPr>
        <w:t>of ill-treatment;</w:t>
      </w:r>
    </w:p>
    <w:p w:rsidR="00D038FB" w:rsidRPr="00E21FA2" w:rsidRDefault="00D038FB" w:rsidP="00E21FA2">
      <w:pPr>
        <w:widowControl w:val="0"/>
        <w:tabs>
          <w:tab w:val="left" w:pos="567"/>
        </w:tabs>
        <w:spacing w:after="160" w:line="360" w:lineRule="auto"/>
        <w:ind w:left="567" w:hanging="567"/>
        <w:jc w:val="both"/>
        <w:rPr>
          <w:rFonts w:ascii="GHEA Grapalat" w:hAnsi="GHEA Grapalat" w:cstheme="minorHAnsi"/>
          <w:sz w:val="24"/>
          <w:szCs w:val="24"/>
        </w:rPr>
      </w:pPr>
      <w:r w:rsidRPr="00E21FA2">
        <w:rPr>
          <w:rFonts w:ascii="GHEA Grapalat" w:hAnsi="GHEA Grapalat" w:cstheme="minorHAnsi"/>
          <w:sz w:val="24"/>
          <w:szCs w:val="24"/>
        </w:rPr>
        <w:lastRenderedPageBreak/>
        <w:t>(2)</w:t>
      </w:r>
      <w:r w:rsidR="00E21FA2">
        <w:rPr>
          <w:rFonts w:ascii="GHEA Grapalat" w:hAnsi="GHEA Grapalat" w:cstheme="minorHAnsi"/>
          <w:sz w:val="24"/>
          <w:szCs w:val="24"/>
        </w:rPr>
        <w:tab/>
      </w:r>
      <w:r w:rsidRPr="00E21FA2">
        <w:rPr>
          <w:rFonts w:ascii="GHEA Grapalat" w:hAnsi="GHEA Grapalat" w:cstheme="minorHAnsi"/>
          <w:sz w:val="24"/>
          <w:szCs w:val="24"/>
        </w:rPr>
        <w:t xml:space="preserve">the healthcare worker discovers, including during the medical examination, that the bodily injury of the convict or complaint about his or her health condition may be the consequence of torture or other </w:t>
      </w:r>
      <w:r w:rsidR="00756844" w:rsidRPr="00E21FA2">
        <w:rPr>
          <w:rFonts w:ascii="GHEA Grapalat" w:hAnsi="GHEA Grapalat" w:cstheme="minorHAnsi"/>
          <w:sz w:val="24"/>
          <w:szCs w:val="24"/>
        </w:rPr>
        <w:t xml:space="preserve">act </w:t>
      </w:r>
      <w:r w:rsidR="00421B3F" w:rsidRPr="00E21FA2">
        <w:rPr>
          <w:rFonts w:ascii="GHEA Grapalat" w:hAnsi="GHEA Grapalat" w:cstheme="minorHAnsi"/>
          <w:sz w:val="24"/>
          <w:szCs w:val="24"/>
        </w:rPr>
        <w:t>of ill</w:t>
      </w:r>
      <w:r w:rsidRPr="00E21FA2">
        <w:rPr>
          <w:rFonts w:ascii="GHEA Grapalat" w:hAnsi="GHEA Grapalat" w:cstheme="minorHAnsi"/>
          <w:sz w:val="24"/>
          <w:szCs w:val="24"/>
        </w:rPr>
        <w:t>-treatment.</w:t>
      </w:r>
    </w:p>
    <w:p w:rsidR="00D038FB" w:rsidRPr="00E21FA2" w:rsidRDefault="00D038FB" w:rsidP="00E21FA2">
      <w:pPr>
        <w:widowControl w:val="0"/>
        <w:spacing w:after="160" w:line="360" w:lineRule="auto"/>
        <w:jc w:val="both"/>
        <w:rPr>
          <w:rFonts w:ascii="GHEA Grapalat" w:hAnsi="GHEA Grapalat" w:cstheme="minorHAnsi"/>
          <w:sz w:val="24"/>
          <w:szCs w:val="24"/>
        </w:rPr>
      </w:pPr>
      <w:r w:rsidRPr="00E21FA2">
        <w:rPr>
          <w:rFonts w:ascii="GHEA Grapalat" w:hAnsi="GHEA Grapalat" w:cstheme="minorHAnsi"/>
          <w:sz w:val="24"/>
          <w:szCs w:val="24"/>
        </w:rPr>
        <w:t xml:space="preserve">In each case of an alleged torture or other </w:t>
      </w:r>
      <w:r w:rsidR="000716F8" w:rsidRPr="00E21FA2">
        <w:rPr>
          <w:rFonts w:ascii="GHEA Grapalat" w:hAnsi="GHEA Grapalat" w:cstheme="minorHAnsi"/>
          <w:sz w:val="24"/>
          <w:szCs w:val="24"/>
        </w:rPr>
        <w:t xml:space="preserve">act </w:t>
      </w:r>
      <w:r w:rsidRPr="00E21FA2">
        <w:rPr>
          <w:rFonts w:ascii="GHEA Grapalat" w:hAnsi="GHEA Grapalat" w:cstheme="minorHAnsi"/>
          <w:sz w:val="24"/>
          <w:szCs w:val="24"/>
        </w:rPr>
        <w:t>of ill-treatment, the healthcare worker shall be obliged:</w:t>
      </w:r>
    </w:p>
    <w:p w:rsidR="00D038FB" w:rsidRPr="00E21FA2" w:rsidRDefault="00D038FB" w:rsidP="00E21FA2">
      <w:pPr>
        <w:widowControl w:val="0"/>
        <w:tabs>
          <w:tab w:val="left" w:pos="567"/>
        </w:tabs>
        <w:spacing w:after="160" w:line="360" w:lineRule="auto"/>
        <w:ind w:left="567" w:hanging="567"/>
        <w:jc w:val="both"/>
        <w:rPr>
          <w:rFonts w:ascii="GHEA Grapalat" w:hAnsi="GHEA Grapalat" w:cstheme="minorHAnsi"/>
          <w:sz w:val="24"/>
          <w:szCs w:val="24"/>
        </w:rPr>
      </w:pPr>
      <w:r w:rsidRPr="00E21FA2">
        <w:rPr>
          <w:rFonts w:ascii="GHEA Grapalat" w:hAnsi="GHEA Grapalat" w:cstheme="minorHAnsi"/>
          <w:sz w:val="24"/>
          <w:szCs w:val="24"/>
        </w:rPr>
        <w:t>(1)</w:t>
      </w:r>
      <w:r w:rsidR="00E21FA2">
        <w:rPr>
          <w:rFonts w:ascii="GHEA Grapalat" w:hAnsi="GHEA Grapalat" w:cstheme="minorHAnsi"/>
          <w:sz w:val="24"/>
          <w:szCs w:val="24"/>
        </w:rPr>
        <w:tab/>
      </w:r>
      <w:r w:rsidRPr="00E21FA2">
        <w:rPr>
          <w:rFonts w:ascii="GHEA Grapalat" w:hAnsi="GHEA Grapalat" w:cstheme="minorHAnsi"/>
          <w:sz w:val="24"/>
          <w:szCs w:val="24"/>
        </w:rPr>
        <w:t xml:space="preserve">to carry out proper medical examination and fill in the record </w:t>
      </w:r>
      <w:r w:rsidR="007251C2" w:rsidRPr="00E21FA2">
        <w:rPr>
          <w:rFonts w:ascii="GHEA Grapalat" w:hAnsi="GHEA Grapalat" w:cstheme="minorHAnsi"/>
          <w:sz w:val="24"/>
          <w:szCs w:val="24"/>
        </w:rPr>
        <w:t>template</w:t>
      </w:r>
      <w:r w:rsidRPr="00E21FA2">
        <w:rPr>
          <w:rFonts w:ascii="GHEA Grapalat" w:hAnsi="GHEA Grapalat" w:cstheme="minorHAnsi"/>
          <w:sz w:val="24"/>
          <w:szCs w:val="24"/>
        </w:rPr>
        <w:t>;</w:t>
      </w:r>
    </w:p>
    <w:p w:rsidR="00D038FB" w:rsidRPr="00E21FA2" w:rsidRDefault="00D038FB" w:rsidP="00E21FA2">
      <w:pPr>
        <w:widowControl w:val="0"/>
        <w:tabs>
          <w:tab w:val="left" w:pos="567"/>
        </w:tabs>
        <w:spacing w:after="160" w:line="360" w:lineRule="auto"/>
        <w:ind w:left="567" w:hanging="567"/>
        <w:jc w:val="both"/>
        <w:rPr>
          <w:rFonts w:ascii="GHEA Grapalat" w:hAnsi="GHEA Grapalat" w:cstheme="minorHAnsi"/>
          <w:sz w:val="24"/>
          <w:szCs w:val="24"/>
        </w:rPr>
      </w:pPr>
      <w:r w:rsidRPr="00E21FA2">
        <w:rPr>
          <w:rFonts w:ascii="GHEA Grapalat" w:hAnsi="GHEA Grapalat" w:cstheme="minorHAnsi"/>
          <w:sz w:val="24"/>
          <w:szCs w:val="24"/>
        </w:rPr>
        <w:t>(2)</w:t>
      </w:r>
      <w:r w:rsidR="00E21FA2">
        <w:rPr>
          <w:rFonts w:ascii="GHEA Grapalat" w:hAnsi="GHEA Grapalat" w:cstheme="minorHAnsi"/>
          <w:sz w:val="24"/>
          <w:szCs w:val="24"/>
        </w:rPr>
        <w:tab/>
      </w:r>
      <w:r w:rsidRPr="00E21FA2">
        <w:rPr>
          <w:rFonts w:ascii="GHEA Grapalat" w:hAnsi="GHEA Grapalat" w:cstheme="minorHAnsi"/>
          <w:sz w:val="24"/>
          <w:szCs w:val="24"/>
        </w:rPr>
        <w:t xml:space="preserve">to send the record </w:t>
      </w:r>
      <w:r w:rsidR="00F7268A" w:rsidRPr="00E21FA2">
        <w:rPr>
          <w:rFonts w:ascii="GHEA Grapalat" w:hAnsi="GHEA Grapalat" w:cstheme="minorHAnsi"/>
          <w:sz w:val="24"/>
          <w:szCs w:val="24"/>
        </w:rPr>
        <w:t xml:space="preserve">template </w:t>
      </w:r>
      <w:r w:rsidRPr="00E21FA2">
        <w:rPr>
          <w:rFonts w:ascii="GHEA Grapalat" w:hAnsi="GHEA Grapalat" w:cstheme="minorHAnsi"/>
          <w:sz w:val="24"/>
          <w:szCs w:val="24"/>
        </w:rPr>
        <w:t>to the competent investigative body;</w:t>
      </w:r>
    </w:p>
    <w:p w:rsidR="00D038FB" w:rsidRPr="00E21FA2" w:rsidRDefault="00D038FB" w:rsidP="00E21FA2">
      <w:pPr>
        <w:widowControl w:val="0"/>
        <w:tabs>
          <w:tab w:val="left" w:pos="567"/>
        </w:tabs>
        <w:spacing w:after="160" w:line="360" w:lineRule="auto"/>
        <w:ind w:left="567" w:hanging="567"/>
        <w:jc w:val="both"/>
        <w:rPr>
          <w:rFonts w:ascii="GHEA Grapalat" w:hAnsi="GHEA Grapalat" w:cstheme="minorHAnsi"/>
          <w:sz w:val="24"/>
          <w:szCs w:val="24"/>
        </w:rPr>
      </w:pPr>
      <w:r w:rsidRPr="00E21FA2">
        <w:rPr>
          <w:rFonts w:ascii="GHEA Grapalat" w:hAnsi="GHEA Grapalat" w:cstheme="minorHAnsi"/>
          <w:sz w:val="24"/>
          <w:szCs w:val="24"/>
        </w:rPr>
        <w:t>(3)</w:t>
      </w:r>
      <w:r w:rsidR="00E21FA2">
        <w:rPr>
          <w:rFonts w:ascii="GHEA Grapalat" w:hAnsi="GHEA Grapalat" w:cstheme="minorHAnsi"/>
          <w:sz w:val="24"/>
          <w:szCs w:val="24"/>
        </w:rPr>
        <w:tab/>
      </w:r>
      <w:r w:rsidRPr="00E21FA2">
        <w:rPr>
          <w:rFonts w:ascii="GHEA Grapalat" w:hAnsi="GHEA Grapalat" w:cstheme="minorHAnsi"/>
          <w:sz w:val="24"/>
          <w:szCs w:val="24"/>
        </w:rPr>
        <w:t xml:space="preserve">to inform the convict </w:t>
      </w:r>
      <w:r w:rsidR="001B085E" w:rsidRPr="00E21FA2">
        <w:rPr>
          <w:rFonts w:ascii="GHEA Grapalat" w:hAnsi="GHEA Grapalat" w:cstheme="minorHAnsi"/>
          <w:sz w:val="24"/>
          <w:szCs w:val="24"/>
        </w:rPr>
        <w:t xml:space="preserve">of </w:t>
      </w:r>
      <w:r w:rsidRPr="00E21FA2">
        <w:rPr>
          <w:rFonts w:ascii="GHEA Grapalat" w:hAnsi="GHEA Grapalat" w:cstheme="minorHAnsi"/>
          <w:sz w:val="24"/>
          <w:szCs w:val="24"/>
        </w:rPr>
        <w:t xml:space="preserve">his or her right to receive a professional second opinion or </w:t>
      </w:r>
      <w:r w:rsidR="00A76B46" w:rsidRPr="00E21FA2">
        <w:rPr>
          <w:rFonts w:ascii="GHEA Grapalat" w:hAnsi="GHEA Grapalat" w:cstheme="minorHAnsi"/>
          <w:sz w:val="24"/>
          <w:szCs w:val="24"/>
        </w:rPr>
        <w:t>any number o</w:t>
      </w:r>
      <w:r w:rsidR="00FC7B3E" w:rsidRPr="00E21FA2">
        <w:rPr>
          <w:rFonts w:ascii="GHEA Grapalat" w:hAnsi="GHEA Grapalat" w:cstheme="minorHAnsi"/>
          <w:sz w:val="24"/>
          <w:szCs w:val="24"/>
        </w:rPr>
        <w:t>f</w:t>
      </w:r>
      <w:r w:rsidR="00A76B46" w:rsidRPr="00E21FA2">
        <w:rPr>
          <w:rFonts w:ascii="GHEA Grapalat" w:hAnsi="GHEA Grapalat" w:cstheme="minorHAnsi"/>
          <w:sz w:val="24"/>
          <w:szCs w:val="24"/>
        </w:rPr>
        <w:t xml:space="preserve"> </w:t>
      </w:r>
      <w:r w:rsidRPr="00E21FA2">
        <w:rPr>
          <w:rFonts w:ascii="GHEA Grapalat" w:hAnsi="GHEA Grapalat" w:cstheme="minorHAnsi"/>
          <w:sz w:val="24"/>
          <w:szCs w:val="24"/>
        </w:rPr>
        <w:t>opinion</w:t>
      </w:r>
      <w:r w:rsidR="00CC3AD0" w:rsidRPr="00E21FA2">
        <w:rPr>
          <w:rFonts w:ascii="GHEA Grapalat" w:hAnsi="GHEA Grapalat" w:cstheme="minorHAnsi"/>
          <w:sz w:val="24"/>
          <w:szCs w:val="24"/>
        </w:rPr>
        <w:t>s</w:t>
      </w:r>
      <w:r w:rsidRPr="00E21FA2">
        <w:rPr>
          <w:rFonts w:ascii="GHEA Grapalat" w:hAnsi="GHEA Grapalat" w:cstheme="minorHAnsi"/>
          <w:sz w:val="24"/>
          <w:szCs w:val="24"/>
        </w:rPr>
        <w:t xml:space="preserve"> preferred thereby at his or her own expense.</w:t>
      </w:r>
    </w:p>
    <w:p w:rsidR="00D038FB" w:rsidRPr="00E21FA2" w:rsidRDefault="00D038FB" w:rsidP="00E21FA2">
      <w:pPr>
        <w:widowControl w:val="0"/>
        <w:spacing w:after="160" w:line="360" w:lineRule="auto"/>
        <w:jc w:val="both"/>
        <w:rPr>
          <w:rFonts w:ascii="GHEA Grapalat" w:hAnsi="GHEA Grapalat" w:cstheme="minorHAnsi"/>
          <w:sz w:val="24"/>
          <w:szCs w:val="24"/>
        </w:rPr>
      </w:pPr>
      <w:r w:rsidRPr="00E21FA2">
        <w:rPr>
          <w:rFonts w:ascii="GHEA Grapalat" w:hAnsi="GHEA Grapalat" w:cstheme="minorHAnsi"/>
          <w:sz w:val="24"/>
          <w:szCs w:val="24"/>
        </w:rPr>
        <w:t>Besides, based on the record, for the purpose of excluding the contact of the convict subjected to torture or other forms of ill-treatment with the employee of the penitentiary institution</w:t>
      </w:r>
      <w:r w:rsidR="000F6807" w:rsidRPr="00E21FA2">
        <w:rPr>
          <w:rFonts w:ascii="GHEA Grapalat" w:hAnsi="GHEA Grapalat" w:cstheme="minorHAnsi"/>
          <w:sz w:val="24"/>
          <w:szCs w:val="24"/>
        </w:rPr>
        <w:t xml:space="preserve"> or with other convicts</w:t>
      </w:r>
      <w:r w:rsidRPr="00E21FA2">
        <w:rPr>
          <w:rFonts w:ascii="GHEA Grapalat" w:hAnsi="GHEA Grapalat" w:cstheme="minorHAnsi"/>
          <w:sz w:val="24"/>
          <w:szCs w:val="24"/>
        </w:rPr>
        <w:t>, who ha</w:t>
      </w:r>
      <w:r w:rsidR="000F6807" w:rsidRPr="00E21FA2">
        <w:rPr>
          <w:rFonts w:ascii="GHEA Grapalat" w:hAnsi="GHEA Grapalat" w:cstheme="minorHAnsi"/>
          <w:sz w:val="24"/>
          <w:szCs w:val="24"/>
        </w:rPr>
        <w:t>ve</w:t>
      </w:r>
      <w:r w:rsidRPr="00E21FA2">
        <w:rPr>
          <w:rFonts w:ascii="GHEA Grapalat" w:hAnsi="GHEA Grapalat" w:cstheme="minorHAnsi"/>
          <w:sz w:val="24"/>
          <w:szCs w:val="24"/>
        </w:rPr>
        <w:t xml:space="preserve"> allegedly used torture or other forms of ill-treatment, the head of the penitentiary institution shall organise protection of the convict subjected to torture or other forms of ill-treatment.</w:t>
      </w:r>
    </w:p>
    <w:p w:rsidR="00D038FB" w:rsidRPr="00E21FA2" w:rsidRDefault="00D038FB" w:rsidP="00E21FA2">
      <w:pPr>
        <w:widowControl w:val="0"/>
        <w:spacing w:after="160" w:line="360" w:lineRule="auto"/>
        <w:jc w:val="both"/>
        <w:rPr>
          <w:rFonts w:ascii="GHEA Grapalat" w:hAnsi="GHEA Grapalat" w:cstheme="minorHAnsi"/>
          <w:sz w:val="24"/>
          <w:szCs w:val="24"/>
        </w:rPr>
      </w:pPr>
      <w:r w:rsidRPr="00E21FA2">
        <w:rPr>
          <w:rFonts w:ascii="GHEA Grapalat" w:hAnsi="GHEA Grapalat" w:cstheme="minorHAnsi"/>
          <w:sz w:val="24"/>
          <w:szCs w:val="24"/>
        </w:rPr>
        <w:t xml:space="preserve">By establishing the procedure for </w:t>
      </w:r>
      <w:r w:rsidR="008F6901" w:rsidRPr="00E21FA2">
        <w:rPr>
          <w:rFonts w:ascii="GHEA Grapalat" w:hAnsi="GHEA Grapalat" w:cstheme="minorHAnsi"/>
          <w:sz w:val="24"/>
          <w:szCs w:val="24"/>
        </w:rPr>
        <w:t xml:space="preserve">deciding </w:t>
      </w:r>
      <w:r w:rsidR="00B47421" w:rsidRPr="00E21FA2">
        <w:rPr>
          <w:rFonts w:ascii="GHEA Grapalat" w:hAnsi="GHEA Grapalat" w:cstheme="minorHAnsi"/>
          <w:sz w:val="24"/>
          <w:szCs w:val="24"/>
        </w:rPr>
        <w:t xml:space="preserve">by the court </w:t>
      </w:r>
      <w:r w:rsidR="006119AC" w:rsidRPr="00E21FA2">
        <w:rPr>
          <w:rFonts w:ascii="GHEA Grapalat" w:hAnsi="GHEA Grapalat" w:cstheme="minorHAnsi"/>
          <w:sz w:val="24"/>
          <w:szCs w:val="24"/>
        </w:rPr>
        <w:t xml:space="preserve">on </w:t>
      </w:r>
      <w:r w:rsidRPr="00E21FA2">
        <w:rPr>
          <w:rFonts w:ascii="GHEA Grapalat" w:hAnsi="GHEA Grapalat" w:cstheme="minorHAnsi"/>
          <w:sz w:val="24"/>
          <w:szCs w:val="24"/>
        </w:rPr>
        <w:t>the appeals filed against action, inaction of officials of institutions and bodies executing punishment or</w:t>
      </w:r>
      <w:r w:rsidR="000F64DC" w:rsidRPr="00E21FA2">
        <w:rPr>
          <w:rFonts w:ascii="GHEA Grapalat" w:hAnsi="GHEA Grapalat" w:cstheme="minorHAnsi"/>
          <w:sz w:val="24"/>
          <w:szCs w:val="24"/>
        </w:rPr>
        <w:t xml:space="preserve"> </w:t>
      </w:r>
      <w:r w:rsidR="000B33A1" w:rsidRPr="00E21FA2">
        <w:rPr>
          <w:rFonts w:ascii="GHEA Grapalat" w:hAnsi="GHEA Grapalat" w:cstheme="minorHAnsi"/>
          <w:sz w:val="24"/>
          <w:szCs w:val="24"/>
        </w:rPr>
        <w:t>against</w:t>
      </w:r>
      <w:r w:rsidRPr="00E21FA2">
        <w:rPr>
          <w:rFonts w:ascii="GHEA Grapalat" w:hAnsi="GHEA Grapalat" w:cstheme="minorHAnsi"/>
          <w:sz w:val="24"/>
          <w:szCs w:val="24"/>
        </w:rPr>
        <w:t xml:space="preserve"> decisions adopted thereby, it is specified in the Code that where it has been prima facie substantiated in the appeal filed that there </w:t>
      </w:r>
      <w:r w:rsidR="00FD079D" w:rsidRPr="00E21FA2">
        <w:rPr>
          <w:rFonts w:ascii="GHEA Grapalat" w:hAnsi="GHEA Grapalat" w:cstheme="minorHAnsi"/>
          <w:sz w:val="24"/>
          <w:szCs w:val="24"/>
        </w:rPr>
        <w:t xml:space="preserve">exists </w:t>
      </w:r>
      <w:r w:rsidRPr="00E21FA2">
        <w:rPr>
          <w:rFonts w:ascii="GHEA Grapalat" w:hAnsi="GHEA Grapalat" w:cstheme="minorHAnsi"/>
          <w:sz w:val="24"/>
          <w:szCs w:val="24"/>
        </w:rPr>
        <w:t>threat</w:t>
      </w:r>
      <w:r w:rsidR="00FD079D" w:rsidRPr="00E21FA2">
        <w:rPr>
          <w:rFonts w:ascii="GHEA Grapalat" w:hAnsi="GHEA Grapalat" w:cstheme="minorHAnsi"/>
          <w:sz w:val="24"/>
          <w:szCs w:val="24"/>
        </w:rPr>
        <w:t xml:space="preserve"> </w:t>
      </w:r>
      <w:r w:rsidR="00C2792B" w:rsidRPr="00E21FA2">
        <w:rPr>
          <w:rFonts w:ascii="GHEA Grapalat" w:hAnsi="GHEA Grapalat" w:cstheme="minorHAnsi"/>
          <w:sz w:val="24"/>
          <w:szCs w:val="24"/>
        </w:rPr>
        <w:t>to</w:t>
      </w:r>
      <w:r w:rsidRPr="00E21FA2">
        <w:rPr>
          <w:rFonts w:ascii="GHEA Grapalat" w:hAnsi="GHEA Grapalat" w:cstheme="minorHAnsi"/>
          <w:sz w:val="24"/>
          <w:szCs w:val="24"/>
        </w:rPr>
        <w:t xml:space="preserve"> his or her life, or he or she has been subjected to torture, other </w:t>
      </w:r>
      <w:r w:rsidR="00CF4153" w:rsidRPr="00E21FA2">
        <w:rPr>
          <w:rFonts w:ascii="GHEA Grapalat" w:hAnsi="GHEA Grapalat" w:cstheme="minorHAnsi"/>
          <w:sz w:val="24"/>
          <w:szCs w:val="24"/>
        </w:rPr>
        <w:t xml:space="preserve">act </w:t>
      </w:r>
      <w:r w:rsidRPr="00E21FA2">
        <w:rPr>
          <w:rFonts w:ascii="GHEA Grapalat" w:hAnsi="GHEA Grapalat" w:cstheme="minorHAnsi"/>
          <w:sz w:val="24"/>
          <w:szCs w:val="24"/>
        </w:rPr>
        <w:t xml:space="preserve">of ill-treatment, </w:t>
      </w:r>
      <w:r w:rsidR="00FF5003" w:rsidRPr="00E21FA2">
        <w:rPr>
          <w:rFonts w:ascii="GHEA Grapalat" w:hAnsi="GHEA Grapalat" w:cstheme="minorHAnsi"/>
          <w:sz w:val="24"/>
          <w:szCs w:val="24"/>
        </w:rPr>
        <w:t xml:space="preserve">then </w:t>
      </w:r>
      <w:r w:rsidRPr="00E21FA2">
        <w:rPr>
          <w:rFonts w:ascii="GHEA Grapalat" w:hAnsi="GHEA Grapalat" w:cstheme="minorHAnsi"/>
          <w:sz w:val="24"/>
          <w:szCs w:val="24"/>
        </w:rPr>
        <w:t xml:space="preserve">the court shall examine the appeal and </w:t>
      </w:r>
      <w:r w:rsidR="00100866" w:rsidRPr="00E21FA2">
        <w:rPr>
          <w:rFonts w:ascii="GHEA Grapalat" w:hAnsi="GHEA Grapalat" w:cstheme="minorHAnsi"/>
          <w:sz w:val="24"/>
          <w:szCs w:val="24"/>
        </w:rPr>
        <w:t xml:space="preserve">render </w:t>
      </w:r>
      <w:r w:rsidRPr="00E21FA2">
        <w:rPr>
          <w:rFonts w:ascii="GHEA Grapalat" w:hAnsi="GHEA Grapalat" w:cstheme="minorHAnsi"/>
          <w:sz w:val="24"/>
          <w:szCs w:val="24"/>
        </w:rPr>
        <w:t xml:space="preserve">a decision within 24 hours upon </w:t>
      </w:r>
      <w:r w:rsidR="00BB0718" w:rsidRPr="00E21FA2">
        <w:rPr>
          <w:rFonts w:ascii="GHEA Grapalat" w:hAnsi="GHEA Grapalat" w:cstheme="minorHAnsi"/>
          <w:sz w:val="24"/>
          <w:szCs w:val="24"/>
        </w:rPr>
        <w:t>its</w:t>
      </w:r>
      <w:r w:rsidRPr="00E21FA2">
        <w:rPr>
          <w:rFonts w:ascii="GHEA Grapalat" w:hAnsi="GHEA Grapalat" w:cstheme="minorHAnsi"/>
          <w:sz w:val="24"/>
          <w:szCs w:val="24"/>
        </w:rPr>
        <w:t xml:space="preserve"> receipt.</w:t>
      </w:r>
    </w:p>
    <w:p w:rsidR="00D038FB" w:rsidRDefault="00D038FB" w:rsidP="00E21FA2">
      <w:pPr>
        <w:widowControl w:val="0"/>
        <w:spacing w:after="160" w:line="360" w:lineRule="auto"/>
        <w:jc w:val="both"/>
        <w:rPr>
          <w:rFonts w:ascii="GHEA Grapalat" w:hAnsi="GHEA Grapalat" w:cstheme="minorHAnsi"/>
          <w:sz w:val="24"/>
          <w:szCs w:val="24"/>
        </w:rPr>
      </w:pPr>
      <w:r w:rsidRPr="00E21FA2">
        <w:rPr>
          <w:rFonts w:ascii="GHEA Grapalat" w:hAnsi="GHEA Grapalat" w:cstheme="minorHAnsi"/>
          <w:sz w:val="24"/>
          <w:szCs w:val="24"/>
        </w:rPr>
        <w:t xml:space="preserve">It should also be noted that with the support of the Council of Europe, the legal framework </w:t>
      </w:r>
      <w:r w:rsidR="00F53B1B" w:rsidRPr="00E21FA2">
        <w:rPr>
          <w:rFonts w:ascii="GHEA Grapalat" w:hAnsi="GHEA Grapalat" w:cstheme="minorHAnsi"/>
          <w:sz w:val="24"/>
          <w:szCs w:val="24"/>
        </w:rPr>
        <w:t xml:space="preserve">covering </w:t>
      </w:r>
      <w:r w:rsidRPr="00E21FA2">
        <w:rPr>
          <w:rFonts w:ascii="GHEA Grapalat" w:hAnsi="GHEA Grapalat" w:cstheme="minorHAnsi"/>
          <w:sz w:val="24"/>
          <w:szCs w:val="24"/>
        </w:rPr>
        <w:t xml:space="preserve">the </w:t>
      </w:r>
      <w:r w:rsidR="00F53B1B" w:rsidRPr="00E21FA2">
        <w:rPr>
          <w:rFonts w:ascii="GHEA Grapalat" w:hAnsi="GHEA Grapalat" w:cstheme="minorHAnsi"/>
          <w:sz w:val="24"/>
          <w:szCs w:val="24"/>
        </w:rPr>
        <w:t>is</w:t>
      </w:r>
      <w:r w:rsidR="00EB2197" w:rsidRPr="00E21FA2">
        <w:rPr>
          <w:rFonts w:ascii="GHEA Grapalat" w:hAnsi="GHEA Grapalat" w:cstheme="minorHAnsi"/>
          <w:sz w:val="24"/>
          <w:szCs w:val="24"/>
        </w:rPr>
        <w:t>s</w:t>
      </w:r>
      <w:r w:rsidR="00F53B1B" w:rsidRPr="00E21FA2">
        <w:rPr>
          <w:rFonts w:ascii="GHEA Grapalat" w:hAnsi="GHEA Grapalat" w:cstheme="minorHAnsi"/>
          <w:sz w:val="24"/>
          <w:szCs w:val="24"/>
        </w:rPr>
        <w:t>ue</w:t>
      </w:r>
      <w:r w:rsidR="00EB2197" w:rsidRPr="00E21FA2">
        <w:rPr>
          <w:rFonts w:ascii="GHEA Grapalat" w:hAnsi="GHEA Grapalat" w:cstheme="minorHAnsi"/>
          <w:sz w:val="24"/>
          <w:szCs w:val="24"/>
        </w:rPr>
        <w:t xml:space="preserve"> </w:t>
      </w:r>
      <w:r w:rsidRPr="00E21FA2">
        <w:rPr>
          <w:rFonts w:ascii="GHEA Grapalat" w:hAnsi="GHEA Grapalat" w:cstheme="minorHAnsi"/>
          <w:sz w:val="24"/>
          <w:szCs w:val="24"/>
        </w:rPr>
        <w:t xml:space="preserve">has already been improved, including the </w:t>
      </w:r>
      <w:r w:rsidR="00711D1E" w:rsidRPr="00E21FA2">
        <w:rPr>
          <w:rFonts w:ascii="GHEA Grapalat" w:hAnsi="GHEA Grapalat" w:cstheme="minorHAnsi"/>
          <w:sz w:val="24"/>
          <w:szCs w:val="24"/>
        </w:rPr>
        <w:t xml:space="preserve">template </w:t>
      </w:r>
      <w:r w:rsidRPr="00E21FA2">
        <w:rPr>
          <w:rFonts w:ascii="GHEA Grapalat" w:hAnsi="GHEA Grapalat" w:cstheme="minorHAnsi"/>
          <w:sz w:val="24"/>
          <w:szCs w:val="24"/>
        </w:rPr>
        <w:t>of the record o</w:t>
      </w:r>
      <w:r w:rsidR="00C208C1" w:rsidRPr="00E21FA2">
        <w:rPr>
          <w:rFonts w:ascii="GHEA Grapalat" w:hAnsi="GHEA Grapalat" w:cstheme="minorHAnsi"/>
          <w:sz w:val="24"/>
          <w:szCs w:val="24"/>
        </w:rPr>
        <w:t>n</w:t>
      </w:r>
      <w:r w:rsidRPr="00E21FA2">
        <w:rPr>
          <w:rFonts w:ascii="GHEA Grapalat" w:hAnsi="GHEA Grapalat" w:cstheme="minorHAnsi"/>
          <w:sz w:val="24"/>
          <w:szCs w:val="24"/>
        </w:rPr>
        <w:t xml:space="preserve"> medical examination related to torture or other forms of ill-treatment has been revised, the guidelines for completin</w:t>
      </w:r>
      <w:r w:rsidR="00F77C7B" w:rsidRPr="00E21FA2">
        <w:rPr>
          <w:rFonts w:ascii="GHEA Grapalat" w:hAnsi="GHEA Grapalat" w:cstheme="minorHAnsi"/>
          <w:sz w:val="24"/>
          <w:szCs w:val="24"/>
        </w:rPr>
        <w:t>g it</w:t>
      </w:r>
      <w:r w:rsidRPr="00E21FA2">
        <w:rPr>
          <w:rFonts w:ascii="GHEA Grapalat" w:hAnsi="GHEA Grapalat" w:cstheme="minorHAnsi"/>
          <w:sz w:val="24"/>
          <w:szCs w:val="24"/>
        </w:rPr>
        <w:t xml:space="preserve"> have been developed and the medical staff has undergone relevant training.</w:t>
      </w:r>
    </w:p>
    <w:p w:rsidR="00E21FA2" w:rsidRPr="00E21FA2" w:rsidRDefault="00E21FA2" w:rsidP="00E21FA2">
      <w:pPr>
        <w:widowControl w:val="0"/>
        <w:spacing w:after="160" w:line="360" w:lineRule="auto"/>
        <w:jc w:val="both"/>
        <w:rPr>
          <w:rFonts w:ascii="GHEA Grapalat" w:hAnsi="GHEA Grapalat" w:cstheme="minorHAnsi"/>
          <w:sz w:val="24"/>
          <w:szCs w:val="24"/>
        </w:rPr>
      </w:pPr>
    </w:p>
    <w:p w:rsidR="0039574F" w:rsidRPr="00E21FA2" w:rsidRDefault="000A4E28" w:rsidP="00E21FA2">
      <w:pPr>
        <w:widowControl w:val="0"/>
        <w:tabs>
          <w:tab w:val="left" w:pos="567"/>
        </w:tabs>
        <w:spacing w:after="160" w:line="360" w:lineRule="auto"/>
        <w:jc w:val="both"/>
        <w:rPr>
          <w:rFonts w:ascii="GHEA Grapalat" w:hAnsi="GHEA Grapalat" w:cstheme="minorHAnsi"/>
          <w:sz w:val="24"/>
          <w:szCs w:val="24"/>
        </w:rPr>
      </w:pPr>
      <w:r w:rsidRPr="00E21FA2">
        <w:rPr>
          <w:rFonts w:ascii="GHEA Grapalat" w:hAnsi="GHEA Grapalat" w:cstheme="minorHAnsi"/>
          <w:sz w:val="24"/>
          <w:szCs w:val="24"/>
        </w:rPr>
        <w:lastRenderedPageBreak/>
        <w:t>5.</w:t>
      </w:r>
      <w:r w:rsidR="00E21FA2">
        <w:rPr>
          <w:rFonts w:ascii="GHEA Grapalat" w:hAnsi="GHEA Grapalat" w:cstheme="minorHAnsi"/>
          <w:sz w:val="24"/>
          <w:szCs w:val="24"/>
        </w:rPr>
        <w:tab/>
      </w:r>
      <w:r w:rsidRPr="00E21FA2">
        <w:rPr>
          <w:rFonts w:ascii="GHEA Grapalat" w:hAnsi="GHEA Grapalat" w:cstheme="minorHAnsi"/>
          <w:sz w:val="24"/>
          <w:szCs w:val="24"/>
        </w:rPr>
        <w:t>The following shall be among the primary investigative actions in</w:t>
      </w:r>
      <w:r w:rsidR="006F4EE9" w:rsidRPr="00E21FA2">
        <w:rPr>
          <w:rFonts w:ascii="GHEA Grapalat" w:hAnsi="GHEA Grapalat" w:cstheme="minorHAnsi"/>
          <w:sz w:val="24"/>
          <w:szCs w:val="24"/>
        </w:rPr>
        <w:t xml:space="preserve"> regard to cases of</w:t>
      </w:r>
      <w:r w:rsidRPr="00E21FA2">
        <w:rPr>
          <w:rFonts w:ascii="GHEA Grapalat" w:hAnsi="GHEA Grapalat" w:cstheme="minorHAnsi"/>
          <w:sz w:val="24"/>
          <w:szCs w:val="24"/>
        </w:rPr>
        <w:t xml:space="preserve"> torture: </w:t>
      </w:r>
      <w:r w:rsidR="00E37041" w:rsidRPr="00E21FA2">
        <w:rPr>
          <w:rFonts w:ascii="GHEA Grapalat" w:hAnsi="GHEA Grapalat" w:cstheme="minorHAnsi"/>
          <w:sz w:val="24"/>
          <w:szCs w:val="24"/>
        </w:rPr>
        <w:t xml:space="preserve">based on a decision, </w:t>
      </w:r>
      <w:r w:rsidRPr="00E21FA2">
        <w:rPr>
          <w:rFonts w:ascii="GHEA Grapalat" w:hAnsi="GHEA Grapalat" w:cstheme="minorHAnsi"/>
          <w:sz w:val="24"/>
          <w:szCs w:val="24"/>
        </w:rPr>
        <w:t xml:space="preserve">granting </w:t>
      </w:r>
      <w:r w:rsidR="00340BF4" w:rsidRPr="00E21FA2">
        <w:rPr>
          <w:rFonts w:ascii="GHEA Grapalat" w:hAnsi="GHEA Grapalat" w:cstheme="minorHAnsi"/>
          <w:sz w:val="24"/>
          <w:szCs w:val="24"/>
        </w:rPr>
        <w:t xml:space="preserve">the </w:t>
      </w:r>
      <w:r w:rsidRPr="00E21FA2">
        <w:rPr>
          <w:rFonts w:ascii="GHEA Grapalat" w:hAnsi="GHEA Grapalat" w:cstheme="minorHAnsi"/>
          <w:sz w:val="24"/>
          <w:szCs w:val="24"/>
        </w:rPr>
        <w:t>status of victim</w:t>
      </w:r>
      <w:r w:rsidR="00635358" w:rsidRPr="00E21FA2">
        <w:rPr>
          <w:rFonts w:ascii="GHEA Grapalat" w:hAnsi="GHEA Grapalat" w:cstheme="minorHAnsi"/>
          <w:sz w:val="24"/>
          <w:szCs w:val="24"/>
        </w:rPr>
        <w:t xml:space="preserve"> </w:t>
      </w:r>
      <w:r w:rsidRPr="00E21FA2">
        <w:rPr>
          <w:rFonts w:ascii="GHEA Grapalat" w:hAnsi="GHEA Grapalat" w:cstheme="minorHAnsi"/>
          <w:sz w:val="24"/>
          <w:szCs w:val="24"/>
        </w:rPr>
        <w:t xml:space="preserve">to persons </w:t>
      </w:r>
      <w:r w:rsidR="00FC4690" w:rsidRPr="00E21FA2">
        <w:rPr>
          <w:rFonts w:ascii="GHEA Grapalat" w:hAnsi="GHEA Grapalat" w:cstheme="minorHAnsi"/>
          <w:sz w:val="24"/>
          <w:szCs w:val="24"/>
        </w:rPr>
        <w:t xml:space="preserve">who have </w:t>
      </w:r>
      <w:r w:rsidRPr="00E21FA2">
        <w:rPr>
          <w:rFonts w:ascii="GHEA Grapalat" w:hAnsi="GHEA Grapalat" w:cstheme="minorHAnsi"/>
          <w:sz w:val="24"/>
          <w:szCs w:val="24"/>
        </w:rPr>
        <w:t>suffered from alleged crime</w:t>
      </w:r>
      <w:r w:rsidR="00635358" w:rsidRPr="00E21FA2">
        <w:rPr>
          <w:rFonts w:ascii="GHEA Grapalat" w:hAnsi="GHEA Grapalat" w:cstheme="minorHAnsi"/>
          <w:sz w:val="24"/>
          <w:szCs w:val="24"/>
        </w:rPr>
        <w:t>;</w:t>
      </w:r>
      <w:r w:rsidRPr="00E21FA2">
        <w:rPr>
          <w:rFonts w:ascii="GHEA Grapalat" w:hAnsi="GHEA Grapalat" w:cstheme="minorHAnsi"/>
          <w:sz w:val="24"/>
          <w:szCs w:val="24"/>
        </w:rPr>
        <w:t xml:space="preserve"> clarifying their rights and responsibilities </w:t>
      </w:r>
      <w:r w:rsidR="00303E1D" w:rsidRPr="00E21FA2">
        <w:rPr>
          <w:rFonts w:ascii="GHEA Grapalat" w:hAnsi="GHEA Grapalat" w:cstheme="minorHAnsi"/>
          <w:sz w:val="24"/>
          <w:szCs w:val="24"/>
        </w:rPr>
        <w:t xml:space="preserve">under </w:t>
      </w:r>
      <w:r w:rsidRPr="00E21FA2">
        <w:rPr>
          <w:rFonts w:ascii="GHEA Grapalat" w:hAnsi="GHEA Grapalat" w:cstheme="minorHAnsi"/>
          <w:sz w:val="24"/>
          <w:szCs w:val="24"/>
        </w:rPr>
        <w:t>the Criminal Procedure</w:t>
      </w:r>
      <w:r w:rsidR="00ED0C8E" w:rsidRPr="00E21FA2">
        <w:rPr>
          <w:rFonts w:ascii="GHEA Grapalat" w:hAnsi="GHEA Grapalat" w:cstheme="minorHAnsi"/>
          <w:sz w:val="24"/>
          <w:szCs w:val="24"/>
        </w:rPr>
        <w:t xml:space="preserve"> Code</w:t>
      </w:r>
      <w:r w:rsidRPr="00E21FA2">
        <w:rPr>
          <w:rFonts w:ascii="GHEA Grapalat" w:hAnsi="GHEA Grapalat" w:cstheme="minorHAnsi"/>
          <w:sz w:val="24"/>
          <w:szCs w:val="24"/>
        </w:rPr>
        <w:t xml:space="preserve"> of the Republic of Armenia, as well as detailed interrogation about the circumstances of the incident</w:t>
      </w:r>
      <w:r w:rsidR="00576C04" w:rsidRPr="00E21FA2">
        <w:rPr>
          <w:rFonts w:ascii="GHEA Grapalat" w:hAnsi="GHEA Grapalat" w:cstheme="minorHAnsi"/>
          <w:sz w:val="24"/>
          <w:szCs w:val="24"/>
        </w:rPr>
        <w:t>;</w:t>
      </w:r>
      <w:r w:rsidRPr="00E21FA2">
        <w:rPr>
          <w:rFonts w:ascii="GHEA Grapalat" w:hAnsi="GHEA Grapalat" w:cstheme="minorHAnsi"/>
          <w:sz w:val="24"/>
          <w:szCs w:val="24"/>
        </w:rPr>
        <w:t xml:space="preserve"> assigning relevant expert examinations where necessary, obtaining video recordings of the case where available. Full participation of the victim in criminal proceedings shall be ensured by exercis</w:t>
      </w:r>
      <w:r w:rsidR="00B751D4" w:rsidRPr="00E21FA2">
        <w:rPr>
          <w:rFonts w:ascii="GHEA Grapalat" w:hAnsi="GHEA Grapalat" w:cstheme="minorHAnsi"/>
          <w:sz w:val="24"/>
          <w:szCs w:val="24"/>
        </w:rPr>
        <w:t>ing</w:t>
      </w:r>
      <w:r w:rsidR="00BC312F" w:rsidRPr="00E21FA2">
        <w:rPr>
          <w:rFonts w:ascii="GHEA Grapalat" w:hAnsi="GHEA Grapalat" w:cstheme="minorHAnsi"/>
          <w:sz w:val="24"/>
          <w:szCs w:val="24"/>
        </w:rPr>
        <w:t xml:space="preserve"> </w:t>
      </w:r>
      <w:r w:rsidRPr="00E21FA2">
        <w:rPr>
          <w:rFonts w:ascii="GHEA Grapalat" w:hAnsi="GHEA Grapalat" w:cstheme="minorHAnsi"/>
          <w:sz w:val="24"/>
          <w:szCs w:val="24"/>
        </w:rPr>
        <w:t xml:space="preserve">procedural rights </w:t>
      </w:r>
      <w:r w:rsidR="00B4227E" w:rsidRPr="00E21FA2">
        <w:rPr>
          <w:rFonts w:ascii="GHEA Grapalat" w:hAnsi="GHEA Grapalat" w:cstheme="minorHAnsi"/>
          <w:sz w:val="24"/>
          <w:szCs w:val="24"/>
        </w:rPr>
        <w:t xml:space="preserve">by </w:t>
      </w:r>
      <w:r w:rsidRPr="00E21FA2">
        <w:rPr>
          <w:rFonts w:ascii="GHEA Grapalat" w:hAnsi="GHEA Grapalat" w:cstheme="minorHAnsi"/>
          <w:sz w:val="24"/>
          <w:szCs w:val="24"/>
        </w:rPr>
        <w:t xml:space="preserve">a victim </w:t>
      </w:r>
      <w:r w:rsidR="00D320F9" w:rsidRPr="00E21FA2">
        <w:rPr>
          <w:rFonts w:ascii="GHEA Grapalat" w:hAnsi="GHEA Grapalat" w:cstheme="minorHAnsi"/>
          <w:sz w:val="24"/>
          <w:szCs w:val="24"/>
        </w:rPr>
        <w:t>enshrined in</w:t>
      </w:r>
      <w:r w:rsidRPr="00E21FA2">
        <w:rPr>
          <w:rFonts w:ascii="GHEA Grapalat" w:hAnsi="GHEA Grapalat" w:cstheme="minorHAnsi"/>
          <w:sz w:val="24"/>
          <w:szCs w:val="24"/>
        </w:rPr>
        <w:t xml:space="preserve"> a number of criminal and procedural norms, including by familiarisation with the decisions on assigning expert examinations, </w:t>
      </w:r>
      <w:r w:rsidR="0092437D" w:rsidRPr="00E21FA2">
        <w:rPr>
          <w:rFonts w:ascii="GHEA Grapalat" w:hAnsi="GHEA Grapalat" w:cstheme="minorHAnsi"/>
          <w:sz w:val="24"/>
          <w:szCs w:val="24"/>
        </w:rPr>
        <w:t>making available the findings</w:t>
      </w:r>
      <w:r w:rsidRPr="00E21FA2">
        <w:rPr>
          <w:rFonts w:ascii="GHEA Grapalat" w:hAnsi="GHEA Grapalat" w:cstheme="minorHAnsi"/>
          <w:sz w:val="24"/>
          <w:szCs w:val="24"/>
        </w:rPr>
        <w:t xml:space="preserve">, opportunities to submit motions, the </w:t>
      </w:r>
      <w:r w:rsidR="008E586B" w:rsidRPr="00E21FA2">
        <w:rPr>
          <w:rFonts w:ascii="GHEA Grapalat" w:hAnsi="GHEA Grapalat" w:cstheme="minorHAnsi"/>
          <w:sz w:val="24"/>
          <w:szCs w:val="24"/>
        </w:rPr>
        <w:t xml:space="preserve">right </w:t>
      </w:r>
      <w:r w:rsidRPr="00E21FA2">
        <w:rPr>
          <w:rFonts w:ascii="GHEA Grapalat" w:hAnsi="GHEA Grapalat" w:cstheme="minorHAnsi"/>
          <w:sz w:val="24"/>
          <w:szCs w:val="24"/>
        </w:rPr>
        <w:t>to familiarise with the materials of a case, etc.</w:t>
      </w:r>
    </w:p>
    <w:p w:rsidR="00F342FB" w:rsidRPr="00E21FA2" w:rsidRDefault="0039574F" w:rsidP="00E21FA2">
      <w:pPr>
        <w:widowControl w:val="0"/>
        <w:spacing w:after="160" w:line="360" w:lineRule="auto"/>
        <w:jc w:val="both"/>
        <w:rPr>
          <w:rFonts w:ascii="GHEA Grapalat" w:hAnsi="GHEA Grapalat" w:cstheme="minorHAnsi"/>
          <w:sz w:val="24"/>
          <w:szCs w:val="24"/>
        </w:rPr>
      </w:pPr>
      <w:r w:rsidRPr="00E21FA2">
        <w:rPr>
          <w:rFonts w:ascii="GHEA Grapalat" w:hAnsi="GHEA Grapalat" w:cstheme="minorHAnsi"/>
          <w:sz w:val="24"/>
          <w:szCs w:val="24"/>
        </w:rPr>
        <w:t xml:space="preserve">A special chapter is prescribed by the </w:t>
      </w:r>
      <w:r w:rsidR="00E756D8" w:rsidRPr="00E21FA2">
        <w:rPr>
          <w:rFonts w:ascii="GHEA Grapalat" w:hAnsi="GHEA Grapalat" w:cstheme="minorHAnsi"/>
          <w:sz w:val="24"/>
          <w:szCs w:val="24"/>
        </w:rPr>
        <w:t>c</w:t>
      </w:r>
      <w:r w:rsidRPr="00E21FA2">
        <w:rPr>
          <w:rFonts w:ascii="GHEA Grapalat" w:hAnsi="GHEA Grapalat" w:cstheme="minorHAnsi"/>
          <w:sz w:val="24"/>
          <w:szCs w:val="24"/>
        </w:rPr>
        <w:t xml:space="preserve">riminal </w:t>
      </w:r>
      <w:r w:rsidR="00E756D8" w:rsidRPr="00E21FA2">
        <w:rPr>
          <w:rFonts w:ascii="GHEA Grapalat" w:hAnsi="GHEA Grapalat" w:cstheme="minorHAnsi"/>
          <w:sz w:val="24"/>
          <w:szCs w:val="24"/>
        </w:rPr>
        <w:t>p</w:t>
      </w:r>
      <w:r w:rsidRPr="00E21FA2">
        <w:rPr>
          <w:rFonts w:ascii="GHEA Grapalat" w:hAnsi="GHEA Grapalat" w:cstheme="minorHAnsi"/>
          <w:sz w:val="24"/>
          <w:szCs w:val="24"/>
        </w:rPr>
        <w:t xml:space="preserve">rocedure legislation of the Republic of Armenia for organising special protection of persons involved in the proceedings, according </w:t>
      </w:r>
      <w:r w:rsidR="0029737D" w:rsidRPr="00E21FA2">
        <w:rPr>
          <w:rFonts w:ascii="GHEA Grapalat" w:hAnsi="GHEA Grapalat" w:cstheme="minorHAnsi"/>
          <w:sz w:val="24"/>
          <w:szCs w:val="24"/>
        </w:rPr>
        <w:t xml:space="preserve">to which </w:t>
      </w:r>
      <w:r w:rsidRPr="00E21FA2">
        <w:rPr>
          <w:rFonts w:ascii="GHEA Grapalat" w:hAnsi="GHEA Grapalat" w:cstheme="minorHAnsi"/>
          <w:sz w:val="24"/>
          <w:szCs w:val="24"/>
        </w:rPr>
        <w:t xml:space="preserve">a special protection measure shall be </w:t>
      </w:r>
      <w:r w:rsidR="00352EEA" w:rsidRPr="00E21FA2">
        <w:rPr>
          <w:rFonts w:ascii="GHEA Grapalat" w:hAnsi="GHEA Grapalat" w:cstheme="minorHAnsi"/>
          <w:sz w:val="24"/>
          <w:szCs w:val="24"/>
        </w:rPr>
        <w:t>applied to</w:t>
      </w:r>
      <w:r w:rsidRPr="00E21FA2">
        <w:rPr>
          <w:rFonts w:ascii="GHEA Grapalat" w:hAnsi="GHEA Grapalat" w:cstheme="minorHAnsi"/>
          <w:sz w:val="24"/>
          <w:szCs w:val="24"/>
        </w:rPr>
        <w:t xml:space="preserve"> the person involved in criminal proceedings, as well as his or her family member or other kinsman, where real threat</w:t>
      </w:r>
      <w:r w:rsidR="00F169F2" w:rsidRPr="00E21FA2">
        <w:rPr>
          <w:rFonts w:ascii="GHEA Grapalat" w:hAnsi="GHEA Grapalat" w:cstheme="minorHAnsi"/>
          <w:sz w:val="24"/>
          <w:szCs w:val="24"/>
        </w:rPr>
        <w:t xml:space="preserve"> may be reasonably posed</w:t>
      </w:r>
      <w:r w:rsidRPr="00E21FA2">
        <w:rPr>
          <w:rFonts w:ascii="GHEA Grapalat" w:hAnsi="GHEA Grapalat" w:cstheme="minorHAnsi"/>
          <w:sz w:val="24"/>
          <w:szCs w:val="24"/>
        </w:rPr>
        <w:t xml:space="preserve"> to the</w:t>
      </w:r>
      <w:r w:rsidR="00F169F2" w:rsidRPr="00E21FA2">
        <w:rPr>
          <w:rFonts w:ascii="GHEA Grapalat" w:hAnsi="GHEA Grapalat" w:cstheme="minorHAnsi"/>
          <w:sz w:val="24"/>
          <w:szCs w:val="24"/>
        </w:rPr>
        <w:t>ir</w:t>
      </w:r>
      <w:r w:rsidRPr="00E21FA2">
        <w:rPr>
          <w:rFonts w:ascii="GHEA Grapalat" w:hAnsi="GHEA Grapalat" w:cstheme="minorHAnsi"/>
          <w:sz w:val="24"/>
          <w:szCs w:val="24"/>
        </w:rPr>
        <w:t xml:space="preserve"> life, health or lawful interests</w:t>
      </w:r>
      <w:r w:rsidR="007D01DE" w:rsidRPr="00E21FA2">
        <w:rPr>
          <w:rFonts w:ascii="GHEA Grapalat" w:hAnsi="GHEA Grapalat" w:cstheme="minorHAnsi"/>
          <w:sz w:val="24"/>
          <w:szCs w:val="24"/>
        </w:rPr>
        <w:t xml:space="preserve"> in regard to the proceedings</w:t>
      </w:r>
      <w:r w:rsidRPr="00E21FA2">
        <w:rPr>
          <w:rFonts w:ascii="GHEA Grapalat" w:hAnsi="GHEA Grapalat" w:cstheme="minorHAnsi"/>
          <w:sz w:val="24"/>
          <w:szCs w:val="24"/>
        </w:rPr>
        <w:t xml:space="preserve">. The special protection measures to </w:t>
      </w:r>
      <w:r w:rsidR="00D3753B" w:rsidRPr="00E21FA2">
        <w:rPr>
          <w:rFonts w:ascii="GHEA Grapalat" w:hAnsi="GHEA Grapalat" w:cstheme="minorHAnsi"/>
          <w:sz w:val="24"/>
          <w:szCs w:val="24"/>
        </w:rPr>
        <w:t xml:space="preserve">be </w:t>
      </w:r>
      <w:r w:rsidRPr="00E21FA2">
        <w:rPr>
          <w:rFonts w:ascii="GHEA Grapalat" w:hAnsi="GHEA Grapalat" w:cstheme="minorHAnsi"/>
          <w:sz w:val="24"/>
          <w:szCs w:val="24"/>
        </w:rPr>
        <w:t>impos</w:t>
      </w:r>
      <w:r w:rsidR="004F35E5" w:rsidRPr="00E21FA2">
        <w:rPr>
          <w:rFonts w:ascii="GHEA Grapalat" w:hAnsi="GHEA Grapalat" w:cstheme="minorHAnsi"/>
          <w:sz w:val="24"/>
          <w:szCs w:val="24"/>
        </w:rPr>
        <w:t>ed</w:t>
      </w:r>
      <w:r w:rsidRPr="00E21FA2">
        <w:rPr>
          <w:rFonts w:ascii="GHEA Grapalat" w:hAnsi="GHEA Grapalat" w:cstheme="minorHAnsi"/>
          <w:sz w:val="24"/>
          <w:szCs w:val="24"/>
        </w:rPr>
        <w:t xml:space="preserve"> during the proceedings </w:t>
      </w:r>
      <w:r w:rsidR="007F043B" w:rsidRPr="00E21FA2">
        <w:rPr>
          <w:rFonts w:ascii="GHEA Grapalat" w:hAnsi="GHEA Grapalat" w:cstheme="minorHAnsi"/>
          <w:sz w:val="24"/>
          <w:szCs w:val="24"/>
        </w:rPr>
        <w:t>are</w:t>
      </w:r>
      <w:r w:rsidRPr="00E21FA2">
        <w:rPr>
          <w:rFonts w:ascii="GHEA Grapalat" w:hAnsi="GHEA Grapalat" w:cstheme="minorHAnsi"/>
          <w:sz w:val="24"/>
          <w:szCs w:val="24"/>
        </w:rPr>
        <w:t>:</w:t>
      </w:r>
    </w:p>
    <w:p w:rsidR="00F342FB" w:rsidRPr="00E21FA2" w:rsidRDefault="00F342FB" w:rsidP="00E21FA2">
      <w:pPr>
        <w:widowControl w:val="0"/>
        <w:tabs>
          <w:tab w:val="left" w:pos="567"/>
        </w:tabs>
        <w:spacing w:after="160" w:line="360" w:lineRule="auto"/>
        <w:ind w:left="567" w:hanging="567"/>
        <w:jc w:val="both"/>
        <w:rPr>
          <w:rFonts w:ascii="GHEA Grapalat" w:hAnsi="GHEA Grapalat" w:cstheme="minorHAnsi"/>
          <w:sz w:val="24"/>
          <w:szCs w:val="24"/>
        </w:rPr>
      </w:pPr>
      <w:r w:rsidRPr="00E21FA2">
        <w:rPr>
          <w:rFonts w:ascii="GHEA Grapalat" w:hAnsi="GHEA Grapalat" w:cstheme="minorHAnsi"/>
          <w:sz w:val="24"/>
          <w:szCs w:val="24"/>
        </w:rPr>
        <w:t>(1)</w:t>
      </w:r>
      <w:r w:rsidR="00E21FA2">
        <w:rPr>
          <w:rFonts w:ascii="GHEA Grapalat" w:hAnsi="GHEA Grapalat" w:cstheme="minorHAnsi"/>
          <w:sz w:val="24"/>
          <w:szCs w:val="24"/>
        </w:rPr>
        <w:tab/>
      </w:r>
      <w:r w:rsidRPr="00E21FA2">
        <w:rPr>
          <w:rFonts w:ascii="GHEA Grapalat" w:hAnsi="GHEA Grapalat" w:cstheme="minorHAnsi"/>
          <w:sz w:val="24"/>
          <w:szCs w:val="24"/>
        </w:rPr>
        <w:t>restriction to approach the protected person or to communicate with him or her;</w:t>
      </w:r>
    </w:p>
    <w:p w:rsidR="00F342FB" w:rsidRPr="00E21FA2" w:rsidRDefault="00F342FB" w:rsidP="00E21FA2">
      <w:pPr>
        <w:widowControl w:val="0"/>
        <w:tabs>
          <w:tab w:val="left" w:pos="567"/>
        </w:tabs>
        <w:spacing w:after="160" w:line="360" w:lineRule="auto"/>
        <w:ind w:left="567" w:hanging="567"/>
        <w:jc w:val="both"/>
        <w:rPr>
          <w:rFonts w:ascii="GHEA Grapalat" w:hAnsi="GHEA Grapalat" w:cstheme="minorHAnsi"/>
          <w:sz w:val="24"/>
          <w:szCs w:val="24"/>
        </w:rPr>
      </w:pPr>
      <w:r w:rsidRPr="00E21FA2">
        <w:rPr>
          <w:rFonts w:ascii="GHEA Grapalat" w:hAnsi="GHEA Grapalat" w:cstheme="minorHAnsi"/>
          <w:sz w:val="24"/>
          <w:szCs w:val="24"/>
        </w:rPr>
        <w:t>(2)</w:t>
      </w:r>
      <w:r w:rsidR="00E21FA2">
        <w:rPr>
          <w:rFonts w:ascii="GHEA Grapalat" w:hAnsi="GHEA Grapalat" w:cstheme="minorHAnsi"/>
          <w:sz w:val="24"/>
          <w:szCs w:val="24"/>
        </w:rPr>
        <w:tab/>
      </w:r>
      <w:r w:rsidRPr="00E21FA2">
        <w:rPr>
          <w:rFonts w:ascii="GHEA Grapalat" w:hAnsi="GHEA Grapalat" w:cstheme="minorHAnsi"/>
          <w:sz w:val="24"/>
          <w:szCs w:val="24"/>
        </w:rPr>
        <w:t>making the identification data of the protected person confidential;</w:t>
      </w:r>
    </w:p>
    <w:p w:rsidR="00F342FB" w:rsidRPr="00E21FA2" w:rsidRDefault="00F342FB" w:rsidP="00E21FA2">
      <w:pPr>
        <w:widowControl w:val="0"/>
        <w:tabs>
          <w:tab w:val="left" w:pos="567"/>
        </w:tabs>
        <w:spacing w:after="160" w:line="360" w:lineRule="auto"/>
        <w:ind w:left="567" w:hanging="567"/>
        <w:jc w:val="both"/>
        <w:rPr>
          <w:rFonts w:ascii="GHEA Grapalat" w:hAnsi="GHEA Grapalat" w:cstheme="minorHAnsi"/>
          <w:sz w:val="24"/>
          <w:szCs w:val="24"/>
        </w:rPr>
      </w:pPr>
      <w:r w:rsidRPr="00E21FA2">
        <w:rPr>
          <w:rFonts w:ascii="GHEA Grapalat" w:hAnsi="GHEA Grapalat" w:cstheme="minorHAnsi"/>
          <w:sz w:val="24"/>
          <w:szCs w:val="24"/>
        </w:rPr>
        <w:t>(3)</w:t>
      </w:r>
      <w:r w:rsidR="00E21FA2">
        <w:rPr>
          <w:rFonts w:ascii="GHEA Grapalat" w:hAnsi="GHEA Grapalat" w:cstheme="minorHAnsi"/>
          <w:sz w:val="24"/>
          <w:szCs w:val="24"/>
        </w:rPr>
        <w:tab/>
      </w:r>
      <w:r w:rsidRPr="00E21FA2">
        <w:rPr>
          <w:rFonts w:ascii="GHEA Grapalat" w:hAnsi="GHEA Grapalat" w:cstheme="minorHAnsi"/>
          <w:sz w:val="24"/>
          <w:szCs w:val="24"/>
        </w:rPr>
        <w:t>supervision over the protected person, his or her apartment or property;</w:t>
      </w:r>
    </w:p>
    <w:p w:rsidR="00F342FB" w:rsidRPr="00E21FA2" w:rsidRDefault="00F342FB" w:rsidP="00E21FA2">
      <w:pPr>
        <w:widowControl w:val="0"/>
        <w:tabs>
          <w:tab w:val="left" w:pos="567"/>
        </w:tabs>
        <w:spacing w:after="160" w:line="360" w:lineRule="auto"/>
        <w:ind w:left="567" w:hanging="567"/>
        <w:jc w:val="both"/>
        <w:rPr>
          <w:rFonts w:ascii="GHEA Grapalat" w:hAnsi="GHEA Grapalat" w:cstheme="minorHAnsi"/>
          <w:sz w:val="24"/>
          <w:szCs w:val="24"/>
        </w:rPr>
      </w:pPr>
      <w:r w:rsidRPr="00E21FA2">
        <w:rPr>
          <w:rFonts w:ascii="GHEA Grapalat" w:hAnsi="GHEA Grapalat" w:cstheme="minorHAnsi"/>
          <w:sz w:val="24"/>
          <w:szCs w:val="24"/>
        </w:rPr>
        <w:t>(4)</w:t>
      </w:r>
      <w:r w:rsidR="00E21FA2">
        <w:rPr>
          <w:rFonts w:ascii="GHEA Grapalat" w:hAnsi="GHEA Grapalat" w:cstheme="minorHAnsi"/>
          <w:sz w:val="24"/>
          <w:szCs w:val="24"/>
        </w:rPr>
        <w:tab/>
      </w:r>
      <w:r w:rsidRPr="00E21FA2">
        <w:rPr>
          <w:rFonts w:ascii="GHEA Grapalat" w:hAnsi="GHEA Grapalat" w:cstheme="minorHAnsi"/>
          <w:sz w:val="24"/>
          <w:szCs w:val="24"/>
        </w:rPr>
        <w:t>provision of individual protection measure to the protected person;</w:t>
      </w:r>
    </w:p>
    <w:p w:rsidR="00F342FB" w:rsidRPr="00E21FA2" w:rsidRDefault="00F342FB" w:rsidP="00E21FA2">
      <w:pPr>
        <w:widowControl w:val="0"/>
        <w:tabs>
          <w:tab w:val="left" w:pos="567"/>
        </w:tabs>
        <w:spacing w:after="160" w:line="360" w:lineRule="auto"/>
        <w:ind w:left="567" w:hanging="567"/>
        <w:jc w:val="both"/>
        <w:rPr>
          <w:rFonts w:ascii="GHEA Grapalat" w:hAnsi="GHEA Grapalat" w:cstheme="minorHAnsi"/>
          <w:sz w:val="24"/>
          <w:szCs w:val="24"/>
        </w:rPr>
      </w:pPr>
      <w:r w:rsidRPr="00E21FA2">
        <w:rPr>
          <w:rFonts w:ascii="GHEA Grapalat" w:hAnsi="GHEA Grapalat" w:cstheme="minorHAnsi"/>
          <w:sz w:val="24"/>
          <w:szCs w:val="24"/>
        </w:rPr>
        <w:t>(5)</w:t>
      </w:r>
      <w:r w:rsidR="00E21FA2">
        <w:rPr>
          <w:rFonts w:ascii="GHEA Grapalat" w:hAnsi="GHEA Grapalat" w:cstheme="minorHAnsi"/>
          <w:sz w:val="24"/>
          <w:szCs w:val="24"/>
        </w:rPr>
        <w:tab/>
      </w:r>
      <w:r w:rsidRPr="00E21FA2">
        <w:rPr>
          <w:rFonts w:ascii="GHEA Grapalat" w:hAnsi="GHEA Grapalat" w:cstheme="minorHAnsi"/>
          <w:sz w:val="24"/>
          <w:szCs w:val="24"/>
        </w:rPr>
        <w:t>taking the protected person to another place of residence;</w:t>
      </w:r>
    </w:p>
    <w:p w:rsidR="00F342FB" w:rsidRPr="00E21FA2" w:rsidRDefault="00F342FB" w:rsidP="00E21FA2">
      <w:pPr>
        <w:widowControl w:val="0"/>
        <w:tabs>
          <w:tab w:val="left" w:pos="567"/>
        </w:tabs>
        <w:spacing w:after="160" w:line="360" w:lineRule="auto"/>
        <w:ind w:left="567" w:hanging="567"/>
        <w:jc w:val="both"/>
        <w:rPr>
          <w:rFonts w:ascii="GHEA Grapalat" w:hAnsi="GHEA Grapalat" w:cstheme="minorHAnsi"/>
          <w:sz w:val="24"/>
          <w:szCs w:val="24"/>
        </w:rPr>
      </w:pPr>
      <w:r w:rsidRPr="00E21FA2">
        <w:rPr>
          <w:rFonts w:ascii="GHEA Grapalat" w:hAnsi="GHEA Grapalat" w:cstheme="minorHAnsi"/>
          <w:sz w:val="24"/>
          <w:szCs w:val="24"/>
        </w:rPr>
        <w:t>(6)</w:t>
      </w:r>
      <w:r w:rsidR="00E21FA2">
        <w:rPr>
          <w:rFonts w:ascii="GHEA Grapalat" w:hAnsi="GHEA Grapalat" w:cstheme="minorHAnsi"/>
          <w:sz w:val="24"/>
          <w:szCs w:val="24"/>
        </w:rPr>
        <w:tab/>
      </w:r>
      <w:r w:rsidRPr="00E21FA2">
        <w:rPr>
          <w:rFonts w:ascii="GHEA Grapalat" w:hAnsi="GHEA Grapalat" w:cstheme="minorHAnsi"/>
          <w:sz w:val="24"/>
          <w:szCs w:val="24"/>
        </w:rPr>
        <w:t>substitution of identification documents of protected person or alteration of his or her appearance;</w:t>
      </w:r>
    </w:p>
    <w:p w:rsidR="00F342FB" w:rsidRPr="00E21FA2" w:rsidRDefault="00F342FB" w:rsidP="00E21FA2">
      <w:pPr>
        <w:widowControl w:val="0"/>
        <w:tabs>
          <w:tab w:val="left" w:pos="567"/>
        </w:tabs>
        <w:spacing w:after="160" w:line="360" w:lineRule="auto"/>
        <w:ind w:left="567" w:hanging="567"/>
        <w:jc w:val="both"/>
        <w:rPr>
          <w:rFonts w:ascii="GHEA Grapalat" w:hAnsi="GHEA Grapalat" w:cstheme="minorHAnsi"/>
          <w:sz w:val="24"/>
          <w:szCs w:val="24"/>
        </w:rPr>
      </w:pPr>
      <w:r w:rsidRPr="00E21FA2">
        <w:rPr>
          <w:rFonts w:ascii="GHEA Grapalat" w:hAnsi="GHEA Grapalat" w:cstheme="minorHAnsi"/>
          <w:sz w:val="24"/>
          <w:szCs w:val="24"/>
        </w:rPr>
        <w:t>(7)</w:t>
      </w:r>
      <w:r w:rsidR="00E21FA2">
        <w:rPr>
          <w:rFonts w:ascii="GHEA Grapalat" w:hAnsi="GHEA Grapalat" w:cstheme="minorHAnsi"/>
          <w:sz w:val="24"/>
          <w:szCs w:val="24"/>
        </w:rPr>
        <w:tab/>
      </w:r>
      <w:r w:rsidRPr="00E21FA2">
        <w:rPr>
          <w:rFonts w:ascii="GHEA Grapalat" w:hAnsi="GHEA Grapalat" w:cstheme="minorHAnsi"/>
          <w:sz w:val="24"/>
          <w:szCs w:val="24"/>
        </w:rPr>
        <w:t>changing the place of work, service or education of the protected person;</w:t>
      </w:r>
    </w:p>
    <w:p w:rsidR="00F342FB" w:rsidRPr="00E21FA2" w:rsidRDefault="00F342FB" w:rsidP="00E21FA2">
      <w:pPr>
        <w:widowControl w:val="0"/>
        <w:tabs>
          <w:tab w:val="left" w:pos="567"/>
        </w:tabs>
        <w:spacing w:after="160" w:line="360" w:lineRule="auto"/>
        <w:ind w:left="567" w:hanging="567"/>
        <w:jc w:val="both"/>
        <w:rPr>
          <w:rFonts w:ascii="GHEA Grapalat" w:hAnsi="GHEA Grapalat" w:cstheme="minorHAnsi"/>
          <w:sz w:val="24"/>
          <w:szCs w:val="24"/>
        </w:rPr>
      </w:pPr>
      <w:r w:rsidRPr="00E21FA2">
        <w:rPr>
          <w:rFonts w:ascii="GHEA Grapalat" w:hAnsi="GHEA Grapalat" w:cstheme="minorHAnsi"/>
          <w:sz w:val="24"/>
          <w:szCs w:val="24"/>
        </w:rPr>
        <w:lastRenderedPageBreak/>
        <w:t>(8)</w:t>
      </w:r>
      <w:r w:rsidR="00E21FA2">
        <w:rPr>
          <w:rFonts w:ascii="GHEA Grapalat" w:hAnsi="GHEA Grapalat" w:cstheme="minorHAnsi"/>
          <w:sz w:val="24"/>
          <w:szCs w:val="24"/>
        </w:rPr>
        <w:tab/>
      </w:r>
      <w:r w:rsidRPr="00E21FA2">
        <w:rPr>
          <w:rFonts w:ascii="GHEA Grapalat" w:hAnsi="GHEA Grapalat" w:cstheme="minorHAnsi"/>
          <w:sz w:val="24"/>
          <w:szCs w:val="24"/>
        </w:rPr>
        <w:t>removing him or her from the courtroom or holding an in</w:t>
      </w:r>
      <w:r w:rsidR="00841179" w:rsidRPr="00E21FA2">
        <w:rPr>
          <w:rFonts w:ascii="GHEA Grapalat" w:hAnsi="GHEA Grapalat" w:cstheme="minorHAnsi"/>
          <w:sz w:val="24"/>
          <w:szCs w:val="24"/>
        </w:rPr>
        <w:t>-</w:t>
      </w:r>
      <w:r w:rsidRPr="00E21FA2">
        <w:rPr>
          <w:rFonts w:ascii="GHEA Grapalat" w:hAnsi="GHEA Grapalat" w:cstheme="minorHAnsi"/>
          <w:sz w:val="24"/>
          <w:szCs w:val="24"/>
        </w:rPr>
        <w:t>camera court sitting;</w:t>
      </w:r>
    </w:p>
    <w:p w:rsidR="00F342FB" w:rsidRPr="00E21FA2" w:rsidRDefault="00F342FB" w:rsidP="00E21FA2">
      <w:pPr>
        <w:widowControl w:val="0"/>
        <w:tabs>
          <w:tab w:val="left" w:pos="567"/>
        </w:tabs>
        <w:spacing w:after="160" w:line="360" w:lineRule="auto"/>
        <w:ind w:left="567" w:hanging="567"/>
        <w:jc w:val="both"/>
        <w:rPr>
          <w:rFonts w:ascii="GHEA Grapalat" w:hAnsi="GHEA Grapalat" w:cstheme="minorHAnsi"/>
          <w:sz w:val="24"/>
          <w:szCs w:val="24"/>
        </w:rPr>
      </w:pPr>
      <w:r w:rsidRPr="00E21FA2">
        <w:rPr>
          <w:rFonts w:ascii="GHEA Grapalat" w:hAnsi="GHEA Grapalat" w:cstheme="minorHAnsi"/>
          <w:sz w:val="24"/>
          <w:szCs w:val="24"/>
        </w:rPr>
        <w:t>(9)</w:t>
      </w:r>
      <w:r w:rsidR="00E21FA2">
        <w:rPr>
          <w:rFonts w:ascii="GHEA Grapalat" w:hAnsi="GHEA Grapalat" w:cstheme="minorHAnsi"/>
          <w:sz w:val="24"/>
          <w:szCs w:val="24"/>
        </w:rPr>
        <w:tab/>
      </w:r>
      <w:r w:rsidRPr="00E21FA2">
        <w:rPr>
          <w:rFonts w:ascii="GHEA Grapalat" w:hAnsi="GHEA Grapalat" w:cstheme="minorHAnsi"/>
          <w:sz w:val="24"/>
          <w:szCs w:val="24"/>
        </w:rPr>
        <w:t>interrogation of the protected person in court through a special procedure.</w:t>
      </w:r>
    </w:p>
    <w:p w:rsidR="00C03794" w:rsidRPr="00E21FA2" w:rsidRDefault="00C03794" w:rsidP="00E21FA2">
      <w:pPr>
        <w:pStyle w:val="NormalWeb"/>
        <w:widowControl w:val="0"/>
        <w:shd w:val="clear" w:color="auto" w:fill="FFFFFF"/>
        <w:spacing w:before="0" w:beforeAutospacing="0" w:after="160" w:afterAutospacing="0" w:line="360" w:lineRule="auto"/>
        <w:jc w:val="both"/>
        <w:rPr>
          <w:rFonts w:ascii="GHEA Grapalat" w:hAnsi="GHEA Grapalat" w:cstheme="minorHAnsi"/>
        </w:rPr>
      </w:pPr>
      <w:r w:rsidRPr="00E21FA2">
        <w:rPr>
          <w:rFonts w:ascii="GHEA Grapalat" w:hAnsi="GHEA Grapalat" w:cstheme="minorHAnsi"/>
        </w:rPr>
        <w:t xml:space="preserve">Within the context of implementation of the provisions of the Law of the Republic of Armenia "On prevention of domestic violence, protection of persons subjected to domestic violence and restoration of solidarity in family" adopted in 2018, for the purpose of ensuring prevention of domestic violence, security and protection of persons subjected to domestic violence, their rights and lawful interests, a number of functions have been reserved to the officers of competent sub-divisions of the Police of the Republic of Armenia. In particular, in cases of physical, sexual, psychological, economic violence, as well as neglect in the family, for the purpose of ensuring the safety of the persons subjected to violence, as well as preventing the recurrence of violence, the officers of the specialised sub-divisions of the Police take 2 protective measures: </w:t>
      </w:r>
    </w:p>
    <w:p w:rsidR="00C03794" w:rsidRPr="00E21FA2" w:rsidRDefault="00C03794" w:rsidP="00E21FA2">
      <w:pPr>
        <w:pStyle w:val="NormalWeb"/>
        <w:widowControl w:val="0"/>
        <w:shd w:val="clear" w:color="auto" w:fill="FFFFFF"/>
        <w:tabs>
          <w:tab w:val="left" w:pos="567"/>
        </w:tabs>
        <w:spacing w:before="0" w:beforeAutospacing="0" w:after="160" w:afterAutospacing="0" w:line="360" w:lineRule="auto"/>
        <w:jc w:val="both"/>
        <w:rPr>
          <w:rFonts w:ascii="GHEA Grapalat" w:hAnsi="GHEA Grapalat" w:cstheme="minorHAnsi"/>
          <w:color w:val="000000"/>
          <w:shd w:val="clear" w:color="auto" w:fill="FFFFFF"/>
        </w:rPr>
      </w:pPr>
      <w:r w:rsidRPr="00E21FA2">
        <w:rPr>
          <w:rFonts w:ascii="GHEA Grapalat" w:hAnsi="GHEA Grapalat" w:cstheme="minorHAnsi"/>
        </w:rPr>
        <w:t>1.</w:t>
      </w:r>
      <w:r w:rsidR="00E21FA2">
        <w:rPr>
          <w:rFonts w:ascii="GHEA Grapalat" w:hAnsi="GHEA Grapalat" w:cstheme="minorHAnsi"/>
        </w:rPr>
        <w:tab/>
      </w:r>
      <w:r w:rsidRPr="00E21FA2">
        <w:rPr>
          <w:rFonts w:ascii="GHEA Grapalat" w:hAnsi="GHEA Grapalat" w:cstheme="minorHAnsi"/>
        </w:rPr>
        <w:t>"warning" order, which shall be applied when the police has discovered the case of violence within the family for the first time, the committed act does not contain prima facie elements of corpus delicti, and there are no grounds for an emergency intervention.</w:t>
      </w:r>
      <w:r w:rsidRPr="00E21FA2">
        <w:rPr>
          <w:rFonts w:ascii="GHEA Grapalat" w:hAnsi="GHEA Grapalat" w:cstheme="minorHAnsi"/>
          <w:color w:val="000000"/>
          <w:shd w:val="clear" w:color="auto" w:fill="FFFFFF"/>
        </w:rPr>
        <w:t xml:space="preserve"> A decision on applying warning shall include informing about the measures of liability provided for by law in case of continued or repeated violence. Warning shall be applied within the shortest period possible after being informed about the </w:t>
      </w:r>
      <w:r w:rsidR="0005509E" w:rsidRPr="00E21FA2">
        <w:rPr>
          <w:rFonts w:ascii="GHEA Grapalat" w:hAnsi="GHEA Grapalat" w:cstheme="minorHAnsi"/>
          <w:color w:val="000000"/>
          <w:shd w:val="clear" w:color="auto" w:fill="FFFFFF"/>
        </w:rPr>
        <w:t>incident</w:t>
      </w:r>
      <w:r w:rsidRPr="00E21FA2">
        <w:rPr>
          <w:rFonts w:ascii="GHEA Grapalat" w:hAnsi="GHEA Grapalat" w:cstheme="minorHAnsi"/>
          <w:color w:val="000000"/>
          <w:shd w:val="clear" w:color="auto" w:fill="FFFFFF"/>
        </w:rPr>
        <w:t xml:space="preserve">. </w:t>
      </w:r>
    </w:p>
    <w:p w:rsidR="00C03794" w:rsidRPr="00E21FA2" w:rsidRDefault="00C03794" w:rsidP="00E21FA2">
      <w:pPr>
        <w:pStyle w:val="NormalWeb"/>
        <w:widowControl w:val="0"/>
        <w:shd w:val="clear" w:color="auto" w:fill="FFFFFF"/>
        <w:tabs>
          <w:tab w:val="left" w:pos="567"/>
        </w:tabs>
        <w:spacing w:before="0" w:beforeAutospacing="0" w:after="160" w:afterAutospacing="0" w:line="360" w:lineRule="auto"/>
        <w:jc w:val="both"/>
        <w:rPr>
          <w:rFonts w:ascii="GHEA Grapalat" w:hAnsi="GHEA Grapalat" w:cstheme="minorHAnsi"/>
          <w:color w:val="000000"/>
        </w:rPr>
      </w:pPr>
      <w:r w:rsidRPr="00E21FA2">
        <w:rPr>
          <w:rFonts w:ascii="GHEA Grapalat" w:hAnsi="GHEA Grapalat" w:cstheme="minorHAnsi"/>
        </w:rPr>
        <w:t>2.</w:t>
      </w:r>
      <w:r w:rsidR="00E21FA2">
        <w:rPr>
          <w:rFonts w:ascii="GHEA Grapalat" w:hAnsi="GHEA Grapalat" w:cstheme="minorHAnsi"/>
        </w:rPr>
        <w:tab/>
      </w:r>
      <w:r w:rsidRPr="00E21FA2">
        <w:rPr>
          <w:rFonts w:ascii="GHEA Grapalat" w:hAnsi="GHEA Grapalat" w:cstheme="minorHAnsi"/>
        </w:rPr>
        <w:t xml:space="preserve">"emergency </w:t>
      </w:r>
      <w:r w:rsidR="00CB58FE" w:rsidRPr="00E21FA2">
        <w:rPr>
          <w:rFonts w:ascii="GHEA Grapalat" w:hAnsi="GHEA Grapalat" w:cstheme="minorHAnsi"/>
        </w:rPr>
        <w:t>intervention</w:t>
      </w:r>
      <w:r w:rsidRPr="00E21FA2">
        <w:rPr>
          <w:rFonts w:ascii="GHEA Grapalat" w:hAnsi="GHEA Grapalat" w:cstheme="minorHAnsi"/>
        </w:rPr>
        <w:t xml:space="preserve">" order — where one member of the family has used </w:t>
      </w:r>
      <w:r w:rsidRPr="00E21FA2">
        <w:rPr>
          <w:rFonts w:ascii="GHEA Grapalat" w:hAnsi="GHEA Grapalat" w:cstheme="minorHAnsi"/>
          <w:spacing w:val="-6"/>
        </w:rPr>
        <w:t xml:space="preserve">violence against the other, and there is a reasonable assumption of an immediate threat of repeated or continued violence, the competent police officer shall immediately render an emergency </w:t>
      </w:r>
      <w:r w:rsidR="00064776" w:rsidRPr="00E21FA2">
        <w:rPr>
          <w:rFonts w:ascii="GHEA Grapalat" w:hAnsi="GHEA Grapalat" w:cstheme="minorHAnsi"/>
          <w:spacing w:val="-6"/>
        </w:rPr>
        <w:t xml:space="preserve">intervention </w:t>
      </w:r>
      <w:r w:rsidRPr="00E21FA2">
        <w:rPr>
          <w:rFonts w:ascii="GHEA Grapalat" w:hAnsi="GHEA Grapalat" w:cstheme="minorHAnsi"/>
          <w:spacing w:val="-6"/>
        </w:rPr>
        <w:t>order with a view to ensuring the life and health of the other member of the family.</w:t>
      </w:r>
      <w:r w:rsidRPr="00E21FA2">
        <w:rPr>
          <w:rFonts w:ascii="GHEA Grapalat" w:hAnsi="GHEA Grapalat" w:cstheme="minorHAnsi"/>
          <w:color w:val="000000"/>
          <w:spacing w:val="-6"/>
        </w:rPr>
        <w:t xml:space="preserve"> An emergency </w:t>
      </w:r>
      <w:r w:rsidR="00793638" w:rsidRPr="00E21FA2">
        <w:rPr>
          <w:rFonts w:ascii="GHEA Grapalat" w:hAnsi="GHEA Grapalat" w:cstheme="minorHAnsi"/>
          <w:color w:val="000000"/>
          <w:spacing w:val="-6"/>
        </w:rPr>
        <w:t xml:space="preserve">intervention </w:t>
      </w:r>
      <w:r w:rsidRPr="00E21FA2">
        <w:rPr>
          <w:rFonts w:ascii="GHEA Grapalat" w:hAnsi="GHEA Grapalat" w:cstheme="minorHAnsi"/>
          <w:color w:val="000000"/>
          <w:spacing w:val="-6"/>
        </w:rPr>
        <w:t>order may also be rendered in the case where a person has committed — within one year after receiving warning —</w:t>
      </w:r>
      <w:r w:rsidRPr="00E21FA2">
        <w:rPr>
          <w:rFonts w:ascii="GHEA Grapalat" w:hAnsi="GHEA Grapalat" w:cstheme="minorHAnsi"/>
          <w:color w:val="000000"/>
        </w:rPr>
        <w:t xml:space="preserve"> such violent act which does not contain elements of corpus delicti.</w:t>
      </w:r>
    </w:p>
    <w:p w:rsidR="00C03794" w:rsidRPr="00E21FA2" w:rsidRDefault="00C03794" w:rsidP="00E21FA2">
      <w:pPr>
        <w:pStyle w:val="NormalWeb"/>
        <w:widowControl w:val="0"/>
        <w:shd w:val="clear" w:color="auto" w:fill="FFFFFF"/>
        <w:spacing w:before="0" w:beforeAutospacing="0" w:after="160" w:afterAutospacing="0" w:line="360" w:lineRule="auto"/>
        <w:jc w:val="both"/>
        <w:rPr>
          <w:rFonts w:ascii="GHEA Grapalat" w:hAnsi="GHEA Grapalat" w:cstheme="minorHAnsi"/>
          <w:color w:val="000000"/>
        </w:rPr>
      </w:pPr>
      <w:r w:rsidRPr="00E21FA2">
        <w:rPr>
          <w:rFonts w:ascii="GHEA Grapalat" w:hAnsi="GHEA Grapalat" w:cstheme="minorHAnsi"/>
          <w:color w:val="000000"/>
        </w:rPr>
        <w:lastRenderedPageBreak/>
        <w:t xml:space="preserve">The following restrictions may be applied upon an emergency </w:t>
      </w:r>
      <w:r w:rsidR="00BE6463" w:rsidRPr="00E21FA2">
        <w:rPr>
          <w:rFonts w:ascii="GHEA Grapalat" w:hAnsi="GHEA Grapalat" w:cstheme="minorHAnsi"/>
          <w:color w:val="000000"/>
        </w:rPr>
        <w:t xml:space="preserve">intervention </w:t>
      </w:r>
      <w:r w:rsidRPr="00E21FA2">
        <w:rPr>
          <w:rFonts w:ascii="GHEA Grapalat" w:hAnsi="GHEA Grapalat" w:cstheme="minorHAnsi"/>
          <w:color w:val="000000"/>
        </w:rPr>
        <w:t>order:</w:t>
      </w:r>
    </w:p>
    <w:p w:rsidR="00C03794" w:rsidRPr="00E21FA2" w:rsidRDefault="00C03794" w:rsidP="00E21FA2">
      <w:pPr>
        <w:pStyle w:val="NormalWeb"/>
        <w:widowControl w:val="0"/>
        <w:shd w:val="clear" w:color="auto" w:fill="FFFFFF"/>
        <w:tabs>
          <w:tab w:val="left" w:pos="567"/>
        </w:tabs>
        <w:spacing w:before="0" w:beforeAutospacing="0" w:after="160" w:afterAutospacing="0" w:line="360" w:lineRule="auto"/>
        <w:ind w:left="567" w:hanging="567"/>
        <w:jc w:val="both"/>
        <w:rPr>
          <w:rFonts w:ascii="GHEA Grapalat" w:hAnsi="GHEA Grapalat" w:cstheme="minorHAnsi"/>
          <w:color w:val="000000"/>
        </w:rPr>
      </w:pPr>
      <w:r w:rsidRPr="00E21FA2">
        <w:rPr>
          <w:rFonts w:ascii="GHEA Grapalat" w:hAnsi="GHEA Grapalat" w:cstheme="minorHAnsi"/>
          <w:color w:val="000000"/>
        </w:rPr>
        <w:t>(1)</w:t>
      </w:r>
      <w:r w:rsidR="00E21FA2">
        <w:rPr>
          <w:rFonts w:ascii="GHEA Grapalat" w:hAnsi="GHEA Grapalat" w:cstheme="minorHAnsi"/>
          <w:color w:val="000000"/>
        </w:rPr>
        <w:tab/>
      </w:r>
      <w:r w:rsidRPr="00E21FA2">
        <w:rPr>
          <w:rFonts w:ascii="GHEA Grapalat" w:hAnsi="GHEA Grapalat" w:cstheme="minorHAnsi"/>
          <w:color w:val="000000"/>
        </w:rPr>
        <w:t>force the person having used violence within the family to leave the territory of residence and prohibit his or her return until the expiry of the time limit prescribed upon the order;</w:t>
      </w:r>
    </w:p>
    <w:p w:rsidR="00C03794" w:rsidRPr="00E21FA2" w:rsidRDefault="00C03794" w:rsidP="00E21FA2">
      <w:pPr>
        <w:pStyle w:val="NormalWeb"/>
        <w:widowControl w:val="0"/>
        <w:shd w:val="clear" w:color="auto" w:fill="FFFFFF"/>
        <w:tabs>
          <w:tab w:val="left" w:pos="567"/>
        </w:tabs>
        <w:spacing w:before="0" w:beforeAutospacing="0" w:after="160" w:afterAutospacing="0" w:line="360" w:lineRule="auto"/>
        <w:ind w:left="567" w:hanging="567"/>
        <w:jc w:val="both"/>
        <w:rPr>
          <w:rFonts w:ascii="GHEA Grapalat" w:hAnsi="GHEA Grapalat" w:cstheme="minorHAnsi"/>
          <w:color w:val="000000"/>
        </w:rPr>
      </w:pPr>
      <w:r w:rsidRPr="00E21FA2">
        <w:rPr>
          <w:rFonts w:ascii="GHEA Grapalat" w:hAnsi="GHEA Grapalat" w:cstheme="minorHAnsi"/>
          <w:color w:val="000000"/>
        </w:rPr>
        <w:t>(2)</w:t>
      </w:r>
      <w:r w:rsidR="00E21FA2">
        <w:rPr>
          <w:rFonts w:ascii="GHEA Grapalat" w:hAnsi="GHEA Grapalat" w:cstheme="minorHAnsi"/>
          <w:color w:val="000000"/>
        </w:rPr>
        <w:tab/>
      </w:r>
      <w:r w:rsidRPr="00E21FA2">
        <w:rPr>
          <w:rFonts w:ascii="GHEA Grapalat" w:hAnsi="GHEA Grapalat" w:cstheme="minorHAnsi"/>
          <w:color w:val="000000"/>
        </w:rPr>
        <w:t xml:space="preserve">prohibit the person having used violence within the family to visit the person having been subjected to violence within the family, not residing in the common residential area therewith, and, where necessary, also to </w:t>
      </w:r>
      <w:r w:rsidR="0031598A" w:rsidRPr="00E21FA2">
        <w:rPr>
          <w:rFonts w:ascii="GHEA Grapalat" w:hAnsi="GHEA Grapalat" w:cstheme="minorHAnsi"/>
          <w:color w:val="000000"/>
        </w:rPr>
        <w:t xml:space="preserve">visit persons under his or her care at </w:t>
      </w:r>
      <w:r w:rsidRPr="00E21FA2">
        <w:rPr>
          <w:rFonts w:ascii="GHEA Grapalat" w:hAnsi="GHEA Grapalat" w:cstheme="minorHAnsi"/>
          <w:color w:val="000000"/>
        </w:rPr>
        <w:t>places of work, study, leisure, residence or other places;</w:t>
      </w:r>
    </w:p>
    <w:p w:rsidR="00C03794" w:rsidRPr="00E21FA2" w:rsidRDefault="00C03794" w:rsidP="00E21FA2">
      <w:pPr>
        <w:pStyle w:val="NormalWeb"/>
        <w:widowControl w:val="0"/>
        <w:shd w:val="clear" w:color="auto" w:fill="FFFFFF"/>
        <w:tabs>
          <w:tab w:val="left" w:pos="567"/>
        </w:tabs>
        <w:spacing w:before="0" w:beforeAutospacing="0" w:after="160" w:afterAutospacing="0" w:line="360" w:lineRule="auto"/>
        <w:ind w:left="567" w:hanging="567"/>
        <w:jc w:val="both"/>
        <w:rPr>
          <w:rFonts w:ascii="GHEA Grapalat" w:hAnsi="GHEA Grapalat" w:cstheme="minorHAnsi"/>
          <w:color w:val="000000"/>
        </w:rPr>
      </w:pPr>
      <w:r w:rsidRPr="00E21FA2">
        <w:rPr>
          <w:rFonts w:ascii="GHEA Grapalat" w:hAnsi="GHEA Grapalat" w:cstheme="minorHAnsi"/>
          <w:color w:val="000000"/>
        </w:rPr>
        <w:t>(3)</w:t>
      </w:r>
      <w:r w:rsidR="00E21FA2">
        <w:rPr>
          <w:rFonts w:ascii="GHEA Grapalat" w:hAnsi="GHEA Grapalat" w:cstheme="minorHAnsi"/>
          <w:color w:val="000000"/>
        </w:rPr>
        <w:tab/>
      </w:r>
      <w:r w:rsidRPr="00E21FA2">
        <w:rPr>
          <w:rFonts w:ascii="GHEA Grapalat" w:hAnsi="GHEA Grapalat" w:cstheme="minorHAnsi"/>
          <w:color w:val="000000"/>
        </w:rPr>
        <w:t xml:space="preserve">prohibit the person having used violence within the family to approach the person having been subjected to violence within the family (where necessary, persons under his or her care) from such distance which would reasonably cause a reasonable fear in the person subjected to violence within the family of a threat to his or her safety. When applying this restriction, the specific distance </w:t>
      </w:r>
      <w:r w:rsidR="00FD1356" w:rsidRPr="00E21FA2">
        <w:rPr>
          <w:rFonts w:ascii="GHEA Grapalat" w:hAnsi="GHEA Grapalat" w:cstheme="minorHAnsi"/>
          <w:color w:val="000000"/>
        </w:rPr>
        <w:t>shall be defined</w:t>
      </w:r>
      <w:r w:rsidRPr="00E21FA2">
        <w:rPr>
          <w:rFonts w:ascii="GHEA Grapalat" w:hAnsi="GHEA Grapalat" w:cstheme="minorHAnsi"/>
          <w:color w:val="000000"/>
        </w:rPr>
        <w:t xml:space="preserve"> upon the order;</w:t>
      </w:r>
    </w:p>
    <w:p w:rsidR="00C03794" w:rsidRPr="00E21FA2" w:rsidRDefault="00C03794" w:rsidP="00E21FA2">
      <w:pPr>
        <w:pStyle w:val="NormalWeb"/>
        <w:widowControl w:val="0"/>
        <w:shd w:val="clear" w:color="auto" w:fill="FFFFFF"/>
        <w:tabs>
          <w:tab w:val="left" w:pos="567"/>
        </w:tabs>
        <w:spacing w:before="0" w:beforeAutospacing="0" w:after="160" w:afterAutospacing="0" w:line="360" w:lineRule="auto"/>
        <w:ind w:left="567" w:hanging="567"/>
        <w:jc w:val="both"/>
        <w:rPr>
          <w:rFonts w:ascii="GHEA Grapalat" w:hAnsi="GHEA Grapalat" w:cstheme="minorHAnsi"/>
          <w:color w:val="000000"/>
        </w:rPr>
      </w:pPr>
      <w:r w:rsidRPr="00E21FA2">
        <w:rPr>
          <w:rFonts w:ascii="GHEA Grapalat" w:hAnsi="GHEA Grapalat" w:cstheme="minorHAnsi"/>
          <w:color w:val="000000"/>
        </w:rPr>
        <w:t>(4)</w:t>
      </w:r>
      <w:r w:rsidR="00E21FA2">
        <w:rPr>
          <w:rFonts w:ascii="GHEA Grapalat" w:hAnsi="GHEA Grapalat" w:cstheme="minorHAnsi"/>
          <w:color w:val="000000"/>
        </w:rPr>
        <w:tab/>
      </w:r>
      <w:r w:rsidRPr="00E21FA2">
        <w:rPr>
          <w:rFonts w:ascii="GHEA Grapalat" w:hAnsi="GHEA Grapalat" w:cstheme="minorHAnsi"/>
          <w:color w:val="000000"/>
        </w:rPr>
        <w:t xml:space="preserve">take weapons under the possession of the person having used violence in the family under custody until the expiry of the time limit prescribed upon the order. When applying this restriction, </w:t>
      </w:r>
      <w:r w:rsidR="003B7313" w:rsidRPr="00E21FA2">
        <w:rPr>
          <w:rFonts w:ascii="GHEA Grapalat" w:hAnsi="GHEA Grapalat" w:cstheme="minorHAnsi"/>
          <w:color w:val="000000"/>
        </w:rPr>
        <w:t>provided that</w:t>
      </w:r>
      <w:r w:rsidRPr="00E21FA2">
        <w:rPr>
          <w:rFonts w:ascii="GHEA Grapalat" w:hAnsi="GHEA Grapalat" w:cstheme="minorHAnsi"/>
          <w:color w:val="000000"/>
        </w:rPr>
        <w:t xml:space="preserve"> there are weapons under the possession of the person having used violence in the family at the </w:t>
      </w:r>
      <w:r w:rsidR="00436474" w:rsidRPr="00E21FA2">
        <w:rPr>
          <w:rFonts w:ascii="GHEA Grapalat" w:hAnsi="GHEA Grapalat" w:cstheme="minorHAnsi"/>
          <w:color w:val="000000"/>
        </w:rPr>
        <w:t>time when</w:t>
      </w:r>
      <w:r w:rsidR="002B7D54" w:rsidRPr="00E21FA2">
        <w:rPr>
          <w:rFonts w:ascii="GHEA Grapalat" w:hAnsi="GHEA Grapalat" w:cstheme="minorHAnsi"/>
          <w:color w:val="000000"/>
        </w:rPr>
        <w:t xml:space="preserve"> he</w:t>
      </w:r>
      <w:r w:rsidRPr="00E21FA2">
        <w:rPr>
          <w:rFonts w:ascii="GHEA Grapalat" w:hAnsi="GHEA Grapalat" w:cstheme="minorHAnsi"/>
          <w:color w:val="000000"/>
        </w:rPr>
        <w:t xml:space="preserve"> or </w:t>
      </w:r>
      <w:r w:rsidR="00EA4BC8" w:rsidRPr="00E21FA2">
        <w:rPr>
          <w:rFonts w:ascii="GHEA Grapalat" w:hAnsi="GHEA Grapalat" w:cstheme="minorHAnsi"/>
          <w:color w:val="000000"/>
        </w:rPr>
        <w:t>she</w:t>
      </w:r>
      <w:r w:rsidRPr="00E21FA2">
        <w:rPr>
          <w:rFonts w:ascii="GHEA Grapalat" w:hAnsi="GHEA Grapalat" w:cstheme="minorHAnsi"/>
          <w:color w:val="000000"/>
        </w:rPr>
        <w:t xml:space="preserve"> </w:t>
      </w:r>
      <w:r w:rsidR="00E31FD2" w:rsidRPr="00E21FA2">
        <w:rPr>
          <w:rFonts w:ascii="GHEA Grapalat" w:hAnsi="GHEA Grapalat" w:cstheme="minorHAnsi"/>
          <w:color w:val="000000"/>
        </w:rPr>
        <w:t xml:space="preserve">is informed </w:t>
      </w:r>
      <w:r w:rsidRPr="00E21FA2">
        <w:rPr>
          <w:rFonts w:ascii="GHEA Grapalat" w:hAnsi="GHEA Grapalat" w:cstheme="minorHAnsi"/>
          <w:color w:val="000000"/>
        </w:rPr>
        <w:t xml:space="preserve">about the order, </w:t>
      </w:r>
      <w:r w:rsidR="008801A5" w:rsidRPr="00E21FA2">
        <w:rPr>
          <w:rFonts w:ascii="GHEA Grapalat" w:hAnsi="GHEA Grapalat" w:cstheme="minorHAnsi"/>
          <w:color w:val="000000"/>
        </w:rPr>
        <w:t>the person having used violence</w:t>
      </w:r>
      <w:r w:rsidR="00FC7BEA" w:rsidRPr="00E21FA2">
        <w:rPr>
          <w:rFonts w:ascii="GHEA Grapalat" w:hAnsi="GHEA Grapalat" w:cstheme="minorHAnsi"/>
          <w:color w:val="000000"/>
        </w:rPr>
        <w:t xml:space="preserve"> in the family </w:t>
      </w:r>
      <w:r w:rsidRPr="00E21FA2">
        <w:rPr>
          <w:rFonts w:ascii="GHEA Grapalat" w:hAnsi="GHEA Grapalat" w:cstheme="minorHAnsi"/>
          <w:color w:val="000000"/>
        </w:rPr>
        <w:t>shall immediately hand them to the police officer having rendered the order;</w:t>
      </w:r>
    </w:p>
    <w:p w:rsidR="00E21FA2" w:rsidRDefault="00C03794" w:rsidP="00E21FA2">
      <w:pPr>
        <w:pStyle w:val="NormalWeb"/>
        <w:widowControl w:val="0"/>
        <w:shd w:val="clear" w:color="auto" w:fill="FFFFFF"/>
        <w:tabs>
          <w:tab w:val="left" w:pos="567"/>
        </w:tabs>
        <w:spacing w:before="0" w:beforeAutospacing="0" w:after="160" w:afterAutospacing="0" w:line="360" w:lineRule="auto"/>
        <w:ind w:left="567" w:hanging="567"/>
        <w:jc w:val="both"/>
        <w:rPr>
          <w:rFonts w:ascii="GHEA Grapalat" w:hAnsi="GHEA Grapalat" w:cstheme="minorHAnsi"/>
          <w:color w:val="000000"/>
        </w:rPr>
      </w:pPr>
      <w:r w:rsidRPr="00E21FA2">
        <w:rPr>
          <w:rFonts w:ascii="GHEA Grapalat" w:hAnsi="GHEA Grapalat" w:cstheme="minorHAnsi"/>
          <w:color w:val="000000"/>
        </w:rPr>
        <w:t>(5)</w:t>
      </w:r>
      <w:r w:rsidR="00E21FA2">
        <w:rPr>
          <w:rFonts w:ascii="GHEA Grapalat" w:hAnsi="GHEA Grapalat" w:cstheme="minorHAnsi"/>
          <w:color w:val="000000"/>
        </w:rPr>
        <w:tab/>
      </w:r>
      <w:r w:rsidRPr="00E21FA2">
        <w:rPr>
          <w:rFonts w:ascii="GHEA Grapalat" w:hAnsi="GHEA Grapalat" w:cstheme="minorHAnsi"/>
          <w:color w:val="000000"/>
        </w:rPr>
        <w:t>prohibit the person having used violence in the family to communicate by telephone, mail or other means of communication with the person having been subjected to violence within the family and, where necessary, with the persons under his or her care.</w:t>
      </w:r>
    </w:p>
    <w:p w:rsidR="00E21FA2" w:rsidRDefault="00E21FA2">
      <w:pPr>
        <w:spacing w:after="160" w:line="259" w:lineRule="auto"/>
        <w:rPr>
          <w:rFonts w:ascii="GHEA Grapalat" w:eastAsia="Times New Roman" w:hAnsi="GHEA Grapalat" w:cstheme="minorHAnsi"/>
          <w:color w:val="000000"/>
          <w:sz w:val="24"/>
          <w:szCs w:val="24"/>
        </w:rPr>
      </w:pPr>
      <w:r>
        <w:rPr>
          <w:rFonts w:ascii="GHEA Grapalat" w:hAnsi="GHEA Grapalat" w:cstheme="minorHAnsi"/>
          <w:color w:val="000000"/>
        </w:rPr>
        <w:br w:type="page"/>
      </w:r>
    </w:p>
    <w:p w:rsidR="00C03794" w:rsidRPr="00E21FA2" w:rsidRDefault="006547DE" w:rsidP="00E21FA2">
      <w:pPr>
        <w:widowControl w:val="0"/>
        <w:autoSpaceDE w:val="0"/>
        <w:autoSpaceDN w:val="0"/>
        <w:adjustRightInd w:val="0"/>
        <w:spacing w:after="160" w:line="360" w:lineRule="auto"/>
        <w:jc w:val="both"/>
        <w:rPr>
          <w:rFonts w:ascii="GHEA Grapalat" w:hAnsi="GHEA Grapalat" w:cstheme="minorHAnsi"/>
          <w:color w:val="000000"/>
          <w:sz w:val="24"/>
          <w:szCs w:val="24"/>
        </w:rPr>
      </w:pPr>
      <w:r w:rsidRPr="00E21FA2">
        <w:rPr>
          <w:rFonts w:ascii="GHEA Grapalat" w:hAnsi="GHEA Grapalat" w:cstheme="minorHAnsi"/>
          <w:color w:val="000000"/>
          <w:sz w:val="24"/>
          <w:szCs w:val="24"/>
        </w:rPr>
        <w:lastRenderedPageBreak/>
        <w:t xml:space="preserve">An emergency </w:t>
      </w:r>
      <w:r w:rsidR="0056485D" w:rsidRPr="00E21FA2">
        <w:rPr>
          <w:rFonts w:ascii="GHEA Grapalat" w:hAnsi="GHEA Grapalat" w:cstheme="minorHAnsi"/>
          <w:color w:val="000000"/>
          <w:sz w:val="24"/>
          <w:szCs w:val="24"/>
        </w:rPr>
        <w:t xml:space="preserve">intervention </w:t>
      </w:r>
      <w:r w:rsidRPr="00E21FA2">
        <w:rPr>
          <w:rFonts w:ascii="GHEA Grapalat" w:hAnsi="GHEA Grapalat" w:cstheme="minorHAnsi"/>
          <w:color w:val="000000"/>
          <w:sz w:val="24"/>
          <w:szCs w:val="24"/>
        </w:rPr>
        <w:t xml:space="preserve">order may not exceed twenty days. </w:t>
      </w:r>
    </w:p>
    <w:p w:rsidR="00D172BD" w:rsidRPr="00E21FA2" w:rsidRDefault="009B7D60" w:rsidP="00E21FA2">
      <w:pPr>
        <w:widowControl w:val="0"/>
        <w:tabs>
          <w:tab w:val="left" w:pos="567"/>
        </w:tabs>
        <w:spacing w:after="160" w:line="360" w:lineRule="auto"/>
        <w:jc w:val="both"/>
        <w:rPr>
          <w:rFonts w:ascii="GHEA Grapalat" w:hAnsi="GHEA Grapalat" w:cstheme="minorHAnsi"/>
          <w:sz w:val="24"/>
          <w:szCs w:val="24"/>
        </w:rPr>
      </w:pPr>
      <w:r w:rsidRPr="00E21FA2">
        <w:rPr>
          <w:rFonts w:ascii="GHEA Grapalat" w:hAnsi="GHEA Grapalat" w:cstheme="minorHAnsi"/>
          <w:sz w:val="24"/>
          <w:szCs w:val="24"/>
        </w:rPr>
        <w:t>6.</w:t>
      </w:r>
      <w:r w:rsidR="00E21FA2">
        <w:rPr>
          <w:rFonts w:ascii="GHEA Grapalat" w:hAnsi="GHEA Grapalat" w:cstheme="minorHAnsi"/>
          <w:sz w:val="24"/>
          <w:szCs w:val="24"/>
        </w:rPr>
        <w:tab/>
      </w:r>
      <w:r w:rsidRPr="00E21FA2">
        <w:rPr>
          <w:rFonts w:ascii="GHEA Grapalat" w:hAnsi="GHEA Grapalat" w:cstheme="minorHAnsi"/>
          <w:sz w:val="24"/>
          <w:szCs w:val="24"/>
        </w:rPr>
        <w:t>No response</w:t>
      </w:r>
    </w:p>
    <w:p w:rsidR="00D038FB" w:rsidRPr="00E21FA2" w:rsidRDefault="009B7D60" w:rsidP="00E21FA2">
      <w:pPr>
        <w:widowControl w:val="0"/>
        <w:tabs>
          <w:tab w:val="left" w:pos="567"/>
        </w:tabs>
        <w:spacing w:after="160" w:line="360" w:lineRule="auto"/>
        <w:jc w:val="both"/>
        <w:rPr>
          <w:rFonts w:ascii="GHEA Grapalat" w:hAnsi="GHEA Grapalat" w:cstheme="minorHAnsi"/>
          <w:sz w:val="24"/>
          <w:szCs w:val="24"/>
        </w:rPr>
      </w:pPr>
      <w:r w:rsidRPr="00E21FA2">
        <w:rPr>
          <w:rFonts w:ascii="GHEA Grapalat" w:hAnsi="GHEA Grapalat" w:cstheme="minorHAnsi"/>
          <w:sz w:val="24"/>
          <w:szCs w:val="24"/>
        </w:rPr>
        <w:t>7.</w:t>
      </w:r>
      <w:r w:rsidR="00E21FA2">
        <w:rPr>
          <w:rFonts w:ascii="GHEA Grapalat" w:hAnsi="GHEA Grapalat" w:cstheme="minorHAnsi"/>
          <w:sz w:val="24"/>
          <w:szCs w:val="24"/>
        </w:rPr>
        <w:tab/>
      </w:r>
      <w:r w:rsidRPr="00E21FA2">
        <w:rPr>
          <w:rFonts w:ascii="GHEA Grapalat" w:hAnsi="GHEA Grapalat" w:cstheme="minorHAnsi"/>
          <w:sz w:val="24"/>
          <w:szCs w:val="24"/>
        </w:rPr>
        <w:t xml:space="preserve">From the point of view of innovation of increasing the effectiveness of investigation </w:t>
      </w:r>
      <w:r w:rsidR="00580D27" w:rsidRPr="00E21FA2">
        <w:rPr>
          <w:rFonts w:ascii="GHEA Grapalat" w:hAnsi="GHEA Grapalat" w:cstheme="minorHAnsi"/>
          <w:sz w:val="24"/>
          <w:szCs w:val="24"/>
        </w:rPr>
        <w:t>of</w:t>
      </w:r>
      <w:r w:rsidRPr="00E21FA2">
        <w:rPr>
          <w:rFonts w:ascii="GHEA Grapalat" w:hAnsi="GHEA Grapalat" w:cstheme="minorHAnsi"/>
          <w:sz w:val="24"/>
          <w:szCs w:val="24"/>
        </w:rPr>
        <w:t xml:space="preserve"> cases of torture, the circumstance of attaching portable cameras to the </w:t>
      </w:r>
      <w:r w:rsidR="0076368B" w:rsidRPr="00E21FA2">
        <w:rPr>
          <w:rFonts w:ascii="GHEA Grapalat" w:hAnsi="GHEA Grapalat" w:cstheme="minorHAnsi"/>
          <w:sz w:val="24"/>
          <w:szCs w:val="24"/>
        </w:rPr>
        <w:t xml:space="preserve">uniforms </w:t>
      </w:r>
      <w:r w:rsidRPr="00E21FA2">
        <w:rPr>
          <w:rFonts w:ascii="GHEA Grapalat" w:hAnsi="GHEA Grapalat" w:cstheme="minorHAnsi"/>
          <w:sz w:val="24"/>
          <w:szCs w:val="24"/>
        </w:rPr>
        <w:t>of the officers of Patrol Service of the Police, who generally act as the subjects of the mentioned crime and have direct contact with the general public can be evaluated</w:t>
      </w:r>
      <w:r w:rsidR="00CF3583" w:rsidRPr="00E21FA2">
        <w:rPr>
          <w:rFonts w:ascii="GHEA Grapalat" w:hAnsi="GHEA Grapalat" w:cstheme="minorHAnsi"/>
          <w:sz w:val="24"/>
          <w:szCs w:val="24"/>
        </w:rPr>
        <w:t xml:space="preserve"> positively</w:t>
      </w:r>
      <w:r w:rsidRPr="00E21FA2">
        <w:rPr>
          <w:rFonts w:ascii="GHEA Grapalat" w:hAnsi="GHEA Grapalat" w:cstheme="minorHAnsi"/>
          <w:sz w:val="24"/>
          <w:szCs w:val="24"/>
        </w:rPr>
        <w:t xml:space="preserve">. In </w:t>
      </w:r>
      <w:r w:rsidR="00CF3583" w:rsidRPr="00E21FA2">
        <w:rPr>
          <w:rFonts w:ascii="GHEA Grapalat" w:hAnsi="GHEA Grapalat" w:cstheme="minorHAnsi"/>
          <w:sz w:val="24"/>
          <w:szCs w:val="24"/>
        </w:rPr>
        <w:t xml:space="preserve">pertinent </w:t>
      </w:r>
      <w:r w:rsidRPr="00E21FA2">
        <w:rPr>
          <w:rFonts w:ascii="GHEA Grapalat" w:hAnsi="GHEA Grapalat" w:cstheme="minorHAnsi"/>
          <w:sz w:val="24"/>
          <w:szCs w:val="24"/>
        </w:rPr>
        <w:t xml:space="preserve">cases the video recordings </w:t>
      </w:r>
      <w:r w:rsidR="00DC64F2" w:rsidRPr="00E21FA2">
        <w:rPr>
          <w:rFonts w:ascii="GHEA Grapalat" w:hAnsi="GHEA Grapalat" w:cstheme="minorHAnsi"/>
          <w:sz w:val="24"/>
          <w:szCs w:val="24"/>
        </w:rPr>
        <w:t>captured on</w:t>
      </w:r>
      <w:r w:rsidRPr="00E21FA2">
        <w:rPr>
          <w:rFonts w:ascii="GHEA Grapalat" w:hAnsi="GHEA Grapalat" w:cstheme="minorHAnsi"/>
          <w:sz w:val="24"/>
          <w:szCs w:val="24"/>
        </w:rPr>
        <w:t xml:space="preserve"> those cameras are saved and provided to the body conducting the proceedings </w:t>
      </w:r>
      <w:r w:rsidR="00816337" w:rsidRPr="00E21FA2">
        <w:rPr>
          <w:rFonts w:ascii="GHEA Grapalat" w:hAnsi="GHEA Grapalat" w:cstheme="minorHAnsi"/>
          <w:sz w:val="24"/>
          <w:szCs w:val="24"/>
        </w:rPr>
        <w:t xml:space="preserve">based </w:t>
      </w:r>
      <w:r w:rsidRPr="00E21FA2">
        <w:rPr>
          <w:rFonts w:ascii="GHEA Grapalat" w:hAnsi="GHEA Grapalat" w:cstheme="minorHAnsi"/>
          <w:sz w:val="24"/>
          <w:szCs w:val="24"/>
        </w:rPr>
        <w:t>on the results of relevant action</w:t>
      </w:r>
      <w:r w:rsidR="00085EF9" w:rsidRPr="00E21FA2">
        <w:rPr>
          <w:rFonts w:ascii="GHEA Grapalat" w:hAnsi="GHEA Grapalat" w:cstheme="minorHAnsi"/>
          <w:sz w:val="24"/>
          <w:szCs w:val="24"/>
        </w:rPr>
        <w:t>s</w:t>
      </w:r>
      <w:r w:rsidR="005F39D5" w:rsidRPr="00E21FA2">
        <w:rPr>
          <w:rFonts w:ascii="GHEA Grapalat" w:hAnsi="GHEA Grapalat" w:cstheme="minorHAnsi"/>
          <w:sz w:val="24"/>
          <w:szCs w:val="24"/>
        </w:rPr>
        <w:t xml:space="preserve"> undertaken</w:t>
      </w:r>
      <w:r w:rsidRPr="00E21FA2">
        <w:rPr>
          <w:rFonts w:ascii="GHEA Grapalat" w:hAnsi="GHEA Grapalat" w:cstheme="minorHAnsi"/>
          <w:sz w:val="24"/>
          <w:szCs w:val="24"/>
        </w:rPr>
        <w:t xml:space="preserve"> </w:t>
      </w:r>
      <w:r w:rsidR="005F39D5" w:rsidRPr="00E21FA2">
        <w:rPr>
          <w:rFonts w:ascii="GHEA Grapalat" w:hAnsi="GHEA Grapalat" w:cstheme="minorHAnsi"/>
          <w:sz w:val="24"/>
          <w:szCs w:val="24"/>
        </w:rPr>
        <w:t>with</w:t>
      </w:r>
      <w:r w:rsidRPr="00E21FA2">
        <w:rPr>
          <w:rFonts w:ascii="GHEA Grapalat" w:hAnsi="GHEA Grapalat" w:cstheme="minorHAnsi"/>
          <w:sz w:val="24"/>
          <w:szCs w:val="24"/>
        </w:rPr>
        <w:t xml:space="preserve">in </w:t>
      </w:r>
      <w:r w:rsidR="000F17C2" w:rsidRPr="00E21FA2">
        <w:rPr>
          <w:rFonts w:ascii="GHEA Grapalat" w:hAnsi="GHEA Grapalat" w:cstheme="minorHAnsi"/>
          <w:sz w:val="24"/>
          <w:szCs w:val="24"/>
        </w:rPr>
        <w:t xml:space="preserve">the </w:t>
      </w:r>
      <w:r w:rsidRPr="00E21FA2">
        <w:rPr>
          <w:rFonts w:ascii="GHEA Grapalat" w:hAnsi="GHEA Grapalat" w:cstheme="minorHAnsi"/>
          <w:sz w:val="24"/>
          <w:szCs w:val="24"/>
        </w:rPr>
        <w:t xml:space="preserve">proceedings, which are further subjected to inspection. Those video recordings are crucial and </w:t>
      </w:r>
      <w:r w:rsidR="00364B2A" w:rsidRPr="00E21FA2">
        <w:rPr>
          <w:rFonts w:ascii="GHEA Grapalat" w:hAnsi="GHEA Grapalat" w:cstheme="minorHAnsi"/>
          <w:sz w:val="24"/>
          <w:szCs w:val="24"/>
        </w:rPr>
        <w:t xml:space="preserve">constitute </w:t>
      </w:r>
      <w:r w:rsidRPr="00E21FA2">
        <w:rPr>
          <w:rFonts w:ascii="GHEA Grapalat" w:hAnsi="GHEA Grapalat" w:cstheme="minorHAnsi"/>
          <w:sz w:val="24"/>
          <w:szCs w:val="24"/>
        </w:rPr>
        <w:t xml:space="preserve">strong evidence for </w:t>
      </w:r>
      <w:r w:rsidR="002C004E" w:rsidRPr="00E21FA2">
        <w:rPr>
          <w:rFonts w:ascii="GHEA Grapalat" w:hAnsi="GHEA Grapalat" w:cstheme="minorHAnsi"/>
          <w:sz w:val="24"/>
          <w:szCs w:val="24"/>
        </w:rPr>
        <w:t>reveal</w:t>
      </w:r>
      <w:r w:rsidRPr="00E21FA2">
        <w:rPr>
          <w:rFonts w:ascii="GHEA Grapalat" w:hAnsi="GHEA Grapalat" w:cstheme="minorHAnsi"/>
          <w:sz w:val="24"/>
          <w:szCs w:val="24"/>
        </w:rPr>
        <w:t xml:space="preserve">ing the objective reality and </w:t>
      </w:r>
      <w:r w:rsidR="00646DDA" w:rsidRPr="00E21FA2">
        <w:rPr>
          <w:rFonts w:ascii="GHEA Grapalat" w:hAnsi="GHEA Grapalat" w:cstheme="minorHAnsi"/>
          <w:sz w:val="24"/>
          <w:szCs w:val="24"/>
        </w:rPr>
        <w:t>determining</w:t>
      </w:r>
      <w:r w:rsidR="002335A9" w:rsidRPr="00E21FA2">
        <w:rPr>
          <w:rFonts w:ascii="GHEA Grapalat" w:hAnsi="GHEA Grapalat" w:cstheme="minorHAnsi"/>
          <w:sz w:val="24"/>
          <w:szCs w:val="24"/>
        </w:rPr>
        <w:t xml:space="preserve"> </w:t>
      </w:r>
      <w:r w:rsidRPr="00E21FA2">
        <w:rPr>
          <w:rFonts w:ascii="GHEA Grapalat" w:hAnsi="GHEA Grapalat" w:cstheme="minorHAnsi"/>
          <w:sz w:val="24"/>
          <w:szCs w:val="24"/>
        </w:rPr>
        <w:t xml:space="preserve">the further course of investigation correctly, defining its direction and verifying the credibility of the testimonies </w:t>
      </w:r>
      <w:r w:rsidR="00F1543C" w:rsidRPr="00E21FA2">
        <w:rPr>
          <w:rFonts w:ascii="GHEA Grapalat" w:hAnsi="GHEA Grapalat" w:cstheme="minorHAnsi"/>
          <w:sz w:val="24"/>
          <w:szCs w:val="24"/>
        </w:rPr>
        <w:t xml:space="preserve">influenced </w:t>
      </w:r>
      <w:r w:rsidRPr="00E21FA2">
        <w:rPr>
          <w:rFonts w:ascii="GHEA Grapalat" w:hAnsi="GHEA Grapalat" w:cstheme="minorHAnsi"/>
          <w:sz w:val="24"/>
          <w:szCs w:val="24"/>
        </w:rPr>
        <w:t xml:space="preserve">by subjective human factors. They serve as effective tools during the performance of relevant investigative actions, in particular, for the effective performance of investigative actions with facts revealing the </w:t>
      </w:r>
      <w:r w:rsidR="00D34500" w:rsidRPr="00E21FA2">
        <w:rPr>
          <w:rFonts w:ascii="GHEA Grapalat" w:hAnsi="GHEA Grapalat" w:cstheme="minorHAnsi"/>
          <w:sz w:val="24"/>
          <w:szCs w:val="24"/>
        </w:rPr>
        <w:t>act</w:t>
      </w:r>
      <w:r w:rsidRPr="00E21FA2">
        <w:rPr>
          <w:rFonts w:ascii="GHEA Grapalat" w:hAnsi="GHEA Grapalat" w:cstheme="minorHAnsi"/>
          <w:sz w:val="24"/>
          <w:szCs w:val="24"/>
        </w:rPr>
        <w:t xml:space="preserve"> of crime</w:t>
      </w:r>
      <w:r w:rsidR="00BE185F" w:rsidRPr="00E21FA2">
        <w:rPr>
          <w:rFonts w:ascii="GHEA Grapalat" w:hAnsi="GHEA Grapalat" w:cstheme="minorHAnsi"/>
          <w:sz w:val="24"/>
          <w:szCs w:val="24"/>
        </w:rPr>
        <w:t>;</w:t>
      </w:r>
      <w:r w:rsidRPr="00E21FA2">
        <w:rPr>
          <w:rFonts w:ascii="GHEA Grapalat" w:hAnsi="GHEA Grapalat" w:cstheme="minorHAnsi"/>
          <w:sz w:val="24"/>
          <w:szCs w:val="24"/>
        </w:rPr>
        <w:t xml:space="preserve"> in s</w:t>
      </w:r>
      <w:r w:rsidR="00BE185F" w:rsidRPr="00E21FA2">
        <w:rPr>
          <w:rFonts w:ascii="GHEA Grapalat" w:hAnsi="GHEA Grapalat" w:cstheme="minorHAnsi"/>
          <w:sz w:val="24"/>
          <w:szCs w:val="24"/>
        </w:rPr>
        <w:t>uch cases</w:t>
      </w:r>
      <w:r w:rsidRPr="00E21FA2">
        <w:rPr>
          <w:rFonts w:ascii="GHEA Grapalat" w:hAnsi="GHEA Grapalat" w:cstheme="minorHAnsi"/>
          <w:sz w:val="24"/>
          <w:szCs w:val="24"/>
        </w:rPr>
        <w:t xml:space="preserve"> the pointless disputes of the parties regarding various circumstances are mostly eliminated,</w:t>
      </w:r>
      <w:r w:rsidR="009D373C" w:rsidRPr="00E21FA2">
        <w:rPr>
          <w:rFonts w:ascii="GHEA Grapalat" w:hAnsi="GHEA Grapalat" w:cstheme="minorHAnsi"/>
          <w:sz w:val="24"/>
          <w:szCs w:val="24"/>
        </w:rPr>
        <w:t xml:space="preserve"> and</w:t>
      </w:r>
      <w:r w:rsidRPr="00E21FA2">
        <w:rPr>
          <w:rFonts w:ascii="GHEA Grapalat" w:hAnsi="GHEA Grapalat" w:cstheme="minorHAnsi"/>
          <w:sz w:val="24"/>
          <w:szCs w:val="24"/>
        </w:rPr>
        <w:t xml:space="preserve"> </w:t>
      </w:r>
      <w:r w:rsidR="00805AAB" w:rsidRPr="00E21FA2">
        <w:rPr>
          <w:rFonts w:ascii="GHEA Grapalat" w:hAnsi="GHEA Grapalat" w:cstheme="minorHAnsi"/>
          <w:sz w:val="24"/>
          <w:szCs w:val="24"/>
        </w:rPr>
        <w:t xml:space="preserve">it </w:t>
      </w:r>
      <w:r w:rsidRPr="00E21FA2">
        <w:rPr>
          <w:rFonts w:ascii="GHEA Grapalat" w:hAnsi="GHEA Grapalat" w:cstheme="minorHAnsi"/>
          <w:sz w:val="24"/>
          <w:szCs w:val="24"/>
        </w:rPr>
        <w:t>contribute</w:t>
      </w:r>
      <w:r w:rsidR="00805AAB" w:rsidRPr="00E21FA2">
        <w:rPr>
          <w:rFonts w:ascii="GHEA Grapalat" w:hAnsi="GHEA Grapalat" w:cstheme="minorHAnsi"/>
          <w:sz w:val="24"/>
          <w:szCs w:val="24"/>
        </w:rPr>
        <w:t>s</w:t>
      </w:r>
      <w:r w:rsidRPr="00E21FA2">
        <w:rPr>
          <w:rFonts w:ascii="GHEA Grapalat" w:hAnsi="GHEA Grapalat" w:cstheme="minorHAnsi"/>
          <w:sz w:val="24"/>
          <w:szCs w:val="24"/>
        </w:rPr>
        <w:t xml:space="preserve"> to the completion of the preliminary investigation</w:t>
      </w:r>
      <w:r w:rsidR="00AC351B" w:rsidRPr="00E21FA2">
        <w:rPr>
          <w:rFonts w:ascii="GHEA Grapalat" w:hAnsi="GHEA Grapalat" w:cstheme="minorHAnsi"/>
          <w:sz w:val="24"/>
          <w:szCs w:val="24"/>
        </w:rPr>
        <w:t xml:space="preserve"> stage</w:t>
      </w:r>
      <w:r w:rsidRPr="00E21FA2">
        <w:rPr>
          <w:rFonts w:ascii="GHEA Grapalat" w:hAnsi="GHEA Grapalat" w:cstheme="minorHAnsi"/>
          <w:sz w:val="24"/>
          <w:szCs w:val="24"/>
        </w:rPr>
        <w:t xml:space="preserve"> more concise</w:t>
      </w:r>
      <w:r w:rsidR="00366E85" w:rsidRPr="00E21FA2">
        <w:rPr>
          <w:rFonts w:ascii="GHEA Grapalat" w:hAnsi="GHEA Grapalat" w:cstheme="minorHAnsi"/>
          <w:sz w:val="24"/>
          <w:szCs w:val="24"/>
        </w:rPr>
        <w:t>ly</w:t>
      </w:r>
      <w:r w:rsidRPr="00E21FA2">
        <w:rPr>
          <w:rFonts w:ascii="GHEA Grapalat" w:hAnsi="GHEA Grapalat" w:cstheme="minorHAnsi"/>
          <w:sz w:val="24"/>
          <w:szCs w:val="24"/>
        </w:rPr>
        <w:t xml:space="preserve"> and </w:t>
      </w:r>
      <w:r w:rsidR="00BF39D5" w:rsidRPr="00E21FA2">
        <w:rPr>
          <w:rFonts w:ascii="GHEA Grapalat" w:hAnsi="GHEA Grapalat" w:cstheme="minorHAnsi"/>
          <w:sz w:val="24"/>
          <w:szCs w:val="24"/>
        </w:rPr>
        <w:t>expeditiously</w:t>
      </w:r>
      <w:r w:rsidRPr="00E21FA2">
        <w:rPr>
          <w:rFonts w:ascii="GHEA Grapalat" w:hAnsi="GHEA Grapalat" w:cstheme="minorHAnsi"/>
          <w:sz w:val="24"/>
          <w:szCs w:val="24"/>
        </w:rPr>
        <w:t xml:space="preserve">, etc. </w:t>
      </w:r>
    </w:p>
    <w:sectPr w:rsidR="00D038FB" w:rsidRPr="00E21FA2" w:rsidSect="00C61D06">
      <w:headerReference w:type="even" r:id="rId7"/>
      <w:headerReference w:type="default" r:id="rId8"/>
      <w:footerReference w:type="even" r:id="rId9"/>
      <w:footerReference w:type="default" r:id="rId10"/>
      <w:headerReference w:type="first" r:id="rId11"/>
      <w:footerReference w:type="first" r:id="rId12"/>
      <w:pgSz w:w="11907" w:h="16839"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381" w:rsidRDefault="00C21381" w:rsidP="00C61D06">
      <w:pPr>
        <w:spacing w:after="0" w:line="240" w:lineRule="auto"/>
      </w:pPr>
      <w:r>
        <w:separator/>
      </w:r>
    </w:p>
  </w:endnote>
  <w:endnote w:type="continuationSeparator" w:id="0">
    <w:p w:rsidR="00C21381" w:rsidRDefault="00C21381" w:rsidP="00C6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D06" w:rsidRDefault="00C61D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235"/>
      <w:docPartObj>
        <w:docPartGallery w:val="Page Numbers (Bottom of Page)"/>
        <w:docPartUnique/>
      </w:docPartObj>
    </w:sdtPr>
    <w:sdtEndPr>
      <w:rPr>
        <w:rFonts w:ascii="GHEA Grapalat" w:hAnsi="GHEA Grapalat"/>
      </w:rPr>
    </w:sdtEndPr>
    <w:sdtContent>
      <w:p w:rsidR="00C61D06" w:rsidRPr="00C61D06" w:rsidRDefault="00812B7E" w:rsidP="003A7A0D">
        <w:pPr>
          <w:pStyle w:val="Footer"/>
          <w:tabs>
            <w:tab w:val="clear" w:pos="4844"/>
            <w:tab w:val="clear" w:pos="9689"/>
          </w:tabs>
          <w:jc w:val="center"/>
          <w:rPr>
            <w:rFonts w:ascii="GHEA Grapalat" w:hAnsi="GHEA Grapalat"/>
          </w:rPr>
        </w:pPr>
        <w:r w:rsidRPr="00C61D06">
          <w:rPr>
            <w:rFonts w:ascii="GHEA Grapalat" w:hAnsi="GHEA Grapalat"/>
          </w:rPr>
          <w:fldChar w:fldCharType="begin"/>
        </w:r>
        <w:r w:rsidR="00C61D06" w:rsidRPr="00C61D06">
          <w:rPr>
            <w:rFonts w:ascii="GHEA Grapalat" w:hAnsi="GHEA Grapalat"/>
          </w:rPr>
          <w:instrText xml:space="preserve"> PAGE   \* MERGEFORMAT </w:instrText>
        </w:r>
        <w:r w:rsidRPr="00C61D06">
          <w:rPr>
            <w:rFonts w:ascii="GHEA Grapalat" w:hAnsi="GHEA Grapalat"/>
          </w:rPr>
          <w:fldChar w:fldCharType="separate"/>
        </w:r>
        <w:r w:rsidR="00E85240">
          <w:rPr>
            <w:rFonts w:ascii="GHEA Grapalat" w:hAnsi="GHEA Grapalat"/>
            <w:noProof/>
          </w:rPr>
          <w:t>2</w:t>
        </w:r>
        <w:r w:rsidRPr="00C61D06">
          <w:rPr>
            <w:rFonts w:ascii="GHEA Grapalat" w:hAnsi="GHEA Grapalat"/>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D06" w:rsidRDefault="00C61D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381" w:rsidRDefault="00C21381" w:rsidP="00C61D06">
      <w:pPr>
        <w:spacing w:after="0" w:line="240" w:lineRule="auto"/>
      </w:pPr>
      <w:r>
        <w:separator/>
      </w:r>
    </w:p>
  </w:footnote>
  <w:footnote w:type="continuationSeparator" w:id="0">
    <w:p w:rsidR="00C21381" w:rsidRDefault="00C21381" w:rsidP="00C61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D06" w:rsidRDefault="00C61D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D06" w:rsidRDefault="00C61D0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D06" w:rsidRPr="0053519C" w:rsidRDefault="00C61D06" w:rsidP="0053519C">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E72"/>
    <w:multiLevelType w:val="hybridMultilevel"/>
    <w:tmpl w:val="46A0C680"/>
    <w:lvl w:ilvl="0" w:tplc="282099B6">
      <w:start w:val="1"/>
      <w:numFmt w:val="decimal"/>
      <w:lvlText w:val="%1."/>
      <w:lvlJc w:val="left"/>
      <w:pPr>
        <w:ind w:left="720" w:hanging="360"/>
      </w:pPr>
      <w:rPr>
        <w:rFonts w:cs="Tahoma"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E8"/>
    <w:rsid w:val="000051E7"/>
    <w:rsid w:val="0002546C"/>
    <w:rsid w:val="0002742E"/>
    <w:rsid w:val="00046A3B"/>
    <w:rsid w:val="000476F8"/>
    <w:rsid w:val="0005509E"/>
    <w:rsid w:val="00060961"/>
    <w:rsid w:val="00064776"/>
    <w:rsid w:val="0006674A"/>
    <w:rsid w:val="000716F8"/>
    <w:rsid w:val="000826DC"/>
    <w:rsid w:val="00085EF9"/>
    <w:rsid w:val="000A09B4"/>
    <w:rsid w:val="000A1091"/>
    <w:rsid w:val="000A4E28"/>
    <w:rsid w:val="000B17E3"/>
    <w:rsid w:val="000B33A1"/>
    <w:rsid w:val="000B4A20"/>
    <w:rsid w:val="000B5558"/>
    <w:rsid w:val="000D2728"/>
    <w:rsid w:val="000F17C2"/>
    <w:rsid w:val="000F64DC"/>
    <w:rsid w:val="000F6807"/>
    <w:rsid w:val="00100866"/>
    <w:rsid w:val="00120A14"/>
    <w:rsid w:val="00124CB1"/>
    <w:rsid w:val="00152004"/>
    <w:rsid w:val="00162D15"/>
    <w:rsid w:val="00165D0C"/>
    <w:rsid w:val="00182CD4"/>
    <w:rsid w:val="00187886"/>
    <w:rsid w:val="00190BD6"/>
    <w:rsid w:val="0019124B"/>
    <w:rsid w:val="001944CF"/>
    <w:rsid w:val="001A0C94"/>
    <w:rsid w:val="001A7597"/>
    <w:rsid w:val="001B085E"/>
    <w:rsid w:val="001B4885"/>
    <w:rsid w:val="001B50E5"/>
    <w:rsid w:val="001B7E1C"/>
    <w:rsid w:val="001C5164"/>
    <w:rsid w:val="001D0091"/>
    <w:rsid w:val="001D1885"/>
    <w:rsid w:val="001D47A2"/>
    <w:rsid w:val="001E5E74"/>
    <w:rsid w:val="001E7AA5"/>
    <w:rsid w:val="001F7B22"/>
    <w:rsid w:val="0020556F"/>
    <w:rsid w:val="0020569B"/>
    <w:rsid w:val="0020614B"/>
    <w:rsid w:val="00210652"/>
    <w:rsid w:val="002106FA"/>
    <w:rsid w:val="0021190C"/>
    <w:rsid w:val="0022420F"/>
    <w:rsid w:val="002335A9"/>
    <w:rsid w:val="002424A2"/>
    <w:rsid w:val="00255160"/>
    <w:rsid w:val="00256D5E"/>
    <w:rsid w:val="00265598"/>
    <w:rsid w:val="00270DC1"/>
    <w:rsid w:val="0027493C"/>
    <w:rsid w:val="002752F7"/>
    <w:rsid w:val="00277F2C"/>
    <w:rsid w:val="002813F1"/>
    <w:rsid w:val="00292A41"/>
    <w:rsid w:val="0029737D"/>
    <w:rsid w:val="002A3243"/>
    <w:rsid w:val="002A64D5"/>
    <w:rsid w:val="002B7D54"/>
    <w:rsid w:val="002C004E"/>
    <w:rsid w:val="002C5E6F"/>
    <w:rsid w:val="002D6986"/>
    <w:rsid w:val="002D7D2E"/>
    <w:rsid w:val="002E2810"/>
    <w:rsid w:val="002E57CC"/>
    <w:rsid w:val="002F6F0F"/>
    <w:rsid w:val="0030069F"/>
    <w:rsid w:val="0030324B"/>
    <w:rsid w:val="00303E1D"/>
    <w:rsid w:val="00304A67"/>
    <w:rsid w:val="00310426"/>
    <w:rsid w:val="003111FF"/>
    <w:rsid w:val="00312EE6"/>
    <w:rsid w:val="0031598A"/>
    <w:rsid w:val="00324574"/>
    <w:rsid w:val="00340BF4"/>
    <w:rsid w:val="0034270C"/>
    <w:rsid w:val="003441BC"/>
    <w:rsid w:val="003521EA"/>
    <w:rsid w:val="00352EEA"/>
    <w:rsid w:val="003601CD"/>
    <w:rsid w:val="00364B2A"/>
    <w:rsid w:val="00366E85"/>
    <w:rsid w:val="0037352A"/>
    <w:rsid w:val="0037547E"/>
    <w:rsid w:val="00385F53"/>
    <w:rsid w:val="0039574F"/>
    <w:rsid w:val="003A7A0D"/>
    <w:rsid w:val="003B3A40"/>
    <w:rsid w:val="003B7313"/>
    <w:rsid w:val="003C0ACB"/>
    <w:rsid w:val="003C4AFD"/>
    <w:rsid w:val="003E1DD9"/>
    <w:rsid w:val="003F5111"/>
    <w:rsid w:val="003F6ADC"/>
    <w:rsid w:val="00421B3F"/>
    <w:rsid w:val="00436474"/>
    <w:rsid w:val="00437D9F"/>
    <w:rsid w:val="00440211"/>
    <w:rsid w:val="00465BF3"/>
    <w:rsid w:val="00465DCC"/>
    <w:rsid w:val="00470814"/>
    <w:rsid w:val="00477DD6"/>
    <w:rsid w:val="004814F7"/>
    <w:rsid w:val="00483EBA"/>
    <w:rsid w:val="0048773A"/>
    <w:rsid w:val="004946CF"/>
    <w:rsid w:val="00495B54"/>
    <w:rsid w:val="00496B20"/>
    <w:rsid w:val="004C4845"/>
    <w:rsid w:val="004C6BCA"/>
    <w:rsid w:val="004C6F12"/>
    <w:rsid w:val="004E5F08"/>
    <w:rsid w:val="004F35E5"/>
    <w:rsid w:val="005026E8"/>
    <w:rsid w:val="0050488A"/>
    <w:rsid w:val="0052215B"/>
    <w:rsid w:val="00523475"/>
    <w:rsid w:val="0053519C"/>
    <w:rsid w:val="00535262"/>
    <w:rsid w:val="0056485D"/>
    <w:rsid w:val="00576C04"/>
    <w:rsid w:val="00580D27"/>
    <w:rsid w:val="00591A7F"/>
    <w:rsid w:val="0059296A"/>
    <w:rsid w:val="005A3A60"/>
    <w:rsid w:val="005A6C10"/>
    <w:rsid w:val="005C6D82"/>
    <w:rsid w:val="005D2F8B"/>
    <w:rsid w:val="005E7163"/>
    <w:rsid w:val="005F39D5"/>
    <w:rsid w:val="006119AC"/>
    <w:rsid w:val="00614719"/>
    <w:rsid w:val="00622686"/>
    <w:rsid w:val="00623CE9"/>
    <w:rsid w:val="00632436"/>
    <w:rsid w:val="00635358"/>
    <w:rsid w:val="00637343"/>
    <w:rsid w:val="00646DDA"/>
    <w:rsid w:val="00652F93"/>
    <w:rsid w:val="006547DE"/>
    <w:rsid w:val="006638CB"/>
    <w:rsid w:val="00666964"/>
    <w:rsid w:val="0067707C"/>
    <w:rsid w:val="00693BFB"/>
    <w:rsid w:val="006A77D1"/>
    <w:rsid w:val="006B3CD4"/>
    <w:rsid w:val="006D4593"/>
    <w:rsid w:val="006E2FC8"/>
    <w:rsid w:val="006E32FF"/>
    <w:rsid w:val="006E3C4C"/>
    <w:rsid w:val="006E5A51"/>
    <w:rsid w:val="006F434A"/>
    <w:rsid w:val="006F4EE9"/>
    <w:rsid w:val="007015D6"/>
    <w:rsid w:val="00703A3E"/>
    <w:rsid w:val="00703FED"/>
    <w:rsid w:val="00711D1E"/>
    <w:rsid w:val="00720664"/>
    <w:rsid w:val="00720EED"/>
    <w:rsid w:val="007251C2"/>
    <w:rsid w:val="00732CFA"/>
    <w:rsid w:val="00735038"/>
    <w:rsid w:val="00740350"/>
    <w:rsid w:val="00742716"/>
    <w:rsid w:val="00744D5E"/>
    <w:rsid w:val="00756844"/>
    <w:rsid w:val="0076368B"/>
    <w:rsid w:val="007832DB"/>
    <w:rsid w:val="00784E47"/>
    <w:rsid w:val="00786C94"/>
    <w:rsid w:val="00786F21"/>
    <w:rsid w:val="00793638"/>
    <w:rsid w:val="00795DCE"/>
    <w:rsid w:val="007B476E"/>
    <w:rsid w:val="007D01DE"/>
    <w:rsid w:val="007D1DF5"/>
    <w:rsid w:val="007D4BD5"/>
    <w:rsid w:val="007E342B"/>
    <w:rsid w:val="007E4526"/>
    <w:rsid w:val="007F043B"/>
    <w:rsid w:val="007F1E12"/>
    <w:rsid w:val="0080361B"/>
    <w:rsid w:val="00805264"/>
    <w:rsid w:val="00805AAB"/>
    <w:rsid w:val="00810CD9"/>
    <w:rsid w:val="00810E6D"/>
    <w:rsid w:val="00812B7E"/>
    <w:rsid w:val="00813744"/>
    <w:rsid w:val="00816337"/>
    <w:rsid w:val="00830ABE"/>
    <w:rsid w:val="00830CE8"/>
    <w:rsid w:val="00841179"/>
    <w:rsid w:val="00841CBE"/>
    <w:rsid w:val="00846FF4"/>
    <w:rsid w:val="00847ABE"/>
    <w:rsid w:val="00862004"/>
    <w:rsid w:val="008654C6"/>
    <w:rsid w:val="008723EA"/>
    <w:rsid w:val="00876C1E"/>
    <w:rsid w:val="008801A5"/>
    <w:rsid w:val="0088473A"/>
    <w:rsid w:val="00893AC4"/>
    <w:rsid w:val="008941E0"/>
    <w:rsid w:val="008A04C4"/>
    <w:rsid w:val="008A1B5D"/>
    <w:rsid w:val="008A59FE"/>
    <w:rsid w:val="008C6F4C"/>
    <w:rsid w:val="008D126E"/>
    <w:rsid w:val="008D3096"/>
    <w:rsid w:val="008D3923"/>
    <w:rsid w:val="008D3E17"/>
    <w:rsid w:val="008E28B3"/>
    <w:rsid w:val="008E586B"/>
    <w:rsid w:val="008E612D"/>
    <w:rsid w:val="008F1F61"/>
    <w:rsid w:val="008F6901"/>
    <w:rsid w:val="00911685"/>
    <w:rsid w:val="009232C9"/>
    <w:rsid w:val="0092437D"/>
    <w:rsid w:val="00940F0F"/>
    <w:rsid w:val="0094639C"/>
    <w:rsid w:val="009473B1"/>
    <w:rsid w:val="009541AB"/>
    <w:rsid w:val="00967722"/>
    <w:rsid w:val="00980A18"/>
    <w:rsid w:val="009840A6"/>
    <w:rsid w:val="009863CC"/>
    <w:rsid w:val="009A209C"/>
    <w:rsid w:val="009A49A4"/>
    <w:rsid w:val="009B482E"/>
    <w:rsid w:val="009B7D60"/>
    <w:rsid w:val="009D373C"/>
    <w:rsid w:val="009E276C"/>
    <w:rsid w:val="00A013B1"/>
    <w:rsid w:val="00A0251D"/>
    <w:rsid w:val="00A20E49"/>
    <w:rsid w:val="00A2775D"/>
    <w:rsid w:val="00A30CB8"/>
    <w:rsid w:val="00A32144"/>
    <w:rsid w:val="00A339BD"/>
    <w:rsid w:val="00A379C5"/>
    <w:rsid w:val="00A42CF6"/>
    <w:rsid w:val="00A57548"/>
    <w:rsid w:val="00A63EB8"/>
    <w:rsid w:val="00A65921"/>
    <w:rsid w:val="00A76B46"/>
    <w:rsid w:val="00A82FB8"/>
    <w:rsid w:val="00A85F7F"/>
    <w:rsid w:val="00A86485"/>
    <w:rsid w:val="00A9154A"/>
    <w:rsid w:val="00A95AE2"/>
    <w:rsid w:val="00AA4729"/>
    <w:rsid w:val="00AA6383"/>
    <w:rsid w:val="00AB1868"/>
    <w:rsid w:val="00AC351B"/>
    <w:rsid w:val="00AD16CE"/>
    <w:rsid w:val="00AD6800"/>
    <w:rsid w:val="00AE38D5"/>
    <w:rsid w:val="00AE55A7"/>
    <w:rsid w:val="00B01EF7"/>
    <w:rsid w:val="00B07D00"/>
    <w:rsid w:val="00B14629"/>
    <w:rsid w:val="00B16B5F"/>
    <w:rsid w:val="00B2450D"/>
    <w:rsid w:val="00B3043A"/>
    <w:rsid w:val="00B334C7"/>
    <w:rsid w:val="00B409FF"/>
    <w:rsid w:val="00B4227E"/>
    <w:rsid w:val="00B47421"/>
    <w:rsid w:val="00B66C87"/>
    <w:rsid w:val="00B751D4"/>
    <w:rsid w:val="00B949B8"/>
    <w:rsid w:val="00BA6B00"/>
    <w:rsid w:val="00BB0718"/>
    <w:rsid w:val="00BB4167"/>
    <w:rsid w:val="00BB6A14"/>
    <w:rsid w:val="00BC0D3C"/>
    <w:rsid w:val="00BC2B3F"/>
    <w:rsid w:val="00BC312F"/>
    <w:rsid w:val="00BC4B27"/>
    <w:rsid w:val="00BE185F"/>
    <w:rsid w:val="00BE2AAD"/>
    <w:rsid w:val="00BE6463"/>
    <w:rsid w:val="00BF1DFE"/>
    <w:rsid w:val="00BF39D5"/>
    <w:rsid w:val="00C02C41"/>
    <w:rsid w:val="00C03794"/>
    <w:rsid w:val="00C06724"/>
    <w:rsid w:val="00C202E1"/>
    <w:rsid w:val="00C208C1"/>
    <w:rsid w:val="00C21381"/>
    <w:rsid w:val="00C21EC0"/>
    <w:rsid w:val="00C2792B"/>
    <w:rsid w:val="00C27FB6"/>
    <w:rsid w:val="00C46492"/>
    <w:rsid w:val="00C61D06"/>
    <w:rsid w:val="00C6293E"/>
    <w:rsid w:val="00C84806"/>
    <w:rsid w:val="00C85BBE"/>
    <w:rsid w:val="00CB58FE"/>
    <w:rsid w:val="00CC3AD0"/>
    <w:rsid w:val="00CE082C"/>
    <w:rsid w:val="00CE0B38"/>
    <w:rsid w:val="00CE2F1B"/>
    <w:rsid w:val="00CE5BC9"/>
    <w:rsid w:val="00CF3583"/>
    <w:rsid w:val="00CF4153"/>
    <w:rsid w:val="00CF6224"/>
    <w:rsid w:val="00CF79F0"/>
    <w:rsid w:val="00D00195"/>
    <w:rsid w:val="00D038FB"/>
    <w:rsid w:val="00D04D07"/>
    <w:rsid w:val="00D10F86"/>
    <w:rsid w:val="00D172BD"/>
    <w:rsid w:val="00D2037B"/>
    <w:rsid w:val="00D320F9"/>
    <w:rsid w:val="00D32924"/>
    <w:rsid w:val="00D32EEE"/>
    <w:rsid w:val="00D34500"/>
    <w:rsid w:val="00D3753B"/>
    <w:rsid w:val="00D51223"/>
    <w:rsid w:val="00D53D6B"/>
    <w:rsid w:val="00D76256"/>
    <w:rsid w:val="00D8423E"/>
    <w:rsid w:val="00D85A8D"/>
    <w:rsid w:val="00D927D5"/>
    <w:rsid w:val="00DB7213"/>
    <w:rsid w:val="00DC24E7"/>
    <w:rsid w:val="00DC64F2"/>
    <w:rsid w:val="00DD6E9B"/>
    <w:rsid w:val="00DD7261"/>
    <w:rsid w:val="00DE232B"/>
    <w:rsid w:val="00DE5FF8"/>
    <w:rsid w:val="00DF079F"/>
    <w:rsid w:val="00DF160F"/>
    <w:rsid w:val="00DF248E"/>
    <w:rsid w:val="00DF3EDC"/>
    <w:rsid w:val="00E00535"/>
    <w:rsid w:val="00E13269"/>
    <w:rsid w:val="00E21FA2"/>
    <w:rsid w:val="00E23699"/>
    <w:rsid w:val="00E31FD2"/>
    <w:rsid w:val="00E37041"/>
    <w:rsid w:val="00E4263E"/>
    <w:rsid w:val="00E45342"/>
    <w:rsid w:val="00E60F67"/>
    <w:rsid w:val="00E756D8"/>
    <w:rsid w:val="00E75DC4"/>
    <w:rsid w:val="00E762F0"/>
    <w:rsid w:val="00E8185B"/>
    <w:rsid w:val="00E85240"/>
    <w:rsid w:val="00EA3D14"/>
    <w:rsid w:val="00EA4BC8"/>
    <w:rsid w:val="00EA6DA9"/>
    <w:rsid w:val="00EA7E3D"/>
    <w:rsid w:val="00EB0288"/>
    <w:rsid w:val="00EB2197"/>
    <w:rsid w:val="00EC2150"/>
    <w:rsid w:val="00EC4817"/>
    <w:rsid w:val="00EC7BCC"/>
    <w:rsid w:val="00ED0C8E"/>
    <w:rsid w:val="00ED6A2C"/>
    <w:rsid w:val="00EE0787"/>
    <w:rsid w:val="00F00417"/>
    <w:rsid w:val="00F13956"/>
    <w:rsid w:val="00F1543C"/>
    <w:rsid w:val="00F169F2"/>
    <w:rsid w:val="00F2077F"/>
    <w:rsid w:val="00F22370"/>
    <w:rsid w:val="00F2579F"/>
    <w:rsid w:val="00F259BB"/>
    <w:rsid w:val="00F25F5B"/>
    <w:rsid w:val="00F30658"/>
    <w:rsid w:val="00F31100"/>
    <w:rsid w:val="00F342FB"/>
    <w:rsid w:val="00F470CE"/>
    <w:rsid w:val="00F47F54"/>
    <w:rsid w:val="00F529D2"/>
    <w:rsid w:val="00F539A6"/>
    <w:rsid w:val="00F53B1B"/>
    <w:rsid w:val="00F53D17"/>
    <w:rsid w:val="00F560E2"/>
    <w:rsid w:val="00F719FA"/>
    <w:rsid w:val="00F7268A"/>
    <w:rsid w:val="00F741EB"/>
    <w:rsid w:val="00F77C7B"/>
    <w:rsid w:val="00F77C94"/>
    <w:rsid w:val="00F8200B"/>
    <w:rsid w:val="00F82834"/>
    <w:rsid w:val="00F838B9"/>
    <w:rsid w:val="00F86BF9"/>
    <w:rsid w:val="00FB43F1"/>
    <w:rsid w:val="00FC19E6"/>
    <w:rsid w:val="00FC4690"/>
    <w:rsid w:val="00FC5DF6"/>
    <w:rsid w:val="00FC7B3E"/>
    <w:rsid w:val="00FC7BEA"/>
    <w:rsid w:val="00FD079D"/>
    <w:rsid w:val="00FD1356"/>
    <w:rsid w:val="00FD43C3"/>
    <w:rsid w:val="00FD46F5"/>
    <w:rsid w:val="00FE1928"/>
    <w:rsid w:val="00FF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2B045E-6429-4CCB-96F8-D911504D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8B3"/>
    <w:pPr>
      <w:ind w:left="720"/>
      <w:contextualSpacing/>
    </w:p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basedOn w:val="Normal"/>
    <w:link w:val="NormalWebChar"/>
    <w:uiPriority w:val="99"/>
    <w:unhideWhenUsed/>
    <w:qFormat/>
    <w:rsid w:val="00C037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link w:val="NormalWeb"/>
    <w:uiPriority w:val="99"/>
    <w:locked/>
    <w:rsid w:val="00C037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7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E3D"/>
    <w:rPr>
      <w:rFonts w:ascii="Tahoma" w:hAnsi="Tahoma" w:cs="Tahoma"/>
      <w:sz w:val="16"/>
      <w:szCs w:val="16"/>
    </w:rPr>
  </w:style>
  <w:style w:type="paragraph" w:styleId="Header">
    <w:name w:val="header"/>
    <w:basedOn w:val="Normal"/>
    <w:link w:val="HeaderChar"/>
    <w:uiPriority w:val="99"/>
    <w:semiHidden/>
    <w:unhideWhenUsed/>
    <w:rsid w:val="00C61D06"/>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C61D06"/>
  </w:style>
  <w:style w:type="paragraph" w:styleId="Footer">
    <w:name w:val="footer"/>
    <w:basedOn w:val="Normal"/>
    <w:link w:val="FooterChar"/>
    <w:uiPriority w:val="99"/>
    <w:unhideWhenUsed/>
    <w:rsid w:val="00C61D06"/>
    <w:pPr>
      <w:tabs>
        <w:tab w:val="center" w:pos="4844"/>
        <w:tab w:val="right" w:pos="9689"/>
      </w:tabs>
      <w:spacing w:after="0" w:line="240" w:lineRule="auto"/>
    </w:pPr>
  </w:style>
  <w:style w:type="character" w:customStyle="1" w:styleId="FooterChar">
    <w:name w:val="Footer Char"/>
    <w:basedOn w:val="DefaultParagraphFont"/>
    <w:link w:val="Footer"/>
    <w:uiPriority w:val="99"/>
    <w:rsid w:val="00C61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2644</Words>
  <Characters>15072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armineh.tadevosyan@gmail.com</dc:creator>
  <cp:keywords>https:/mul2-mfa.gov.am/tasks/489496/oneclick/Fin_ENG.docx?token=d3a453bd82d58e18746325625921ae5e</cp:keywords>
  <cp:lastModifiedBy>HRDEP MFA</cp:lastModifiedBy>
  <cp:revision>2</cp:revision>
  <dcterms:created xsi:type="dcterms:W3CDTF">2022-12-08T10:46:00Z</dcterms:created>
  <dcterms:modified xsi:type="dcterms:W3CDTF">2022-12-08T10:46:00Z</dcterms:modified>
</cp:coreProperties>
</file>