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8599" w14:textId="26811889" w:rsidR="2C015B60" w:rsidRPr="00C7558D" w:rsidRDefault="2C015B60" w:rsidP="640783D4">
      <w:pPr>
        <w:spacing w:line="276" w:lineRule="auto"/>
        <w:jc w:val="both"/>
        <w:rPr>
          <w:rFonts w:ascii="Times New Roman" w:eastAsia="Times New Roman" w:hAnsi="Times New Roman" w:cs="Times New Roman"/>
          <w:b/>
          <w:bCs/>
          <w:sz w:val="22"/>
          <w:szCs w:val="22"/>
        </w:rPr>
      </w:pPr>
      <w:r w:rsidRPr="00C7558D">
        <w:rPr>
          <w:rFonts w:ascii="Times New Roman" w:eastAsia="Times New Roman" w:hAnsi="Times New Roman" w:cs="Times New Roman"/>
          <w:b/>
          <w:bCs/>
          <w:color w:val="212121"/>
          <w:sz w:val="22"/>
          <w:szCs w:val="22"/>
        </w:rPr>
        <w:t xml:space="preserve">Input from the IRCT to report by Special Rapporteur on Torture relating to </w:t>
      </w:r>
      <w:r w:rsidRPr="00C7558D">
        <w:rPr>
          <w:rFonts w:ascii="Times New Roman" w:eastAsia="Times New Roman" w:hAnsi="Times New Roman" w:cs="Times New Roman"/>
          <w:b/>
          <w:bCs/>
          <w:color w:val="000000" w:themeColor="text1"/>
          <w:sz w:val="22"/>
          <w:szCs w:val="22"/>
        </w:rPr>
        <w:t xml:space="preserve">the duty to investigate crimes of torture </w:t>
      </w:r>
    </w:p>
    <w:p w14:paraId="6C45F225" w14:textId="608A5ACA" w:rsidR="1DB5A3A8" w:rsidRPr="00C7558D" w:rsidRDefault="1DB5A3A8" w:rsidP="1DB5A3A8">
      <w:pPr>
        <w:spacing w:line="276" w:lineRule="auto"/>
        <w:jc w:val="both"/>
        <w:rPr>
          <w:rFonts w:ascii="Times New Roman" w:eastAsia="Times New Roman" w:hAnsi="Times New Roman" w:cs="Times New Roman"/>
          <w:sz w:val="22"/>
          <w:szCs w:val="22"/>
        </w:rPr>
      </w:pPr>
    </w:p>
    <w:p w14:paraId="18285BE3" w14:textId="3D8DC3A1" w:rsidR="49C9524D" w:rsidRPr="00C7558D" w:rsidRDefault="49C9524D" w:rsidP="640783D4">
      <w:pPr>
        <w:spacing w:line="276" w:lineRule="auto"/>
        <w:jc w:val="both"/>
        <w:rPr>
          <w:rFonts w:ascii="Times New Roman" w:eastAsia="Times New Roman" w:hAnsi="Times New Roman" w:cs="Times New Roman"/>
          <w:color w:val="000000" w:themeColor="text1"/>
          <w:sz w:val="22"/>
          <w:szCs w:val="22"/>
        </w:rPr>
      </w:pPr>
      <w:r w:rsidRPr="00C7558D">
        <w:rPr>
          <w:rFonts w:ascii="Times New Roman" w:eastAsia="Times New Roman" w:hAnsi="Times New Roman" w:cs="Times New Roman"/>
          <w:color w:val="000000" w:themeColor="text1"/>
          <w:sz w:val="22"/>
          <w:szCs w:val="22"/>
        </w:rPr>
        <w:t xml:space="preserve">Comprising 156 independent rehabilitation </w:t>
      </w:r>
      <w:proofErr w:type="spellStart"/>
      <w:r w:rsidRPr="00C7558D">
        <w:rPr>
          <w:rFonts w:ascii="Times New Roman" w:eastAsia="Times New Roman" w:hAnsi="Times New Roman" w:cs="Times New Roman"/>
          <w:color w:val="000000" w:themeColor="text1"/>
          <w:sz w:val="22"/>
          <w:szCs w:val="22"/>
        </w:rPr>
        <w:t>centers</w:t>
      </w:r>
      <w:proofErr w:type="spellEnd"/>
      <w:r w:rsidRPr="00C7558D">
        <w:rPr>
          <w:rFonts w:ascii="Times New Roman" w:eastAsia="Times New Roman" w:hAnsi="Times New Roman" w:cs="Times New Roman"/>
          <w:color w:val="000000" w:themeColor="text1"/>
          <w:sz w:val="22"/>
          <w:szCs w:val="22"/>
        </w:rPr>
        <w:t xml:space="preserve"> in 76 countries, the International Rehabilitation Council for Torture Victims (IRCT) is one of the world’s leading authorities on torture's physical and psychological effects and ill-treatment and its documentation. IRCT focuses on improving </w:t>
      </w:r>
      <w:r w:rsidR="78300B72" w:rsidRPr="00C7558D">
        <w:rPr>
          <w:rFonts w:ascii="Times New Roman" w:eastAsia="Times New Roman" w:hAnsi="Times New Roman" w:cs="Times New Roman"/>
          <w:color w:val="000000" w:themeColor="text1"/>
          <w:sz w:val="22"/>
          <w:szCs w:val="22"/>
        </w:rPr>
        <w:t xml:space="preserve">standards for rehabilitation, documentation and investigation of torture </w:t>
      </w:r>
      <w:r w:rsidRPr="00C7558D">
        <w:rPr>
          <w:rFonts w:ascii="Times New Roman" w:eastAsia="Times New Roman" w:hAnsi="Times New Roman" w:cs="Times New Roman"/>
          <w:color w:val="000000" w:themeColor="text1"/>
          <w:sz w:val="22"/>
          <w:szCs w:val="22"/>
        </w:rPr>
        <w:t>and ensuring victims have access to rights including reparation and redress. The response is based on the IRCT membership’s extensive experience with the health-based consequences of torture on victims and will present lessons learned and observations that we believe are globally relevant.</w:t>
      </w:r>
    </w:p>
    <w:p w14:paraId="02DE0BA5" w14:textId="77777777" w:rsidR="00FB38EE" w:rsidRPr="00C7558D" w:rsidRDefault="00FB38EE" w:rsidP="1DB5A3A8">
      <w:pPr>
        <w:spacing w:line="276" w:lineRule="auto"/>
        <w:jc w:val="both"/>
      </w:pPr>
    </w:p>
    <w:p w14:paraId="079A9F4E" w14:textId="51BFF8DB" w:rsidR="001B602B" w:rsidRPr="00D2404A" w:rsidRDefault="001B602B" w:rsidP="00D2404A">
      <w:pPr>
        <w:jc w:val="both"/>
        <w:rPr>
          <w:rFonts w:eastAsia="Times New Roman" w:cstheme="minorHAnsi"/>
          <w:sz w:val="22"/>
          <w:szCs w:val="22"/>
        </w:rPr>
      </w:pPr>
      <w:r w:rsidRPr="00C7558D">
        <w:rPr>
          <w:rFonts w:eastAsia="Times New Roman" w:cstheme="minorHAnsi"/>
          <w:b/>
          <w:bCs/>
          <w:sz w:val="22"/>
          <w:szCs w:val="22"/>
        </w:rPr>
        <w:t>(</w:t>
      </w:r>
      <w:proofErr w:type="spellStart"/>
      <w:r w:rsidRPr="00C7558D">
        <w:rPr>
          <w:rFonts w:eastAsia="Times New Roman" w:cstheme="minorHAnsi"/>
          <w:b/>
          <w:bCs/>
          <w:sz w:val="22"/>
          <w:szCs w:val="22"/>
        </w:rPr>
        <w:t>i</w:t>
      </w:r>
      <w:proofErr w:type="spellEnd"/>
      <w:r w:rsidRPr="00C7558D">
        <w:rPr>
          <w:rFonts w:eastAsia="Times New Roman" w:cstheme="minorHAnsi"/>
          <w:b/>
          <w:bCs/>
          <w:sz w:val="22"/>
          <w:szCs w:val="22"/>
        </w:rPr>
        <w:t xml:space="preserve">)  </w:t>
      </w:r>
      <w:r w:rsidR="49C9524D" w:rsidRPr="00C7558D">
        <w:rPr>
          <w:rFonts w:eastAsia="Times New Roman" w:cstheme="minorHAnsi"/>
          <w:b/>
          <w:bCs/>
          <w:sz w:val="22"/>
          <w:szCs w:val="22"/>
        </w:rPr>
        <w:t>Challenges, impediments, and obstacles to effective national investigations and prosecutions of acts of torture</w:t>
      </w:r>
      <w:r w:rsidR="49C9524D" w:rsidRPr="00C7558D">
        <w:rPr>
          <w:rFonts w:eastAsia="Times New Roman" w:cstheme="minorHAnsi"/>
          <w:sz w:val="22"/>
          <w:szCs w:val="22"/>
        </w:rPr>
        <w:t>:</w:t>
      </w:r>
    </w:p>
    <w:p w14:paraId="1770EA52" w14:textId="035B9A2A" w:rsidR="49C9524D" w:rsidRPr="00C7558D" w:rsidRDefault="4BCDD1DE" w:rsidP="640783D4">
      <w:pPr>
        <w:spacing w:line="276" w:lineRule="auto"/>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Before identify</w:t>
      </w:r>
      <w:r w:rsidR="0054268A" w:rsidRPr="00C7558D">
        <w:rPr>
          <w:rFonts w:ascii="Times New Roman" w:eastAsia="Times New Roman" w:hAnsi="Times New Roman" w:cs="Times New Roman"/>
          <w:sz w:val="22"/>
          <w:szCs w:val="22"/>
        </w:rPr>
        <w:t>ing</w:t>
      </w:r>
      <w:r w:rsidRPr="00C7558D">
        <w:rPr>
          <w:rFonts w:ascii="Times New Roman" w:eastAsia="Times New Roman" w:hAnsi="Times New Roman" w:cs="Times New Roman"/>
          <w:sz w:val="22"/>
          <w:szCs w:val="22"/>
        </w:rPr>
        <w:t xml:space="preserve"> specific challenges to investigating torture </w:t>
      </w:r>
      <w:r w:rsidR="0054268A" w:rsidRPr="00C7558D">
        <w:rPr>
          <w:rFonts w:ascii="Times New Roman" w:eastAsia="Times New Roman" w:hAnsi="Times New Roman" w:cs="Times New Roman"/>
          <w:sz w:val="22"/>
          <w:szCs w:val="22"/>
        </w:rPr>
        <w:t>allegations</w:t>
      </w:r>
      <w:r w:rsidRPr="00C7558D">
        <w:rPr>
          <w:rFonts w:ascii="Times New Roman" w:eastAsia="Times New Roman" w:hAnsi="Times New Roman" w:cs="Times New Roman"/>
          <w:sz w:val="22"/>
          <w:szCs w:val="22"/>
        </w:rPr>
        <w:t xml:space="preserve">, it is important to acknowledge the very difficult conditions under which such investigations take place </w:t>
      </w:r>
      <w:r w:rsidR="0054268A" w:rsidRPr="00C7558D">
        <w:rPr>
          <w:rFonts w:ascii="Times New Roman" w:eastAsia="Times New Roman" w:hAnsi="Times New Roman" w:cs="Times New Roman"/>
          <w:sz w:val="22"/>
          <w:szCs w:val="22"/>
        </w:rPr>
        <w:t>everywhere</w:t>
      </w:r>
      <w:r w:rsidRPr="00C7558D">
        <w:rPr>
          <w:rFonts w:ascii="Times New Roman" w:eastAsia="Times New Roman" w:hAnsi="Times New Roman" w:cs="Times New Roman"/>
          <w:sz w:val="22"/>
          <w:szCs w:val="22"/>
        </w:rPr>
        <w:t xml:space="preserve"> in the world</w:t>
      </w:r>
      <w:r w:rsidR="52346842" w:rsidRPr="00C7558D">
        <w:rPr>
          <w:rFonts w:ascii="Times New Roman" w:eastAsia="Times New Roman" w:hAnsi="Times New Roman" w:cs="Times New Roman"/>
          <w:sz w:val="22"/>
          <w:szCs w:val="22"/>
        </w:rPr>
        <w:t>. In the experience of the IRCT, States in all regions of the world</w:t>
      </w:r>
      <w:r w:rsidR="10D94D74" w:rsidRPr="00C7558D">
        <w:rPr>
          <w:rFonts w:ascii="Times New Roman" w:eastAsia="Times New Roman" w:hAnsi="Times New Roman" w:cs="Times New Roman"/>
          <w:sz w:val="22"/>
          <w:szCs w:val="22"/>
        </w:rPr>
        <w:t>,</w:t>
      </w:r>
      <w:r w:rsidR="52346842" w:rsidRPr="00C7558D">
        <w:rPr>
          <w:rFonts w:ascii="Times New Roman" w:eastAsia="Times New Roman" w:hAnsi="Times New Roman" w:cs="Times New Roman"/>
          <w:sz w:val="22"/>
          <w:szCs w:val="22"/>
        </w:rPr>
        <w:t xml:space="preserve"> regardless of whether torture is systemic</w:t>
      </w:r>
      <w:r w:rsidR="4062BBDC" w:rsidRPr="00C7558D">
        <w:rPr>
          <w:rFonts w:ascii="Times New Roman" w:eastAsia="Times New Roman" w:hAnsi="Times New Roman" w:cs="Times New Roman"/>
          <w:sz w:val="22"/>
          <w:szCs w:val="22"/>
        </w:rPr>
        <w:t xml:space="preserve"> or only isolated incidents</w:t>
      </w:r>
      <w:r w:rsidR="4FCF2A15" w:rsidRPr="00C7558D">
        <w:rPr>
          <w:rFonts w:ascii="Times New Roman" w:eastAsia="Times New Roman" w:hAnsi="Times New Roman" w:cs="Times New Roman"/>
          <w:sz w:val="22"/>
          <w:szCs w:val="22"/>
        </w:rPr>
        <w:t>, are reluctant to investigate and sanction perpetrators because they</w:t>
      </w:r>
      <w:r w:rsidR="0054268A" w:rsidRPr="00C7558D">
        <w:rPr>
          <w:rFonts w:ascii="Times New Roman" w:eastAsia="Times New Roman" w:hAnsi="Times New Roman" w:cs="Times New Roman"/>
          <w:sz w:val="22"/>
          <w:szCs w:val="22"/>
        </w:rPr>
        <w:t xml:space="preserve"> are</w:t>
      </w:r>
      <w:r w:rsidR="4FCF2A15" w:rsidRPr="00C7558D">
        <w:rPr>
          <w:rFonts w:ascii="Times New Roman" w:eastAsia="Times New Roman" w:hAnsi="Times New Roman" w:cs="Times New Roman"/>
          <w:sz w:val="22"/>
          <w:szCs w:val="22"/>
        </w:rPr>
        <w:t xml:space="preserve"> State agents. This reluctance of state in</w:t>
      </w:r>
      <w:r w:rsidR="1C211434" w:rsidRPr="00C7558D">
        <w:rPr>
          <w:rFonts w:ascii="Times New Roman" w:eastAsia="Times New Roman" w:hAnsi="Times New Roman" w:cs="Times New Roman"/>
          <w:sz w:val="22"/>
          <w:szCs w:val="22"/>
        </w:rPr>
        <w:t xml:space="preserve">stitutions to investigate their own are at the root </w:t>
      </w:r>
      <w:r w:rsidR="0054268A" w:rsidRPr="00C7558D">
        <w:rPr>
          <w:rFonts w:ascii="Times New Roman" w:eastAsia="Times New Roman" w:hAnsi="Times New Roman" w:cs="Times New Roman"/>
          <w:sz w:val="22"/>
          <w:szCs w:val="22"/>
        </w:rPr>
        <w:t xml:space="preserve">cause </w:t>
      </w:r>
      <w:r w:rsidR="1C211434" w:rsidRPr="00C7558D">
        <w:rPr>
          <w:rFonts w:ascii="Times New Roman" w:eastAsia="Times New Roman" w:hAnsi="Times New Roman" w:cs="Times New Roman"/>
          <w:sz w:val="22"/>
          <w:szCs w:val="22"/>
        </w:rPr>
        <w:t xml:space="preserve">of </w:t>
      </w:r>
      <w:r w:rsidR="0022376E" w:rsidRPr="00C7558D">
        <w:rPr>
          <w:rFonts w:ascii="Times New Roman" w:eastAsia="Times New Roman" w:hAnsi="Times New Roman" w:cs="Times New Roman"/>
          <w:sz w:val="22"/>
          <w:szCs w:val="22"/>
        </w:rPr>
        <w:t>most</w:t>
      </w:r>
      <w:r w:rsidR="1C211434" w:rsidRPr="00C7558D">
        <w:rPr>
          <w:rFonts w:ascii="Times New Roman" w:eastAsia="Times New Roman" w:hAnsi="Times New Roman" w:cs="Times New Roman"/>
          <w:sz w:val="22"/>
          <w:szCs w:val="22"/>
        </w:rPr>
        <w:t xml:space="preserve"> of the more specific technical challenges presented below. It is therefore crucial that solutions </w:t>
      </w:r>
      <w:r w:rsidR="00622E10" w:rsidRPr="00C7558D">
        <w:rPr>
          <w:rFonts w:ascii="Times New Roman" w:eastAsia="Times New Roman" w:hAnsi="Times New Roman" w:cs="Times New Roman"/>
          <w:sz w:val="22"/>
          <w:szCs w:val="22"/>
        </w:rPr>
        <w:t>a</w:t>
      </w:r>
      <w:r w:rsidR="001953C7" w:rsidRPr="00C7558D">
        <w:rPr>
          <w:rFonts w:ascii="Times New Roman" w:eastAsia="Times New Roman" w:hAnsi="Times New Roman" w:cs="Times New Roman"/>
          <w:sz w:val="22"/>
          <w:szCs w:val="22"/>
        </w:rPr>
        <w:t>re</w:t>
      </w:r>
      <w:r w:rsidR="00622E10" w:rsidRPr="00C7558D">
        <w:rPr>
          <w:rFonts w:ascii="Times New Roman" w:eastAsia="Times New Roman" w:hAnsi="Times New Roman" w:cs="Times New Roman"/>
          <w:sz w:val="22"/>
          <w:szCs w:val="22"/>
        </w:rPr>
        <w:t xml:space="preserve"> designed </w:t>
      </w:r>
      <w:r w:rsidR="001953C7" w:rsidRPr="00C7558D">
        <w:rPr>
          <w:rFonts w:ascii="Times New Roman" w:eastAsia="Times New Roman" w:hAnsi="Times New Roman" w:cs="Times New Roman"/>
          <w:sz w:val="22"/>
          <w:szCs w:val="22"/>
        </w:rPr>
        <w:t>with a view to c</w:t>
      </w:r>
      <w:r w:rsidR="00B239F5" w:rsidRPr="00C7558D">
        <w:rPr>
          <w:rFonts w:ascii="Times New Roman" w:eastAsia="Times New Roman" w:hAnsi="Times New Roman" w:cs="Times New Roman"/>
          <w:sz w:val="22"/>
          <w:szCs w:val="22"/>
        </w:rPr>
        <w:t xml:space="preserve">ompel </w:t>
      </w:r>
      <w:r w:rsidR="001144E8" w:rsidRPr="00C7558D">
        <w:rPr>
          <w:rFonts w:ascii="Times New Roman" w:eastAsia="Times New Roman" w:hAnsi="Times New Roman" w:cs="Times New Roman"/>
          <w:sz w:val="22"/>
          <w:szCs w:val="22"/>
        </w:rPr>
        <w:t xml:space="preserve">state agencies to </w:t>
      </w:r>
      <w:proofErr w:type="gramStart"/>
      <w:r w:rsidR="001144E8" w:rsidRPr="00C7558D">
        <w:rPr>
          <w:rFonts w:ascii="Times New Roman" w:eastAsia="Times New Roman" w:hAnsi="Times New Roman" w:cs="Times New Roman"/>
          <w:sz w:val="22"/>
          <w:szCs w:val="22"/>
        </w:rPr>
        <w:t>promptly and effectively investigate</w:t>
      </w:r>
      <w:proofErr w:type="gramEnd"/>
      <w:r w:rsidR="793A52F3" w:rsidRPr="00C7558D">
        <w:rPr>
          <w:rFonts w:ascii="Times New Roman" w:eastAsia="Times New Roman" w:hAnsi="Times New Roman" w:cs="Times New Roman"/>
          <w:sz w:val="22"/>
          <w:szCs w:val="22"/>
        </w:rPr>
        <w:t xml:space="preserve">. </w:t>
      </w:r>
      <w:r w:rsidR="49C9524D" w:rsidRPr="00C7558D">
        <w:rPr>
          <w:rFonts w:ascii="Times New Roman" w:eastAsia="Times New Roman" w:hAnsi="Times New Roman" w:cs="Times New Roman"/>
          <w:sz w:val="22"/>
          <w:szCs w:val="22"/>
        </w:rPr>
        <w:t xml:space="preserve"> </w:t>
      </w:r>
    </w:p>
    <w:p w14:paraId="231F130B" w14:textId="0767E015" w:rsidR="49C9524D" w:rsidRPr="00C7558D" w:rsidRDefault="0054268A" w:rsidP="001B602B">
      <w:pPr>
        <w:spacing w:line="276" w:lineRule="auto"/>
        <w:jc w:val="both"/>
      </w:pPr>
      <w:r w:rsidRPr="00C7558D">
        <w:rPr>
          <w:rFonts w:ascii="Times New Roman" w:eastAsia="Times New Roman" w:hAnsi="Times New Roman" w:cs="Times New Roman"/>
          <w:sz w:val="22"/>
          <w:szCs w:val="22"/>
        </w:rPr>
        <w:t>The</w:t>
      </w:r>
      <w:r w:rsidR="49C9524D" w:rsidRPr="00C7558D">
        <w:rPr>
          <w:rFonts w:ascii="Times New Roman" w:eastAsia="Times New Roman" w:hAnsi="Times New Roman" w:cs="Times New Roman"/>
          <w:sz w:val="22"/>
          <w:szCs w:val="22"/>
        </w:rPr>
        <w:t xml:space="preserve"> IRCT</w:t>
      </w:r>
      <w:r w:rsidRPr="00C7558D">
        <w:rPr>
          <w:rFonts w:ascii="Times New Roman" w:eastAsia="Times New Roman" w:hAnsi="Times New Roman" w:cs="Times New Roman"/>
          <w:sz w:val="22"/>
          <w:szCs w:val="22"/>
        </w:rPr>
        <w:t xml:space="preserve"> has </w:t>
      </w:r>
      <w:r w:rsidR="49C9524D" w:rsidRPr="00C7558D">
        <w:rPr>
          <w:rFonts w:ascii="Times New Roman" w:eastAsia="Times New Roman" w:hAnsi="Times New Roman" w:cs="Times New Roman"/>
          <w:sz w:val="22"/>
          <w:szCs w:val="22"/>
        </w:rPr>
        <w:t xml:space="preserve">identified </w:t>
      </w:r>
      <w:r w:rsidR="00926A01" w:rsidRPr="00C7558D">
        <w:rPr>
          <w:rFonts w:ascii="Times New Roman" w:eastAsia="Times New Roman" w:hAnsi="Times New Roman" w:cs="Times New Roman"/>
          <w:sz w:val="22"/>
          <w:szCs w:val="22"/>
        </w:rPr>
        <w:t>the following</w:t>
      </w:r>
      <w:r w:rsidR="00926A01" w:rsidRPr="00C7558D">
        <w:rPr>
          <w:rFonts w:ascii="Times New Roman" w:eastAsia="Times New Roman" w:hAnsi="Times New Roman" w:cs="Times New Roman"/>
          <w:sz w:val="22"/>
          <w:szCs w:val="22"/>
        </w:rPr>
        <w:t xml:space="preserve"> </w:t>
      </w:r>
      <w:r w:rsidRPr="00C7558D">
        <w:rPr>
          <w:rFonts w:ascii="Times New Roman" w:eastAsia="Times New Roman" w:hAnsi="Times New Roman" w:cs="Times New Roman"/>
          <w:sz w:val="22"/>
          <w:szCs w:val="22"/>
        </w:rPr>
        <w:t xml:space="preserve">key </w:t>
      </w:r>
      <w:r w:rsidR="49C9524D" w:rsidRPr="00C7558D">
        <w:rPr>
          <w:rFonts w:ascii="Times New Roman" w:eastAsia="Times New Roman" w:hAnsi="Times New Roman" w:cs="Times New Roman"/>
          <w:sz w:val="22"/>
          <w:szCs w:val="22"/>
        </w:rPr>
        <w:t xml:space="preserve">challenges </w:t>
      </w:r>
      <w:r w:rsidR="00926A01" w:rsidRPr="00C7558D">
        <w:rPr>
          <w:rFonts w:ascii="Times New Roman" w:eastAsia="Times New Roman" w:hAnsi="Times New Roman" w:cs="Times New Roman"/>
          <w:sz w:val="22"/>
          <w:szCs w:val="22"/>
        </w:rPr>
        <w:t>to ensuring that investigations are prompt, impartial and effective</w:t>
      </w:r>
      <w:r w:rsidR="49C9524D" w:rsidRPr="00C7558D">
        <w:rPr>
          <w:rFonts w:ascii="Times New Roman" w:eastAsia="Times New Roman" w:hAnsi="Times New Roman" w:cs="Times New Roman"/>
          <w:sz w:val="22"/>
          <w:szCs w:val="22"/>
        </w:rPr>
        <w:t>.</w:t>
      </w:r>
    </w:p>
    <w:p w14:paraId="4D671DEC" w14:textId="6717F4FF" w:rsidR="00CF64B8" w:rsidRPr="00C7558D" w:rsidRDefault="00CF64B8" w:rsidP="00CF64B8">
      <w:pPr>
        <w:pStyle w:val="Heading2"/>
        <w:numPr>
          <w:ilvl w:val="0"/>
          <w:numId w:val="0"/>
        </w:numPr>
        <w:rPr>
          <w:b w:val="0"/>
          <w:bCs w:val="0"/>
          <w:color w:val="201F1E"/>
          <w:lang w:val="en-GB"/>
        </w:rPr>
      </w:pPr>
      <w:r w:rsidRPr="00C7558D">
        <w:rPr>
          <w:lang w:val="en-GB"/>
        </w:rPr>
        <w:t>1</w:t>
      </w:r>
      <w:r w:rsidR="4061BC5E" w:rsidRPr="00C7558D">
        <w:rPr>
          <w:lang w:val="en-GB"/>
        </w:rPr>
        <w:t>.</w:t>
      </w:r>
      <w:r w:rsidR="4061BC5E" w:rsidRPr="00C7558D">
        <w:rPr>
          <w:b w:val="0"/>
          <w:bCs w:val="0"/>
          <w:sz w:val="14"/>
          <w:szCs w:val="14"/>
          <w:lang w:val="en-GB"/>
        </w:rPr>
        <w:t xml:space="preserve">     </w:t>
      </w:r>
      <w:r w:rsidR="00D03ED1" w:rsidRPr="00C7558D">
        <w:rPr>
          <w:lang w:val="en-GB"/>
        </w:rPr>
        <w:t>Survivors</w:t>
      </w:r>
      <w:r w:rsidR="00D03ED1" w:rsidRPr="00C7558D">
        <w:rPr>
          <w:lang w:val="en-GB"/>
        </w:rPr>
        <w:t xml:space="preserve"> </w:t>
      </w:r>
      <w:r w:rsidR="0431CE1D" w:rsidRPr="00C7558D">
        <w:rPr>
          <w:lang w:val="en-GB"/>
        </w:rPr>
        <w:t xml:space="preserve">disclose </w:t>
      </w:r>
      <w:r w:rsidR="004F257A" w:rsidRPr="00C7558D">
        <w:rPr>
          <w:lang w:val="en-GB"/>
        </w:rPr>
        <w:t xml:space="preserve">violations </w:t>
      </w:r>
      <w:r w:rsidR="0431CE1D" w:rsidRPr="00C7558D">
        <w:rPr>
          <w:lang w:val="en-GB"/>
        </w:rPr>
        <w:t>with significant delay</w:t>
      </w:r>
      <w:r w:rsidR="00CC24FF" w:rsidRPr="00C7558D">
        <w:rPr>
          <w:lang w:val="en-GB"/>
        </w:rPr>
        <w:t>:</w:t>
      </w:r>
      <w:r w:rsidR="4061BC5E" w:rsidRPr="00C7558D">
        <w:rPr>
          <w:b w:val="0"/>
          <w:bCs w:val="0"/>
          <w:color w:val="201F1E"/>
          <w:lang w:val="en-GB"/>
        </w:rPr>
        <w:t xml:space="preserve"> </w:t>
      </w:r>
    </w:p>
    <w:p w14:paraId="2260E6B7" w14:textId="77777777" w:rsidR="00C7558D" w:rsidRPr="00C7558D" w:rsidRDefault="00871D46" w:rsidP="00CF64B8">
      <w:pPr>
        <w:pStyle w:val="Heading2"/>
        <w:numPr>
          <w:ilvl w:val="0"/>
          <w:numId w:val="0"/>
        </w:numPr>
        <w:rPr>
          <w:b w:val="0"/>
          <w:bCs w:val="0"/>
          <w:color w:val="201F1E"/>
          <w:lang w:val="en-GB"/>
        </w:rPr>
      </w:pPr>
      <w:r w:rsidRPr="00C7558D">
        <w:rPr>
          <w:b w:val="0"/>
          <w:bCs w:val="0"/>
          <w:color w:val="201F1E"/>
          <w:lang w:val="en-GB"/>
        </w:rPr>
        <w:t xml:space="preserve">The IRCT has observed three main reasons why survivors may </w:t>
      </w:r>
      <w:r w:rsidR="004F257A" w:rsidRPr="00C7558D">
        <w:rPr>
          <w:b w:val="0"/>
          <w:bCs w:val="0"/>
          <w:color w:val="201F1E"/>
          <w:lang w:val="en-GB"/>
        </w:rPr>
        <w:t xml:space="preserve">disclose violations </w:t>
      </w:r>
      <w:r w:rsidR="00147C44" w:rsidRPr="00C7558D">
        <w:rPr>
          <w:b w:val="0"/>
          <w:bCs w:val="0"/>
          <w:color w:val="201F1E"/>
          <w:lang w:val="en-GB"/>
        </w:rPr>
        <w:t>with significant delay: 1) Risks of reprisals from perpetrators;</w:t>
      </w:r>
      <w:r w:rsidR="00F01D27" w:rsidRPr="00C7558D">
        <w:rPr>
          <w:b w:val="0"/>
          <w:bCs w:val="0"/>
          <w:color w:val="201F1E"/>
          <w:lang w:val="en-GB"/>
        </w:rPr>
        <w:t xml:space="preserve"> </w:t>
      </w:r>
      <w:r w:rsidR="006910A9" w:rsidRPr="00C7558D">
        <w:rPr>
          <w:b w:val="0"/>
          <w:bCs w:val="0"/>
          <w:color w:val="201F1E"/>
          <w:lang w:val="en-GB"/>
        </w:rPr>
        <w:t xml:space="preserve">the social stigma </w:t>
      </w:r>
      <w:r w:rsidR="0033745C" w:rsidRPr="00C7558D">
        <w:rPr>
          <w:b w:val="0"/>
          <w:bCs w:val="0"/>
          <w:color w:val="201F1E"/>
          <w:lang w:val="en-GB"/>
        </w:rPr>
        <w:t>surrounding</w:t>
      </w:r>
      <w:r w:rsidR="00147C44" w:rsidRPr="00C7558D">
        <w:rPr>
          <w:b w:val="0"/>
          <w:bCs w:val="0"/>
          <w:color w:val="201F1E"/>
          <w:lang w:val="en-GB"/>
        </w:rPr>
        <w:t xml:space="preserve"> </w:t>
      </w:r>
      <w:r w:rsidR="006910A9" w:rsidRPr="00C7558D">
        <w:rPr>
          <w:b w:val="0"/>
          <w:bCs w:val="0"/>
          <w:color w:val="201F1E"/>
          <w:lang w:val="en-GB"/>
        </w:rPr>
        <w:t xml:space="preserve">certain violations such as rape; and the psychological effects of torture (avoidance and dissociation), which affects survivors access to memory and therefore ability to remember what has happened to them. </w:t>
      </w:r>
      <w:r w:rsidR="008F7748" w:rsidRPr="00C7558D">
        <w:rPr>
          <w:b w:val="0"/>
          <w:bCs w:val="0"/>
          <w:color w:val="201F1E"/>
          <w:lang w:val="en-GB"/>
        </w:rPr>
        <w:t>None of these are the fault of survivors but the late disclosure can have a very negative impact</w:t>
      </w:r>
      <w:r w:rsidR="00223D2F" w:rsidRPr="00C7558D">
        <w:rPr>
          <w:b w:val="0"/>
          <w:bCs w:val="0"/>
          <w:color w:val="201F1E"/>
          <w:lang w:val="en-GB"/>
        </w:rPr>
        <w:t xml:space="preserve"> </w:t>
      </w:r>
      <w:r w:rsidR="00D6753C" w:rsidRPr="00C7558D">
        <w:rPr>
          <w:b w:val="0"/>
          <w:bCs w:val="0"/>
          <w:color w:val="201F1E"/>
          <w:lang w:val="en-GB"/>
        </w:rPr>
        <w:t xml:space="preserve">on investigations. </w:t>
      </w:r>
    </w:p>
    <w:p w14:paraId="0FABBCE5" w14:textId="77777777" w:rsidR="00C7558D" w:rsidRPr="00C7558D" w:rsidRDefault="00C7558D" w:rsidP="00CF64B8">
      <w:pPr>
        <w:pStyle w:val="Heading2"/>
        <w:numPr>
          <w:ilvl w:val="0"/>
          <w:numId w:val="0"/>
        </w:numPr>
        <w:rPr>
          <w:b w:val="0"/>
          <w:bCs w:val="0"/>
          <w:color w:val="201F1E"/>
          <w:lang w:val="en-GB"/>
        </w:rPr>
      </w:pPr>
    </w:p>
    <w:p w14:paraId="64A74CF2" w14:textId="72D8B93B" w:rsidR="00C7558D" w:rsidRPr="00C7558D" w:rsidRDefault="00C7558D" w:rsidP="00C7558D">
      <w:pPr>
        <w:pStyle w:val="Heading2"/>
        <w:numPr>
          <w:ilvl w:val="0"/>
          <w:numId w:val="36"/>
        </w:numPr>
        <w:rPr>
          <w:b w:val="0"/>
          <w:bCs w:val="0"/>
          <w:color w:val="201F1E"/>
          <w:lang w:val="en-GB"/>
        </w:rPr>
      </w:pPr>
      <w:r w:rsidRPr="00C7558D">
        <w:rPr>
          <w:b w:val="0"/>
          <w:bCs w:val="0"/>
          <w:color w:val="201F1E"/>
          <w:lang w:val="en-GB"/>
        </w:rPr>
        <w:t>S</w:t>
      </w:r>
      <w:r w:rsidR="00D6753C" w:rsidRPr="00C7558D">
        <w:rPr>
          <w:b w:val="0"/>
          <w:bCs w:val="0"/>
          <w:color w:val="201F1E"/>
          <w:lang w:val="en-GB"/>
        </w:rPr>
        <w:t>urvivors may not dis</w:t>
      </w:r>
      <w:r w:rsidR="001427A5" w:rsidRPr="00C7558D">
        <w:rPr>
          <w:b w:val="0"/>
          <w:bCs w:val="0"/>
          <w:color w:val="201F1E"/>
          <w:lang w:val="en-GB"/>
        </w:rPr>
        <w:t>close in time to meet statutes of limitations in national law</w:t>
      </w:r>
      <w:r w:rsidRPr="00C7558D">
        <w:rPr>
          <w:b w:val="0"/>
          <w:bCs w:val="0"/>
          <w:color w:val="201F1E"/>
          <w:lang w:val="en-GB"/>
        </w:rPr>
        <w:t>, which prevents their cases for moving forward</w:t>
      </w:r>
      <w:r w:rsidR="001427A5" w:rsidRPr="00C7558D">
        <w:rPr>
          <w:b w:val="0"/>
          <w:bCs w:val="0"/>
          <w:color w:val="201F1E"/>
          <w:lang w:val="en-GB"/>
        </w:rPr>
        <w:t>.</w:t>
      </w:r>
      <w:r w:rsidR="0069273F" w:rsidRPr="00C7558D">
        <w:rPr>
          <w:b w:val="0"/>
          <w:bCs w:val="0"/>
          <w:color w:val="201F1E"/>
          <w:lang w:val="en-GB"/>
        </w:rPr>
        <w:t xml:space="preserve"> </w:t>
      </w:r>
    </w:p>
    <w:p w14:paraId="50A503E9" w14:textId="77777777" w:rsidR="00C7558D" w:rsidRPr="00C7558D" w:rsidRDefault="00C7558D" w:rsidP="00C7558D">
      <w:pPr>
        <w:pStyle w:val="Heading2"/>
        <w:numPr>
          <w:ilvl w:val="0"/>
          <w:numId w:val="36"/>
        </w:numPr>
        <w:rPr>
          <w:b w:val="0"/>
          <w:bCs w:val="0"/>
          <w:color w:val="201F1E"/>
          <w:lang w:val="en-GB"/>
        </w:rPr>
      </w:pPr>
      <w:r w:rsidRPr="00C7558D">
        <w:rPr>
          <w:b w:val="0"/>
          <w:bCs w:val="0"/>
          <w:color w:val="201F1E"/>
          <w:lang w:val="en-GB"/>
        </w:rPr>
        <w:t>T</w:t>
      </w:r>
      <w:r w:rsidR="0069273F" w:rsidRPr="00C7558D">
        <w:rPr>
          <w:b w:val="0"/>
          <w:bCs w:val="0"/>
          <w:color w:val="201F1E"/>
          <w:lang w:val="en-GB"/>
        </w:rPr>
        <w:t>he late disclosure complicates the collection of</w:t>
      </w:r>
      <w:r w:rsidR="0049633F" w:rsidRPr="00C7558D">
        <w:rPr>
          <w:b w:val="0"/>
          <w:bCs w:val="0"/>
          <w:color w:val="201F1E"/>
          <w:lang w:val="en-GB"/>
        </w:rPr>
        <w:t xml:space="preserve"> </w:t>
      </w:r>
      <w:r w:rsidR="4061BC5E" w:rsidRPr="00C7558D">
        <w:rPr>
          <w:b w:val="0"/>
          <w:bCs w:val="0"/>
          <w:color w:val="201F1E"/>
          <w:lang w:val="en-GB"/>
        </w:rPr>
        <w:t xml:space="preserve">quality evidence </w:t>
      </w:r>
      <w:r w:rsidRPr="00C7558D">
        <w:rPr>
          <w:b w:val="0"/>
          <w:bCs w:val="0"/>
          <w:color w:val="201F1E"/>
          <w:lang w:val="en-GB"/>
        </w:rPr>
        <w:t>to</w:t>
      </w:r>
      <w:r w:rsidR="4061BC5E" w:rsidRPr="00C7558D">
        <w:rPr>
          <w:b w:val="0"/>
          <w:bCs w:val="0"/>
          <w:color w:val="201F1E"/>
          <w:lang w:val="en-GB"/>
        </w:rPr>
        <w:t xml:space="preserve"> support their claim</w:t>
      </w:r>
      <w:r w:rsidR="000E0C81" w:rsidRPr="00C7558D">
        <w:rPr>
          <w:b w:val="0"/>
          <w:bCs w:val="0"/>
          <w:color w:val="201F1E"/>
          <w:lang w:val="en-GB"/>
        </w:rPr>
        <w:t xml:space="preserve"> because physical signs of torture </w:t>
      </w:r>
      <w:r w:rsidR="00A42056" w:rsidRPr="00C7558D">
        <w:rPr>
          <w:b w:val="0"/>
          <w:bCs w:val="0"/>
          <w:color w:val="201F1E"/>
          <w:lang w:val="en-GB"/>
        </w:rPr>
        <w:t xml:space="preserve">and crime scene evidence </w:t>
      </w:r>
      <w:r w:rsidR="000E0C81" w:rsidRPr="00C7558D">
        <w:rPr>
          <w:b w:val="0"/>
          <w:bCs w:val="0"/>
          <w:color w:val="201F1E"/>
          <w:lang w:val="en-GB"/>
        </w:rPr>
        <w:t>may have disappeared</w:t>
      </w:r>
      <w:r w:rsidR="4061BC5E" w:rsidRPr="00C7558D">
        <w:rPr>
          <w:b w:val="0"/>
          <w:bCs w:val="0"/>
          <w:color w:val="201F1E"/>
          <w:lang w:val="en-GB"/>
        </w:rPr>
        <w:t xml:space="preserve">. </w:t>
      </w:r>
    </w:p>
    <w:p w14:paraId="5594E75F" w14:textId="3EC9B0BB" w:rsidR="4061BC5E" w:rsidRPr="00C7558D" w:rsidRDefault="00C7558D" w:rsidP="00C7558D">
      <w:pPr>
        <w:pStyle w:val="Heading2"/>
        <w:numPr>
          <w:ilvl w:val="0"/>
          <w:numId w:val="36"/>
        </w:numPr>
        <w:rPr>
          <w:b w:val="0"/>
          <w:bCs w:val="0"/>
          <w:color w:val="201F1E"/>
          <w:lang w:val="en-GB"/>
        </w:rPr>
      </w:pPr>
      <w:r w:rsidRPr="00C7558D">
        <w:rPr>
          <w:b w:val="0"/>
          <w:bCs w:val="0"/>
          <w:color w:val="201F1E"/>
          <w:lang w:val="en-GB"/>
        </w:rPr>
        <w:t>S</w:t>
      </w:r>
      <w:r w:rsidR="000024C3" w:rsidRPr="00C7558D">
        <w:rPr>
          <w:b w:val="0"/>
          <w:bCs w:val="0"/>
          <w:color w:val="201F1E"/>
          <w:lang w:val="en-GB"/>
        </w:rPr>
        <w:t xml:space="preserve">ymptoms of PTSD including avoidance and dissociation </w:t>
      </w:r>
      <w:r w:rsidR="00AB4E09" w:rsidRPr="00C7558D">
        <w:rPr>
          <w:b w:val="0"/>
          <w:bCs w:val="0"/>
          <w:color w:val="201F1E"/>
          <w:lang w:val="en-GB"/>
        </w:rPr>
        <w:t xml:space="preserve">makes it very difficult for survivors to tell a complete and coherent story during interviews with </w:t>
      </w:r>
      <w:r w:rsidR="005761AA" w:rsidRPr="00C7558D">
        <w:rPr>
          <w:b w:val="0"/>
          <w:bCs w:val="0"/>
          <w:color w:val="201F1E"/>
          <w:lang w:val="en-GB"/>
        </w:rPr>
        <w:t xml:space="preserve">investigators, </w:t>
      </w:r>
      <w:proofErr w:type="gramStart"/>
      <w:r w:rsidR="005761AA" w:rsidRPr="00C7558D">
        <w:rPr>
          <w:b w:val="0"/>
          <w:bCs w:val="0"/>
          <w:color w:val="201F1E"/>
          <w:lang w:val="en-GB"/>
        </w:rPr>
        <w:t>prosecutors</w:t>
      </w:r>
      <w:proofErr w:type="gramEnd"/>
      <w:r w:rsidR="005761AA" w:rsidRPr="00C7558D">
        <w:rPr>
          <w:b w:val="0"/>
          <w:bCs w:val="0"/>
          <w:color w:val="201F1E"/>
          <w:lang w:val="en-GB"/>
        </w:rPr>
        <w:t xml:space="preserve"> and judges</w:t>
      </w:r>
      <w:r w:rsidR="001C5CA1" w:rsidRPr="00C7558D">
        <w:rPr>
          <w:b w:val="0"/>
          <w:bCs w:val="0"/>
          <w:color w:val="201F1E"/>
          <w:lang w:val="en-GB"/>
        </w:rPr>
        <w:t xml:space="preserve">. </w:t>
      </w:r>
      <w:r w:rsidR="00272435" w:rsidRPr="00C7558D">
        <w:rPr>
          <w:b w:val="0"/>
          <w:bCs w:val="0"/>
          <w:color w:val="201F1E"/>
          <w:lang w:val="en-GB"/>
        </w:rPr>
        <w:t xml:space="preserve">Since most often these actors are not trained in trauma informed </w:t>
      </w:r>
      <w:r w:rsidR="008463A5" w:rsidRPr="00C7558D">
        <w:rPr>
          <w:b w:val="0"/>
          <w:bCs w:val="0"/>
          <w:color w:val="201F1E"/>
          <w:lang w:val="en-GB"/>
        </w:rPr>
        <w:t>interviewing</w:t>
      </w:r>
      <w:r w:rsidR="001C5CA1" w:rsidRPr="00C7558D">
        <w:rPr>
          <w:b w:val="0"/>
          <w:bCs w:val="0"/>
          <w:color w:val="201F1E"/>
          <w:lang w:val="en-GB"/>
        </w:rPr>
        <w:t xml:space="preserve">, </w:t>
      </w:r>
      <w:r w:rsidR="008463A5" w:rsidRPr="00C7558D">
        <w:rPr>
          <w:b w:val="0"/>
          <w:bCs w:val="0"/>
          <w:color w:val="201F1E"/>
          <w:lang w:val="en-GB"/>
        </w:rPr>
        <w:t xml:space="preserve">survivors </w:t>
      </w:r>
      <w:r w:rsidR="001C5CA1" w:rsidRPr="00C7558D">
        <w:rPr>
          <w:b w:val="0"/>
          <w:bCs w:val="0"/>
          <w:color w:val="201F1E"/>
          <w:lang w:val="en-GB"/>
        </w:rPr>
        <w:t>are often viewed with suspicion and treated as lacking credibility</w:t>
      </w:r>
      <w:r w:rsidR="008463A5" w:rsidRPr="00C7558D">
        <w:rPr>
          <w:b w:val="0"/>
          <w:bCs w:val="0"/>
          <w:color w:val="201F1E"/>
          <w:lang w:val="en-GB"/>
        </w:rPr>
        <w:t>.</w:t>
      </w:r>
      <w:r w:rsidR="001C5CA1" w:rsidRPr="00C7558D">
        <w:rPr>
          <w:b w:val="0"/>
          <w:bCs w:val="0"/>
          <w:color w:val="201F1E"/>
          <w:lang w:val="en-GB"/>
        </w:rPr>
        <w:t xml:space="preserve"> </w:t>
      </w:r>
      <w:r w:rsidRPr="00C7558D">
        <w:rPr>
          <w:b w:val="0"/>
          <w:bCs w:val="0"/>
          <w:color w:val="201F1E"/>
          <w:lang w:val="en-GB"/>
        </w:rPr>
        <w:t>I</w:t>
      </w:r>
      <w:r w:rsidR="4061BC5E" w:rsidRPr="00C7558D">
        <w:rPr>
          <w:b w:val="0"/>
          <w:bCs w:val="0"/>
          <w:color w:val="201F1E"/>
          <w:lang w:val="en-GB"/>
        </w:rPr>
        <w:t xml:space="preserve">n our experience, even in the therapeutic setting, </w:t>
      </w:r>
      <w:r w:rsidR="005B00F7" w:rsidRPr="00C7558D">
        <w:rPr>
          <w:b w:val="0"/>
          <w:bCs w:val="0"/>
          <w:color w:val="201F1E"/>
          <w:lang w:val="en-GB"/>
        </w:rPr>
        <w:t xml:space="preserve">it takes many sessions for </w:t>
      </w:r>
      <w:r w:rsidR="4061BC5E" w:rsidRPr="00C7558D">
        <w:rPr>
          <w:b w:val="0"/>
          <w:bCs w:val="0"/>
          <w:color w:val="201F1E"/>
          <w:lang w:val="en-GB"/>
        </w:rPr>
        <w:t xml:space="preserve">victims of sexual torture </w:t>
      </w:r>
      <w:r w:rsidR="005B00F7" w:rsidRPr="00C7558D">
        <w:rPr>
          <w:b w:val="0"/>
          <w:bCs w:val="0"/>
          <w:color w:val="201F1E"/>
          <w:lang w:val="en-GB"/>
        </w:rPr>
        <w:t>to</w:t>
      </w:r>
      <w:r w:rsidR="4061BC5E" w:rsidRPr="00C7558D">
        <w:rPr>
          <w:b w:val="0"/>
          <w:bCs w:val="0"/>
          <w:color w:val="201F1E"/>
          <w:lang w:val="en-GB"/>
        </w:rPr>
        <w:t xml:space="preserve"> disclose their experience, yet they may be expected to do so in interviews with investigators or judges, who may interview them only a single time and base charging and judicial decisions based on this sole meeting. Judges often have unrealistic expectations on what details a victim should be able to recall and how they should tell their story. For example, they often find a </w:t>
      </w:r>
      <w:proofErr w:type="gramStart"/>
      <w:r w:rsidR="002D6D67" w:rsidRPr="00C7558D">
        <w:rPr>
          <w:b w:val="0"/>
          <w:bCs w:val="0"/>
          <w:color w:val="201F1E"/>
          <w:lang w:val="en-GB"/>
        </w:rPr>
        <w:t>survivors</w:t>
      </w:r>
      <w:proofErr w:type="gramEnd"/>
      <w:r w:rsidR="002D6D67" w:rsidRPr="00C7558D">
        <w:rPr>
          <w:b w:val="0"/>
          <w:bCs w:val="0"/>
          <w:color w:val="201F1E"/>
          <w:lang w:val="en-GB"/>
        </w:rPr>
        <w:t xml:space="preserve"> to present a </w:t>
      </w:r>
      <w:r w:rsidR="4061BC5E" w:rsidRPr="00C7558D">
        <w:rPr>
          <w:b w:val="0"/>
          <w:bCs w:val="0"/>
          <w:color w:val="201F1E"/>
          <w:lang w:val="en-GB"/>
        </w:rPr>
        <w:t xml:space="preserve">flat affect, which may signal dissociation, </w:t>
      </w:r>
      <w:r w:rsidR="002D6D67" w:rsidRPr="00C7558D">
        <w:rPr>
          <w:b w:val="0"/>
          <w:bCs w:val="0"/>
          <w:color w:val="201F1E"/>
          <w:lang w:val="en-GB"/>
        </w:rPr>
        <w:t xml:space="preserve">but is perceived as </w:t>
      </w:r>
      <w:r w:rsidR="4061BC5E" w:rsidRPr="00C7558D">
        <w:rPr>
          <w:b w:val="0"/>
          <w:bCs w:val="0"/>
          <w:color w:val="201F1E"/>
          <w:lang w:val="en-GB"/>
        </w:rPr>
        <w:t xml:space="preserve">lack </w:t>
      </w:r>
      <w:r w:rsidR="002D6D67" w:rsidRPr="00C7558D">
        <w:rPr>
          <w:b w:val="0"/>
          <w:bCs w:val="0"/>
          <w:color w:val="201F1E"/>
          <w:lang w:val="en-GB"/>
        </w:rPr>
        <w:t xml:space="preserve">of </w:t>
      </w:r>
      <w:r w:rsidR="4061BC5E" w:rsidRPr="00C7558D">
        <w:rPr>
          <w:b w:val="0"/>
          <w:bCs w:val="0"/>
          <w:color w:val="201F1E"/>
          <w:lang w:val="en-GB"/>
        </w:rPr>
        <w:t>credibility or they may incorrectly assess inconsistencies in minor details as a sign of malingering.</w:t>
      </w:r>
    </w:p>
    <w:p w14:paraId="59BD44AB" w14:textId="71D5FABD" w:rsidR="640783D4" w:rsidRPr="00C7558D" w:rsidRDefault="640783D4" w:rsidP="640783D4">
      <w:pPr>
        <w:spacing w:line="276" w:lineRule="auto"/>
        <w:rPr>
          <w:rFonts w:ascii="Times New Roman" w:eastAsia="Times New Roman" w:hAnsi="Times New Roman" w:cs="Times New Roman"/>
          <w:b/>
          <w:bCs/>
          <w:sz w:val="22"/>
          <w:szCs w:val="22"/>
        </w:rPr>
      </w:pPr>
    </w:p>
    <w:p w14:paraId="4A6A0C3E" w14:textId="22E411A6" w:rsidR="0093788F" w:rsidRPr="00C7558D" w:rsidRDefault="0093788F" w:rsidP="0093788F">
      <w:pPr>
        <w:spacing w:line="276" w:lineRule="auto"/>
        <w:jc w:val="both"/>
        <w:rPr>
          <w:rFonts w:ascii="Times New Roman" w:eastAsia="Times New Roman" w:hAnsi="Times New Roman" w:cs="Times New Roman"/>
          <w:sz w:val="22"/>
          <w:szCs w:val="22"/>
        </w:rPr>
      </w:pPr>
      <w:r w:rsidRPr="00C7558D">
        <w:rPr>
          <w:rFonts w:ascii="Times New Roman" w:eastAsia="Times New Roman" w:hAnsi="Times New Roman" w:cs="Times New Roman"/>
          <w:b/>
          <w:bCs/>
          <w:sz w:val="22"/>
          <w:szCs w:val="22"/>
        </w:rPr>
        <w:t xml:space="preserve">2. </w:t>
      </w:r>
      <w:r w:rsidR="49C9524D" w:rsidRPr="00C7558D">
        <w:rPr>
          <w:rFonts w:ascii="Times New Roman" w:eastAsia="Times New Roman" w:hAnsi="Times New Roman" w:cs="Times New Roman"/>
          <w:b/>
          <w:bCs/>
          <w:sz w:val="22"/>
          <w:szCs w:val="22"/>
        </w:rPr>
        <w:t xml:space="preserve">The marginal role played by survivors in </w:t>
      </w:r>
      <w:r w:rsidRPr="00C7558D">
        <w:rPr>
          <w:rFonts w:ascii="Times New Roman" w:eastAsia="Times New Roman" w:hAnsi="Times New Roman" w:cs="Times New Roman"/>
          <w:b/>
          <w:bCs/>
          <w:sz w:val="22"/>
          <w:szCs w:val="22"/>
        </w:rPr>
        <w:t xml:space="preserve">criminal </w:t>
      </w:r>
      <w:r w:rsidR="49C9524D" w:rsidRPr="00C7558D">
        <w:rPr>
          <w:rFonts w:ascii="Times New Roman" w:eastAsia="Times New Roman" w:hAnsi="Times New Roman" w:cs="Times New Roman"/>
          <w:b/>
          <w:bCs/>
          <w:sz w:val="22"/>
          <w:szCs w:val="22"/>
        </w:rPr>
        <w:t>investigations</w:t>
      </w:r>
      <w:r w:rsidRPr="00C7558D">
        <w:rPr>
          <w:rFonts w:ascii="Times New Roman" w:eastAsia="Times New Roman" w:hAnsi="Times New Roman" w:cs="Times New Roman"/>
          <w:sz w:val="22"/>
          <w:szCs w:val="22"/>
        </w:rPr>
        <w:t>:</w:t>
      </w:r>
    </w:p>
    <w:p w14:paraId="4E9120E6" w14:textId="3C50471E" w:rsidR="00D6303F" w:rsidRPr="00C7558D" w:rsidRDefault="00CA22F8" w:rsidP="0093788F">
      <w:pPr>
        <w:spacing w:line="276" w:lineRule="auto"/>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lastRenderedPageBreak/>
        <w:t xml:space="preserve">In most national jurisdictions where the IRCT has worked, survivors </w:t>
      </w:r>
      <w:r w:rsidR="009769BA" w:rsidRPr="00C7558D">
        <w:rPr>
          <w:rFonts w:ascii="Times New Roman" w:eastAsia="Times New Roman" w:hAnsi="Times New Roman" w:cs="Times New Roman"/>
          <w:sz w:val="22"/>
          <w:szCs w:val="22"/>
        </w:rPr>
        <w:t>have a very marginal role in criminal investigations of tortur</w:t>
      </w:r>
      <w:r w:rsidR="00282BDF" w:rsidRPr="00C7558D">
        <w:rPr>
          <w:rFonts w:ascii="Times New Roman" w:eastAsia="Times New Roman" w:hAnsi="Times New Roman" w:cs="Times New Roman"/>
          <w:sz w:val="22"/>
          <w:szCs w:val="22"/>
        </w:rPr>
        <w:t xml:space="preserve">e allegations. </w:t>
      </w:r>
      <w:r w:rsidR="00D6303F" w:rsidRPr="00C7558D">
        <w:rPr>
          <w:rFonts w:ascii="Times New Roman" w:eastAsia="Times New Roman" w:hAnsi="Times New Roman" w:cs="Times New Roman"/>
          <w:sz w:val="22"/>
          <w:szCs w:val="22"/>
        </w:rPr>
        <w:t xml:space="preserve">In the IRCT’s experience, this presents </w:t>
      </w:r>
      <w:r w:rsidR="00F03252" w:rsidRPr="00C7558D">
        <w:rPr>
          <w:rFonts w:ascii="Times New Roman" w:eastAsia="Times New Roman" w:hAnsi="Times New Roman" w:cs="Times New Roman"/>
          <w:sz w:val="22"/>
          <w:szCs w:val="22"/>
        </w:rPr>
        <w:t>three</w:t>
      </w:r>
      <w:r w:rsidR="00D6303F" w:rsidRPr="00C7558D">
        <w:rPr>
          <w:rFonts w:ascii="Times New Roman" w:eastAsia="Times New Roman" w:hAnsi="Times New Roman" w:cs="Times New Roman"/>
          <w:sz w:val="22"/>
          <w:szCs w:val="22"/>
        </w:rPr>
        <w:t xml:space="preserve"> main </w:t>
      </w:r>
      <w:r w:rsidR="00B21229" w:rsidRPr="00C7558D">
        <w:rPr>
          <w:rFonts w:ascii="Times New Roman" w:eastAsia="Times New Roman" w:hAnsi="Times New Roman" w:cs="Times New Roman"/>
          <w:sz w:val="22"/>
          <w:szCs w:val="22"/>
        </w:rPr>
        <w:t>implications for</w:t>
      </w:r>
      <w:r w:rsidR="00D6303F" w:rsidRPr="00C7558D">
        <w:rPr>
          <w:rFonts w:ascii="Times New Roman" w:eastAsia="Times New Roman" w:hAnsi="Times New Roman" w:cs="Times New Roman"/>
          <w:sz w:val="22"/>
          <w:szCs w:val="22"/>
        </w:rPr>
        <w:t xml:space="preserve"> investigating and prosecuting torture crimes:</w:t>
      </w:r>
    </w:p>
    <w:p w14:paraId="05AAC35B" w14:textId="77777777" w:rsidR="00137E12" w:rsidRPr="00C7558D" w:rsidRDefault="00137E12" w:rsidP="00137E12">
      <w:pPr>
        <w:spacing w:line="276" w:lineRule="auto"/>
        <w:jc w:val="both"/>
        <w:rPr>
          <w:rFonts w:ascii="Times New Roman" w:eastAsia="Times New Roman" w:hAnsi="Times New Roman" w:cs="Times New Roman"/>
          <w:sz w:val="22"/>
          <w:szCs w:val="22"/>
        </w:rPr>
      </w:pPr>
    </w:p>
    <w:p w14:paraId="5984A896" w14:textId="10EC001C" w:rsidR="00F03252" w:rsidRPr="00C7558D" w:rsidRDefault="00137E12" w:rsidP="00137E12">
      <w:pPr>
        <w:pStyle w:val="ListParagraph"/>
        <w:numPr>
          <w:ilvl w:val="0"/>
          <w:numId w:val="32"/>
        </w:numPr>
        <w:spacing w:line="276" w:lineRule="auto"/>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In a situation where the state is asked to investigate itself and at the same time retains full control of the investigation</w:t>
      </w:r>
      <w:r w:rsidR="00C7558D" w:rsidRPr="00C7558D">
        <w:rPr>
          <w:rFonts w:ascii="Times New Roman" w:eastAsia="Times New Roman" w:hAnsi="Times New Roman" w:cs="Times New Roman"/>
          <w:sz w:val="22"/>
          <w:szCs w:val="22"/>
        </w:rPr>
        <w:t xml:space="preserve">, we </w:t>
      </w:r>
      <w:r w:rsidR="00053C03" w:rsidRPr="00C7558D">
        <w:rPr>
          <w:rFonts w:ascii="Times New Roman" w:eastAsia="Times New Roman" w:hAnsi="Times New Roman" w:cs="Times New Roman"/>
          <w:sz w:val="22"/>
          <w:szCs w:val="22"/>
        </w:rPr>
        <w:t xml:space="preserve">experience a consistent pattern of </w:t>
      </w:r>
      <w:r w:rsidR="002D2219" w:rsidRPr="00C7558D">
        <w:rPr>
          <w:rFonts w:ascii="Times New Roman" w:eastAsia="Times New Roman" w:hAnsi="Times New Roman" w:cs="Times New Roman"/>
          <w:sz w:val="22"/>
          <w:szCs w:val="22"/>
        </w:rPr>
        <w:t xml:space="preserve">investigations being delayed, </w:t>
      </w:r>
      <w:proofErr w:type="gramStart"/>
      <w:r w:rsidR="002D2219" w:rsidRPr="00C7558D">
        <w:rPr>
          <w:rFonts w:ascii="Times New Roman" w:eastAsia="Times New Roman" w:hAnsi="Times New Roman" w:cs="Times New Roman"/>
          <w:sz w:val="22"/>
          <w:szCs w:val="22"/>
        </w:rPr>
        <w:t>dropped</w:t>
      </w:r>
      <w:proofErr w:type="gramEnd"/>
      <w:r w:rsidR="002D2219" w:rsidRPr="00C7558D">
        <w:rPr>
          <w:rFonts w:ascii="Times New Roman" w:eastAsia="Times New Roman" w:hAnsi="Times New Roman" w:cs="Times New Roman"/>
          <w:sz w:val="22"/>
          <w:szCs w:val="22"/>
        </w:rPr>
        <w:t xml:space="preserve"> or producing false evidence that torture has not taken place. </w:t>
      </w:r>
    </w:p>
    <w:p w14:paraId="7C5B551D" w14:textId="79BACA25" w:rsidR="00137E12" w:rsidRPr="00C7558D" w:rsidRDefault="00F03252" w:rsidP="0054268A">
      <w:pPr>
        <w:pStyle w:val="ListParagraph"/>
        <w:numPr>
          <w:ilvl w:val="0"/>
          <w:numId w:val="32"/>
        </w:numPr>
        <w:spacing w:line="276" w:lineRule="auto"/>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When survivors to not have a clear rol</w:t>
      </w:r>
      <w:r w:rsidR="00C7558D" w:rsidRPr="00C7558D">
        <w:rPr>
          <w:rFonts w:ascii="Times New Roman" w:eastAsia="Times New Roman" w:hAnsi="Times New Roman" w:cs="Times New Roman"/>
          <w:sz w:val="22"/>
          <w:szCs w:val="22"/>
        </w:rPr>
        <w:t>e</w:t>
      </w:r>
      <w:r w:rsidRPr="00C7558D">
        <w:rPr>
          <w:rFonts w:ascii="Times New Roman" w:eastAsia="Times New Roman" w:hAnsi="Times New Roman" w:cs="Times New Roman"/>
          <w:sz w:val="22"/>
          <w:szCs w:val="22"/>
        </w:rPr>
        <w:t xml:space="preserve"> in the investigation, it consistently fails to collect information on </w:t>
      </w:r>
      <w:r w:rsidR="006E1475" w:rsidRPr="00C7558D">
        <w:rPr>
          <w:rFonts w:ascii="Times New Roman" w:eastAsia="Times New Roman" w:hAnsi="Times New Roman" w:cs="Times New Roman"/>
          <w:sz w:val="22"/>
          <w:szCs w:val="22"/>
        </w:rPr>
        <w:t>the individual, family and community damage caused by the torture and which must be repaired as part of the criminal process.</w:t>
      </w:r>
    </w:p>
    <w:p w14:paraId="7D26D908" w14:textId="0DE9D538" w:rsidR="00137E12" w:rsidRPr="00C7558D" w:rsidRDefault="00137E12" w:rsidP="0054268A">
      <w:pPr>
        <w:pStyle w:val="ListParagraph"/>
        <w:numPr>
          <w:ilvl w:val="0"/>
          <w:numId w:val="32"/>
        </w:numPr>
        <w:spacing w:line="276" w:lineRule="auto"/>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When survivors are not enabled to participate in investigations, the process replicates the disempowerment, which is a central element of the torture experience, and thereby create a high risk of re</w:t>
      </w:r>
      <w:r w:rsidR="00C7558D" w:rsidRPr="00C7558D">
        <w:rPr>
          <w:rFonts w:ascii="Times New Roman" w:eastAsia="Times New Roman" w:hAnsi="Times New Roman" w:cs="Times New Roman"/>
          <w:sz w:val="22"/>
          <w:szCs w:val="22"/>
        </w:rPr>
        <w:t>-</w:t>
      </w:r>
      <w:r w:rsidRPr="00C7558D">
        <w:rPr>
          <w:rFonts w:ascii="Times New Roman" w:eastAsia="Times New Roman" w:hAnsi="Times New Roman" w:cs="Times New Roman"/>
          <w:sz w:val="22"/>
          <w:szCs w:val="22"/>
        </w:rPr>
        <w:t>traumatisation.</w:t>
      </w:r>
    </w:p>
    <w:p w14:paraId="45410674" w14:textId="77777777" w:rsidR="00F243FF" w:rsidRPr="00C7558D" w:rsidRDefault="00F243FF" w:rsidP="00137E12">
      <w:pPr>
        <w:pStyle w:val="ListParagraph"/>
        <w:ind w:left="0"/>
        <w:rPr>
          <w:rFonts w:ascii="Times New Roman" w:eastAsia="Times New Roman" w:hAnsi="Times New Roman" w:cs="Times New Roman"/>
          <w:sz w:val="22"/>
          <w:szCs w:val="22"/>
        </w:rPr>
      </w:pPr>
    </w:p>
    <w:p w14:paraId="2E4EE02B" w14:textId="44CD3A5B" w:rsidR="49C9524D" w:rsidRPr="00C7558D" w:rsidRDefault="00F243FF" w:rsidP="00D2404A">
      <w:pPr>
        <w:pStyle w:val="ListParagraph"/>
        <w:spacing w:line="276" w:lineRule="auto"/>
        <w:ind w:left="0"/>
      </w:pPr>
      <w:r w:rsidRPr="00C7558D">
        <w:rPr>
          <w:rFonts w:ascii="Times New Roman" w:eastAsia="Times New Roman" w:hAnsi="Times New Roman" w:cs="Times New Roman"/>
          <w:sz w:val="22"/>
          <w:szCs w:val="22"/>
        </w:rPr>
        <w:t xml:space="preserve">Therefore, survivors must </w:t>
      </w:r>
      <w:r w:rsidR="006E1475" w:rsidRPr="00C7558D">
        <w:rPr>
          <w:rFonts w:ascii="Times New Roman" w:eastAsia="Times New Roman" w:hAnsi="Times New Roman" w:cs="Times New Roman"/>
          <w:sz w:val="22"/>
          <w:szCs w:val="22"/>
        </w:rPr>
        <w:t xml:space="preserve">have a formalized role in the criminal process where they are enabled to present evidence </w:t>
      </w:r>
      <w:r w:rsidR="008C4EC2" w:rsidRPr="00C7558D">
        <w:rPr>
          <w:rFonts w:ascii="Times New Roman" w:eastAsia="Times New Roman" w:hAnsi="Times New Roman" w:cs="Times New Roman"/>
          <w:sz w:val="22"/>
          <w:szCs w:val="22"/>
        </w:rPr>
        <w:t xml:space="preserve">(including medical evidence collected by non-state experts), present testimony on their experience and on the damage caused by torture </w:t>
      </w:r>
      <w:r w:rsidR="00BF5394" w:rsidRPr="00C7558D">
        <w:rPr>
          <w:rFonts w:ascii="Times New Roman" w:eastAsia="Times New Roman" w:hAnsi="Times New Roman" w:cs="Times New Roman"/>
          <w:sz w:val="22"/>
          <w:szCs w:val="22"/>
        </w:rPr>
        <w:t>they must be entitled to receive a reasoned explanation in any situation where investigations are closed and to challeng</w:t>
      </w:r>
      <w:r w:rsidRPr="00C7558D">
        <w:rPr>
          <w:rFonts w:ascii="Times New Roman" w:eastAsia="Times New Roman" w:hAnsi="Times New Roman" w:cs="Times New Roman"/>
          <w:sz w:val="22"/>
          <w:szCs w:val="22"/>
        </w:rPr>
        <w:t>e</w:t>
      </w:r>
      <w:r w:rsidR="0016428A" w:rsidRPr="00C7558D">
        <w:rPr>
          <w:rFonts w:ascii="Times New Roman" w:eastAsia="Times New Roman" w:hAnsi="Times New Roman" w:cs="Times New Roman"/>
          <w:sz w:val="22"/>
          <w:szCs w:val="22"/>
        </w:rPr>
        <w:t xml:space="preserve"> this decision before a competent authority.</w:t>
      </w:r>
    </w:p>
    <w:p w14:paraId="72D5151F" w14:textId="680BA8A0" w:rsidR="1DB5A3A8" w:rsidRPr="00C7558D" w:rsidRDefault="1DB5A3A8" w:rsidP="001B602B">
      <w:pPr>
        <w:pStyle w:val="Heading2"/>
        <w:numPr>
          <w:ilvl w:val="0"/>
          <w:numId w:val="0"/>
        </w:numPr>
        <w:spacing w:line="276" w:lineRule="auto"/>
        <w:rPr>
          <w:lang w:val="en-GB"/>
        </w:rPr>
      </w:pPr>
    </w:p>
    <w:p w14:paraId="5193B542" w14:textId="0865C475" w:rsidR="00071995" w:rsidRPr="00C7558D" w:rsidRDefault="49C9524D" w:rsidP="001B602B">
      <w:pPr>
        <w:pStyle w:val="Heading2"/>
        <w:numPr>
          <w:ilvl w:val="0"/>
          <w:numId w:val="0"/>
        </w:numPr>
        <w:spacing w:line="276" w:lineRule="auto"/>
        <w:rPr>
          <w:b w:val="0"/>
          <w:bCs w:val="0"/>
          <w:lang w:val="en-GB"/>
        </w:rPr>
      </w:pPr>
      <w:r w:rsidRPr="00C7558D">
        <w:rPr>
          <w:lang w:val="en-GB"/>
        </w:rPr>
        <w:t>3.</w:t>
      </w:r>
      <w:r w:rsidRPr="00C7558D">
        <w:rPr>
          <w:b w:val="0"/>
          <w:bCs w:val="0"/>
          <w:sz w:val="14"/>
          <w:szCs w:val="14"/>
          <w:lang w:val="en-GB"/>
        </w:rPr>
        <w:t xml:space="preserve">     </w:t>
      </w:r>
      <w:r w:rsidRPr="00C7558D">
        <w:rPr>
          <w:lang w:val="en-GB"/>
        </w:rPr>
        <w:t xml:space="preserve">The inadequate </w:t>
      </w:r>
      <w:r w:rsidR="00DF0A9A" w:rsidRPr="00C7558D">
        <w:rPr>
          <w:lang w:val="en-GB"/>
        </w:rPr>
        <w:t>implementation</w:t>
      </w:r>
      <w:r w:rsidR="00DF0A9A" w:rsidRPr="00C7558D">
        <w:rPr>
          <w:lang w:val="en-GB"/>
        </w:rPr>
        <w:t xml:space="preserve"> </w:t>
      </w:r>
      <w:r w:rsidRPr="00C7558D">
        <w:rPr>
          <w:lang w:val="en-GB"/>
        </w:rPr>
        <w:t>of the Istanbul Protocol</w:t>
      </w:r>
      <w:r w:rsidRPr="00C7558D">
        <w:rPr>
          <w:b w:val="0"/>
          <w:bCs w:val="0"/>
          <w:lang w:val="en-GB"/>
        </w:rPr>
        <w:t xml:space="preserve">. </w:t>
      </w:r>
    </w:p>
    <w:p w14:paraId="3C523B04" w14:textId="4CBAC2F3" w:rsidR="00B3447F" w:rsidRPr="00C7558D" w:rsidRDefault="49C9524D" w:rsidP="001B602B">
      <w:pPr>
        <w:pStyle w:val="Heading2"/>
        <w:numPr>
          <w:ilvl w:val="0"/>
          <w:numId w:val="0"/>
        </w:numPr>
        <w:spacing w:line="276" w:lineRule="auto"/>
        <w:rPr>
          <w:b w:val="0"/>
          <w:bCs w:val="0"/>
          <w:lang w:val="en-GB"/>
        </w:rPr>
      </w:pPr>
      <w:r w:rsidRPr="00C7558D">
        <w:rPr>
          <w:b w:val="0"/>
          <w:bCs w:val="0"/>
          <w:lang w:val="en-GB"/>
        </w:rPr>
        <w:t xml:space="preserve">The Manual on Effective Investigation and Documentation of Torture and Other Cruel, Inhuman or Degrading Treatment or Punishment, commonly known as the Istanbul Protocol, outlines international, legal standards on protection against torture and sets out specific guidelines on how effective legal and medical investigations into allegations of torture should be conducted. </w:t>
      </w:r>
      <w:r w:rsidR="00F63E54" w:rsidRPr="00C7558D">
        <w:rPr>
          <w:b w:val="0"/>
          <w:bCs w:val="0"/>
          <w:lang w:val="en-GB"/>
        </w:rPr>
        <w:t>Furthermore, as observed by former UN Special Rapporteur on Torture, Juan Mendez</w:t>
      </w:r>
      <w:r w:rsidR="005626DA" w:rsidRPr="00C7558D">
        <w:rPr>
          <w:b w:val="0"/>
          <w:bCs w:val="0"/>
          <w:lang w:val="en-GB"/>
        </w:rPr>
        <w:t xml:space="preserve">, the Istanbul Protocol </w:t>
      </w:r>
      <w:r w:rsidR="00B3447F" w:rsidRPr="00C7558D">
        <w:rPr>
          <w:b w:val="0"/>
          <w:bCs w:val="0"/>
          <w:lang w:val="en-GB"/>
        </w:rPr>
        <w:t>also gives substance to the obligations to investigate and prosecute torture contained in Articles 12 and 13 of the UN Convention against Torture</w:t>
      </w:r>
      <w:r w:rsidR="0054268A" w:rsidRPr="00C7558D">
        <w:rPr>
          <w:b w:val="0"/>
          <w:bCs w:val="0"/>
          <w:lang w:val="en-GB"/>
        </w:rPr>
        <w:t xml:space="preserve"> and as such has become part of the legal obligations under the convention (</w:t>
      </w:r>
      <w:r w:rsidR="0054268A" w:rsidRPr="00C7558D">
        <w:rPr>
          <w:b w:val="0"/>
          <w:bCs w:val="0"/>
          <w:lang w:val="en-GB"/>
        </w:rPr>
        <w:t>A/69/387</w:t>
      </w:r>
      <w:r w:rsidR="0054268A" w:rsidRPr="00C7558D">
        <w:rPr>
          <w:b w:val="0"/>
          <w:bCs w:val="0"/>
          <w:lang w:val="en-GB"/>
        </w:rPr>
        <w:t xml:space="preserve"> paras 23 and 24)</w:t>
      </w:r>
      <w:r w:rsidR="00B3447F" w:rsidRPr="00C7558D">
        <w:rPr>
          <w:b w:val="0"/>
          <w:bCs w:val="0"/>
          <w:lang w:val="en-GB"/>
        </w:rPr>
        <w:t>.</w:t>
      </w:r>
      <w:r w:rsidR="000A5002" w:rsidRPr="00C7558D">
        <w:rPr>
          <w:b w:val="0"/>
          <w:bCs w:val="0"/>
          <w:lang w:val="en-GB"/>
        </w:rPr>
        <w:t xml:space="preserve"> An updated version of the Istanbul Protocol was published in </w:t>
      </w:r>
      <w:r w:rsidR="009762B7" w:rsidRPr="00C7558D">
        <w:rPr>
          <w:b w:val="0"/>
          <w:bCs w:val="0"/>
          <w:lang w:val="en-GB"/>
        </w:rPr>
        <w:t>2022. One of the main features of the updated version is that it addresses key implementation challenged experienced by the IRCT and other organisations involved in the update process</w:t>
      </w:r>
      <w:r w:rsidR="00B01105" w:rsidRPr="00C7558D">
        <w:rPr>
          <w:b w:val="0"/>
          <w:bCs w:val="0"/>
          <w:lang w:val="en-GB"/>
        </w:rPr>
        <w:t>. The most important of these are as follows:</w:t>
      </w:r>
    </w:p>
    <w:p w14:paraId="369E2589" w14:textId="746DC03E" w:rsidR="0018489F" w:rsidRPr="00C7558D" w:rsidRDefault="0018489F" w:rsidP="005C14C9">
      <w:pPr>
        <w:pStyle w:val="ListParagraph"/>
        <w:numPr>
          <w:ilvl w:val="0"/>
          <w:numId w:val="34"/>
        </w:numPr>
        <w:spacing w:line="276" w:lineRule="auto"/>
        <w:rPr>
          <w:rFonts w:ascii="Times New Roman" w:hAnsi="Times New Roman" w:cs="Times New Roman"/>
          <w:sz w:val="22"/>
          <w:szCs w:val="22"/>
          <w:lang w:eastAsia="en-GB"/>
        </w:rPr>
      </w:pPr>
      <w:r w:rsidRPr="00C7558D">
        <w:rPr>
          <w:rFonts w:ascii="Times New Roman" w:hAnsi="Times New Roman" w:cs="Times New Roman"/>
          <w:sz w:val="22"/>
          <w:szCs w:val="22"/>
          <w:lang w:eastAsia="en-GB"/>
        </w:rPr>
        <w:t>Only very few states have recogni</w:t>
      </w:r>
      <w:r w:rsidR="00C7558D">
        <w:rPr>
          <w:rFonts w:ascii="Times New Roman" w:hAnsi="Times New Roman" w:cs="Times New Roman"/>
          <w:sz w:val="22"/>
          <w:szCs w:val="22"/>
          <w:lang w:eastAsia="en-GB"/>
        </w:rPr>
        <w:t>s</w:t>
      </w:r>
      <w:r w:rsidRPr="00C7558D">
        <w:rPr>
          <w:rFonts w:ascii="Times New Roman" w:hAnsi="Times New Roman" w:cs="Times New Roman"/>
          <w:sz w:val="22"/>
          <w:szCs w:val="22"/>
          <w:lang w:eastAsia="en-GB"/>
        </w:rPr>
        <w:t xml:space="preserve">ed the Istanbul Protocol as the standard for documentation and investigation of torture in its national </w:t>
      </w:r>
      <w:r w:rsidR="00C7558D">
        <w:rPr>
          <w:rFonts w:ascii="Times New Roman" w:hAnsi="Times New Roman" w:cs="Times New Roman"/>
          <w:sz w:val="22"/>
          <w:szCs w:val="22"/>
          <w:lang w:eastAsia="en-GB"/>
        </w:rPr>
        <w:t>legal system</w:t>
      </w:r>
      <w:r w:rsidRPr="00C7558D">
        <w:rPr>
          <w:rFonts w:ascii="Times New Roman" w:hAnsi="Times New Roman" w:cs="Times New Roman"/>
          <w:sz w:val="22"/>
          <w:szCs w:val="22"/>
          <w:lang w:eastAsia="en-GB"/>
        </w:rPr>
        <w:t xml:space="preserve">. This means that responsible state agencies lack clear and authoritative direction on how to </w:t>
      </w:r>
      <w:r w:rsidR="00C7558D">
        <w:rPr>
          <w:rFonts w:ascii="Times New Roman" w:hAnsi="Times New Roman" w:cs="Times New Roman"/>
          <w:sz w:val="22"/>
          <w:szCs w:val="22"/>
          <w:lang w:eastAsia="en-GB"/>
        </w:rPr>
        <w:t xml:space="preserve">document and </w:t>
      </w:r>
      <w:r w:rsidRPr="00C7558D">
        <w:rPr>
          <w:rFonts w:ascii="Times New Roman" w:hAnsi="Times New Roman" w:cs="Times New Roman"/>
          <w:sz w:val="22"/>
          <w:szCs w:val="22"/>
          <w:lang w:eastAsia="en-GB"/>
        </w:rPr>
        <w:t>investigate, which creates an unhelpful discretionary space in which investigations can be weakened or closed.</w:t>
      </w:r>
    </w:p>
    <w:p w14:paraId="6C12DAD9" w14:textId="5BD07C1C" w:rsidR="0018489F" w:rsidRPr="00C7558D" w:rsidRDefault="0018489F" w:rsidP="005C14C9">
      <w:pPr>
        <w:pStyle w:val="ListParagraph"/>
        <w:numPr>
          <w:ilvl w:val="0"/>
          <w:numId w:val="34"/>
        </w:numPr>
        <w:spacing w:line="276" w:lineRule="auto"/>
        <w:rPr>
          <w:rFonts w:ascii="Times New Roman" w:hAnsi="Times New Roman" w:cs="Times New Roman"/>
          <w:sz w:val="22"/>
          <w:szCs w:val="22"/>
          <w:lang w:eastAsia="en-GB"/>
        </w:rPr>
      </w:pPr>
      <w:r w:rsidRPr="00C7558D">
        <w:rPr>
          <w:rFonts w:ascii="Times New Roman" w:hAnsi="Times New Roman" w:cs="Times New Roman"/>
          <w:sz w:val="22"/>
          <w:szCs w:val="22"/>
          <w:lang w:eastAsia="en-GB"/>
        </w:rPr>
        <w:t xml:space="preserve">While in practice many </w:t>
      </w:r>
      <w:proofErr w:type="gramStart"/>
      <w:r w:rsidRPr="00C7558D">
        <w:rPr>
          <w:rFonts w:ascii="Times New Roman" w:hAnsi="Times New Roman" w:cs="Times New Roman"/>
          <w:sz w:val="22"/>
          <w:szCs w:val="22"/>
          <w:lang w:eastAsia="en-GB"/>
        </w:rPr>
        <w:t>state</w:t>
      </w:r>
      <w:proofErr w:type="gramEnd"/>
      <w:r w:rsidRPr="00C7558D">
        <w:rPr>
          <w:rFonts w:ascii="Times New Roman" w:hAnsi="Times New Roman" w:cs="Times New Roman"/>
          <w:sz w:val="22"/>
          <w:szCs w:val="22"/>
          <w:lang w:eastAsia="en-GB"/>
        </w:rPr>
        <w:t xml:space="preserve"> forensic services has </w:t>
      </w:r>
      <w:r w:rsidR="00C7558D">
        <w:rPr>
          <w:rFonts w:ascii="Times New Roman" w:hAnsi="Times New Roman" w:cs="Times New Roman"/>
          <w:sz w:val="22"/>
          <w:szCs w:val="22"/>
          <w:lang w:eastAsia="en-GB"/>
        </w:rPr>
        <w:t>some</w:t>
      </w:r>
      <w:r w:rsidRPr="00C7558D">
        <w:rPr>
          <w:rFonts w:ascii="Times New Roman" w:hAnsi="Times New Roman" w:cs="Times New Roman"/>
          <w:sz w:val="22"/>
          <w:szCs w:val="22"/>
          <w:lang w:eastAsia="en-GB"/>
        </w:rPr>
        <w:t xml:space="preserve"> guarantees to their independence these guarantees are not designed to withstand the high level of conflict of interest that exist when states are asked to investigate allegations of torture</w:t>
      </w:r>
      <w:r w:rsidR="005C14C9">
        <w:rPr>
          <w:rFonts w:ascii="Times New Roman" w:hAnsi="Times New Roman" w:cs="Times New Roman"/>
          <w:sz w:val="22"/>
          <w:szCs w:val="22"/>
          <w:lang w:eastAsia="en-GB"/>
        </w:rPr>
        <w:t xml:space="preserve"> against their own agents</w:t>
      </w:r>
      <w:r w:rsidRPr="00C7558D">
        <w:rPr>
          <w:rFonts w:ascii="Times New Roman" w:hAnsi="Times New Roman" w:cs="Times New Roman"/>
          <w:sz w:val="22"/>
          <w:szCs w:val="22"/>
          <w:lang w:eastAsia="en-GB"/>
        </w:rPr>
        <w:t>. Therefore, in practice this independence is difficult to maintain leading to a high frequency of false findings/conclusions in medico-legal reports.</w:t>
      </w:r>
    </w:p>
    <w:p w14:paraId="26BE9555" w14:textId="72E393DC" w:rsidR="0018489F" w:rsidRPr="00C7558D" w:rsidRDefault="0018489F" w:rsidP="005C14C9">
      <w:pPr>
        <w:pStyle w:val="ListParagraph"/>
        <w:numPr>
          <w:ilvl w:val="0"/>
          <w:numId w:val="34"/>
        </w:numPr>
        <w:spacing w:line="276" w:lineRule="auto"/>
        <w:rPr>
          <w:sz w:val="22"/>
          <w:szCs w:val="22"/>
          <w:lang w:eastAsia="en-GB"/>
        </w:rPr>
      </w:pPr>
      <w:r w:rsidRPr="00C7558D">
        <w:rPr>
          <w:rFonts w:ascii="Times New Roman" w:hAnsi="Times New Roman" w:cs="Times New Roman"/>
          <w:sz w:val="22"/>
          <w:szCs w:val="22"/>
          <w:lang w:eastAsia="en-GB"/>
        </w:rPr>
        <w:t xml:space="preserve">Medical evidence, including psychological and forensics assessment, can play a key role in “proving” torture.  Because other forms of evidence may be limited and timely access to the crime scene </w:t>
      </w:r>
      <w:r w:rsidR="001F0AC0" w:rsidRPr="00C7558D">
        <w:rPr>
          <w:rFonts w:ascii="Times New Roman" w:hAnsi="Times New Roman" w:cs="Times New Roman"/>
          <w:sz w:val="22"/>
          <w:szCs w:val="22"/>
          <w:lang w:eastAsia="en-GB"/>
        </w:rPr>
        <w:t xml:space="preserve">and to document physical trauma </w:t>
      </w:r>
      <w:r w:rsidRPr="00C7558D">
        <w:rPr>
          <w:rFonts w:ascii="Times New Roman" w:hAnsi="Times New Roman" w:cs="Times New Roman"/>
          <w:sz w:val="22"/>
          <w:szCs w:val="22"/>
          <w:lang w:eastAsia="en-GB"/>
        </w:rPr>
        <w:t xml:space="preserve">is </w:t>
      </w:r>
      <w:r w:rsidR="001F0AC0" w:rsidRPr="00C7558D">
        <w:rPr>
          <w:rFonts w:ascii="Times New Roman" w:hAnsi="Times New Roman" w:cs="Times New Roman"/>
          <w:sz w:val="22"/>
          <w:szCs w:val="22"/>
          <w:lang w:eastAsia="en-GB"/>
        </w:rPr>
        <w:t>often</w:t>
      </w:r>
      <w:r w:rsidRPr="00C7558D">
        <w:rPr>
          <w:rFonts w:ascii="Times New Roman" w:hAnsi="Times New Roman" w:cs="Times New Roman"/>
          <w:sz w:val="22"/>
          <w:szCs w:val="22"/>
          <w:lang w:eastAsia="en-GB"/>
        </w:rPr>
        <w:t xml:space="preserve"> impossible, </w:t>
      </w:r>
      <w:r w:rsidR="00774A23" w:rsidRPr="00C7558D">
        <w:rPr>
          <w:rFonts w:ascii="Times New Roman" w:hAnsi="Times New Roman" w:cs="Times New Roman"/>
          <w:sz w:val="22"/>
          <w:szCs w:val="22"/>
          <w:lang w:eastAsia="en-GB"/>
        </w:rPr>
        <w:t>psychological examinations are</w:t>
      </w:r>
      <w:r w:rsidRPr="00C7558D">
        <w:rPr>
          <w:rFonts w:ascii="Times New Roman" w:hAnsi="Times New Roman" w:cs="Times New Roman"/>
          <w:sz w:val="22"/>
          <w:szCs w:val="22"/>
          <w:lang w:eastAsia="en-GB"/>
        </w:rPr>
        <w:t xml:space="preserve"> often central to proving torture. Yet, in our experience, </w:t>
      </w:r>
      <w:r w:rsidR="004F7FD2" w:rsidRPr="00C7558D">
        <w:rPr>
          <w:rFonts w:ascii="Times New Roman" w:hAnsi="Times New Roman" w:cs="Times New Roman"/>
          <w:sz w:val="22"/>
          <w:szCs w:val="22"/>
          <w:lang w:eastAsia="en-GB"/>
        </w:rPr>
        <w:t>psychological evaluation</w:t>
      </w:r>
      <w:r w:rsidR="005C14C9">
        <w:rPr>
          <w:rFonts w:ascii="Times New Roman" w:hAnsi="Times New Roman" w:cs="Times New Roman"/>
          <w:sz w:val="22"/>
          <w:szCs w:val="22"/>
          <w:lang w:eastAsia="en-GB"/>
        </w:rPr>
        <w:t>s</w:t>
      </w:r>
      <w:r w:rsidR="004F7FD2" w:rsidRPr="00C7558D">
        <w:rPr>
          <w:rFonts w:ascii="Times New Roman" w:hAnsi="Times New Roman" w:cs="Times New Roman"/>
          <w:sz w:val="22"/>
          <w:szCs w:val="22"/>
          <w:lang w:eastAsia="en-GB"/>
        </w:rPr>
        <w:t xml:space="preserve"> are </w:t>
      </w:r>
      <w:r w:rsidR="004F7FD2" w:rsidRPr="00C7558D">
        <w:rPr>
          <w:rFonts w:ascii="Times New Roman" w:hAnsi="Times New Roman" w:cs="Times New Roman"/>
          <w:sz w:val="22"/>
          <w:szCs w:val="22"/>
          <w:lang w:eastAsia="en-GB"/>
        </w:rPr>
        <w:lastRenderedPageBreak/>
        <w:t>often not done</w:t>
      </w:r>
      <w:r w:rsidR="005C14C9">
        <w:rPr>
          <w:rFonts w:ascii="Times New Roman" w:hAnsi="Times New Roman" w:cs="Times New Roman"/>
          <w:sz w:val="22"/>
          <w:szCs w:val="22"/>
          <w:lang w:eastAsia="en-GB"/>
        </w:rPr>
        <w:t>. A</w:t>
      </w:r>
      <w:r w:rsidR="004F7FD2" w:rsidRPr="00C7558D">
        <w:rPr>
          <w:rFonts w:ascii="Times New Roman" w:hAnsi="Times New Roman" w:cs="Times New Roman"/>
          <w:sz w:val="22"/>
          <w:szCs w:val="22"/>
          <w:lang w:eastAsia="en-GB"/>
        </w:rPr>
        <w:t>nd when they are</w:t>
      </w:r>
      <w:r w:rsidR="005C14C9">
        <w:rPr>
          <w:rFonts w:ascii="Times New Roman" w:hAnsi="Times New Roman" w:cs="Times New Roman"/>
          <w:sz w:val="22"/>
          <w:szCs w:val="22"/>
          <w:lang w:eastAsia="en-GB"/>
        </w:rPr>
        <w:t>,</w:t>
      </w:r>
      <w:r w:rsidR="004F7FD2" w:rsidRPr="00C7558D">
        <w:rPr>
          <w:rFonts w:ascii="Times New Roman" w:hAnsi="Times New Roman" w:cs="Times New Roman"/>
          <w:sz w:val="22"/>
          <w:szCs w:val="22"/>
          <w:lang w:eastAsia="en-GB"/>
        </w:rPr>
        <w:t xml:space="preserve"> </w:t>
      </w:r>
      <w:r w:rsidRPr="00C7558D">
        <w:rPr>
          <w:rFonts w:ascii="Times New Roman" w:hAnsi="Times New Roman" w:cs="Times New Roman"/>
          <w:sz w:val="22"/>
          <w:szCs w:val="22"/>
          <w:lang w:eastAsia="en-GB"/>
        </w:rPr>
        <w:t xml:space="preserve">prosecutors and judges </w:t>
      </w:r>
      <w:r w:rsidR="007C2EC9" w:rsidRPr="00C7558D">
        <w:rPr>
          <w:rFonts w:ascii="Times New Roman" w:hAnsi="Times New Roman" w:cs="Times New Roman"/>
          <w:sz w:val="22"/>
          <w:szCs w:val="22"/>
          <w:lang w:eastAsia="en-GB"/>
        </w:rPr>
        <w:t>incorrectly consider psychological evidence to be unreliable.</w:t>
      </w:r>
    </w:p>
    <w:p w14:paraId="7FD15CBC" w14:textId="484ECDF7" w:rsidR="0018489F" w:rsidRPr="00AD4556" w:rsidRDefault="005C14C9" w:rsidP="0054268A">
      <w:pPr>
        <w:pStyle w:val="ListParagraph"/>
        <w:numPr>
          <w:ilvl w:val="0"/>
          <w:numId w:val="34"/>
        </w:numPr>
        <w:spacing w:line="276" w:lineRule="auto"/>
        <w:rPr>
          <w:sz w:val="22"/>
          <w:szCs w:val="22"/>
          <w:lang w:eastAsia="en-GB"/>
        </w:rPr>
      </w:pPr>
      <w:r>
        <w:rPr>
          <w:rFonts w:ascii="Times New Roman" w:hAnsi="Times New Roman" w:cs="Times New Roman"/>
          <w:sz w:val="22"/>
          <w:szCs w:val="22"/>
          <w:lang w:eastAsia="en-GB"/>
        </w:rPr>
        <w:t xml:space="preserve">In many countries state agencies hold a monopoly on the production of medical evidence in torture cases. Evidence from non-state experts is not considered by the prosecution and not admitted by courts. This monopoly makes it possible for states to produce false medico-legal reports rejecting valid claims of torture. To avoid this situation, states must ensure </w:t>
      </w:r>
      <w:r w:rsidR="00597449" w:rsidRPr="00C7558D">
        <w:rPr>
          <w:rFonts w:ascii="Times New Roman" w:hAnsi="Times New Roman" w:cs="Times New Roman"/>
          <w:sz w:val="22"/>
          <w:szCs w:val="22"/>
          <w:lang w:eastAsia="en-GB"/>
        </w:rPr>
        <w:t xml:space="preserve">that investigators, </w:t>
      </w:r>
      <w:proofErr w:type="gramStart"/>
      <w:r w:rsidR="00597449" w:rsidRPr="00C7558D">
        <w:rPr>
          <w:rFonts w:ascii="Times New Roman" w:hAnsi="Times New Roman" w:cs="Times New Roman"/>
          <w:sz w:val="22"/>
          <w:szCs w:val="22"/>
          <w:lang w:eastAsia="en-GB"/>
        </w:rPr>
        <w:t>prosecutors</w:t>
      </w:r>
      <w:proofErr w:type="gramEnd"/>
      <w:r w:rsidR="00597449" w:rsidRPr="00C7558D">
        <w:rPr>
          <w:rFonts w:ascii="Times New Roman" w:hAnsi="Times New Roman" w:cs="Times New Roman"/>
          <w:sz w:val="22"/>
          <w:szCs w:val="22"/>
          <w:lang w:eastAsia="en-GB"/>
        </w:rPr>
        <w:t xml:space="preserve"> and judges are able to consider evidence collected by non-state actors</w:t>
      </w:r>
      <w:r>
        <w:rPr>
          <w:rFonts w:ascii="Times New Roman" w:hAnsi="Times New Roman" w:cs="Times New Roman"/>
          <w:sz w:val="22"/>
          <w:szCs w:val="22"/>
          <w:lang w:eastAsia="en-GB"/>
        </w:rPr>
        <w:t>. This option for a second opinion</w:t>
      </w:r>
      <w:r w:rsidR="00EB6993" w:rsidRPr="00C7558D">
        <w:rPr>
          <w:rFonts w:ascii="Times New Roman" w:hAnsi="Times New Roman" w:cs="Times New Roman"/>
          <w:sz w:val="22"/>
          <w:szCs w:val="22"/>
          <w:lang w:eastAsia="en-GB"/>
        </w:rPr>
        <w:t xml:space="preserve"> is an essential element in compelling the state to conduct prompt and effective</w:t>
      </w:r>
      <w:r>
        <w:rPr>
          <w:rFonts w:ascii="Times New Roman" w:hAnsi="Times New Roman" w:cs="Times New Roman"/>
          <w:sz w:val="22"/>
          <w:szCs w:val="22"/>
          <w:lang w:eastAsia="en-GB"/>
        </w:rPr>
        <w:t xml:space="preserve"> and impartial investigations.</w:t>
      </w:r>
    </w:p>
    <w:p w14:paraId="7163B749" w14:textId="68FC9C34" w:rsidR="004F3708" w:rsidRPr="00C7558D" w:rsidRDefault="00071995" w:rsidP="001B602B">
      <w:pPr>
        <w:pStyle w:val="Heading2"/>
        <w:numPr>
          <w:ilvl w:val="0"/>
          <w:numId w:val="0"/>
        </w:numPr>
        <w:spacing w:line="276" w:lineRule="auto"/>
        <w:rPr>
          <w:lang w:val="en-GB"/>
        </w:rPr>
      </w:pPr>
      <w:r w:rsidRPr="00C7558D">
        <w:rPr>
          <w:lang w:val="en-GB"/>
        </w:rPr>
        <w:t>4</w:t>
      </w:r>
      <w:r w:rsidR="49C9524D" w:rsidRPr="00C7558D">
        <w:rPr>
          <w:color w:val="201F1E"/>
          <w:lang w:val="en-GB"/>
        </w:rPr>
        <w:t>.</w:t>
      </w:r>
      <w:r w:rsidR="49C9524D" w:rsidRPr="00C7558D">
        <w:rPr>
          <w:b w:val="0"/>
          <w:bCs w:val="0"/>
          <w:color w:val="201F1E"/>
          <w:sz w:val="14"/>
          <w:szCs w:val="14"/>
          <w:lang w:val="en-GB"/>
        </w:rPr>
        <w:t xml:space="preserve">     </w:t>
      </w:r>
      <w:r w:rsidR="49C9524D" w:rsidRPr="00C7558D">
        <w:rPr>
          <w:lang w:val="en-GB"/>
        </w:rPr>
        <w:t xml:space="preserve">Holding perpetrators liable for torture when the identity of abusers is purposely hidden. </w:t>
      </w:r>
    </w:p>
    <w:p w14:paraId="6F21C0EB" w14:textId="77777777" w:rsidR="00EF4AC2" w:rsidRPr="00C7558D" w:rsidRDefault="005C0111" w:rsidP="001B602B">
      <w:pPr>
        <w:pStyle w:val="Heading2"/>
        <w:numPr>
          <w:ilvl w:val="0"/>
          <w:numId w:val="0"/>
        </w:numPr>
        <w:spacing w:line="276" w:lineRule="auto"/>
        <w:rPr>
          <w:b w:val="0"/>
          <w:bCs w:val="0"/>
          <w:lang w:val="en-GB"/>
        </w:rPr>
      </w:pPr>
      <w:r w:rsidRPr="00C7558D">
        <w:rPr>
          <w:b w:val="0"/>
          <w:bCs w:val="0"/>
          <w:lang w:val="en-GB"/>
        </w:rPr>
        <w:t>In many of the cases where the IRCT has been successful in</w:t>
      </w:r>
      <w:r w:rsidR="00BA147B" w:rsidRPr="00C7558D">
        <w:rPr>
          <w:b w:val="0"/>
          <w:bCs w:val="0"/>
          <w:lang w:val="en-GB"/>
        </w:rPr>
        <w:t xml:space="preserve"> compelling effective investigations</w:t>
      </w:r>
      <w:r w:rsidR="00B07ACE" w:rsidRPr="00C7558D">
        <w:rPr>
          <w:b w:val="0"/>
          <w:bCs w:val="0"/>
          <w:lang w:val="en-GB"/>
        </w:rPr>
        <w:t xml:space="preserve">, the cases are ultimately closed </w:t>
      </w:r>
      <w:r w:rsidR="008A4AFA" w:rsidRPr="00C7558D">
        <w:rPr>
          <w:b w:val="0"/>
          <w:bCs w:val="0"/>
          <w:lang w:val="en-GB"/>
        </w:rPr>
        <w:t xml:space="preserve">because the perpetrator cannot be identified. </w:t>
      </w:r>
      <w:r w:rsidR="008721B1" w:rsidRPr="00C7558D">
        <w:rPr>
          <w:b w:val="0"/>
          <w:bCs w:val="0"/>
          <w:lang w:val="en-GB"/>
        </w:rPr>
        <w:t xml:space="preserve">This </w:t>
      </w:r>
      <w:r w:rsidR="00EF4AC2" w:rsidRPr="00C7558D">
        <w:rPr>
          <w:b w:val="0"/>
          <w:bCs w:val="0"/>
          <w:lang w:val="en-GB"/>
        </w:rPr>
        <w:t>happens due to three interconnected problems:</w:t>
      </w:r>
    </w:p>
    <w:p w14:paraId="4B7A8B9F" w14:textId="77777777" w:rsidR="00EF4AC2" w:rsidRPr="00C7558D" w:rsidRDefault="49C9524D" w:rsidP="00793AF4">
      <w:pPr>
        <w:pStyle w:val="Heading2"/>
        <w:numPr>
          <w:ilvl w:val="0"/>
          <w:numId w:val="35"/>
        </w:numPr>
        <w:spacing w:line="276" w:lineRule="auto"/>
        <w:rPr>
          <w:b w:val="0"/>
          <w:bCs w:val="0"/>
          <w:lang w:val="en-GB"/>
        </w:rPr>
      </w:pPr>
      <w:r w:rsidRPr="00C7558D">
        <w:rPr>
          <w:b w:val="0"/>
          <w:bCs w:val="0"/>
          <w:color w:val="201F1E"/>
          <w:lang w:val="en-GB"/>
        </w:rPr>
        <w:t xml:space="preserve">In many of our cases, e.g., in Montenegro, the Philippines, and Belarus, police and security forces wear masks, or they place a hood on the victim to hide their own identities.  Because these victims are unable to name specific perpetrators, their complaints cannot be further examined. </w:t>
      </w:r>
      <w:r w:rsidR="002B4D06" w:rsidRPr="00C7558D">
        <w:rPr>
          <w:b w:val="0"/>
          <w:bCs w:val="0"/>
          <w:color w:val="201F1E"/>
          <w:lang w:val="en-GB"/>
        </w:rPr>
        <w:t xml:space="preserve">In one case in the Philippines where the victim could </w:t>
      </w:r>
      <w:r w:rsidR="00034A5C" w:rsidRPr="00C7558D">
        <w:rPr>
          <w:b w:val="0"/>
          <w:bCs w:val="0"/>
          <w:color w:val="201F1E"/>
          <w:lang w:val="en-GB"/>
        </w:rPr>
        <w:t xml:space="preserve">identify the perpetrator </w:t>
      </w:r>
      <w:proofErr w:type="gramStart"/>
      <w:r w:rsidR="00034A5C" w:rsidRPr="00C7558D">
        <w:rPr>
          <w:b w:val="0"/>
          <w:bCs w:val="0"/>
          <w:color w:val="201F1E"/>
          <w:lang w:val="en-GB"/>
        </w:rPr>
        <w:t>on the basis of</w:t>
      </w:r>
      <w:proofErr w:type="gramEnd"/>
      <w:r w:rsidR="00034A5C" w:rsidRPr="00C7558D">
        <w:rPr>
          <w:b w:val="0"/>
          <w:bCs w:val="0"/>
          <w:color w:val="201F1E"/>
          <w:lang w:val="en-GB"/>
        </w:rPr>
        <w:t xml:space="preserve"> his voice, this audio identification was rejected by the prosecution.</w:t>
      </w:r>
    </w:p>
    <w:p w14:paraId="3E647804" w14:textId="77777777" w:rsidR="00DE2001" w:rsidRPr="00C7558D" w:rsidRDefault="00EF4AC2" w:rsidP="00793AF4">
      <w:pPr>
        <w:pStyle w:val="Heading2"/>
        <w:numPr>
          <w:ilvl w:val="0"/>
          <w:numId w:val="35"/>
        </w:numPr>
        <w:spacing w:line="276" w:lineRule="auto"/>
        <w:rPr>
          <w:b w:val="0"/>
          <w:bCs w:val="0"/>
          <w:lang w:val="en-GB"/>
        </w:rPr>
      </w:pPr>
      <w:r w:rsidRPr="00C7558D">
        <w:rPr>
          <w:b w:val="0"/>
          <w:bCs w:val="0"/>
          <w:lang w:val="en-GB"/>
        </w:rPr>
        <w:t>I</w:t>
      </w:r>
      <w:r w:rsidR="00793AF4" w:rsidRPr="00C7558D">
        <w:rPr>
          <w:b w:val="0"/>
          <w:bCs w:val="0"/>
          <w:lang w:val="en-GB"/>
        </w:rPr>
        <w:t>n cases where survivors can identify the perpetrator</w:t>
      </w:r>
      <w:r w:rsidRPr="00C7558D">
        <w:rPr>
          <w:b w:val="0"/>
          <w:bCs w:val="0"/>
          <w:lang w:val="en-GB"/>
        </w:rPr>
        <w:t xml:space="preserve">, </w:t>
      </w:r>
      <w:r w:rsidR="00985303" w:rsidRPr="00C7558D">
        <w:rPr>
          <w:b w:val="0"/>
          <w:bCs w:val="0"/>
          <w:lang w:val="en-GB"/>
        </w:rPr>
        <w:t>the responsible state agencies simply deny that the person exist</w:t>
      </w:r>
      <w:r w:rsidR="003B1CE3" w:rsidRPr="00C7558D">
        <w:rPr>
          <w:b w:val="0"/>
          <w:bCs w:val="0"/>
          <w:lang w:val="en-GB"/>
        </w:rPr>
        <w:t xml:space="preserve"> or claim that they have disappeared.</w:t>
      </w:r>
    </w:p>
    <w:p w14:paraId="1ED01E5F" w14:textId="590BD9CA" w:rsidR="00793AF4" w:rsidRPr="00C7558D" w:rsidRDefault="00DE2001" w:rsidP="0054268A">
      <w:pPr>
        <w:pStyle w:val="Heading2"/>
        <w:numPr>
          <w:ilvl w:val="0"/>
          <w:numId w:val="35"/>
        </w:numPr>
        <w:spacing w:line="276" w:lineRule="auto"/>
        <w:rPr>
          <w:b w:val="0"/>
          <w:bCs w:val="0"/>
          <w:lang w:val="en-GB"/>
        </w:rPr>
      </w:pPr>
      <w:r w:rsidRPr="00C7558D">
        <w:rPr>
          <w:b w:val="0"/>
          <w:bCs w:val="0"/>
          <w:lang w:val="en-GB"/>
        </w:rPr>
        <w:t xml:space="preserve">The first two problems are compounded by a general reluctance to pursue investigations of command responsibility, which </w:t>
      </w:r>
      <w:r w:rsidR="00B462D5" w:rsidRPr="00C7558D">
        <w:rPr>
          <w:b w:val="0"/>
          <w:bCs w:val="0"/>
          <w:lang w:val="en-GB"/>
        </w:rPr>
        <w:t>could be an effective tool for addressing identification challenges.</w:t>
      </w:r>
      <w:r w:rsidR="00FD1CFF" w:rsidRPr="00C7558D">
        <w:rPr>
          <w:b w:val="0"/>
          <w:bCs w:val="0"/>
          <w:lang w:val="en-GB"/>
        </w:rPr>
        <w:t xml:space="preserve"> </w:t>
      </w:r>
      <w:r w:rsidR="00FD1CFF" w:rsidRPr="00C7558D">
        <w:rPr>
          <w:b w:val="0"/>
          <w:bCs w:val="0"/>
          <w:lang w:val="en-GB"/>
        </w:rPr>
        <w:t>In almost all individual cases documented by the IRCT</w:t>
      </w:r>
      <w:r w:rsidR="00AD4556">
        <w:rPr>
          <w:b w:val="0"/>
          <w:bCs w:val="0"/>
          <w:lang w:val="en-GB"/>
        </w:rPr>
        <w:t xml:space="preserve"> there is no consideration of </w:t>
      </w:r>
      <w:r w:rsidR="00FD1CFF" w:rsidRPr="00C7558D">
        <w:rPr>
          <w:b w:val="0"/>
          <w:bCs w:val="0"/>
          <w:lang w:val="en-GB"/>
        </w:rPr>
        <w:t>command responsibility for superior officers. This encourages the “bad apple” myth</w:t>
      </w:r>
      <w:r w:rsidR="00AD4556">
        <w:rPr>
          <w:b w:val="0"/>
          <w:bCs w:val="0"/>
          <w:lang w:val="en-GB"/>
        </w:rPr>
        <w:t>,</w:t>
      </w:r>
      <w:r w:rsidR="00FD1CFF" w:rsidRPr="00C7558D">
        <w:rPr>
          <w:b w:val="0"/>
          <w:bCs w:val="0"/>
          <w:lang w:val="en-GB"/>
        </w:rPr>
        <w:t xml:space="preserve"> which suggests that torture is mostly conducted by individuals acting upon their own discretion. In fact, in our experience, individual cases are usually emblematic of systemic violations and supported by structural shortcomings.</w:t>
      </w:r>
    </w:p>
    <w:p w14:paraId="64B010F0" w14:textId="77777777" w:rsidR="006E0CE2" w:rsidRPr="00C7558D" w:rsidRDefault="006E0CE2" w:rsidP="001B602B">
      <w:pPr>
        <w:pStyle w:val="Heading2"/>
        <w:numPr>
          <w:ilvl w:val="0"/>
          <w:numId w:val="0"/>
        </w:numPr>
        <w:spacing w:line="276" w:lineRule="auto"/>
        <w:rPr>
          <w:b w:val="0"/>
          <w:bCs w:val="0"/>
          <w:lang w:val="en-GB"/>
        </w:rPr>
      </w:pPr>
    </w:p>
    <w:p w14:paraId="0D4574F5" w14:textId="69D9297F" w:rsidR="49C9524D" w:rsidRPr="00AD4556" w:rsidRDefault="49C9524D" w:rsidP="001B602B">
      <w:pPr>
        <w:pStyle w:val="Heading2"/>
        <w:numPr>
          <w:ilvl w:val="0"/>
          <w:numId w:val="0"/>
        </w:numPr>
        <w:spacing w:line="276" w:lineRule="auto"/>
        <w:rPr>
          <w:b w:val="0"/>
          <w:bCs w:val="0"/>
          <w:color w:val="201F1E"/>
          <w:lang w:val="en-GB"/>
        </w:rPr>
      </w:pPr>
      <w:r w:rsidRPr="00C7558D">
        <w:rPr>
          <w:b w:val="0"/>
          <w:bCs w:val="0"/>
          <w:lang w:val="en-GB"/>
        </w:rPr>
        <w:t xml:space="preserve">The CPT </w:t>
      </w:r>
      <w:r w:rsidR="00D2404A">
        <w:rPr>
          <w:b w:val="0"/>
          <w:bCs w:val="0"/>
          <w:lang w:val="en-GB"/>
        </w:rPr>
        <w:t xml:space="preserve">has </w:t>
      </w:r>
      <w:r w:rsidRPr="00C7558D">
        <w:rPr>
          <w:b w:val="0"/>
          <w:bCs w:val="0"/>
          <w:lang w:val="en-GB"/>
        </w:rPr>
        <w:t>acknowledged that the measures to conceal the identity of law enforcement officials by wearing masks when apprehending persons hampers the identification of those</w:t>
      </w:r>
      <w:r w:rsidRPr="00C7558D">
        <w:rPr>
          <w:b w:val="0"/>
          <w:bCs w:val="0"/>
          <w:color w:val="201F1E"/>
          <w:lang w:val="en-GB"/>
        </w:rPr>
        <w:t xml:space="preserve"> responsible </w:t>
      </w:r>
      <w:proofErr w:type="gramStart"/>
      <w:r w:rsidRPr="00C7558D">
        <w:rPr>
          <w:b w:val="0"/>
          <w:bCs w:val="0"/>
          <w:color w:val="201F1E"/>
          <w:lang w:val="en-GB"/>
        </w:rPr>
        <w:t>if and when</w:t>
      </w:r>
      <w:proofErr w:type="gramEnd"/>
      <w:r w:rsidRPr="00C7558D">
        <w:rPr>
          <w:b w:val="0"/>
          <w:bCs w:val="0"/>
          <w:color w:val="201F1E"/>
          <w:lang w:val="en-GB"/>
        </w:rPr>
        <w:t xml:space="preserve"> instances of ill-treatment arise. The CPT calls</w:t>
      </w:r>
      <w:r w:rsidR="00D2404A">
        <w:rPr>
          <w:b w:val="0"/>
          <w:bCs w:val="0"/>
          <w:color w:val="201F1E"/>
          <w:lang w:val="en-GB"/>
        </w:rPr>
        <w:t xml:space="preserve"> </w:t>
      </w:r>
      <w:r w:rsidRPr="00C7558D">
        <w:rPr>
          <w:b w:val="0"/>
          <w:bCs w:val="0"/>
          <w:color w:val="201F1E"/>
          <w:lang w:val="en-GB"/>
        </w:rPr>
        <w:t>for appropriate safeguards to be put in place in order to ensure that the officials concerned are accountable for their actions (</w:t>
      </w:r>
      <w:proofErr w:type="gramStart"/>
      <w:r w:rsidRPr="00C7558D">
        <w:rPr>
          <w:b w:val="0"/>
          <w:bCs w:val="0"/>
          <w:color w:val="201F1E"/>
          <w:lang w:val="en-GB"/>
        </w:rPr>
        <w:t>e.g.</w:t>
      </w:r>
      <w:proofErr w:type="gramEnd"/>
      <w:r w:rsidRPr="00C7558D">
        <w:rPr>
          <w:b w:val="0"/>
          <w:bCs w:val="0"/>
          <w:color w:val="201F1E"/>
          <w:lang w:val="en-GB"/>
        </w:rPr>
        <w:t xml:space="preserve"> by means of a clearly visible number on the uniform). </w:t>
      </w:r>
      <w:proofErr w:type="gramStart"/>
      <w:r w:rsidRPr="00C7558D">
        <w:rPr>
          <w:b w:val="0"/>
          <w:bCs w:val="0"/>
          <w:color w:val="201F1E"/>
          <w:lang w:val="en-GB"/>
        </w:rPr>
        <w:t>In particular, it</w:t>
      </w:r>
      <w:proofErr w:type="gramEnd"/>
      <w:r w:rsidRPr="00C7558D">
        <w:rPr>
          <w:b w:val="0"/>
          <w:bCs w:val="0"/>
          <w:color w:val="201F1E"/>
          <w:lang w:val="en-GB"/>
        </w:rPr>
        <w:t xml:space="preserve"> suggests that authorities ensure that “whenever a person is taken or summoned to a police establishment his/her presence is always duly recorded. The records should specify who was brought in or summoned, by whom, upon whose order, at what time, for what reason, in which capacity (suspect, witness, etc.), to whom the person concerned was handed over and when </w:t>
      </w:r>
      <w:r w:rsidRPr="00AD4556">
        <w:rPr>
          <w:b w:val="0"/>
          <w:bCs w:val="0"/>
          <w:color w:val="201F1E"/>
          <w:lang w:val="en-GB"/>
        </w:rPr>
        <w:t>the person left the police premises” (Azerbaijan: Visit 2016 [para. 18]).</w:t>
      </w:r>
    </w:p>
    <w:p w14:paraId="600B77C2" w14:textId="273BD7FD" w:rsidR="1DB5A3A8" w:rsidRPr="00AD4556" w:rsidRDefault="00AD4556" w:rsidP="1DB5A3A8">
      <w:pPr>
        <w:rPr>
          <w:rFonts w:ascii="Times New Roman" w:hAnsi="Times New Roman" w:cs="Times New Roman"/>
          <w:b/>
          <w:bCs/>
          <w:sz w:val="22"/>
          <w:szCs w:val="22"/>
        </w:rPr>
      </w:pPr>
      <w:r w:rsidRPr="00AD4556">
        <w:rPr>
          <w:rFonts w:ascii="Times New Roman" w:hAnsi="Times New Roman" w:cs="Times New Roman"/>
          <w:b/>
          <w:bCs/>
          <w:sz w:val="22"/>
          <w:szCs w:val="22"/>
        </w:rPr>
        <w:t>5. Lack of data collection</w:t>
      </w:r>
    </w:p>
    <w:p w14:paraId="7BD2BDE0" w14:textId="18C7C0B4" w:rsidR="006B588C" w:rsidRDefault="006B588C" w:rsidP="00D2404A">
      <w:pPr>
        <w:spacing w:line="276" w:lineRule="auto"/>
        <w:rPr>
          <w:rFonts w:ascii="Times New Roman" w:hAnsi="Times New Roman" w:cs="Times New Roman"/>
          <w:sz w:val="22"/>
          <w:szCs w:val="22"/>
        </w:rPr>
      </w:pPr>
      <w:r>
        <w:rPr>
          <w:rFonts w:ascii="Times New Roman" w:hAnsi="Times New Roman" w:cs="Times New Roman"/>
          <w:sz w:val="22"/>
          <w:szCs w:val="22"/>
        </w:rPr>
        <w:t xml:space="preserve">In most countries there is no disaggregated data collection on torture allegations and how they are handled. Even when torture is individually criminalised, states still do not separate torture from other cases of violence in their data collection. This makes it impossible to monitor how many complaints are filed and what are the outcomes of investigations and prosecutions. </w:t>
      </w:r>
    </w:p>
    <w:p w14:paraId="36FD4138" w14:textId="77777777" w:rsidR="006B588C" w:rsidRDefault="006B588C" w:rsidP="00D2404A">
      <w:pPr>
        <w:spacing w:line="276" w:lineRule="auto"/>
        <w:rPr>
          <w:rFonts w:ascii="Times New Roman" w:hAnsi="Times New Roman" w:cs="Times New Roman"/>
          <w:sz w:val="22"/>
          <w:szCs w:val="22"/>
        </w:rPr>
      </w:pPr>
    </w:p>
    <w:p w14:paraId="0A274713" w14:textId="16E9DCB9" w:rsidR="006B588C" w:rsidRDefault="006B588C" w:rsidP="00D2404A">
      <w:pPr>
        <w:spacing w:line="276" w:lineRule="auto"/>
        <w:rPr>
          <w:rFonts w:ascii="Times New Roman" w:hAnsi="Times New Roman" w:cs="Times New Roman"/>
          <w:sz w:val="22"/>
          <w:szCs w:val="22"/>
        </w:rPr>
      </w:pPr>
      <w:r>
        <w:rPr>
          <w:rFonts w:ascii="Times New Roman" w:hAnsi="Times New Roman" w:cs="Times New Roman"/>
          <w:sz w:val="22"/>
          <w:szCs w:val="22"/>
        </w:rPr>
        <w:t xml:space="preserve">In the few states where the IRCT is aware of disaggregated data being collected the results show system where almost no allegations make it past the investigation stage and even fewer end in successful prosecution. If states were to collect better disaggregated data, this </w:t>
      </w:r>
      <w:r>
        <w:rPr>
          <w:rFonts w:ascii="Times New Roman" w:hAnsi="Times New Roman" w:cs="Times New Roman"/>
          <w:sz w:val="22"/>
          <w:szCs w:val="22"/>
        </w:rPr>
        <w:t xml:space="preserve">could be used to </w:t>
      </w:r>
      <w:r>
        <w:rPr>
          <w:rFonts w:ascii="Times New Roman" w:hAnsi="Times New Roman" w:cs="Times New Roman"/>
          <w:sz w:val="22"/>
          <w:szCs w:val="22"/>
        </w:rPr>
        <w:lastRenderedPageBreak/>
        <w:t>document and confront states with their flawed investigation practices</w:t>
      </w:r>
      <w:r>
        <w:rPr>
          <w:rFonts w:ascii="Times New Roman" w:hAnsi="Times New Roman" w:cs="Times New Roman"/>
          <w:sz w:val="22"/>
          <w:szCs w:val="22"/>
        </w:rPr>
        <w:t xml:space="preserve"> and thus become a drive of change.</w:t>
      </w:r>
    </w:p>
    <w:p w14:paraId="24C5505E" w14:textId="77777777" w:rsidR="006B588C" w:rsidRPr="00AD4556" w:rsidRDefault="006B588C" w:rsidP="1DB5A3A8">
      <w:pPr>
        <w:rPr>
          <w:rFonts w:ascii="Times New Roman" w:hAnsi="Times New Roman" w:cs="Times New Roman"/>
          <w:sz w:val="22"/>
          <w:szCs w:val="22"/>
        </w:rPr>
      </w:pPr>
    </w:p>
    <w:p w14:paraId="50D92740" w14:textId="77777777" w:rsidR="00AD4556" w:rsidRPr="00AD4556" w:rsidRDefault="00AD4556" w:rsidP="1DB5A3A8">
      <w:pPr>
        <w:rPr>
          <w:rFonts w:ascii="Times New Roman" w:hAnsi="Times New Roman" w:cs="Times New Roman"/>
          <w:sz w:val="22"/>
          <w:szCs w:val="22"/>
        </w:rPr>
      </w:pPr>
    </w:p>
    <w:p w14:paraId="1A6B8CA4" w14:textId="7C79EAFE" w:rsidR="49C9524D" w:rsidRPr="00C7558D" w:rsidRDefault="49C9524D" w:rsidP="1DB5A3A8">
      <w:pPr>
        <w:jc w:val="both"/>
        <w:rPr>
          <w:rFonts w:cstheme="minorHAnsi"/>
        </w:rPr>
      </w:pPr>
      <w:r w:rsidRPr="00C7558D">
        <w:rPr>
          <w:rFonts w:eastAsia="Times New Roman" w:cstheme="minorHAnsi"/>
          <w:sz w:val="22"/>
          <w:szCs w:val="22"/>
        </w:rPr>
        <w:t xml:space="preserve">(ii)  </w:t>
      </w:r>
      <w:r w:rsidRPr="00C7558D">
        <w:rPr>
          <w:rFonts w:eastAsia="Times New Roman" w:cstheme="minorHAnsi"/>
          <w:b/>
          <w:bCs/>
          <w:sz w:val="22"/>
          <w:szCs w:val="22"/>
        </w:rPr>
        <w:t>Regulatory frameworks:</w:t>
      </w:r>
    </w:p>
    <w:p w14:paraId="797BD05E" w14:textId="2A912A40" w:rsidR="1DB5A3A8" w:rsidRPr="00C7558D" w:rsidRDefault="1DB5A3A8" w:rsidP="1DB5A3A8">
      <w:pPr>
        <w:spacing w:line="276" w:lineRule="auto"/>
        <w:rPr>
          <w:rFonts w:ascii="Times New Roman" w:eastAsia="Times New Roman" w:hAnsi="Times New Roman" w:cs="Times New Roman"/>
          <w:b/>
          <w:bCs/>
          <w:color w:val="201F1E"/>
          <w:sz w:val="22"/>
          <w:szCs w:val="22"/>
        </w:rPr>
      </w:pPr>
    </w:p>
    <w:p w14:paraId="4E3198F0" w14:textId="37158864" w:rsidR="00B62B2A" w:rsidRPr="00C7558D" w:rsidRDefault="00B62B2A" w:rsidP="00B62B2A">
      <w:pPr>
        <w:spacing w:line="276" w:lineRule="auto"/>
        <w:rPr>
          <w:rFonts w:ascii="Times New Roman" w:eastAsia="Times New Roman" w:hAnsi="Times New Roman" w:cs="Times New Roman"/>
          <w:color w:val="201F1E"/>
          <w:sz w:val="22"/>
          <w:szCs w:val="22"/>
        </w:rPr>
      </w:pPr>
      <w:r w:rsidRPr="00C7558D">
        <w:rPr>
          <w:rFonts w:ascii="Times New Roman" w:eastAsia="Times New Roman" w:hAnsi="Times New Roman" w:cs="Times New Roman"/>
          <w:color w:val="201F1E"/>
          <w:sz w:val="22"/>
          <w:szCs w:val="22"/>
        </w:rPr>
        <w:t xml:space="preserve">The IRCT is an international organisation and therefore does not have a specific country of expertise from which we can draw examples. However, below are two examples of </w:t>
      </w:r>
      <w:r w:rsidR="007E53EC" w:rsidRPr="00C7558D">
        <w:rPr>
          <w:rFonts w:ascii="Times New Roman" w:eastAsia="Times New Roman" w:hAnsi="Times New Roman" w:cs="Times New Roman"/>
          <w:color w:val="201F1E"/>
          <w:sz w:val="22"/>
          <w:szCs w:val="22"/>
        </w:rPr>
        <w:t>legal frameworks</w:t>
      </w:r>
      <w:r w:rsidRPr="00C7558D">
        <w:rPr>
          <w:rFonts w:ascii="Times New Roman" w:eastAsia="Times New Roman" w:hAnsi="Times New Roman" w:cs="Times New Roman"/>
          <w:color w:val="201F1E"/>
          <w:sz w:val="22"/>
          <w:szCs w:val="22"/>
        </w:rPr>
        <w:t xml:space="preserve"> that we consider </w:t>
      </w:r>
      <w:r w:rsidR="00AF0FFD" w:rsidRPr="00C7558D">
        <w:rPr>
          <w:rFonts w:ascii="Times New Roman" w:eastAsia="Times New Roman" w:hAnsi="Times New Roman" w:cs="Times New Roman"/>
          <w:color w:val="201F1E"/>
          <w:sz w:val="22"/>
          <w:szCs w:val="22"/>
        </w:rPr>
        <w:t>good practice.</w:t>
      </w:r>
    </w:p>
    <w:p w14:paraId="601F7987" w14:textId="77777777" w:rsidR="00AF0FFD" w:rsidRPr="00C7558D" w:rsidRDefault="00AF0FFD" w:rsidP="0054268A">
      <w:pPr>
        <w:spacing w:line="276" w:lineRule="auto"/>
        <w:rPr>
          <w:rFonts w:ascii="Times New Roman" w:eastAsia="Times New Roman" w:hAnsi="Times New Roman" w:cs="Times New Roman"/>
          <w:color w:val="201F1E"/>
          <w:sz w:val="22"/>
          <w:szCs w:val="22"/>
        </w:rPr>
      </w:pPr>
    </w:p>
    <w:p w14:paraId="0DE19BAB" w14:textId="2482EFAD" w:rsidR="49C9524D" w:rsidRPr="00C7558D" w:rsidRDefault="49C9524D" w:rsidP="001B602B">
      <w:pPr>
        <w:pStyle w:val="ListParagraph"/>
        <w:numPr>
          <w:ilvl w:val="0"/>
          <w:numId w:val="2"/>
        </w:numPr>
        <w:spacing w:line="276" w:lineRule="auto"/>
        <w:rPr>
          <w:rFonts w:ascii="Times New Roman" w:eastAsia="Times New Roman" w:hAnsi="Times New Roman" w:cs="Times New Roman"/>
          <w:color w:val="201F1E"/>
          <w:sz w:val="22"/>
          <w:szCs w:val="22"/>
        </w:rPr>
      </w:pPr>
      <w:r w:rsidRPr="00C7558D">
        <w:rPr>
          <w:rFonts w:ascii="Times New Roman" w:eastAsia="Times New Roman" w:hAnsi="Times New Roman" w:cs="Times New Roman"/>
          <w:b/>
          <w:bCs/>
          <w:color w:val="201F1E"/>
          <w:sz w:val="22"/>
          <w:szCs w:val="22"/>
        </w:rPr>
        <w:t>Criminalization of torture in The Philippines.</w:t>
      </w:r>
      <w:r w:rsidR="0DE56B2E" w:rsidRPr="00C7558D">
        <w:rPr>
          <w:rFonts w:ascii="Times New Roman" w:eastAsia="Times New Roman" w:hAnsi="Times New Roman" w:cs="Times New Roman"/>
          <w:b/>
          <w:bCs/>
          <w:color w:val="201F1E"/>
          <w:sz w:val="22"/>
          <w:szCs w:val="22"/>
        </w:rPr>
        <w:t xml:space="preserve"> </w:t>
      </w:r>
    </w:p>
    <w:p w14:paraId="245F0984" w14:textId="77777777" w:rsidR="001B602B" w:rsidRPr="00C7558D" w:rsidRDefault="001B602B" w:rsidP="001B602B">
      <w:pPr>
        <w:spacing w:line="276" w:lineRule="auto"/>
        <w:jc w:val="both"/>
        <w:rPr>
          <w:rFonts w:ascii="Times New Roman" w:eastAsia="Times New Roman" w:hAnsi="Times New Roman" w:cs="Times New Roman"/>
          <w:color w:val="201F1E"/>
          <w:sz w:val="22"/>
          <w:szCs w:val="22"/>
        </w:rPr>
      </w:pPr>
    </w:p>
    <w:p w14:paraId="0C6ECD44" w14:textId="5837516B" w:rsidR="49C9524D" w:rsidRPr="00C7558D" w:rsidRDefault="49C9524D" w:rsidP="001B602B">
      <w:pPr>
        <w:spacing w:line="276" w:lineRule="auto"/>
        <w:jc w:val="both"/>
        <w:rPr>
          <w:rFonts w:ascii="Times New Roman" w:eastAsia="Times New Roman" w:hAnsi="Times New Roman" w:cs="Times New Roman"/>
          <w:color w:val="201F1E"/>
          <w:sz w:val="22"/>
          <w:szCs w:val="22"/>
        </w:rPr>
      </w:pPr>
      <w:r w:rsidRPr="00C7558D">
        <w:rPr>
          <w:rFonts w:ascii="Times New Roman" w:eastAsia="Times New Roman" w:hAnsi="Times New Roman" w:cs="Times New Roman"/>
          <w:color w:val="201F1E"/>
          <w:sz w:val="22"/>
          <w:szCs w:val="22"/>
        </w:rPr>
        <w:t xml:space="preserve">Torture is absolutely prohibited under the Philippine Constitution and the Philippines has ratified the Convention against Torture, the International Covenant on Civil and Political Rights and the Optional Protocol to the Convention against Torture (OPCAT). The </w:t>
      </w:r>
      <w:r w:rsidRPr="00C7558D">
        <w:rPr>
          <w:rFonts w:ascii="Times New Roman" w:eastAsia="Times New Roman" w:hAnsi="Times New Roman" w:cs="Times New Roman"/>
          <w:color w:val="201F1E"/>
          <w:sz w:val="22"/>
          <w:szCs w:val="22"/>
          <w:u w:val="single"/>
        </w:rPr>
        <w:t>Anti-Torture Act or Republic Act 9745 of 2009</w:t>
      </w:r>
      <w:r w:rsidRPr="00C7558D">
        <w:rPr>
          <w:rFonts w:ascii="Times New Roman" w:eastAsia="Times New Roman" w:hAnsi="Times New Roman" w:cs="Times New Roman"/>
          <w:color w:val="201F1E"/>
          <w:sz w:val="22"/>
          <w:szCs w:val="22"/>
        </w:rPr>
        <w:t xml:space="preserve"> (Annex 1) criminalises torture and ill-treatment in accordance with international standards and provides a comprehensive legal framework for accountability and reparation for torture victims. It was completed by the </w:t>
      </w:r>
      <w:r w:rsidRPr="00C7558D">
        <w:rPr>
          <w:rFonts w:ascii="Times New Roman" w:eastAsia="Times New Roman" w:hAnsi="Times New Roman" w:cs="Times New Roman"/>
          <w:color w:val="201F1E"/>
          <w:sz w:val="22"/>
          <w:szCs w:val="22"/>
          <w:u w:val="single"/>
        </w:rPr>
        <w:t>Implementing Rules and Regulations</w:t>
      </w:r>
      <w:r w:rsidRPr="00C7558D">
        <w:rPr>
          <w:rFonts w:ascii="Times New Roman" w:eastAsia="Times New Roman" w:hAnsi="Times New Roman" w:cs="Times New Roman"/>
          <w:color w:val="201F1E"/>
          <w:sz w:val="22"/>
          <w:szCs w:val="22"/>
        </w:rPr>
        <w:t xml:space="preserve"> adopted in 2012 (Annex 2). This includes the </w:t>
      </w:r>
      <w:r w:rsidR="00974240" w:rsidRPr="00C7558D">
        <w:rPr>
          <w:rFonts w:ascii="Times New Roman" w:eastAsia="Times New Roman" w:hAnsi="Times New Roman" w:cs="Times New Roman"/>
          <w:color w:val="201F1E"/>
          <w:sz w:val="22"/>
          <w:szCs w:val="22"/>
        </w:rPr>
        <w:t xml:space="preserve">guidance on protection of victims, </w:t>
      </w:r>
      <w:r w:rsidR="00975D44" w:rsidRPr="00C7558D">
        <w:rPr>
          <w:rFonts w:ascii="Times New Roman" w:eastAsia="Times New Roman" w:hAnsi="Times New Roman" w:cs="Times New Roman"/>
          <w:color w:val="201F1E"/>
          <w:sz w:val="22"/>
          <w:szCs w:val="22"/>
        </w:rPr>
        <w:t>detailed instructions on how medico-legal reports should be produce and what their contents should be</w:t>
      </w:r>
      <w:r w:rsidRPr="00C7558D">
        <w:rPr>
          <w:rFonts w:ascii="Times New Roman" w:eastAsia="Times New Roman" w:hAnsi="Times New Roman" w:cs="Times New Roman"/>
          <w:color w:val="201F1E"/>
          <w:sz w:val="22"/>
          <w:szCs w:val="22"/>
        </w:rPr>
        <w:t xml:space="preserve">, a focus on upholding command responsibility and the </w:t>
      </w:r>
      <w:r w:rsidR="00425F41" w:rsidRPr="00C7558D">
        <w:rPr>
          <w:rFonts w:ascii="Times New Roman" w:eastAsia="Times New Roman" w:hAnsi="Times New Roman" w:cs="Times New Roman"/>
          <w:color w:val="201F1E"/>
          <w:sz w:val="22"/>
          <w:szCs w:val="22"/>
        </w:rPr>
        <w:t xml:space="preserve">detailed guidance on the </w:t>
      </w:r>
      <w:r w:rsidRPr="00C7558D">
        <w:rPr>
          <w:rFonts w:ascii="Times New Roman" w:eastAsia="Times New Roman" w:hAnsi="Times New Roman" w:cs="Times New Roman"/>
          <w:color w:val="201F1E"/>
          <w:sz w:val="22"/>
          <w:szCs w:val="22"/>
        </w:rPr>
        <w:t xml:space="preserve">establishment of a nationwide rehabilitation programme for </w:t>
      </w:r>
      <w:r w:rsidR="00425F41" w:rsidRPr="00C7558D">
        <w:rPr>
          <w:rFonts w:ascii="Times New Roman" w:eastAsia="Times New Roman" w:hAnsi="Times New Roman" w:cs="Times New Roman"/>
          <w:color w:val="201F1E"/>
          <w:sz w:val="22"/>
          <w:szCs w:val="22"/>
        </w:rPr>
        <w:t>survivors</w:t>
      </w:r>
      <w:r w:rsidRPr="00C7558D">
        <w:rPr>
          <w:rFonts w:ascii="Times New Roman" w:eastAsia="Times New Roman" w:hAnsi="Times New Roman" w:cs="Times New Roman"/>
          <w:color w:val="201F1E"/>
          <w:sz w:val="22"/>
          <w:szCs w:val="22"/>
        </w:rPr>
        <w:t>.</w:t>
      </w:r>
    </w:p>
    <w:p w14:paraId="0624FE1B" w14:textId="54F82324" w:rsidR="49C9524D" w:rsidRPr="00C7558D" w:rsidRDefault="49C9524D" w:rsidP="00AE671C">
      <w:pPr>
        <w:spacing w:line="276" w:lineRule="auto"/>
        <w:jc w:val="both"/>
        <w:rPr>
          <w:rFonts w:ascii="Times New Roman" w:eastAsia="Times New Roman" w:hAnsi="Times New Roman" w:cs="Times New Roman"/>
          <w:sz w:val="22"/>
          <w:szCs w:val="22"/>
        </w:rPr>
      </w:pPr>
    </w:p>
    <w:p w14:paraId="266A25D9" w14:textId="7EF87D8B" w:rsidR="49C9524D" w:rsidRPr="00C7558D" w:rsidRDefault="49C9524D" w:rsidP="001B602B">
      <w:pPr>
        <w:spacing w:line="276" w:lineRule="auto"/>
        <w:jc w:val="both"/>
      </w:pPr>
      <w:r w:rsidRPr="00C7558D">
        <w:rPr>
          <w:rFonts w:ascii="Times New Roman" w:eastAsia="Times New Roman" w:hAnsi="Times New Roman" w:cs="Times New Roman"/>
          <w:sz w:val="22"/>
          <w:szCs w:val="22"/>
        </w:rPr>
        <w:t xml:space="preserve"> </w:t>
      </w:r>
    </w:p>
    <w:p w14:paraId="04026D07" w14:textId="403D729D" w:rsidR="49C9524D" w:rsidRPr="00C7558D" w:rsidRDefault="49C9524D" w:rsidP="001B602B">
      <w:pPr>
        <w:pStyle w:val="ListParagraph"/>
        <w:numPr>
          <w:ilvl w:val="0"/>
          <w:numId w:val="2"/>
        </w:numPr>
        <w:spacing w:line="276" w:lineRule="auto"/>
        <w:jc w:val="both"/>
        <w:rPr>
          <w:rFonts w:ascii="Times New Roman" w:eastAsia="Times New Roman" w:hAnsi="Times New Roman" w:cs="Times New Roman"/>
          <w:color w:val="000000" w:themeColor="text1"/>
          <w:sz w:val="22"/>
          <w:szCs w:val="22"/>
        </w:rPr>
      </w:pPr>
      <w:r w:rsidRPr="00C7558D">
        <w:rPr>
          <w:rFonts w:ascii="Times New Roman" w:eastAsia="Times New Roman" w:hAnsi="Times New Roman" w:cs="Times New Roman"/>
          <w:b/>
          <w:bCs/>
          <w:color w:val="201F1E"/>
          <w:sz w:val="22"/>
          <w:szCs w:val="22"/>
        </w:rPr>
        <w:t>Criminalization of Torture in Uganda</w:t>
      </w:r>
      <w:r w:rsidRPr="00C7558D">
        <w:rPr>
          <w:rFonts w:ascii="Times New Roman" w:eastAsia="Times New Roman" w:hAnsi="Times New Roman" w:cs="Times New Roman"/>
          <w:color w:val="201F1E"/>
          <w:sz w:val="22"/>
          <w:szCs w:val="22"/>
        </w:rPr>
        <w:t>.</w:t>
      </w:r>
      <w:r w:rsidRPr="00C7558D">
        <w:rPr>
          <w:rFonts w:ascii="Times New Roman" w:eastAsia="Times New Roman" w:hAnsi="Times New Roman" w:cs="Times New Roman"/>
          <w:color w:val="000000" w:themeColor="text1"/>
          <w:sz w:val="22"/>
          <w:szCs w:val="22"/>
        </w:rPr>
        <w:t xml:space="preserve"> </w:t>
      </w:r>
    </w:p>
    <w:p w14:paraId="30345630" w14:textId="0A2E84E7" w:rsidR="1DB5A3A8" w:rsidRPr="00C7558D" w:rsidRDefault="1DB5A3A8" w:rsidP="001B602B">
      <w:pPr>
        <w:spacing w:line="276" w:lineRule="auto"/>
        <w:jc w:val="both"/>
        <w:rPr>
          <w:rFonts w:ascii="Times New Roman" w:eastAsia="Times New Roman" w:hAnsi="Times New Roman" w:cs="Times New Roman"/>
          <w:color w:val="000000" w:themeColor="text1"/>
          <w:sz w:val="22"/>
          <w:szCs w:val="22"/>
        </w:rPr>
      </w:pPr>
    </w:p>
    <w:p w14:paraId="2FD53C61" w14:textId="64D19DEE" w:rsidR="49C9524D" w:rsidRPr="00D2404A" w:rsidRDefault="00D2404A" w:rsidP="00F800DE">
      <w:pPr>
        <w:spacing w:line="276" w:lineRule="auto"/>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Torture is prohibited under</w:t>
      </w:r>
      <w:r w:rsidR="49C9524D" w:rsidRPr="00C7558D">
        <w:rPr>
          <w:rFonts w:ascii="Times New Roman" w:eastAsia="Times New Roman" w:hAnsi="Times New Roman" w:cs="Times New Roman"/>
          <w:color w:val="000000" w:themeColor="text1"/>
          <w:sz w:val="22"/>
          <w:szCs w:val="22"/>
        </w:rPr>
        <w:t xml:space="preserve"> the Prevention and Prohibition of Torture Act (PPTA) 2012 (Annex 3)</w:t>
      </w:r>
      <w:r>
        <w:rPr>
          <w:rFonts w:ascii="Times New Roman" w:eastAsia="Times New Roman" w:hAnsi="Times New Roman" w:cs="Times New Roman"/>
          <w:color w:val="000000" w:themeColor="text1"/>
          <w:sz w:val="22"/>
          <w:szCs w:val="22"/>
        </w:rPr>
        <w:t xml:space="preserve"> and </w:t>
      </w:r>
      <w:r w:rsidR="49C9524D" w:rsidRPr="00C7558D">
        <w:rPr>
          <w:rFonts w:ascii="Times New Roman" w:eastAsia="Times New Roman" w:hAnsi="Times New Roman" w:cs="Times New Roman"/>
          <w:color w:val="000000" w:themeColor="text1"/>
          <w:sz w:val="22"/>
          <w:szCs w:val="22"/>
        </w:rPr>
        <w:t>the PPTA Regulations 2017</w:t>
      </w:r>
      <w:r>
        <w:rPr>
          <w:rFonts w:ascii="Times New Roman" w:eastAsia="Times New Roman" w:hAnsi="Times New Roman" w:cs="Times New Roman"/>
          <w:color w:val="000000" w:themeColor="text1"/>
          <w:sz w:val="22"/>
          <w:szCs w:val="22"/>
        </w:rPr>
        <w:t xml:space="preserve"> </w:t>
      </w:r>
      <w:r w:rsidR="49C9524D" w:rsidRPr="00C7558D">
        <w:rPr>
          <w:rFonts w:ascii="Times New Roman" w:eastAsia="Times New Roman" w:hAnsi="Times New Roman" w:cs="Times New Roman"/>
          <w:color w:val="000000" w:themeColor="text1"/>
          <w:sz w:val="22"/>
          <w:szCs w:val="22"/>
        </w:rPr>
        <w:t>(annex 4).</w:t>
      </w:r>
      <w:r>
        <w:rPr>
          <w:rFonts w:ascii="Times New Roman" w:eastAsia="Times New Roman" w:hAnsi="Times New Roman" w:cs="Times New Roman"/>
          <w:color w:val="000000" w:themeColor="text1"/>
          <w:sz w:val="22"/>
          <w:szCs w:val="22"/>
        </w:rPr>
        <w:t xml:space="preserve"> </w:t>
      </w:r>
      <w:r w:rsidR="49C9524D" w:rsidRPr="00C7558D">
        <w:rPr>
          <w:rFonts w:ascii="Times New Roman" w:eastAsia="Times New Roman" w:hAnsi="Times New Roman" w:cs="Times New Roman"/>
          <w:sz w:val="22"/>
          <w:szCs w:val="22"/>
        </w:rPr>
        <w:t>The PPTA regulation includes Form 4, which is specifically designed to document cases of torture based on the guidance provided by the Istanbul Protocol. Section 21 of PPTA provides for the protection of victims and witnesses</w:t>
      </w:r>
      <w:r w:rsidR="00ED7CD7" w:rsidRPr="00C7558D">
        <w:rPr>
          <w:rFonts w:ascii="Times New Roman" w:eastAsia="Times New Roman" w:hAnsi="Times New Roman" w:cs="Times New Roman"/>
          <w:sz w:val="22"/>
          <w:szCs w:val="22"/>
        </w:rPr>
        <w:t>.</w:t>
      </w:r>
    </w:p>
    <w:p w14:paraId="1DDE5304" w14:textId="16ED49FB" w:rsidR="49C9524D" w:rsidRPr="00C7558D" w:rsidRDefault="49C9524D" w:rsidP="001B602B">
      <w:pPr>
        <w:spacing w:line="276" w:lineRule="auto"/>
        <w:jc w:val="both"/>
      </w:pPr>
      <w:r w:rsidRPr="00C7558D">
        <w:rPr>
          <w:rFonts w:ascii="Times New Roman" w:eastAsia="Times New Roman" w:hAnsi="Times New Roman" w:cs="Times New Roman"/>
          <w:sz w:val="22"/>
          <w:szCs w:val="22"/>
        </w:rPr>
        <w:t xml:space="preserve"> </w:t>
      </w:r>
    </w:p>
    <w:p w14:paraId="147117E1" w14:textId="659827C7" w:rsidR="1DB5A3A8" w:rsidRPr="00C7558D" w:rsidRDefault="1DB5A3A8" w:rsidP="1DB5A3A8">
      <w:pPr>
        <w:spacing w:line="276" w:lineRule="auto"/>
        <w:ind w:left="1620"/>
        <w:rPr>
          <w:rFonts w:ascii="Times New Roman" w:eastAsia="Times New Roman" w:hAnsi="Times New Roman" w:cs="Times New Roman"/>
          <w:sz w:val="22"/>
          <w:szCs w:val="22"/>
        </w:rPr>
      </w:pPr>
    </w:p>
    <w:p w14:paraId="7BF11A60" w14:textId="109B41C1" w:rsidR="49C9524D" w:rsidRPr="00AD4556" w:rsidRDefault="49C9524D" w:rsidP="1DB5A3A8">
      <w:pPr>
        <w:jc w:val="both"/>
        <w:rPr>
          <w:rFonts w:eastAsia="Times New Roman" w:cstheme="minorHAnsi"/>
          <w:i/>
          <w:iCs/>
          <w:sz w:val="22"/>
          <w:szCs w:val="22"/>
        </w:rPr>
      </w:pPr>
      <w:r w:rsidRPr="00C7558D">
        <w:rPr>
          <w:rFonts w:eastAsia="Times New Roman" w:cstheme="minorHAnsi"/>
          <w:sz w:val="22"/>
          <w:szCs w:val="22"/>
        </w:rPr>
        <w:t xml:space="preserve">(iii)  </w:t>
      </w:r>
      <w:r w:rsidRPr="00C7558D">
        <w:rPr>
          <w:rFonts w:eastAsia="Times New Roman" w:cstheme="minorHAnsi"/>
          <w:b/>
          <w:bCs/>
          <w:sz w:val="22"/>
          <w:szCs w:val="22"/>
        </w:rPr>
        <w:t>Elements of human rights-compliant investigations and prosecutions:</w:t>
      </w:r>
    </w:p>
    <w:p w14:paraId="151E2090" w14:textId="26305D0D" w:rsidR="49C9524D" w:rsidRPr="00C7558D" w:rsidRDefault="49C9524D" w:rsidP="1DB5A3A8">
      <w:pPr>
        <w:pStyle w:val="ListParagraph"/>
        <w:numPr>
          <w:ilvl w:val="1"/>
          <w:numId w:val="6"/>
        </w:numPr>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 xml:space="preserve">independent and impartial, </w:t>
      </w:r>
    </w:p>
    <w:p w14:paraId="70DE00F3" w14:textId="52636649" w:rsidR="49C9524D" w:rsidRPr="00C7558D" w:rsidRDefault="49C9524D" w:rsidP="1DB5A3A8">
      <w:pPr>
        <w:pStyle w:val="ListParagraph"/>
        <w:numPr>
          <w:ilvl w:val="1"/>
          <w:numId w:val="6"/>
        </w:numPr>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 xml:space="preserve">prompt, </w:t>
      </w:r>
    </w:p>
    <w:p w14:paraId="29B4EA9C" w14:textId="4233A87B" w:rsidR="49C9524D" w:rsidRPr="00C7558D" w:rsidRDefault="49C9524D" w:rsidP="1DB5A3A8">
      <w:pPr>
        <w:pStyle w:val="ListParagraph"/>
        <w:numPr>
          <w:ilvl w:val="1"/>
          <w:numId w:val="6"/>
        </w:numPr>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 xml:space="preserve">adequate and effective, </w:t>
      </w:r>
    </w:p>
    <w:p w14:paraId="5B50E653" w14:textId="77777777" w:rsidR="001B602B" w:rsidRPr="00C7558D" w:rsidRDefault="001B602B" w:rsidP="1DB5A3A8">
      <w:pPr>
        <w:jc w:val="both"/>
        <w:rPr>
          <w:rFonts w:ascii="Times New Roman" w:eastAsia="Times New Roman" w:hAnsi="Times New Roman" w:cs="Times New Roman"/>
          <w:sz w:val="22"/>
          <w:szCs w:val="22"/>
        </w:rPr>
      </w:pPr>
    </w:p>
    <w:p w14:paraId="622A6BF9" w14:textId="29451C06" w:rsidR="49C9524D" w:rsidRPr="00C7558D" w:rsidRDefault="49C9524D" w:rsidP="1DB5A3A8">
      <w:pPr>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 xml:space="preserve">See Section 9 Institutional Protection of Torture Victims and Other Persons Involved (annex 1), Section 3 Declaration of Policy (annex 2), </w:t>
      </w:r>
      <w:r w:rsidR="00FF78E4" w:rsidRPr="00C7558D">
        <w:rPr>
          <w:rFonts w:ascii="Times New Roman" w:eastAsia="Times New Roman" w:hAnsi="Times New Roman" w:cs="Times New Roman"/>
          <w:sz w:val="22"/>
          <w:szCs w:val="22"/>
        </w:rPr>
        <w:t xml:space="preserve">and </w:t>
      </w:r>
      <w:r w:rsidRPr="00C7558D">
        <w:rPr>
          <w:rFonts w:ascii="Times New Roman" w:eastAsia="Times New Roman" w:hAnsi="Times New Roman" w:cs="Times New Roman"/>
          <w:sz w:val="22"/>
          <w:szCs w:val="22"/>
        </w:rPr>
        <w:t xml:space="preserve">Section 11 Institution of criminal proceedings (annex 3). </w:t>
      </w:r>
    </w:p>
    <w:p w14:paraId="7A8707D9" w14:textId="77777777" w:rsidR="001B602B" w:rsidRPr="00C7558D" w:rsidRDefault="001B602B" w:rsidP="1DB5A3A8">
      <w:pPr>
        <w:jc w:val="both"/>
      </w:pPr>
    </w:p>
    <w:p w14:paraId="4FFBB094" w14:textId="342B4D72" w:rsidR="49C9524D" w:rsidRPr="00C7558D" w:rsidRDefault="49C9524D" w:rsidP="1DB5A3A8">
      <w:pPr>
        <w:pStyle w:val="ListParagraph"/>
        <w:numPr>
          <w:ilvl w:val="1"/>
          <w:numId w:val="6"/>
        </w:numPr>
        <w:rPr>
          <w:rFonts w:ascii="Times New Roman" w:eastAsia="Times New Roman" w:hAnsi="Times New Roman" w:cs="Times New Roman"/>
          <w:sz w:val="22"/>
          <w:szCs w:val="22"/>
        </w:rPr>
      </w:pPr>
      <w:proofErr w:type="spellStart"/>
      <w:r w:rsidRPr="00C7558D">
        <w:rPr>
          <w:rFonts w:ascii="Times New Roman" w:eastAsia="Times New Roman" w:hAnsi="Times New Roman" w:cs="Times New Roman"/>
          <w:sz w:val="22"/>
          <w:szCs w:val="22"/>
        </w:rPr>
        <w:t>acessible</w:t>
      </w:r>
      <w:proofErr w:type="spellEnd"/>
      <w:r w:rsidRPr="00C7558D">
        <w:rPr>
          <w:rFonts w:ascii="Times New Roman" w:eastAsia="Times New Roman" w:hAnsi="Times New Roman" w:cs="Times New Roman"/>
          <w:sz w:val="22"/>
          <w:szCs w:val="22"/>
        </w:rPr>
        <w:t xml:space="preserve"> and safe, </w:t>
      </w:r>
    </w:p>
    <w:p w14:paraId="379DA8A6" w14:textId="77777777" w:rsidR="001B602B" w:rsidRPr="00C7558D" w:rsidRDefault="001B602B" w:rsidP="1DB5A3A8">
      <w:pPr>
        <w:jc w:val="both"/>
        <w:rPr>
          <w:rFonts w:ascii="Times New Roman" w:eastAsia="Times New Roman" w:hAnsi="Times New Roman" w:cs="Times New Roman"/>
          <w:sz w:val="22"/>
          <w:szCs w:val="22"/>
        </w:rPr>
      </w:pPr>
    </w:p>
    <w:p w14:paraId="473D3982" w14:textId="683E4303" w:rsidR="49C9524D" w:rsidRPr="00C7558D" w:rsidRDefault="49C9524D" w:rsidP="1DB5A3A8">
      <w:pPr>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 xml:space="preserve">See Section 12 Right to' Physical, Medical and Psychological Examination (annex 1), Section 11 and 22-24 (Annex 2). </w:t>
      </w:r>
    </w:p>
    <w:p w14:paraId="5BEE83AC" w14:textId="77777777" w:rsidR="001B602B" w:rsidRPr="00C7558D" w:rsidRDefault="001B602B" w:rsidP="1DB5A3A8">
      <w:pPr>
        <w:jc w:val="both"/>
      </w:pPr>
    </w:p>
    <w:p w14:paraId="48274E11" w14:textId="15674A7E" w:rsidR="49C9524D" w:rsidRPr="00C7558D" w:rsidRDefault="49C9524D" w:rsidP="1DB5A3A8">
      <w:pPr>
        <w:pStyle w:val="ListParagraph"/>
        <w:numPr>
          <w:ilvl w:val="1"/>
          <w:numId w:val="6"/>
        </w:numPr>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 xml:space="preserve">open to public scrutiny and transparent, and </w:t>
      </w:r>
    </w:p>
    <w:p w14:paraId="17729110" w14:textId="77777777" w:rsidR="001B602B" w:rsidRPr="00C7558D" w:rsidRDefault="001B602B" w:rsidP="001B602B">
      <w:pPr>
        <w:pStyle w:val="ListParagraph"/>
        <w:ind w:left="1440"/>
        <w:rPr>
          <w:rFonts w:ascii="Times New Roman" w:eastAsia="Times New Roman" w:hAnsi="Times New Roman" w:cs="Times New Roman"/>
          <w:sz w:val="22"/>
          <w:szCs w:val="22"/>
        </w:rPr>
      </w:pPr>
    </w:p>
    <w:p w14:paraId="5A6DD892" w14:textId="0CAC01C8" w:rsidR="49C9524D" w:rsidRPr="00C7558D" w:rsidRDefault="49C9524D" w:rsidP="1DB5A3A8">
      <w:pPr>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 xml:space="preserve">See Section 12 List of detention facilities (Annex 2) </w:t>
      </w:r>
    </w:p>
    <w:p w14:paraId="3C431606" w14:textId="77777777" w:rsidR="001B602B" w:rsidRPr="00C7558D" w:rsidRDefault="001B602B" w:rsidP="1DB5A3A8">
      <w:pPr>
        <w:jc w:val="both"/>
      </w:pPr>
    </w:p>
    <w:p w14:paraId="626C7382" w14:textId="3E19E2FF" w:rsidR="49C9524D" w:rsidRPr="00C7558D" w:rsidRDefault="49C9524D" w:rsidP="1DB5A3A8">
      <w:pPr>
        <w:pStyle w:val="ListParagraph"/>
        <w:numPr>
          <w:ilvl w:val="1"/>
          <w:numId w:val="6"/>
        </w:numPr>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 xml:space="preserve">secure rights and remedies for victims and survivors. </w:t>
      </w:r>
    </w:p>
    <w:p w14:paraId="2FC337EB" w14:textId="3F399A80" w:rsidR="49C9524D" w:rsidRPr="00C7558D" w:rsidRDefault="49C9524D" w:rsidP="1DB5A3A8">
      <w:pPr>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lastRenderedPageBreak/>
        <w:t>See section 18 Compensation to Victims of Torture (Annex 1), Section</w:t>
      </w:r>
      <w:r w:rsidR="00AD4556">
        <w:rPr>
          <w:rFonts w:ascii="Times New Roman" w:eastAsia="Times New Roman" w:hAnsi="Times New Roman" w:cs="Times New Roman"/>
          <w:sz w:val="22"/>
          <w:szCs w:val="22"/>
        </w:rPr>
        <w:t xml:space="preserve"> </w:t>
      </w:r>
      <w:r w:rsidRPr="00C7558D">
        <w:rPr>
          <w:rFonts w:ascii="Times New Roman" w:eastAsia="Times New Roman" w:hAnsi="Times New Roman" w:cs="Times New Roman"/>
          <w:sz w:val="22"/>
          <w:szCs w:val="22"/>
        </w:rPr>
        <w:t xml:space="preserve">37-40 Rehabilitation programme (annex 2). </w:t>
      </w:r>
    </w:p>
    <w:p w14:paraId="01F03E66" w14:textId="34756FF5" w:rsidR="49C9524D" w:rsidRPr="00C7558D" w:rsidRDefault="49C9524D">
      <w:r w:rsidRPr="00C7558D">
        <w:rPr>
          <w:rFonts w:ascii="Arial" w:eastAsia="Arial" w:hAnsi="Arial" w:cs="Arial"/>
          <w:color w:val="000000" w:themeColor="text1"/>
        </w:rPr>
        <w:t xml:space="preserve"> </w:t>
      </w:r>
    </w:p>
    <w:p w14:paraId="29469A65" w14:textId="2F363C4A" w:rsidR="49C9524D" w:rsidRPr="00C7558D" w:rsidRDefault="49C9524D" w:rsidP="00FF78E4">
      <w:pPr>
        <w:jc w:val="both"/>
        <w:rPr>
          <w:rFonts w:eastAsia="Times New Roman" w:cstheme="minorHAnsi"/>
          <w:sz w:val="22"/>
          <w:szCs w:val="22"/>
        </w:rPr>
      </w:pPr>
      <w:r w:rsidRPr="00C7558D">
        <w:rPr>
          <w:rFonts w:eastAsia="Times New Roman" w:cstheme="minorHAnsi"/>
          <w:sz w:val="22"/>
          <w:szCs w:val="22"/>
        </w:rPr>
        <w:t xml:space="preserve">(v)  </w:t>
      </w:r>
      <w:r w:rsidRPr="00C7558D">
        <w:rPr>
          <w:rFonts w:eastAsia="Times New Roman" w:cstheme="minorHAnsi"/>
          <w:b/>
          <w:bCs/>
          <w:sz w:val="22"/>
          <w:szCs w:val="22"/>
        </w:rPr>
        <w:t xml:space="preserve">Victim participation and protection: </w:t>
      </w:r>
    </w:p>
    <w:p w14:paraId="4A20B63A" w14:textId="77777777" w:rsidR="00FF78E4" w:rsidRPr="00C7558D" w:rsidRDefault="00FF78E4"/>
    <w:p w14:paraId="5FE8F207" w14:textId="2821DDEE" w:rsidR="49C9524D" w:rsidRPr="00C7558D" w:rsidRDefault="00D2404A" w:rsidP="1DB5A3A8">
      <w:pPr>
        <w:spacing w:line="276" w:lineRule="auto"/>
        <w:jc w:val="both"/>
      </w:pPr>
      <w:r>
        <w:rPr>
          <w:rFonts w:ascii="Times New Roman" w:eastAsia="Times New Roman" w:hAnsi="Times New Roman" w:cs="Times New Roman"/>
          <w:sz w:val="22"/>
          <w:szCs w:val="22"/>
        </w:rPr>
        <w:t>I</w:t>
      </w:r>
      <w:r w:rsidR="00BB319F" w:rsidRPr="00C7558D">
        <w:rPr>
          <w:rFonts w:ascii="Times New Roman" w:eastAsia="Times New Roman" w:hAnsi="Times New Roman" w:cs="Times New Roman"/>
          <w:sz w:val="22"/>
          <w:szCs w:val="22"/>
        </w:rPr>
        <w:t>n the IRCT’s experience</w:t>
      </w:r>
      <w:r w:rsidR="49C9524D" w:rsidRPr="00C7558D">
        <w:rPr>
          <w:rFonts w:ascii="Times New Roman" w:eastAsia="Times New Roman" w:hAnsi="Times New Roman" w:cs="Times New Roman"/>
          <w:sz w:val="22"/>
          <w:szCs w:val="22"/>
        </w:rPr>
        <w:t xml:space="preserve"> most </w:t>
      </w:r>
      <w:r w:rsidR="00AD4556">
        <w:rPr>
          <w:rFonts w:ascii="Times New Roman" w:eastAsia="Times New Roman" w:hAnsi="Times New Roman" w:cs="Times New Roman"/>
          <w:sz w:val="22"/>
          <w:szCs w:val="22"/>
        </w:rPr>
        <w:t>criminal</w:t>
      </w:r>
      <w:r w:rsidR="49C9524D" w:rsidRPr="00C7558D">
        <w:rPr>
          <w:rFonts w:ascii="Times New Roman" w:eastAsia="Times New Roman" w:hAnsi="Times New Roman" w:cs="Times New Roman"/>
          <w:sz w:val="22"/>
          <w:szCs w:val="22"/>
        </w:rPr>
        <w:t xml:space="preserve"> proceedings </w:t>
      </w:r>
      <w:r w:rsidR="00AD4556">
        <w:rPr>
          <w:rFonts w:ascii="Times New Roman" w:eastAsia="Times New Roman" w:hAnsi="Times New Roman" w:cs="Times New Roman"/>
          <w:sz w:val="22"/>
          <w:szCs w:val="22"/>
        </w:rPr>
        <w:t>do</w:t>
      </w:r>
      <w:r w:rsidR="49C9524D" w:rsidRPr="00C7558D">
        <w:rPr>
          <w:rFonts w:ascii="Times New Roman" w:eastAsia="Times New Roman" w:hAnsi="Times New Roman" w:cs="Times New Roman"/>
          <w:sz w:val="22"/>
          <w:szCs w:val="22"/>
        </w:rPr>
        <w:t xml:space="preserve"> not </w:t>
      </w:r>
      <w:r w:rsidR="006C030B" w:rsidRPr="00C7558D">
        <w:rPr>
          <w:rFonts w:ascii="Times New Roman" w:eastAsia="Times New Roman" w:hAnsi="Times New Roman" w:cs="Times New Roman"/>
          <w:sz w:val="22"/>
          <w:szCs w:val="22"/>
        </w:rPr>
        <w:t xml:space="preserve">adequately cater </w:t>
      </w:r>
      <w:r w:rsidR="00AD4556">
        <w:rPr>
          <w:rFonts w:ascii="Times New Roman" w:eastAsia="Times New Roman" w:hAnsi="Times New Roman" w:cs="Times New Roman"/>
          <w:sz w:val="22"/>
          <w:szCs w:val="22"/>
        </w:rPr>
        <w:t xml:space="preserve">to </w:t>
      </w:r>
      <w:r w:rsidR="49C9524D" w:rsidRPr="00C7558D">
        <w:rPr>
          <w:rFonts w:ascii="Times New Roman" w:eastAsia="Times New Roman" w:hAnsi="Times New Roman" w:cs="Times New Roman"/>
          <w:sz w:val="22"/>
          <w:szCs w:val="22"/>
        </w:rPr>
        <w:t xml:space="preserve">survivors </w:t>
      </w:r>
      <w:r w:rsidR="006C030B" w:rsidRPr="00C7558D">
        <w:rPr>
          <w:rFonts w:ascii="Times New Roman" w:eastAsia="Times New Roman" w:hAnsi="Times New Roman" w:cs="Times New Roman"/>
          <w:sz w:val="22"/>
          <w:szCs w:val="22"/>
        </w:rPr>
        <w:t xml:space="preserve">needs for trauma-informed processes and reparation </w:t>
      </w:r>
      <w:proofErr w:type="gramStart"/>
      <w:r w:rsidR="006C030B" w:rsidRPr="00C7558D">
        <w:rPr>
          <w:rFonts w:ascii="Times New Roman" w:eastAsia="Times New Roman" w:hAnsi="Times New Roman" w:cs="Times New Roman"/>
          <w:sz w:val="22"/>
          <w:szCs w:val="22"/>
        </w:rPr>
        <w:t xml:space="preserve">in order </w:t>
      </w:r>
      <w:r w:rsidR="49C9524D" w:rsidRPr="00C7558D">
        <w:rPr>
          <w:rFonts w:ascii="Times New Roman" w:eastAsia="Times New Roman" w:hAnsi="Times New Roman" w:cs="Times New Roman"/>
          <w:sz w:val="22"/>
          <w:szCs w:val="22"/>
        </w:rPr>
        <w:t>to</w:t>
      </w:r>
      <w:proofErr w:type="gramEnd"/>
      <w:r w:rsidR="49C9524D" w:rsidRPr="00C7558D">
        <w:rPr>
          <w:rFonts w:ascii="Times New Roman" w:eastAsia="Times New Roman" w:hAnsi="Times New Roman" w:cs="Times New Roman"/>
          <w:sz w:val="22"/>
          <w:szCs w:val="22"/>
        </w:rPr>
        <w:t xml:space="preserve"> be able to engage</w:t>
      </w:r>
      <w:r w:rsidR="00BB319F" w:rsidRPr="00C7558D">
        <w:rPr>
          <w:rFonts w:ascii="Times New Roman" w:eastAsia="Times New Roman" w:hAnsi="Times New Roman" w:cs="Times New Roman"/>
          <w:sz w:val="22"/>
          <w:szCs w:val="22"/>
        </w:rPr>
        <w:t xml:space="preserve"> meaningfully</w:t>
      </w:r>
      <w:r w:rsidR="49C9524D" w:rsidRPr="00C7558D">
        <w:rPr>
          <w:rFonts w:ascii="Times New Roman" w:eastAsia="Times New Roman" w:hAnsi="Times New Roman" w:cs="Times New Roman"/>
          <w:sz w:val="22"/>
          <w:szCs w:val="22"/>
        </w:rPr>
        <w:t xml:space="preserve">. </w:t>
      </w:r>
      <w:r w:rsidR="004C21BC" w:rsidRPr="00C7558D">
        <w:rPr>
          <w:rFonts w:ascii="Times New Roman" w:eastAsia="Times New Roman" w:hAnsi="Times New Roman" w:cs="Times New Roman"/>
          <w:sz w:val="22"/>
          <w:szCs w:val="22"/>
        </w:rPr>
        <w:t>The psychological trauma experienced by torture survivors</w:t>
      </w:r>
      <w:r w:rsidR="49C9524D" w:rsidRPr="00C7558D">
        <w:rPr>
          <w:rFonts w:ascii="Times New Roman" w:eastAsia="Times New Roman" w:hAnsi="Times New Roman" w:cs="Times New Roman"/>
          <w:sz w:val="22"/>
          <w:szCs w:val="22"/>
        </w:rPr>
        <w:t xml:space="preserve"> often manifests in ways </w:t>
      </w:r>
      <w:r w:rsidR="00FF65FD" w:rsidRPr="00C7558D">
        <w:rPr>
          <w:rFonts w:ascii="Times New Roman" w:eastAsia="Times New Roman" w:hAnsi="Times New Roman" w:cs="Times New Roman"/>
          <w:sz w:val="22"/>
          <w:szCs w:val="22"/>
        </w:rPr>
        <w:t xml:space="preserve">that put them at a disadvantage </w:t>
      </w:r>
      <w:r w:rsidR="00CE73F9" w:rsidRPr="00C7558D">
        <w:rPr>
          <w:rFonts w:ascii="Times New Roman" w:eastAsia="Times New Roman" w:hAnsi="Times New Roman" w:cs="Times New Roman"/>
          <w:sz w:val="22"/>
          <w:szCs w:val="22"/>
        </w:rPr>
        <w:t xml:space="preserve">when confronted with </w:t>
      </w:r>
      <w:r w:rsidR="00FF65FD" w:rsidRPr="00C7558D">
        <w:rPr>
          <w:rFonts w:ascii="Times New Roman" w:eastAsia="Times New Roman" w:hAnsi="Times New Roman" w:cs="Times New Roman"/>
          <w:sz w:val="22"/>
          <w:szCs w:val="22"/>
        </w:rPr>
        <w:t xml:space="preserve">standard criminal and administrative procedures </w:t>
      </w:r>
      <w:r w:rsidR="00CE73F9" w:rsidRPr="00C7558D">
        <w:rPr>
          <w:rFonts w:ascii="Times New Roman" w:eastAsia="Times New Roman" w:hAnsi="Times New Roman" w:cs="Times New Roman"/>
          <w:sz w:val="22"/>
          <w:szCs w:val="22"/>
        </w:rPr>
        <w:t>and thereby deny them an effective remedy. More specifically</w:t>
      </w:r>
      <w:r w:rsidR="49C9524D" w:rsidRPr="00C7558D">
        <w:rPr>
          <w:rFonts w:ascii="Times New Roman" w:eastAsia="Times New Roman" w:hAnsi="Times New Roman" w:cs="Times New Roman"/>
          <w:sz w:val="22"/>
          <w:szCs w:val="22"/>
        </w:rPr>
        <w:t>:</w:t>
      </w:r>
    </w:p>
    <w:p w14:paraId="51A52969" w14:textId="0160B1B5" w:rsidR="49C9524D" w:rsidRPr="00C7558D" w:rsidRDefault="49C9524D" w:rsidP="1DB5A3A8">
      <w:pPr>
        <w:pStyle w:val="ListParagraph"/>
        <w:numPr>
          <w:ilvl w:val="1"/>
          <w:numId w:val="5"/>
        </w:numPr>
        <w:spacing w:line="276" w:lineRule="auto"/>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trauma has the effect of causing partial or full amnesia, therefore the ability of the brain to order incoming information is also impacted and rather than reflecting a narration of beginning, middle and end, resulting in input and memory being disorganized, lack of time-sequence, illogical, highly fragmented, and disintegrated</w:t>
      </w:r>
    </w:p>
    <w:p w14:paraId="784A7C87" w14:textId="7D9D265B" w:rsidR="49C9524D" w:rsidRPr="00C7558D" w:rsidRDefault="49C9524D" w:rsidP="1DB5A3A8">
      <w:pPr>
        <w:pStyle w:val="ListParagraph"/>
        <w:numPr>
          <w:ilvl w:val="1"/>
          <w:numId w:val="5"/>
        </w:numPr>
        <w:spacing w:line="276" w:lineRule="auto"/>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cognitive effects of trauma such as dissociation also have extensive interference with memory construction, altering consciousness and causing time segments to be lost as well as other details leading to “dissociative amnesia”: the inability or difficulty remembering details of the event. Due to the difficulties in remembering details, their responses to questions may change from time to time. However, a detailed and consistent account is often required in every stage of legal procedure.</w:t>
      </w:r>
    </w:p>
    <w:p w14:paraId="2E2A79B6" w14:textId="3A89C3FA" w:rsidR="49C9524D" w:rsidRPr="00C7558D" w:rsidRDefault="49C9524D" w:rsidP="1DB5A3A8">
      <w:pPr>
        <w:pStyle w:val="ListParagraph"/>
        <w:numPr>
          <w:ilvl w:val="1"/>
          <w:numId w:val="5"/>
        </w:numPr>
        <w:spacing w:line="276" w:lineRule="auto"/>
        <w:jc w:val="both"/>
        <w:rPr>
          <w:rFonts w:ascii="Times New Roman" w:eastAsia="Times New Roman" w:hAnsi="Times New Roman" w:cs="Times New Roman"/>
          <w:sz w:val="22"/>
          <w:szCs w:val="22"/>
        </w:rPr>
      </w:pPr>
      <w:r w:rsidRPr="00C7558D">
        <w:rPr>
          <w:rFonts w:ascii="Times New Roman" w:eastAsia="Times New Roman" w:hAnsi="Times New Roman" w:cs="Times New Roman"/>
          <w:sz w:val="22"/>
          <w:szCs w:val="22"/>
        </w:rPr>
        <w:t xml:space="preserve">trauma alters the connection between emotions, thoughts, behaviours, and memories, which results in difficulty in identifying emotions and feeling detached. Therefore, survivors of trauma may demonstrate emotional numbness, dissociation, and the appearance of indifference. Particularly, when survivors appear very controlled or emotionless, this is likely due to the numbing effect of trauma. However, judicial actors may misinterpret the meanings as they often base their discretion on expectations of what the “normal” emotional reactions would be like. </w:t>
      </w:r>
    </w:p>
    <w:p w14:paraId="22B7D0E9" w14:textId="77777777" w:rsidR="00AD4556" w:rsidRDefault="00AD4556" w:rsidP="1DB5A3A8">
      <w:pPr>
        <w:spacing w:line="276" w:lineRule="auto"/>
        <w:jc w:val="both"/>
        <w:rPr>
          <w:rFonts w:ascii="Times New Roman" w:eastAsia="Times New Roman" w:hAnsi="Times New Roman" w:cs="Times New Roman"/>
          <w:sz w:val="22"/>
          <w:szCs w:val="22"/>
        </w:rPr>
      </w:pPr>
    </w:p>
    <w:p w14:paraId="52040844" w14:textId="54EEE38E" w:rsidR="49C9524D" w:rsidRPr="00C7558D" w:rsidRDefault="004E5C15" w:rsidP="1DB5A3A8">
      <w:pPr>
        <w:spacing w:line="276" w:lineRule="auto"/>
        <w:jc w:val="both"/>
      </w:pPr>
      <w:r>
        <w:rPr>
          <w:rFonts w:ascii="Times New Roman" w:eastAsia="Times New Roman" w:hAnsi="Times New Roman" w:cs="Times New Roman"/>
          <w:sz w:val="22"/>
          <w:szCs w:val="22"/>
        </w:rPr>
        <w:t>S</w:t>
      </w:r>
      <w:r w:rsidR="00D2404A" w:rsidRPr="00C7558D">
        <w:rPr>
          <w:rFonts w:ascii="Times New Roman" w:eastAsia="Times New Roman" w:hAnsi="Times New Roman" w:cs="Times New Roman"/>
          <w:sz w:val="22"/>
          <w:szCs w:val="22"/>
        </w:rPr>
        <w:t xml:space="preserve">urvivors </w:t>
      </w:r>
      <w:r>
        <w:rPr>
          <w:rFonts w:ascii="Times New Roman" w:eastAsia="Times New Roman" w:hAnsi="Times New Roman" w:cs="Times New Roman"/>
          <w:sz w:val="22"/>
          <w:szCs w:val="22"/>
        </w:rPr>
        <w:t xml:space="preserve">should receive better support </w:t>
      </w:r>
      <w:r w:rsidR="00D2404A" w:rsidRPr="00C7558D">
        <w:rPr>
          <w:rFonts w:ascii="Times New Roman" w:eastAsia="Times New Roman" w:hAnsi="Times New Roman" w:cs="Times New Roman"/>
          <w:sz w:val="22"/>
          <w:szCs w:val="22"/>
        </w:rPr>
        <w:t>in the form of psycho-social support before and after their participation</w:t>
      </w:r>
      <w:r w:rsidR="00D2404A">
        <w:rPr>
          <w:rFonts w:ascii="Times New Roman" w:eastAsia="Times New Roman" w:hAnsi="Times New Roman" w:cs="Times New Roman"/>
          <w:sz w:val="22"/>
          <w:szCs w:val="22"/>
        </w:rPr>
        <w:t xml:space="preserve"> and </w:t>
      </w:r>
      <w:r w:rsidR="00D2404A" w:rsidRPr="00C7558D">
        <w:rPr>
          <w:rFonts w:ascii="Times New Roman" w:eastAsia="Times New Roman" w:hAnsi="Times New Roman" w:cs="Times New Roman"/>
          <w:sz w:val="22"/>
          <w:szCs w:val="22"/>
        </w:rPr>
        <w:t>trauma-informed procedures</w:t>
      </w:r>
      <w:r w:rsidR="00D2404A">
        <w:rPr>
          <w:rFonts w:ascii="Times New Roman" w:eastAsia="Times New Roman" w:hAnsi="Times New Roman" w:cs="Times New Roman"/>
          <w:sz w:val="22"/>
          <w:szCs w:val="22"/>
        </w:rPr>
        <w:t xml:space="preserve">. This will </w:t>
      </w:r>
      <w:r w:rsidR="00AD4556">
        <w:rPr>
          <w:rFonts w:ascii="Times New Roman" w:eastAsia="Times New Roman" w:hAnsi="Times New Roman" w:cs="Times New Roman"/>
          <w:sz w:val="22"/>
          <w:szCs w:val="22"/>
        </w:rPr>
        <w:t>help</w:t>
      </w:r>
      <w:r w:rsidR="49C9524D" w:rsidRPr="00C7558D">
        <w:rPr>
          <w:rFonts w:ascii="Times New Roman" w:eastAsia="Times New Roman" w:hAnsi="Times New Roman" w:cs="Times New Roman"/>
          <w:sz w:val="22"/>
          <w:szCs w:val="22"/>
        </w:rPr>
        <w:t xml:space="preserve"> judges and </w:t>
      </w:r>
      <w:r>
        <w:rPr>
          <w:rFonts w:ascii="Times New Roman" w:eastAsia="Times New Roman" w:hAnsi="Times New Roman" w:cs="Times New Roman"/>
          <w:sz w:val="22"/>
          <w:szCs w:val="22"/>
        </w:rPr>
        <w:t>prosecutors</w:t>
      </w:r>
      <w:r w:rsidR="49C9524D" w:rsidRPr="00C7558D">
        <w:rPr>
          <w:rFonts w:ascii="Times New Roman" w:eastAsia="Times New Roman" w:hAnsi="Times New Roman" w:cs="Times New Roman"/>
          <w:sz w:val="22"/>
          <w:szCs w:val="22"/>
        </w:rPr>
        <w:t xml:space="preserve"> </w:t>
      </w:r>
      <w:r w:rsidR="00D2404A">
        <w:rPr>
          <w:rFonts w:ascii="Times New Roman" w:eastAsia="Times New Roman" w:hAnsi="Times New Roman" w:cs="Times New Roman"/>
          <w:sz w:val="22"/>
          <w:szCs w:val="22"/>
        </w:rPr>
        <w:t xml:space="preserve">avoid </w:t>
      </w:r>
      <w:r w:rsidR="49C9524D" w:rsidRPr="00C7558D">
        <w:rPr>
          <w:rFonts w:ascii="Times New Roman" w:eastAsia="Times New Roman" w:hAnsi="Times New Roman" w:cs="Times New Roman"/>
          <w:sz w:val="22"/>
          <w:szCs w:val="22"/>
        </w:rPr>
        <w:t>rely</w:t>
      </w:r>
      <w:r w:rsidR="00D2404A">
        <w:rPr>
          <w:rFonts w:ascii="Times New Roman" w:eastAsia="Times New Roman" w:hAnsi="Times New Roman" w:cs="Times New Roman"/>
          <w:sz w:val="22"/>
          <w:szCs w:val="22"/>
        </w:rPr>
        <w:t>ing</w:t>
      </w:r>
      <w:r w:rsidR="49C9524D" w:rsidRPr="00C7558D">
        <w:rPr>
          <w:rFonts w:ascii="Times New Roman" w:eastAsia="Times New Roman" w:hAnsi="Times New Roman" w:cs="Times New Roman"/>
          <w:sz w:val="22"/>
          <w:szCs w:val="22"/>
        </w:rPr>
        <w:t xml:space="preserve"> on false assumptions to determine credibility and make </w:t>
      </w:r>
      <w:r w:rsidR="00AD4556">
        <w:rPr>
          <w:rFonts w:ascii="Times New Roman" w:eastAsia="Times New Roman" w:hAnsi="Times New Roman" w:cs="Times New Roman"/>
          <w:sz w:val="22"/>
          <w:szCs w:val="22"/>
        </w:rPr>
        <w:t>fair</w:t>
      </w:r>
      <w:r w:rsidR="49C9524D" w:rsidRPr="00C7558D">
        <w:rPr>
          <w:rFonts w:ascii="Times New Roman" w:eastAsia="Times New Roman" w:hAnsi="Times New Roman" w:cs="Times New Roman"/>
          <w:sz w:val="22"/>
          <w:szCs w:val="22"/>
        </w:rPr>
        <w:t xml:space="preserve"> decisions for survivors of trauma </w:t>
      </w:r>
      <w:r w:rsidR="00D2404A">
        <w:rPr>
          <w:rFonts w:ascii="Times New Roman" w:eastAsia="Times New Roman" w:hAnsi="Times New Roman" w:cs="Times New Roman"/>
          <w:sz w:val="22"/>
          <w:szCs w:val="22"/>
        </w:rPr>
        <w:t xml:space="preserve">thereby </w:t>
      </w:r>
      <w:r w:rsidR="49C9524D" w:rsidRPr="00C7558D">
        <w:rPr>
          <w:rFonts w:ascii="Times New Roman" w:eastAsia="Times New Roman" w:hAnsi="Times New Roman" w:cs="Times New Roman"/>
          <w:sz w:val="22"/>
          <w:szCs w:val="22"/>
        </w:rPr>
        <w:t xml:space="preserve">opening safe spaces for survivors to feel protected and acknowledged. </w:t>
      </w:r>
    </w:p>
    <w:p w14:paraId="374EE36C" w14:textId="77777777" w:rsidR="00AD4556" w:rsidRDefault="00AD4556" w:rsidP="1DB5A3A8">
      <w:pPr>
        <w:spacing w:line="276" w:lineRule="auto"/>
        <w:jc w:val="both"/>
        <w:rPr>
          <w:rFonts w:ascii="Times New Roman" w:eastAsia="Times New Roman" w:hAnsi="Times New Roman" w:cs="Times New Roman"/>
          <w:sz w:val="22"/>
          <w:szCs w:val="22"/>
        </w:rPr>
      </w:pPr>
    </w:p>
    <w:p w14:paraId="64EF61E7" w14:textId="00524C25" w:rsidR="1DB5A3A8" w:rsidRPr="00C7558D" w:rsidRDefault="1DB5A3A8" w:rsidP="1DB5A3A8">
      <w:pPr>
        <w:jc w:val="both"/>
        <w:rPr>
          <w:rFonts w:ascii="Times New Roman" w:eastAsia="Times New Roman" w:hAnsi="Times New Roman" w:cs="Times New Roman"/>
          <w:sz w:val="22"/>
          <w:szCs w:val="22"/>
        </w:rPr>
      </w:pPr>
    </w:p>
    <w:p w14:paraId="010B2455" w14:textId="4EB3BF0B" w:rsidR="49C9524D" w:rsidRPr="00C7558D" w:rsidRDefault="49C9524D" w:rsidP="1DB5A3A8">
      <w:pPr>
        <w:jc w:val="both"/>
        <w:rPr>
          <w:rFonts w:cstheme="minorHAnsi"/>
        </w:rPr>
      </w:pPr>
      <w:r w:rsidRPr="00C7558D">
        <w:rPr>
          <w:rFonts w:eastAsia="Times New Roman" w:cstheme="minorHAnsi"/>
          <w:sz w:val="22"/>
          <w:szCs w:val="22"/>
        </w:rPr>
        <w:t xml:space="preserve">(vi)  </w:t>
      </w:r>
      <w:r w:rsidRPr="00C7558D">
        <w:rPr>
          <w:rFonts w:eastAsia="Times New Roman" w:cstheme="minorHAnsi"/>
          <w:b/>
          <w:bCs/>
          <w:sz w:val="22"/>
          <w:szCs w:val="22"/>
        </w:rPr>
        <w:t xml:space="preserve">Complex investigations: </w:t>
      </w:r>
    </w:p>
    <w:p w14:paraId="3749428D" w14:textId="31C4A449" w:rsidR="1DB5A3A8" w:rsidRPr="00C7558D" w:rsidRDefault="1DB5A3A8" w:rsidP="1DB5A3A8">
      <w:pPr>
        <w:jc w:val="both"/>
        <w:rPr>
          <w:rFonts w:ascii="Times New Roman" w:eastAsia="Times New Roman" w:hAnsi="Times New Roman" w:cs="Times New Roman"/>
          <w:sz w:val="22"/>
          <w:szCs w:val="22"/>
        </w:rPr>
      </w:pPr>
    </w:p>
    <w:p w14:paraId="18912D58" w14:textId="3A2C5A85" w:rsidR="1DB5A3A8" w:rsidRPr="00C7558D" w:rsidRDefault="1DB5A3A8" w:rsidP="1DB5A3A8">
      <w:pPr>
        <w:rPr>
          <w:rFonts w:ascii="Times New Roman" w:eastAsia="Times New Roman" w:hAnsi="Times New Roman" w:cs="Times New Roman"/>
          <w:sz w:val="22"/>
          <w:szCs w:val="22"/>
        </w:rPr>
      </w:pPr>
    </w:p>
    <w:p w14:paraId="4728FA2F" w14:textId="60B4F2DE" w:rsidR="49C9524D" w:rsidRPr="00C7558D" w:rsidRDefault="49C9524D">
      <w:pPr>
        <w:rPr>
          <w:rFonts w:cstheme="minorHAnsi"/>
        </w:rPr>
      </w:pPr>
      <w:r w:rsidRPr="00C7558D">
        <w:rPr>
          <w:rFonts w:eastAsia="Times New Roman" w:cstheme="minorHAnsi"/>
          <w:sz w:val="22"/>
          <w:szCs w:val="22"/>
        </w:rPr>
        <w:t xml:space="preserve">(vii)  </w:t>
      </w:r>
      <w:r w:rsidRPr="00C7558D">
        <w:rPr>
          <w:rFonts w:eastAsia="Times New Roman" w:cstheme="minorHAnsi"/>
          <w:b/>
          <w:bCs/>
          <w:sz w:val="22"/>
          <w:szCs w:val="22"/>
        </w:rPr>
        <w:t xml:space="preserve">Evidence collection and innovation: </w:t>
      </w:r>
    </w:p>
    <w:p w14:paraId="2AF4C718" w14:textId="77777777" w:rsidR="00FF78E4" w:rsidRPr="00C7558D" w:rsidRDefault="00FF78E4">
      <w:pPr>
        <w:rPr>
          <w:rFonts w:eastAsia="Times New Roman" w:cstheme="minorHAnsi"/>
          <w:sz w:val="22"/>
          <w:szCs w:val="22"/>
        </w:rPr>
      </w:pPr>
    </w:p>
    <w:p w14:paraId="545CDF4B" w14:textId="0911F69D" w:rsidR="49C9524D" w:rsidRPr="00C7558D" w:rsidRDefault="004E5C15">
      <w:pPr>
        <w:rPr>
          <w:rFonts w:ascii="Times New Roman" w:eastAsia="Times New Roman" w:hAnsi="Times New Roman" w:cs="Times New Roman"/>
          <w:sz w:val="22"/>
          <w:szCs w:val="22"/>
        </w:rPr>
      </w:pPr>
      <w:r>
        <w:rPr>
          <w:rFonts w:ascii="Times New Roman" w:eastAsia="Times New Roman" w:hAnsi="Times New Roman" w:cs="Times New Roman"/>
          <w:sz w:val="22"/>
          <w:szCs w:val="22"/>
        </w:rPr>
        <w:t>T</w:t>
      </w:r>
      <w:r w:rsidR="49C9524D" w:rsidRPr="00C7558D">
        <w:rPr>
          <w:rFonts w:ascii="Times New Roman" w:eastAsia="Times New Roman" w:hAnsi="Times New Roman" w:cs="Times New Roman"/>
          <w:sz w:val="22"/>
          <w:szCs w:val="22"/>
        </w:rPr>
        <w:t xml:space="preserve">he IRCT </w:t>
      </w:r>
      <w:r>
        <w:rPr>
          <w:rFonts w:ascii="Times New Roman" w:eastAsia="Times New Roman" w:hAnsi="Times New Roman" w:cs="Times New Roman"/>
          <w:sz w:val="22"/>
          <w:szCs w:val="22"/>
        </w:rPr>
        <w:t>has developed the following innovative practices</w:t>
      </w:r>
      <w:r w:rsidR="49C9524D" w:rsidRPr="00C7558D">
        <w:rPr>
          <w:rFonts w:ascii="Times New Roman" w:eastAsia="Times New Roman" w:hAnsi="Times New Roman" w:cs="Times New Roman"/>
          <w:sz w:val="22"/>
          <w:szCs w:val="22"/>
        </w:rPr>
        <w:t>:</w:t>
      </w:r>
    </w:p>
    <w:p w14:paraId="50746305" w14:textId="6AF5D5EE" w:rsidR="1DB5A3A8" w:rsidRPr="00C7558D" w:rsidRDefault="1DB5A3A8" w:rsidP="1DB5A3A8">
      <w:pPr>
        <w:spacing w:line="276" w:lineRule="auto"/>
        <w:rPr>
          <w:rFonts w:ascii="Times New Roman" w:eastAsia="Times New Roman" w:hAnsi="Times New Roman" w:cs="Times New Roman"/>
          <w:b/>
          <w:bCs/>
          <w:sz w:val="22"/>
          <w:szCs w:val="22"/>
        </w:rPr>
      </w:pPr>
    </w:p>
    <w:p w14:paraId="69E9CEB4" w14:textId="79CF0CCC" w:rsidR="49C9524D" w:rsidRPr="00D2404A" w:rsidRDefault="49C9524D" w:rsidP="00D2404A">
      <w:pPr>
        <w:pStyle w:val="ListParagraph"/>
        <w:numPr>
          <w:ilvl w:val="0"/>
          <w:numId w:val="3"/>
        </w:numPr>
        <w:spacing w:line="276" w:lineRule="auto"/>
        <w:jc w:val="both"/>
        <w:rPr>
          <w:rFonts w:ascii="Times New Roman" w:eastAsia="Times New Roman" w:hAnsi="Times New Roman" w:cs="Times New Roman"/>
          <w:sz w:val="22"/>
          <w:szCs w:val="22"/>
        </w:rPr>
      </w:pPr>
      <w:r w:rsidRPr="00C7558D">
        <w:rPr>
          <w:rFonts w:ascii="Times New Roman" w:eastAsia="Times New Roman" w:hAnsi="Times New Roman" w:cs="Times New Roman"/>
          <w:b/>
          <w:bCs/>
          <w:sz w:val="22"/>
          <w:szCs w:val="22"/>
        </w:rPr>
        <w:t>Remote evaluations guidelines</w:t>
      </w:r>
      <w:r w:rsidRPr="00C7558D">
        <w:rPr>
          <w:rFonts w:ascii="Times New Roman" w:eastAsia="Times New Roman" w:hAnsi="Times New Roman" w:cs="Times New Roman"/>
          <w:sz w:val="22"/>
          <w:szCs w:val="22"/>
        </w:rPr>
        <w:t xml:space="preserve">. </w:t>
      </w:r>
      <w:r w:rsidR="00D2404A" w:rsidRPr="00C7558D">
        <w:rPr>
          <w:rFonts w:ascii="Times New Roman" w:eastAsia="Times New Roman" w:hAnsi="Times New Roman" w:cs="Times New Roman"/>
          <w:sz w:val="22"/>
          <w:szCs w:val="22"/>
        </w:rPr>
        <w:t xml:space="preserve">As the leading global expert on documenting torture, the IRCT is working with other expert organisations to develop an international standard for conducting remote </w:t>
      </w:r>
      <w:r w:rsidR="00D2404A">
        <w:rPr>
          <w:rFonts w:ascii="Times New Roman" w:eastAsia="Times New Roman" w:hAnsi="Times New Roman" w:cs="Times New Roman"/>
          <w:sz w:val="22"/>
          <w:szCs w:val="22"/>
        </w:rPr>
        <w:t>medico-legal evaluations of torture survivors</w:t>
      </w:r>
      <w:r w:rsidR="00D2404A" w:rsidRPr="00C7558D">
        <w:rPr>
          <w:rFonts w:ascii="Times New Roman" w:eastAsia="Times New Roman" w:hAnsi="Times New Roman" w:cs="Times New Roman"/>
          <w:sz w:val="22"/>
          <w:szCs w:val="22"/>
        </w:rPr>
        <w:t xml:space="preserve"> in a credible and safe way.</w:t>
      </w:r>
      <w:r w:rsidR="00D2404A">
        <w:rPr>
          <w:rFonts w:ascii="Times New Roman" w:eastAsia="Times New Roman" w:hAnsi="Times New Roman" w:cs="Times New Roman"/>
          <w:sz w:val="22"/>
          <w:szCs w:val="22"/>
        </w:rPr>
        <w:t xml:space="preserve"> </w:t>
      </w:r>
      <w:r w:rsidRPr="00D2404A">
        <w:rPr>
          <w:rFonts w:ascii="Times New Roman" w:eastAsia="Times New Roman" w:hAnsi="Times New Roman" w:cs="Times New Roman"/>
          <w:sz w:val="22"/>
          <w:szCs w:val="22"/>
        </w:rPr>
        <w:t xml:space="preserve">This has the potential to create ground-breaking changes, ensuring more equal access to </w:t>
      </w:r>
      <w:r w:rsidR="00F87279" w:rsidRPr="00D2404A">
        <w:rPr>
          <w:rFonts w:ascii="Times New Roman" w:eastAsia="Times New Roman" w:hAnsi="Times New Roman" w:cs="Times New Roman"/>
          <w:sz w:val="22"/>
          <w:szCs w:val="22"/>
        </w:rPr>
        <w:t xml:space="preserve">evidence and </w:t>
      </w:r>
      <w:r w:rsidRPr="00D2404A">
        <w:rPr>
          <w:rFonts w:ascii="Times New Roman" w:eastAsia="Times New Roman" w:hAnsi="Times New Roman" w:cs="Times New Roman"/>
          <w:sz w:val="22"/>
          <w:szCs w:val="22"/>
        </w:rPr>
        <w:t xml:space="preserve">justice for torture survivors </w:t>
      </w:r>
      <w:r w:rsidR="004E5C15">
        <w:rPr>
          <w:rFonts w:ascii="Times New Roman" w:eastAsia="Times New Roman" w:hAnsi="Times New Roman" w:cs="Times New Roman"/>
          <w:sz w:val="22"/>
          <w:szCs w:val="22"/>
        </w:rPr>
        <w:t>and allowing for investigation in countries that will not allow independent investigators to access.</w:t>
      </w:r>
      <w:r w:rsidRPr="00D2404A">
        <w:rPr>
          <w:rFonts w:ascii="Times New Roman" w:eastAsia="Times New Roman" w:hAnsi="Times New Roman" w:cs="Times New Roman"/>
          <w:sz w:val="22"/>
          <w:szCs w:val="22"/>
        </w:rPr>
        <w:t xml:space="preserve"> </w:t>
      </w:r>
    </w:p>
    <w:p w14:paraId="54C50CFD" w14:textId="57809DBB" w:rsidR="1DB5A3A8" w:rsidRPr="00C7558D" w:rsidRDefault="49C9524D" w:rsidP="009C0446">
      <w:pPr>
        <w:pStyle w:val="ListParagraph"/>
        <w:numPr>
          <w:ilvl w:val="0"/>
          <w:numId w:val="3"/>
        </w:numPr>
        <w:spacing w:line="276" w:lineRule="auto"/>
        <w:jc w:val="both"/>
      </w:pPr>
      <w:r w:rsidRPr="00D2404A">
        <w:rPr>
          <w:rFonts w:ascii="Times New Roman" w:eastAsia="Times New Roman" w:hAnsi="Times New Roman" w:cs="Times New Roman"/>
          <w:b/>
          <w:bCs/>
          <w:sz w:val="22"/>
          <w:szCs w:val="22"/>
        </w:rPr>
        <w:t>Protest Toolkit</w:t>
      </w:r>
      <w:r w:rsidRPr="00D2404A">
        <w:rPr>
          <w:rFonts w:ascii="Times New Roman" w:eastAsia="Times New Roman" w:hAnsi="Times New Roman" w:cs="Times New Roman"/>
          <w:sz w:val="22"/>
          <w:szCs w:val="22"/>
        </w:rPr>
        <w:t xml:space="preserve">. To address situations where protests end in police brutality that can amount to torture and ill-treatment, the IRCT and the Human Rights Centre, University of California </w:t>
      </w:r>
      <w:r w:rsidRPr="00D2404A">
        <w:rPr>
          <w:rFonts w:ascii="Times New Roman" w:eastAsia="Times New Roman" w:hAnsi="Times New Roman" w:cs="Times New Roman"/>
          <w:sz w:val="22"/>
          <w:szCs w:val="22"/>
        </w:rPr>
        <w:lastRenderedPageBreak/>
        <w:t xml:space="preserve">Berkeley Law have produced a </w:t>
      </w:r>
      <w:hyperlink r:id="rId11" w:history="1">
        <w:r w:rsidRPr="00D2404A">
          <w:rPr>
            <w:rStyle w:val="Hyperlink"/>
            <w:rFonts w:ascii="Times New Roman" w:eastAsia="Times New Roman" w:hAnsi="Times New Roman" w:cs="Times New Roman"/>
            <w:sz w:val="22"/>
            <w:szCs w:val="22"/>
          </w:rPr>
          <w:t>Protest Toolkit to empower protesters</w:t>
        </w:r>
      </w:hyperlink>
      <w:r w:rsidRPr="00D2404A">
        <w:rPr>
          <w:rFonts w:ascii="Times New Roman" w:eastAsia="Times New Roman" w:hAnsi="Times New Roman" w:cs="Times New Roman"/>
          <w:sz w:val="22"/>
          <w:szCs w:val="22"/>
        </w:rPr>
        <w:t xml:space="preserve">, activists, and human rights defenders to collect high-quality evidence of unlawful violence by security forces. </w:t>
      </w:r>
    </w:p>
    <w:sectPr w:rsidR="1DB5A3A8" w:rsidRPr="00C755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811E" w14:textId="77777777" w:rsidR="00D16C30" w:rsidRDefault="00D16C30" w:rsidP="00796679">
      <w:r>
        <w:separator/>
      </w:r>
    </w:p>
  </w:endnote>
  <w:endnote w:type="continuationSeparator" w:id="0">
    <w:p w14:paraId="151A2505" w14:textId="77777777" w:rsidR="00D16C30" w:rsidRDefault="00D16C30" w:rsidP="00796679">
      <w:r>
        <w:continuationSeparator/>
      </w:r>
    </w:p>
  </w:endnote>
  <w:endnote w:type="continuationNotice" w:id="1">
    <w:p w14:paraId="69AB0E7B" w14:textId="77777777" w:rsidR="00D16C30" w:rsidRDefault="00D16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BD51" w14:textId="77777777" w:rsidR="00D16C30" w:rsidRDefault="00D16C30" w:rsidP="00796679">
      <w:r>
        <w:separator/>
      </w:r>
    </w:p>
  </w:footnote>
  <w:footnote w:type="continuationSeparator" w:id="0">
    <w:p w14:paraId="4E3C76A8" w14:textId="77777777" w:rsidR="00D16C30" w:rsidRDefault="00D16C30" w:rsidP="00796679">
      <w:r>
        <w:continuationSeparator/>
      </w:r>
    </w:p>
  </w:footnote>
  <w:footnote w:type="continuationNotice" w:id="1">
    <w:p w14:paraId="363CDEE9" w14:textId="77777777" w:rsidR="00D16C30" w:rsidRDefault="00D16C30"/>
  </w:footnote>
</w:footnotes>
</file>

<file path=word/intelligence2.xml><?xml version="1.0" encoding="utf-8"?>
<int2:intelligence xmlns:int2="http://schemas.microsoft.com/office/intelligence/2020/intelligence" xmlns:oel="http://schemas.microsoft.com/office/2019/extlst">
  <int2:observations>
    <int2:bookmark int2:bookmarkName="_Int_OTuSGasD" int2:invalidationBookmarkName="" int2:hashCode="qCO7bIJLSRTuOm" int2:id="xzJ6wNP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9BB"/>
    <w:multiLevelType w:val="multilevel"/>
    <w:tmpl w:val="9C0AC6E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C4D6F"/>
    <w:multiLevelType w:val="hybridMultilevel"/>
    <w:tmpl w:val="CBE6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753B5"/>
    <w:multiLevelType w:val="multilevel"/>
    <w:tmpl w:val="1B0A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220CE"/>
    <w:multiLevelType w:val="hybridMultilevel"/>
    <w:tmpl w:val="DAC2E25C"/>
    <w:lvl w:ilvl="0" w:tplc="794A7896">
      <w:start w:val="1"/>
      <w:numFmt w:val="decimal"/>
      <w:lvlText w:val="%1."/>
      <w:lvlJc w:val="left"/>
      <w:pPr>
        <w:ind w:left="720" w:hanging="360"/>
      </w:pPr>
    </w:lvl>
    <w:lvl w:ilvl="1" w:tplc="7940EB8A">
      <w:start w:val="1"/>
      <w:numFmt w:val="lowerLetter"/>
      <w:lvlText w:val="%2."/>
      <w:lvlJc w:val="left"/>
      <w:pPr>
        <w:ind w:left="1440" w:hanging="360"/>
      </w:pPr>
    </w:lvl>
    <w:lvl w:ilvl="2" w:tplc="CE44C5F6">
      <w:start w:val="1"/>
      <w:numFmt w:val="lowerRoman"/>
      <w:lvlText w:val="%3."/>
      <w:lvlJc w:val="right"/>
      <w:pPr>
        <w:ind w:left="2160" w:hanging="180"/>
      </w:pPr>
    </w:lvl>
    <w:lvl w:ilvl="3" w:tplc="F8103326">
      <w:start w:val="1"/>
      <w:numFmt w:val="decimal"/>
      <w:lvlText w:val="%4."/>
      <w:lvlJc w:val="left"/>
      <w:pPr>
        <w:ind w:left="2880" w:hanging="360"/>
      </w:pPr>
    </w:lvl>
    <w:lvl w:ilvl="4" w:tplc="A6940280">
      <w:start w:val="1"/>
      <w:numFmt w:val="lowerLetter"/>
      <w:lvlText w:val="%5."/>
      <w:lvlJc w:val="left"/>
      <w:pPr>
        <w:ind w:left="3600" w:hanging="360"/>
      </w:pPr>
    </w:lvl>
    <w:lvl w:ilvl="5" w:tplc="26C25476">
      <w:start w:val="1"/>
      <w:numFmt w:val="lowerRoman"/>
      <w:lvlText w:val="%6."/>
      <w:lvlJc w:val="right"/>
      <w:pPr>
        <w:ind w:left="4320" w:hanging="180"/>
      </w:pPr>
    </w:lvl>
    <w:lvl w:ilvl="6" w:tplc="A4EEB3DA">
      <w:start w:val="1"/>
      <w:numFmt w:val="decimal"/>
      <w:lvlText w:val="%7."/>
      <w:lvlJc w:val="left"/>
      <w:pPr>
        <w:ind w:left="5040" w:hanging="360"/>
      </w:pPr>
    </w:lvl>
    <w:lvl w:ilvl="7" w:tplc="20E0B35E">
      <w:start w:val="1"/>
      <w:numFmt w:val="lowerLetter"/>
      <w:lvlText w:val="%8."/>
      <w:lvlJc w:val="left"/>
      <w:pPr>
        <w:ind w:left="5760" w:hanging="360"/>
      </w:pPr>
    </w:lvl>
    <w:lvl w:ilvl="8" w:tplc="CFB8483A">
      <w:start w:val="1"/>
      <w:numFmt w:val="lowerRoman"/>
      <w:lvlText w:val="%9."/>
      <w:lvlJc w:val="right"/>
      <w:pPr>
        <w:ind w:left="6480" w:hanging="180"/>
      </w:pPr>
    </w:lvl>
  </w:abstractNum>
  <w:abstractNum w:abstractNumId="4" w15:restartNumberingAfterBreak="0">
    <w:nsid w:val="0B002F8C"/>
    <w:multiLevelType w:val="hybridMultilevel"/>
    <w:tmpl w:val="9732C558"/>
    <w:lvl w:ilvl="0" w:tplc="BF94181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967D4"/>
    <w:multiLevelType w:val="hybridMultilevel"/>
    <w:tmpl w:val="E3D4F3B8"/>
    <w:lvl w:ilvl="0" w:tplc="1F86B8A4">
      <w:start w:val="1"/>
      <w:numFmt w:val="low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D52233B"/>
    <w:multiLevelType w:val="hybridMultilevel"/>
    <w:tmpl w:val="90F21DB0"/>
    <w:lvl w:ilvl="0" w:tplc="085E7FF0">
      <w:start w:val="1"/>
      <w:numFmt w:val="decimal"/>
      <w:lvlText w:val="%1."/>
      <w:lvlJc w:val="left"/>
      <w:pPr>
        <w:ind w:left="840" w:hanging="360"/>
      </w:pPr>
      <w:rPr>
        <w:rFonts w:eastAsia="PMingLiU"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4FCE8B7"/>
    <w:multiLevelType w:val="hybridMultilevel"/>
    <w:tmpl w:val="FFFFFFFF"/>
    <w:lvl w:ilvl="0" w:tplc="67209044">
      <w:start w:val="1"/>
      <w:numFmt w:val="bullet"/>
      <w:lvlText w:val=""/>
      <w:lvlJc w:val="left"/>
      <w:pPr>
        <w:ind w:left="720" w:hanging="360"/>
      </w:pPr>
      <w:rPr>
        <w:rFonts w:ascii="Symbol" w:hAnsi="Symbol" w:hint="default"/>
      </w:rPr>
    </w:lvl>
    <w:lvl w:ilvl="1" w:tplc="F98C3A4E">
      <w:start w:val="1"/>
      <w:numFmt w:val="bullet"/>
      <w:lvlText w:val="-"/>
      <w:lvlJc w:val="left"/>
      <w:pPr>
        <w:ind w:left="1440" w:hanging="360"/>
      </w:pPr>
      <w:rPr>
        <w:rFonts w:ascii="Calibri" w:hAnsi="Calibri" w:hint="default"/>
      </w:rPr>
    </w:lvl>
    <w:lvl w:ilvl="2" w:tplc="264C8EA8">
      <w:start w:val="1"/>
      <w:numFmt w:val="bullet"/>
      <w:lvlText w:val=""/>
      <w:lvlJc w:val="left"/>
      <w:pPr>
        <w:ind w:left="2160" w:hanging="360"/>
      </w:pPr>
      <w:rPr>
        <w:rFonts w:ascii="Wingdings" w:hAnsi="Wingdings" w:hint="default"/>
      </w:rPr>
    </w:lvl>
    <w:lvl w:ilvl="3" w:tplc="50E864A6">
      <w:start w:val="1"/>
      <w:numFmt w:val="bullet"/>
      <w:lvlText w:val=""/>
      <w:lvlJc w:val="left"/>
      <w:pPr>
        <w:ind w:left="2880" w:hanging="360"/>
      </w:pPr>
      <w:rPr>
        <w:rFonts w:ascii="Symbol" w:hAnsi="Symbol" w:hint="default"/>
      </w:rPr>
    </w:lvl>
    <w:lvl w:ilvl="4" w:tplc="A5D8F8B4">
      <w:start w:val="1"/>
      <w:numFmt w:val="bullet"/>
      <w:lvlText w:val="o"/>
      <w:lvlJc w:val="left"/>
      <w:pPr>
        <w:ind w:left="3600" w:hanging="360"/>
      </w:pPr>
      <w:rPr>
        <w:rFonts w:ascii="Courier New" w:hAnsi="Courier New" w:hint="default"/>
      </w:rPr>
    </w:lvl>
    <w:lvl w:ilvl="5" w:tplc="9FC0F91C">
      <w:start w:val="1"/>
      <w:numFmt w:val="bullet"/>
      <w:lvlText w:val=""/>
      <w:lvlJc w:val="left"/>
      <w:pPr>
        <w:ind w:left="4320" w:hanging="360"/>
      </w:pPr>
      <w:rPr>
        <w:rFonts w:ascii="Wingdings" w:hAnsi="Wingdings" w:hint="default"/>
      </w:rPr>
    </w:lvl>
    <w:lvl w:ilvl="6" w:tplc="28B89768">
      <w:start w:val="1"/>
      <w:numFmt w:val="bullet"/>
      <w:lvlText w:val=""/>
      <w:lvlJc w:val="left"/>
      <w:pPr>
        <w:ind w:left="5040" w:hanging="360"/>
      </w:pPr>
      <w:rPr>
        <w:rFonts w:ascii="Symbol" w:hAnsi="Symbol" w:hint="default"/>
      </w:rPr>
    </w:lvl>
    <w:lvl w:ilvl="7" w:tplc="175800D6">
      <w:start w:val="1"/>
      <w:numFmt w:val="bullet"/>
      <w:lvlText w:val="o"/>
      <w:lvlJc w:val="left"/>
      <w:pPr>
        <w:ind w:left="5760" w:hanging="360"/>
      </w:pPr>
      <w:rPr>
        <w:rFonts w:ascii="Courier New" w:hAnsi="Courier New" w:hint="default"/>
      </w:rPr>
    </w:lvl>
    <w:lvl w:ilvl="8" w:tplc="75EEC1A0">
      <w:start w:val="1"/>
      <w:numFmt w:val="bullet"/>
      <w:lvlText w:val=""/>
      <w:lvlJc w:val="left"/>
      <w:pPr>
        <w:ind w:left="6480" w:hanging="360"/>
      </w:pPr>
      <w:rPr>
        <w:rFonts w:ascii="Wingdings" w:hAnsi="Wingdings" w:hint="default"/>
      </w:rPr>
    </w:lvl>
  </w:abstractNum>
  <w:abstractNum w:abstractNumId="8" w15:restartNumberingAfterBreak="0">
    <w:nsid w:val="161AA847"/>
    <w:multiLevelType w:val="hybridMultilevel"/>
    <w:tmpl w:val="FFFFFFFF"/>
    <w:lvl w:ilvl="0" w:tplc="534AD4F4">
      <w:start w:val="1"/>
      <w:numFmt w:val="bullet"/>
      <w:lvlText w:val="-"/>
      <w:lvlJc w:val="left"/>
      <w:pPr>
        <w:ind w:left="720" w:hanging="360"/>
      </w:pPr>
      <w:rPr>
        <w:rFonts w:ascii="Calibri" w:hAnsi="Calibri" w:hint="default"/>
      </w:rPr>
    </w:lvl>
    <w:lvl w:ilvl="1" w:tplc="0FE2D430">
      <w:start w:val="1"/>
      <w:numFmt w:val="bullet"/>
      <w:lvlText w:val="o"/>
      <w:lvlJc w:val="left"/>
      <w:pPr>
        <w:ind w:left="1440" w:hanging="360"/>
      </w:pPr>
      <w:rPr>
        <w:rFonts w:ascii="Courier New" w:hAnsi="Courier New" w:hint="default"/>
      </w:rPr>
    </w:lvl>
    <w:lvl w:ilvl="2" w:tplc="DA94DB72">
      <w:start w:val="1"/>
      <w:numFmt w:val="bullet"/>
      <w:lvlText w:val=""/>
      <w:lvlJc w:val="left"/>
      <w:pPr>
        <w:ind w:left="2160" w:hanging="360"/>
      </w:pPr>
      <w:rPr>
        <w:rFonts w:ascii="Wingdings" w:hAnsi="Wingdings" w:hint="default"/>
      </w:rPr>
    </w:lvl>
    <w:lvl w:ilvl="3" w:tplc="68866F2A">
      <w:start w:val="1"/>
      <w:numFmt w:val="bullet"/>
      <w:lvlText w:val=""/>
      <w:lvlJc w:val="left"/>
      <w:pPr>
        <w:ind w:left="2880" w:hanging="360"/>
      </w:pPr>
      <w:rPr>
        <w:rFonts w:ascii="Symbol" w:hAnsi="Symbol" w:hint="default"/>
      </w:rPr>
    </w:lvl>
    <w:lvl w:ilvl="4" w:tplc="2A22A698">
      <w:start w:val="1"/>
      <w:numFmt w:val="bullet"/>
      <w:lvlText w:val="o"/>
      <w:lvlJc w:val="left"/>
      <w:pPr>
        <w:ind w:left="3600" w:hanging="360"/>
      </w:pPr>
      <w:rPr>
        <w:rFonts w:ascii="Courier New" w:hAnsi="Courier New" w:hint="default"/>
      </w:rPr>
    </w:lvl>
    <w:lvl w:ilvl="5" w:tplc="C13CD658">
      <w:start w:val="1"/>
      <w:numFmt w:val="bullet"/>
      <w:lvlText w:val=""/>
      <w:lvlJc w:val="left"/>
      <w:pPr>
        <w:ind w:left="4320" w:hanging="360"/>
      </w:pPr>
      <w:rPr>
        <w:rFonts w:ascii="Wingdings" w:hAnsi="Wingdings" w:hint="default"/>
      </w:rPr>
    </w:lvl>
    <w:lvl w:ilvl="6" w:tplc="73BECA16">
      <w:start w:val="1"/>
      <w:numFmt w:val="bullet"/>
      <w:lvlText w:val=""/>
      <w:lvlJc w:val="left"/>
      <w:pPr>
        <w:ind w:left="5040" w:hanging="360"/>
      </w:pPr>
      <w:rPr>
        <w:rFonts w:ascii="Symbol" w:hAnsi="Symbol" w:hint="default"/>
      </w:rPr>
    </w:lvl>
    <w:lvl w:ilvl="7" w:tplc="62A0168A">
      <w:start w:val="1"/>
      <w:numFmt w:val="bullet"/>
      <w:lvlText w:val="o"/>
      <w:lvlJc w:val="left"/>
      <w:pPr>
        <w:ind w:left="5760" w:hanging="360"/>
      </w:pPr>
      <w:rPr>
        <w:rFonts w:ascii="Courier New" w:hAnsi="Courier New" w:hint="default"/>
      </w:rPr>
    </w:lvl>
    <w:lvl w:ilvl="8" w:tplc="1FAED5D4">
      <w:start w:val="1"/>
      <w:numFmt w:val="bullet"/>
      <w:lvlText w:val=""/>
      <w:lvlJc w:val="left"/>
      <w:pPr>
        <w:ind w:left="6480" w:hanging="360"/>
      </w:pPr>
      <w:rPr>
        <w:rFonts w:ascii="Wingdings" w:hAnsi="Wingdings" w:hint="default"/>
      </w:rPr>
    </w:lvl>
  </w:abstractNum>
  <w:abstractNum w:abstractNumId="9" w15:restartNumberingAfterBreak="0">
    <w:nsid w:val="162421C7"/>
    <w:multiLevelType w:val="hybridMultilevel"/>
    <w:tmpl w:val="1BF0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373A7"/>
    <w:multiLevelType w:val="hybridMultilevel"/>
    <w:tmpl w:val="FFFFFFFF"/>
    <w:lvl w:ilvl="0" w:tplc="A6045888">
      <w:start w:val="1"/>
      <w:numFmt w:val="bullet"/>
      <w:lvlText w:val=""/>
      <w:lvlJc w:val="left"/>
      <w:pPr>
        <w:ind w:left="720" w:hanging="360"/>
      </w:pPr>
      <w:rPr>
        <w:rFonts w:ascii="Symbol" w:hAnsi="Symbol" w:hint="default"/>
      </w:rPr>
    </w:lvl>
    <w:lvl w:ilvl="1" w:tplc="DE1C85A4">
      <w:start w:val="1"/>
      <w:numFmt w:val="bullet"/>
      <w:lvlText w:val="-"/>
      <w:lvlJc w:val="left"/>
      <w:pPr>
        <w:ind w:left="785" w:hanging="360"/>
      </w:pPr>
      <w:rPr>
        <w:rFonts w:ascii="Calibri" w:hAnsi="Calibri" w:hint="default"/>
      </w:rPr>
    </w:lvl>
    <w:lvl w:ilvl="2" w:tplc="45ECFDA8">
      <w:start w:val="1"/>
      <w:numFmt w:val="bullet"/>
      <w:lvlText w:val=""/>
      <w:lvlJc w:val="left"/>
      <w:pPr>
        <w:ind w:left="2160" w:hanging="360"/>
      </w:pPr>
      <w:rPr>
        <w:rFonts w:ascii="Wingdings" w:hAnsi="Wingdings" w:hint="default"/>
      </w:rPr>
    </w:lvl>
    <w:lvl w:ilvl="3" w:tplc="D0E68380">
      <w:start w:val="1"/>
      <w:numFmt w:val="bullet"/>
      <w:lvlText w:val=""/>
      <w:lvlJc w:val="left"/>
      <w:pPr>
        <w:ind w:left="2880" w:hanging="360"/>
      </w:pPr>
      <w:rPr>
        <w:rFonts w:ascii="Symbol" w:hAnsi="Symbol" w:hint="default"/>
      </w:rPr>
    </w:lvl>
    <w:lvl w:ilvl="4" w:tplc="336AD602">
      <w:start w:val="1"/>
      <w:numFmt w:val="bullet"/>
      <w:lvlText w:val="o"/>
      <w:lvlJc w:val="left"/>
      <w:pPr>
        <w:ind w:left="3600" w:hanging="360"/>
      </w:pPr>
      <w:rPr>
        <w:rFonts w:ascii="Courier New" w:hAnsi="Courier New" w:hint="default"/>
      </w:rPr>
    </w:lvl>
    <w:lvl w:ilvl="5" w:tplc="A0FEA722">
      <w:start w:val="1"/>
      <w:numFmt w:val="bullet"/>
      <w:lvlText w:val=""/>
      <w:lvlJc w:val="left"/>
      <w:pPr>
        <w:ind w:left="4320" w:hanging="360"/>
      </w:pPr>
      <w:rPr>
        <w:rFonts w:ascii="Wingdings" w:hAnsi="Wingdings" w:hint="default"/>
      </w:rPr>
    </w:lvl>
    <w:lvl w:ilvl="6" w:tplc="4692D9BE">
      <w:start w:val="1"/>
      <w:numFmt w:val="bullet"/>
      <w:lvlText w:val=""/>
      <w:lvlJc w:val="left"/>
      <w:pPr>
        <w:ind w:left="5040" w:hanging="360"/>
      </w:pPr>
      <w:rPr>
        <w:rFonts w:ascii="Symbol" w:hAnsi="Symbol" w:hint="default"/>
      </w:rPr>
    </w:lvl>
    <w:lvl w:ilvl="7" w:tplc="D382E066">
      <w:start w:val="1"/>
      <w:numFmt w:val="bullet"/>
      <w:lvlText w:val="o"/>
      <w:lvlJc w:val="left"/>
      <w:pPr>
        <w:ind w:left="5760" w:hanging="360"/>
      </w:pPr>
      <w:rPr>
        <w:rFonts w:ascii="Courier New" w:hAnsi="Courier New" w:hint="default"/>
      </w:rPr>
    </w:lvl>
    <w:lvl w:ilvl="8" w:tplc="32A8B92A">
      <w:start w:val="1"/>
      <w:numFmt w:val="bullet"/>
      <w:lvlText w:val=""/>
      <w:lvlJc w:val="left"/>
      <w:pPr>
        <w:ind w:left="6480" w:hanging="360"/>
      </w:pPr>
      <w:rPr>
        <w:rFonts w:ascii="Wingdings" w:hAnsi="Wingdings" w:hint="default"/>
      </w:rPr>
    </w:lvl>
  </w:abstractNum>
  <w:abstractNum w:abstractNumId="11" w15:restartNumberingAfterBreak="0">
    <w:nsid w:val="202EB236"/>
    <w:multiLevelType w:val="hybridMultilevel"/>
    <w:tmpl w:val="9EFCD5F2"/>
    <w:lvl w:ilvl="0" w:tplc="4DAE7CCA">
      <w:start w:val="1"/>
      <w:numFmt w:val="decimal"/>
      <w:lvlText w:val="%1."/>
      <w:lvlJc w:val="left"/>
      <w:pPr>
        <w:ind w:left="360" w:hanging="360"/>
      </w:pPr>
    </w:lvl>
    <w:lvl w:ilvl="1" w:tplc="E688B73E">
      <w:start w:val="1"/>
      <w:numFmt w:val="lowerLetter"/>
      <w:lvlText w:val="%2."/>
      <w:lvlJc w:val="left"/>
      <w:pPr>
        <w:ind w:left="1080" w:hanging="360"/>
      </w:pPr>
    </w:lvl>
    <w:lvl w:ilvl="2" w:tplc="4860E130">
      <w:start w:val="1"/>
      <w:numFmt w:val="lowerRoman"/>
      <w:lvlText w:val="%3."/>
      <w:lvlJc w:val="right"/>
      <w:pPr>
        <w:ind w:left="1800" w:hanging="180"/>
      </w:pPr>
    </w:lvl>
    <w:lvl w:ilvl="3" w:tplc="948E9CEC">
      <w:start w:val="1"/>
      <w:numFmt w:val="decimal"/>
      <w:lvlText w:val="%4."/>
      <w:lvlJc w:val="left"/>
      <w:pPr>
        <w:ind w:left="2520" w:hanging="360"/>
      </w:pPr>
    </w:lvl>
    <w:lvl w:ilvl="4" w:tplc="7898EE82">
      <w:start w:val="1"/>
      <w:numFmt w:val="lowerLetter"/>
      <w:lvlText w:val="%5."/>
      <w:lvlJc w:val="left"/>
      <w:pPr>
        <w:ind w:left="3240" w:hanging="360"/>
      </w:pPr>
    </w:lvl>
    <w:lvl w:ilvl="5" w:tplc="B734D544">
      <w:start w:val="1"/>
      <w:numFmt w:val="lowerRoman"/>
      <w:lvlText w:val="%6."/>
      <w:lvlJc w:val="right"/>
      <w:pPr>
        <w:ind w:left="3960" w:hanging="180"/>
      </w:pPr>
    </w:lvl>
    <w:lvl w:ilvl="6" w:tplc="1858391E">
      <w:start w:val="1"/>
      <w:numFmt w:val="decimal"/>
      <w:lvlText w:val="%7."/>
      <w:lvlJc w:val="left"/>
      <w:pPr>
        <w:ind w:left="4680" w:hanging="360"/>
      </w:pPr>
    </w:lvl>
    <w:lvl w:ilvl="7" w:tplc="AAB8D882">
      <w:start w:val="1"/>
      <w:numFmt w:val="lowerLetter"/>
      <w:lvlText w:val="%8."/>
      <w:lvlJc w:val="left"/>
      <w:pPr>
        <w:ind w:left="5400" w:hanging="360"/>
      </w:pPr>
    </w:lvl>
    <w:lvl w:ilvl="8" w:tplc="A3E63EB8">
      <w:start w:val="1"/>
      <w:numFmt w:val="lowerRoman"/>
      <w:lvlText w:val="%9."/>
      <w:lvlJc w:val="right"/>
      <w:pPr>
        <w:ind w:left="6120" w:hanging="180"/>
      </w:pPr>
    </w:lvl>
  </w:abstractNum>
  <w:abstractNum w:abstractNumId="12" w15:restartNumberingAfterBreak="0">
    <w:nsid w:val="21520C07"/>
    <w:multiLevelType w:val="hybridMultilevel"/>
    <w:tmpl w:val="339A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7EAAB"/>
    <w:multiLevelType w:val="hybridMultilevel"/>
    <w:tmpl w:val="9706302C"/>
    <w:lvl w:ilvl="0" w:tplc="90905884">
      <w:start w:val="1"/>
      <w:numFmt w:val="decimal"/>
      <w:lvlText w:val="%1."/>
      <w:lvlJc w:val="left"/>
      <w:pPr>
        <w:ind w:left="720" w:hanging="360"/>
      </w:pPr>
    </w:lvl>
    <w:lvl w:ilvl="1" w:tplc="5694EEF0">
      <w:start w:val="1"/>
      <w:numFmt w:val="lowerLetter"/>
      <w:lvlText w:val="%2."/>
      <w:lvlJc w:val="left"/>
      <w:pPr>
        <w:ind w:left="1440" w:hanging="360"/>
      </w:pPr>
    </w:lvl>
    <w:lvl w:ilvl="2" w:tplc="0978A64A">
      <w:start w:val="1"/>
      <w:numFmt w:val="decimal"/>
      <w:lvlText w:val="%3."/>
      <w:lvlJc w:val="left"/>
      <w:pPr>
        <w:ind w:left="2160" w:hanging="180"/>
      </w:pPr>
    </w:lvl>
    <w:lvl w:ilvl="3" w:tplc="F13C535A">
      <w:start w:val="1"/>
      <w:numFmt w:val="decimal"/>
      <w:lvlText w:val="%4."/>
      <w:lvlJc w:val="left"/>
      <w:pPr>
        <w:ind w:left="2880" w:hanging="360"/>
      </w:pPr>
    </w:lvl>
    <w:lvl w:ilvl="4" w:tplc="231062C6">
      <w:start w:val="1"/>
      <w:numFmt w:val="lowerLetter"/>
      <w:lvlText w:val="%5."/>
      <w:lvlJc w:val="left"/>
      <w:pPr>
        <w:ind w:left="3600" w:hanging="360"/>
      </w:pPr>
    </w:lvl>
    <w:lvl w:ilvl="5" w:tplc="D218A178">
      <w:start w:val="1"/>
      <w:numFmt w:val="lowerRoman"/>
      <w:lvlText w:val="%6."/>
      <w:lvlJc w:val="right"/>
      <w:pPr>
        <w:ind w:left="4320" w:hanging="180"/>
      </w:pPr>
    </w:lvl>
    <w:lvl w:ilvl="6" w:tplc="F9721A70">
      <w:start w:val="1"/>
      <w:numFmt w:val="decimal"/>
      <w:lvlText w:val="%7."/>
      <w:lvlJc w:val="left"/>
      <w:pPr>
        <w:ind w:left="5040" w:hanging="360"/>
      </w:pPr>
    </w:lvl>
    <w:lvl w:ilvl="7" w:tplc="BECAD046">
      <w:start w:val="1"/>
      <w:numFmt w:val="lowerLetter"/>
      <w:lvlText w:val="%8."/>
      <w:lvlJc w:val="left"/>
      <w:pPr>
        <w:ind w:left="5760" w:hanging="360"/>
      </w:pPr>
    </w:lvl>
    <w:lvl w:ilvl="8" w:tplc="907C823E">
      <w:start w:val="1"/>
      <w:numFmt w:val="lowerRoman"/>
      <w:lvlText w:val="%9."/>
      <w:lvlJc w:val="right"/>
      <w:pPr>
        <w:ind w:left="6480" w:hanging="180"/>
      </w:pPr>
    </w:lvl>
  </w:abstractNum>
  <w:abstractNum w:abstractNumId="14" w15:restartNumberingAfterBreak="0">
    <w:nsid w:val="2C586804"/>
    <w:multiLevelType w:val="hybridMultilevel"/>
    <w:tmpl w:val="73FC1FB2"/>
    <w:lvl w:ilvl="0" w:tplc="BF94181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85EB0"/>
    <w:multiLevelType w:val="hybridMultilevel"/>
    <w:tmpl w:val="FFFFFFFF"/>
    <w:lvl w:ilvl="0" w:tplc="5C4657D8">
      <w:start w:val="1"/>
      <w:numFmt w:val="bullet"/>
      <w:lvlText w:val=""/>
      <w:lvlJc w:val="left"/>
      <w:pPr>
        <w:ind w:left="720" w:hanging="360"/>
      </w:pPr>
      <w:rPr>
        <w:rFonts w:ascii="Symbol" w:hAnsi="Symbol" w:hint="default"/>
      </w:rPr>
    </w:lvl>
    <w:lvl w:ilvl="1" w:tplc="8C1ECEE2">
      <w:start w:val="1"/>
      <w:numFmt w:val="bullet"/>
      <w:lvlText w:val="-"/>
      <w:lvlJc w:val="left"/>
      <w:pPr>
        <w:ind w:left="1440" w:hanging="360"/>
      </w:pPr>
      <w:rPr>
        <w:rFonts w:ascii="Calibri" w:hAnsi="Calibri" w:hint="default"/>
      </w:rPr>
    </w:lvl>
    <w:lvl w:ilvl="2" w:tplc="337C6D6A">
      <w:start w:val="1"/>
      <w:numFmt w:val="bullet"/>
      <w:lvlText w:val=""/>
      <w:lvlJc w:val="left"/>
      <w:pPr>
        <w:ind w:left="2160" w:hanging="360"/>
      </w:pPr>
      <w:rPr>
        <w:rFonts w:ascii="Wingdings" w:hAnsi="Wingdings" w:hint="default"/>
      </w:rPr>
    </w:lvl>
    <w:lvl w:ilvl="3" w:tplc="EE165A30">
      <w:start w:val="1"/>
      <w:numFmt w:val="bullet"/>
      <w:lvlText w:val=""/>
      <w:lvlJc w:val="left"/>
      <w:pPr>
        <w:ind w:left="2880" w:hanging="360"/>
      </w:pPr>
      <w:rPr>
        <w:rFonts w:ascii="Symbol" w:hAnsi="Symbol" w:hint="default"/>
      </w:rPr>
    </w:lvl>
    <w:lvl w:ilvl="4" w:tplc="5ADAE396">
      <w:start w:val="1"/>
      <w:numFmt w:val="bullet"/>
      <w:lvlText w:val="o"/>
      <w:lvlJc w:val="left"/>
      <w:pPr>
        <w:ind w:left="3600" w:hanging="360"/>
      </w:pPr>
      <w:rPr>
        <w:rFonts w:ascii="Courier New" w:hAnsi="Courier New" w:hint="default"/>
      </w:rPr>
    </w:lvl>
    <w:lvl w:ilvl="5" w:tplc="9994286A">
      <w:start w:val="1"/>
      <w:numFmt w:val="bullet"/>
      <w:lvlText w:val=""/>
      <w:lvlJc w:val="left"/>
      <w:pPr>
        <w:ind w:left="4320" w:hanging="360"/>
      </w:pPr>
      <w:rPr>
        <w:rFonts w:ascii="Wingdings" w:hAnsi="Wingdings" w:hint="default"/>
      </w:rPr>
    </w:lvl>
    <w:lvl w:ilvl="6" w:tplc="EEFE3E2E">
      <w:start w:val="1"/>
      <w:numFmt w:val="bullet"/>
      <w:lvlText w:val=""/>
      <w:lvlJc w:val="left"/>
      <w:pPr>
        <w:ind w:left="5040" w:hanging="360"/>
      </w:pPr>
      <w:rPr>
        <w:rFonts w:ascii="Symbol" w:hAnsi="Symbol" w:hint="default"/>
      </w:rPr>
    </w:lvl>
    <w:lvl w:ilvl="7" w:tplc="D332AD28">
      <w:start w:val="1"/>
      <w:numFmt w:val="bullet"/>
      <w:lvlText w:val="o"/>
      <w:lvlJc w:val="left"/>
      <w:pPr>
        <w:ind w:left="5760" w:hanging="360"/>
      </w:pPr>
      <w:rPr>
        <w:rFonts w:ascii="Courier New" w:hAnsi="Courier New" w:hint="default"/>
      </w:rPr>
    </w:lvl>
    <w:lvl w:ilvl="8" w:tplc="736C57B0">
      <w:start w:val="1"/>
      <w:numFmt w:val="bullet"/>
      <w:lvlText w:val=""/>
      <w:lvlJc w:val="left"/>
      <w:pPr>
        <w:ind w:left="6480" w:hanging="360"/>
      </w:pPr>
      <w:rPr>
        <w:rFonts w:ascii="Wingdings" w:hAnsi="Wingdings" w:hint="default"/>
      </w:rPr>
    </w:lvl>
  </w:abstractNum>
  <w:abstractNum w:abstractNumId="16" w15:restartNumberingAfterBreak="0">
    <w:nsid w:val="32629524"/>
    <w:multiLevelType w:val="hybridMultilevel"/>
    <w:tmpl w:val="088EAD88"/>
    <w:lvl w:ilvl="0" w:tplc="AAD68094">
      <w:start w:val="1"/>
      <w:numFmt w:val="decimal"/>
      <w:lvlText w:val="%1."/>
      <w:lvlJc w:val="left"/>
      <w:pPr>
        <w:ind w:left="720" w:hanging="360"/>
      </w:pPr>
    </w:lvl>
    <w:lvl w:ilvl="1" w:tplc="2026C792">
      <w:start w:val="1"/>
      <w:numFmt w:val="lowerLetter"/>
      <w:lvlText w:val="%2."/>
      <w:lvlJc w:val="left"/>
      <w:pPr>
        <w:ind w:left="1440" w:hanging="360"/>
      </w:pPr>
    </w:lvl>
    <w:lvl w:ilvl="2" w:tplc="C40218AC">
      <w:start w:val="1"/>
      <w:numFmt w:val="decimal"/>
      <w:lvlText w:val="%3."/>
      <w:lvlJc w:val="left"/>
      <w:pPr>
        <w:ind w:left="2160" w:hanging="180"/>
      </w:pPr>
    </w:lvl>
    <w:lvl w:ilvl="3" w:tplc="DA7088B4">
      <w:start w:val="1"/>
      <w:numFmt w:val="decimal"/>
      <w:lvlText w:val="%4."/>
      <w:lvlJc w:val="left"/>
      <w:pPr>
        <w:ind w:left="2880" w:hanging="360"/>
      </w:pPr>
    </w:lvl>
    <w:lvl w:ilvl="4" w:tplc="C2AA9E34">
      <w:start w:val="1"/>
      <w:numFmt w:val="lowerLetter"/>
      <w:lvlText w:val="%5."/>
      <w:lvlJc w:val="left"/>
      <w:pPr>
        <w:ind w:left="3600" w:hanging="360"/>
      </w:pPr>
    </w:lvl>
    <w:lvl w:ilvl="5" w:tplc="BEDCB96C">
      <w:start w:val="1"/>
      <w:numFmt w:val="lowerRoman"/>
      <w:lvlText w:val="%6."/>
      <w:lvlJc w:val="right"/>
      <w:pPr>
        <w:ind w:left="4320" w:hanging="180"/>
      </w:pPr>
    </w:lvl>
    <w:lvl w:ilvl="6" w:tplc="EE26E2CC">
      <w:start w:val="1"/>
      <w:numFmt w:val="decimal"/>
      <w:lvlText w:val="%7."/>
      <w:lvlJc w:val="left"/>
      <w:pPr>
        <w:ind w:left="5040" w:hanging="360"/>
      </w:pPr>
    </w:lvl>
    <w:lvl w:ilvl="7" w:tplc="6074AF56">
      <w:start w:val="1"/>
      <w:numFmt w:val="lowerLetter"/>
      <w:lvlText w:val="%8."/>
      <w:lvlJc w:val="left"/>
      <w:pPr>
        <w:ind w:left="5760" w:hanging="360"/>
      </w:pPr>
    </w:lvl>
    <w:lvl w:ilvl="8" w:tplc="FA3C83D6">
      <w:start w:val="1"/>
      <w:numFmt w:val="lowerRoman"/>
      <w:lvlText w:val="%9."/>
      <w:lvlJc w:val="right"/>
      <w:pPr>
        <w:ind w:left="6480" w:hanging="180"/>
      </w:pPr>
    </w:lvl>
  </w:abstractNum>
  <w:abstractNum w:abstractNumId="17" w15:restartNumberingAfterBreak="0">
    <w:nsid w:val="343F1682"/>
    <w:multiLevelType w:val="hybridMultilevel"/>
    <w:tmpl w:val="6876D796"/>
    <w:lvl w:ilvl="0" w:tplc="C424331E">
      <w:start w:val="5"/>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4567E4F"/>
    <w:multiLevelType w:val="hybridMultilevel"/>
    <w:tmpl w:val="C16A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14BA4"/>
    <w:multiLevelType w:val="multilevel"/>
    <w:tmpl w:val="7AF22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8BB33"/>
    <w:multiLevelType w:val="hybridMultilevel"/>
    <w:tmpl w:val="93905FAC"/>
    <w:lvl w:ilvl="0" w:tplc="B4BC0D48">
      <w:start w:val="1"/>
      <w:numFmt w:val="decimal"/>
      <w:lvlText w:val="%1."/>
      <w:lvlJc w:val="left"/>
      <w:pPr>
        <w:ind w:left="720" w:hanging="360"/>
      </w:pPr>
    </w:lvl>
    <w:lvl w:ilvl="1" w:tplc="D1F8981A">
      <w:start w:val="1"/>
      <w:numFmt w:val="lowerLetter"/>
      <w:lvlText w:val="%2."/>
      <w:lvlJc w:val="left"/>
      <w:pPr>
        <w:ind w:left="643" w:hanging="360"/>
      </w:pPr>
    </w:lvl>
    <w:lvl w:ilvl="2" w:tplc="81ECD882">
      <w:start w:val="1"/>
      <w:numFmt w:val="lowerRoman"/>
      <w:lvlText w:val="%3."/>
      <w:lvlJc w:val="right"/>
      <w:pPr>
        <w:ind w:left="2160" w:hanging="180"/>
      </w:pPr>
    </w:lvl>
    <w:lvl w:ilvl="3" w:tplc="9E1E869C">
      <w:start w:val="1"/>
      <w:numFmt w:val="decimal"/>
      <w:lvlText w:val="%4."/>
      <w:lvlJc w:val="left"/>
      <w:pPr>
        <w:ind w:left="2880" w:hanging="360"/>
      </w:pPr>
    </w:lvl>
    <w:lvl w:ilvl="4" w:tplc="81401534">
      <w:start w:val="1"/>
      <w:numFmt w:val="lowerLetter"/>
      <w:lvlText w:val="%5."/>
      <w:lvlJc w:val="left"/>
      <w:pPr>
        <w:ind w:left="3600" w:hanging="360"/>
      </w:pPr>
    </w:lvl>
    <w:lvl w:ilvl="5" w:tplc="E75E9FE8">
      <w:start w:val="1"/>
      <w:numFmt w:val="lowerRoman"/>
      <w:lvlText w:val="%6."/>
      <w:lvlJc w:val="right"/>
      <w:pPr>
        <w:ind w:left="4320" w:hanging="180"/>
      </w:pPr>
    </w:lvl>
    <w:lvl w:ilvl="6" w:tplc="FA60CF4C">
      <w:start w:val="1"/>
      <w:numFmt w:val="decimal"/>
      <w:lvlText w:val="%7."/>
      <w:lvlJc w:val="left"/>
      <w:pPr>
        <w:ind w:left="5040" w:hanging="360"/>
      </w:pPr>
    </w:lvl>
    <w:lvl w:ilvl="7" w:tplc="409893AC">
      <w:start w:val="1"/>
      <w:numFmt w:val="lowerLetter"/>
      <w:lvlText w:val="%8."/>
      <w:lvlJc w:val="left"/>
      <w:pPr>
        <w:ind w:left="5760" w:hanging="360"/>
      </w:pPr>
    </w:lvl>
    <w:lvl w:ilvl="8" w:tplc="D540B4F4">
      <w:start w:val="1"/>
      <w:numFmt w:val="lowerRoman"/>
      <w:lvlText w:val="%9."/>
      <w:lvlJc w:val="right"/>
      <w:pPr>
        <w:ind w:left="6480" w:hanging="180"/>
      </w:pPr>
    </w:lvl>
  </w:abstractNum>
  <w:abstractNum w:abstractNumId="21" w15:restartNumberingAfterBreak="0">
    <w:nsid w:val="3F3B08D1"/>
    <w:multiLevelType w:val="multilevel"/>
    <w:tmpl w:val="98B844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914D2"/>
    <w:multiLevelType w:val="hybridMultilevel"/>
    <w:tmpl w:val="1B365C72"/>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1E948B1E">
      <w:start w:val="1"/>
      <w:numFmt w:val="lowerRoman"/>
      <w:lvlText w:val="%3."/>
      <w:lvlJc w:val="right"/>
      <w:pPr>
        <w:ind w:left="2160" w:hanging="180"/>
      </w:pPr>
      <w:rPr>
        <w:rFonts w:ascii="Calibri" w:eastAsia="Times New Roman" w:hAnsi="Calibri" w:cs="Calibri"/>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2962B9B"/>
    <w:multiLevelType w:val="hybridMultilevel"/>
    <w:tmpl w:val="46940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00C83"/>
    <w:multiLevelType w:val="hybridMultilevel"/>
    <w:tmpl w:val="461A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C0D40"/>
    <w:multiLevelType w:val="multilevel"/>
    <w:tmpl w:val="A396290E"/>
    <w:lvl w:ilvl="0">
      <w:start w:val="1"/>
      <w:numFmt w:val="decimal"/>
      <w:pStyle w:val="Heading2"/>
      <w:lvlText w:val="%1."/>
      <w:lvlJc w:val="left"/>
      <w:pPr>
        <w:tabs>
          <w:tab w:val="num" w:pos="360"/>
        </w:tabs>
        <w:ind w:left="360" w:hanging="360"/>
      </w:pPr>
    </w:lvl>
    <w:lvl w:ilvl="1">
      <w:start w:val="1"/>
      <w:numFmt w:val="upp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58F124C7"/>
    <w:multiLevelType w:val="hybridMultilevel"/>
    <w:tmpl w:val="FFFFFFFF"/>
    <w:lvl w:ilvl="0" w:tplc="23467A8A">
      <w:start w:val="1"/>
      <w:numFmt w:val="bullet"/>
      <w:lvlText w:val=""/>
      <w:lvlJc w:val="left"/>
      <w:pPr>
        <w:ind w:left="720" w:hanging="360"/>
      </w:pPr>
      <w:rPr>
        <w:rFonts w:ascii="Symbol" w:hAnsi="Symbol" w:hint="default"/>
      </w:rPr>
    </w:lvl>
    <w:lvl w:ilvl="1" w:tplc="655009B6">
      <w:start w:val="1"/>
      <w:numFmt w:val="bullet"/>
      <w:lvlText w:val="-"/>
      <w:lvlJc w:val="left"/>
      <w:pPr>
        <w:ind w:left="1440" w:hanging="360"/>
      </w:pPr>
      <w:rPr>
        <w:rFonts w:ascii="Calibri" w:hAnsi="Calibri" w:hint="default"/>
      </w:rPr>
    </w:lvl>
    <w:lvl w:ilvl="2" w:tplc="C4B2956C">
      <w:start w:val="1"/>
      <w:numFmt w:val="bullet"/>
      <w:lvlText w:val=""/>
      <w:lvlJc w:val="left"/>
      <w:pPr>
        <w:ind w:left="2160" w:hanging="360"/>
      </w:pPr>
      <w:rPr>
        <w:rFonts w:ascii="Wingdings" w:hAnsi="Wingdings" w:hint="default"/>
      </w:rPr>
    </w:lvl>
    <w:lvl w:ilvl="3" w:tplc="FED492E8">
      <w:start w:val="1"/>
      <w:numFmt w:val="bullet"/>
      <w:lvlText w:val=""/>
      <w:lvlJc w:val="left"/>
      <w:pPr>
        <w:ind w:left="2880" w:hanging="360"/>
      </w:pPr>
      <w:rPr>
        <w:rFonts w:ascii="Symbol" w:hAnsi="Symbol" w:hint="default"/>
      </w:rPr>
    </w:lvl>
    <w:lvl w:ilvl="4" w:tplc="6DA6D99C">
      <w:start w:val="1"/>
      <w:numFmt w:val="bullet"/>
      <w:lvlText w:val="o"/>
      <w:lvlJc w:val="left"/>
      <w:pPr>
        <w:ind w:left="3600" w:hanging="360"/>
      </w:pPr>
      <w:rPr>
        <w:rFonts w:ascii="Courier New" w:hAnsi="Courier New" w:hint="default"/>
      </w:rPr>
    </w:lvl>
    <w:lvl w:ilvl="5" w:tplc="AD2C0260">
      <w:start w:val="1"/>
      <w:numFmt w:val="bullet"/>
      <w:lvlText w:val=""/>
      <w:lvlJc w:val="left"/>
      <w:pPr>
        <w:ind w:left="4320" w:hanging="360"/>
      </w:pPr>
      <w:rPr>
        <w:rFonts w:ascii="Wingdings" w:hAnsi="Wingdings" w:hint="default"/>
      </w:rPr>
    </w:lvl>
    <w:lvl w:ilvl="6" w:tplc="665E7A92">
      <w:start w:val="1"/>
      <w:numFmt w:val="bullet"/>
      <w:lvlText w:val=""/>
      <w:lvlJc w:val="left"/>
      <w:pPr>
        <w:ind w:left="5040" w:hanging="360"/>
      </w:pPr>
      <w:rPr>
        <w:rFonts w:ascii="Symbol" w:hAnsi="Symbol" w:hint="default"/>
      </w:rPr>
    </w:lvl>
    <w:lvl w:ilvl="7" w:tplc="BCC8F43C">
      <w:start w:val="1"/>
      <w:numFmt w:val="bullet"/>
      <w:lvlText w:val="o"/>
      <w:lvlJc w:val="left"/>
      <w:pPr>
        <w:ind w:left="5760" w:hanging="360"/>
      </w:pPr>
      <w:rPr>
        <w:rFonts w:ascii="Courier New" w:hAnsi="Courier New" w:hint="default"/>
      </w:rPr>
    </w:lvl>
    <w:lvl w:ilvl="8" w:tplc="4FB2E5AE">
      <w:start w:val="1"/>
      <w:numFmt w:val="bullet"/>
      <w:lvlText w:val=""/>
      <w:lvlJc w:val="left"/>
      <w:pPr>
        <w:ind w:left="6480" w:hanging="360"/>
      </w:pPr>
      <w:rPr>
        <w:rFonts w:ascii="Wingdings" w:hAnsi="Wingdings" w:hint="default"/>
      </w:rPr>
    </w:lvl>
  </w:abstractNum>
  <w:abstractNum w:abstractNumId="27" w15:restartNumberingAfterBreak="0">
    <w:nsid w:val="5CCAF1E3"/>
    <w:multiLevelType w:val="hybridMultilevel"/>
    <w:tmpl w:val="CE2CF16A"/>
    <w:lvl w:ilvl="0" w:tplc="29AE83DC">
      <w:start w:val="1"/>
      <w:numFmt w:val="decimal"/>
      <w:lvlText w:val="%1."/>
      <w:lvlJc w:val="left"/>
      <w:pPr>
        <w:ind w:left="720" w:hanging="360"/>
      </w:pPr>
    </w:lvl>
    <w:lvl w:ilvl="1" w:tplc="23FCF028">
      <w:start w:val="1"/>
      <w:numFmt w:val="lowerLetter"/>
      <w:lvlText w:val="%2."/>
      <w:lvlJc w:val="left"/>
      <w:pPr>
        <w:ind w:left="1440" w:hanging="360"/>
      </w:pPr>
    </w:lvl>
    <w:lvl w:ilvl="2" w:tplc="CB202F4A">
      <w:start w:val="1"/>
      <w:numFmt w:val="lowerRoman"/>
      <w:lvlText w:val="%3."/>
      <w:lvlJc w:val="right"/>
      <w:pPr>
        <w:ind w:left="2160" w:hanging="180"/>
      </w:pPr>
    </w:lvl>
    <w:lvl w:ilvl="3" w:tplc="B998708E">
      <w:start w:val="1"/>
      <w:numFmt w:val="decimal"/>
      <w:lvlText w:val="%4."/>
      <w:lvlJc w:val="left"/>
      <w:pPr>
        <w:ind w:left="2880" w:hanging="360"/>
      </w:pPr>
    </w:lvl>
    <w:lvl w:ilvl="4" w:tplc="8790008E">
      <w:start w:val="1"/>
      <w:numFmt w:val="lowerLetter"/>
      <w:lvlText w:val="%5."/>
      <w:lvlJc w:val="left"/>
      <w:pPr>
        <w:ind w:left="3600" w:hanging="360"/>
      </w:pPr>
    </w:lvl>
    <w:lvl w:ilvl="5" w:tplc="B0DEDEFE">
      <w:start w:val="1"/>
      <w:numFmt w:val="lowerRoman"/>
      <w:lvlText w:val="%6."/>
      <w:lvlJc w:val="right"/>
      <w:pPr>
        <w:ind w:left="4320" w:hanging="180"/>
      </w:pPr>
    </w:lvl>
    <w:lvl w:ilvl="6" w:tplc="693C813E">
      <w:start w:val="1"/>
      <w:numFmt w:val="decimal"/>
      <w:lvlText w:val="%7."/>
      <w:lvlJc w:val="left"/>
      <w:pPr>
        <w:ind w:left="5040" w:hanging="360"/>
      </w:pPr>
    </w:lvl>
    <w:lvl w:ilvl="7" w:tplc="BB74D110">
      <w:start w:val="1"/>
      <w:numFmt w:val="lowerLetter"/>
      <w:lvlText w:val="%8."/>
      <w:lvlJc w:val="left"/>
      <w:pPr>
        <w:ind w:left="5760" w:hanging="360"/>
      </w:pPr>
    </w:lvl>
    <w:lvl w:ilvl="8" w:tplc="CBEA737E">
      <w:start w:val="1"/>
      <w:numFmt w:val="lowerRoman"/>
      <w:lvlText w:val="%9."/>
      <w:lvlJc w:val="right"/>
      <w:pPr>
        <w:ind w:left="6480" w:hanging="180"/>
      </w:pPr>
    </w:lvl>
  </w:abstractNum>
  <w:abstractNum w:abstractNumId="28" w15:restartNumberingAfterBreak="0">
    <w:nsid w:val="5E471CA5"/>
    <w:multiLevelType w:val="hybridMultilevel"/>
    <w:tmpl w:val="92181F0C"/>
    <w:lvl w:ilvl="0" w:tplc="470645A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7E55D6"/>
    <w:multiLevelType w:val="multilevel"/>
    <w:tmpl w:val="156E6FBC"/>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89695A"/>
    <w:multiLevelType w:val="hybridMultilevel"/>
    <w:tmpl w:val="4614F0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A6EB9BA">
      <w:start w:val="1"/>
      <w:numFmt w:val="decimal"/>
      <w:lvlText w:val="%3."/>
      <w:lvlJc w:val="right"/>
      <w:pPr>
        <w:ind w:left="180" w:hanging="180"/>
      </w:pPr>
      <w:rPr>
        <w:rFonts w:ascii="Times New Roman" w:eastAsia="Times New Roman" w:hAnsi="Times New Roman" w:cs="Times New Roman" w:hint="default"/>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C19B26"/>
    <w:multiLevelType w:val="hybridMultilevel"/>
    <w:tmpl w:val="D8D4DDD2"/>
    <w:lvl w:ilvl="0" w:tplc="8506A958">
      <w:start w:val="1"/>
      <w:numFmt w:val="decimal"/>
      <w:lvlText w:val="%1."/>
      <w:lvlJc w:val="left"/>
      <w:pPr>
        <w:ind w:left="720" w:hanging="360"/>
      </w:pPr>
    </w:lvl>
    <w:lvl w:ilvl="1" w:tplc="2694866E">
      <w:start w:val="1"/>
      <w:numFmt w:val="lowerLetter"/>
      <w:lvlText w:val="%2."/>
      <w:lvlJc w:val="left"/>
      <w:pPr>
        <w:ind w:left="1440" w:hanging="360"/>
      </w:pPr>
    </w:lvl>
    <w:lvl w:ilvl="2" w:tplc="99C8081E">
      <w:start w:val="1"/>
      <w:numFmt w:val="lowerRoman"/>
      <w:lvlText w:val="%3."/>
      <w:lvlJc w:val="right"/>
      <w:pPr>
        <w:ind w:left="2160" w:hanging="180"/>
      </w:pPr>
    </w:lvl>
    <w:lvl w:ilvl="3" w:tplc="DA1CFC64">
      <w:start w:val="1"/>
      <w:numFmt w:val="decimal"/>
      <w:lvlText w:val="%4."/>
      <w:lvlJc w:val="left"/>
      <w:pPr>
        <w:ind w:left="2880" w:hanging="360"/>
      </w:pPr>
    </w:lvl>
    <w:lvl w:ilvl="4" w:tplc="48265BD8">
      <w:start w:val="1"/>
      <w:numFmt w:val="lowerLetter"/>
      <w:lvlText w:val="%5."/>
      <w:lvlJc w:val="left"/>
      <w:pPr>
        <w:ind w:left="3600" w:hanging="360"/>
      </w:pPr>
    </w:lvl>
    <w:lvl w:ilvl="5" w:tplc="E1A8A994">
      <w:start w:val="1"/>
      <w:numFmt w:val="lowerRoman"/>
      <w:lvlText w:val="%6."/>
      <w:lvlJc w:val="right"/>
      <w:pPr>
        <w:ind w:left="4320" w:hanging="180"/>
      </w:pPr>
    </w:lvl>
    <w:lvl w:ilvl="6" w:tplc="0EC4D9B8">
      <w:start w:val="1"/>
      <w:numFmt w:val="decimal"/>
      <w:lvlText w:val="%7."/>
      <w:lvlJc w:val="left"/>
      <w:pPr>
        <w:ind w:left="5040" w:hanging="360"/>
      </w:pPr>
    </w:lvl>
    <w:lvl w:ilvl="7" w:tplc="17D0FE7E">
      <w:start w:val="1"/>
      <w:numFmt w:val="lowerLetter"/>
      <w:lvlText w:val="%8."/>
      <w:lvlJc w:val="left"/>
      <w:pPr>
        <w:ind w:left="5760" w:hanging="360"/>
      </w:pPr>
    </w:lvl>
    <w:lvl w:ilvl="8" w:tplc="D72EA104">
      <w:start w:val="1"/>
      <w:numFmt w:val="lowerRoman"/>
      <w:lvlText w:val="%9."/>
      <w:lvlJc w:val="right"/>
      <w:pPr>
        <w:ind w:left="6480" w:hanging="180"/>
      </w:pPr>
    </w:lvl>
  </w:abstractNum>
  <w:abstractNum w:abstractNumId="32" w15:restartNumberingAfterBreak="0">
    <w:nsid w:val="6A0D2A4C"/>
    <w:multiLevelType w:val="hybridMultilevel"/>
    <w:tmpl w:val="FFFFFFFF"/>
    <w:lvl w:ilvl="0" w:tplc="D96C8400">
      <w:start w:val="1"/>
      <w:numFmt w:val="bullet"/>
      <w:lvlText w:val=""/>
      <w:lvlJc w:val="left"/>
      <w:pPr>
        <w:ind w:left="720" w:hanging="360"/>
      </w:pPr>
      <w:rPr>
        <w:rFonts w:ascii="Symbol" w:hAnsi="Symbol" w:hint="default"/>
      </w:rPr>
    </w:lvl>
    <w:lvl w:ilvl="1" w:tplc="8E2A4D3C">
      <w:start w:val="1"/>
      <w:numFmt w:val="bullet"/>
      <w:lvlText w:val="-"/>
      <w:lvlJc w:val="left"/>
      <w:pPr>
        <w:ind w:left="1440" w:hanging="360"/>
      </w:pPr>
      <w:rPr>
        <w:rFonts w:ascii="Calibri" w:hAnsi="Calibri" w:hint="default"/>
      </w:rPr>
    </w:lvl>
    <w:lvl w:ilvl="2" w:tplc="81809798">
      <w:start w:val="1"/>
      <w:numFmt w:val="bullet"/>
      <w:lvlText w:val=""/>
      <w:lvlJc w:val="left"/>
      <w:pPr>
        <w:ind w:left="2160" w:hanging="360"/>
      </w:pPr>
      <w:rPr>
        <w:rFonts w:ascii="Wingdings" w:hAnsi="Wingdings" w:hint="default"/>
      </w:rPr>
    </w:lvl>
    <w:lvl w:ilvl="3" w:tplc="1B749CBA">
      <w:start w:val="1"/>
      <w:numFmt w:val="bullet"/>
      <w:lvlText w:val=""/>
      <w:lvlJc w:val="left"/>
      <w:pPr>
        <w:ind w:left="2880" w:hanging="360"/>
      </w:pPr>
      <w:rPr>
        <w:rFonts w:ascii="Symbol" w:hAnsi="Symbol" w:hint="default"/>
      </w:rPr>
    </w:lvl>
    <w:lvl w:ilvl="4" w:tplc="F5FA2C4A">
      <w:start w:val="1"/>
      <w:numFmt w:val="bullet"/>
      <w:lvlText w:val="o"/>
      <w:lvlJc w:val="left"/>
      <w:pPr>
        <w:ind w:left="3600" w:hanging="360"/>
      </w:pPr>
      <w:rPr>
        <w:rFonts w:ascii="Courier New" w:hAnsi="Courier New" w:hint="default"/>
      </w:rPr>
    </w:lvl>
    <w:lvl w:ilvl="5" w:tplc="81181F0A">
      <w:start w:val="1"/>
      <w:numFmt w:val="bullet"/>
      <w:lvlText w:val=""/>
      <w:lvlJc w:val="left"/>
      <w:pPr>
        <w:ind w:left="4320" w:hanging="360"/>
      </w:pPr>
      <w:rPr>
        <w:rFonts w:ascii="Wingdings" w:hAnsi="Wingdings" w:hint="default"/>
      </w:rPr>
    </w:lvl>
    <w:lvl w:ilvl="6" w:tplc="3F82C77A">
      <w:start w:val="1"/>
      <w:numFmt w:val="bullet"/>
      <w:lvlText w:val=""/>
      <w:lvlJc w:val="left"/>
      <w:pPr>
        <w:ind w:left="5040" w:hanging="360"/>
      </w:pPr>
      <w:rPr>
        <w:rFonts w:ascii="Symbol" w:hAnsi="Symbol" w:hint="default"/>
      </w:rPr>
    </w:lvl>
    <w:lvl w:ilvl="7" w:tplc="36688C02">
      <w:start w:val="1"/>
      <w:numFmt w:val="bullet"/>
      <w:lvlText w:val="o"/>
      <w:lvlJc w:val="left"/>
      <w:pPr>
        <w:ind w:left="5760" w:hanging="360"/>
      </w:pPr>
      <w:rPr>
        <w:rFonts w:ascii="Courier New" w:hAnsi="Courier New" w:hint="default"/>
      </w:rPr>
    </w:lvl>
    <w:lvl w:ilvl="8" w:tplc="95545646">
      <w:start w:val="1"/>
      <w:numFmt w:val="bullet"/>
      <w:lvlText w:val=""/>
      <w:lvlJc w:val="left"/>
      <w:pPr>
        <w:ind w:left="6480" w:hanging="360"/>
      </w:pPr>
      <w:rPr>
        <w:rFonts w:ascii="Wingdings" w:hAnsi="Wingdings" w:hint="default"/>
      </w:rPr>
    </w:lvl>
  </w:abstractNum>
  <w:abstractNum w:abstractNumId="33" w15:restartNumberingAfterBreak="0">
    <w:nsid w:val="6A521E6B"/>
    <w:multiLevelType w:val="hybridMultilevel"/>
    <w:tmpl w:val="3A20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53D25"/>
    <w:multiLevelType w:val="hybridMultilevel"/>
    <w:tmpl w:val="052268EE"/>
    <w:lvl w:ilvl="0" w:tplc="0DC22FA4">
      <w:start w:val="4"/>
      <w:numFmt w:val="upperLetter"/>
      <w:lvlText w:val="%1."/>
      <w:lvlJc w:val="left"/>
      <w:pPr>
        <w:ind w:left="720" w:hanging="360"/>
      </w:pPr>
      <w:rPr>
        <w:rFonts w:hint="default"/>
        <w:lang w:val="en-U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D4641C4"/>
    <w:multiLevelType w:val="hybridMultilevel"/>
    <w:tmpl w:val="86F86E1E"/>
    <w:lvl w:ilvl="0" w:tplc="DF6A9688">
      <w:numFmt w:val="bullet"/>
      <w:lvlText w:val=""/>
      <w:lvlJc w:val="left"/>
      <w:pPr>
        <w:ind w:left="1800" w:hanging="360"/>
      </w:pPr>
      <w:rPr>
        <w:rFonts w:ascii="Symbol" w:eastAsiaTheme="minorHAnsi" w:hAnsi="Symbol" w:cstheme="minorBidi" w:hint="default"/>
      </w:rPr>
    </w:lvl>
    <w:lvl w:ilvl="1" w:tplc="20000003">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num w:numId="1" w16cid:durableId="1896425096">
    <w:abstractNumId w:val="11"/>
  </w:num>
  <w:num w:numId="2" w16cid:durableId="1431314789">
    <w:abstractNumId w:val="31"/>
  </w:num>
  <w:num w:numId="3" w16cid:durableId="1312754131">
    <w:abstractNumId w:val="27"/>
  </w:num>
  <w:num w:numId="4" w16cid:durableId="1447848534">
    <w:abstractNumId w:val="16"/>
  </w:num>
  <w:num w:numId="5" w16cid:durableId="1090201806">
    <w:abstractNumId w:val="20"/>
  </w:num>
  <w:num w:numId="6" w16cid:durableId="1903711482">
    <w:abstractNumId w:val="3"/>
  </w:num>
  <w:num w:numId="7" w16cid:durableId="1658877210">
    <w:abstractNumId w:val="13"/>
  </w:num>
  <w:num w:numId="8" w16cid:durableId="1640456062">
    <w:abstractNumId w:val="8"/>
  </w:num>
  <w:num w:numId="9" w16cid:durableId="2009167492">
    <w:abstractNumId w:val="10"/>
  </w:num>
  <w:num w:numId="10" w16cid:durableId="2111511695">
    <w:abstractNumId w:val="26"/>
  </w:num>
  <w:num w:numId="11" w16cid:durableId="833767572">
    <w:abstractNumId w:val="32"/>
  </w:num>
  <w:num w:numId="12" w16cid:durableId="943079378">
    <w:abstractNumId w:val="15"/>
  </w:num>
  <w:num w:numId="13" w16cid:durableId="1001272732">
    <w:abstractNumId w:val="7"/>
  </w:num>
  <w:num w:numId="14" w16cid:durableId="716205875">
    <w:abstractNumId w:val="29"/>
  </w:num>
  <w:num w:numId="15" w16cid:durableId="942880828">
    <w:abstractNumId w:val="0"/>
  </w:num>
  <w:num w:numId="16" w16cid:durableId="192423447">
    <w:abstractNumId w:val="35"/>
  </w:num>
  <w:num w:numId="17" w16cid:durableId="1116368257">
    <w:abstractNumId w:val="17"/>
  </w:num>
  <w:num w:numId="18" w16cid:durableId="236521526">
    <w:abstractNumId w:val="19"/>
  </w:num>
  <w:num w:numId="19" w16cid:durableId="1867328097">
    <w:abstractNumId w:val="25"/>
  </w:num>
  <w:num w:numId="20" w16cid:durableId="1903128581">
    <w:abstractNumId w:val="34"/>
  </w:num>
  <w:num w:numId="21" w16cid:durableId="1355620002">
    <w:abstractNumId w:val="6"/>
  </w:num>
  <w:num w:numId="22" w16cid:durableId="1722513627">
    <w:abstractNumId w:val="2"/>
  </w:num>
  <w:num w:numId="23" w16cid:durableId="616906947">
    <w:abstractNumId w:val="22"/>
  </w:num>
  <w:num w:numId="24" w16cid:durableId="1951038782">
    <w:abstractNumId w:val="30"/>
  </w:num>
  <w:num w:numId="25" w16cid:durableId="2110815031">
    <w:abstractNumId w:val="21"/>
  </w:num>
  <w:num w:numId="26" w16cid:durableId="1320117167">
    <w:abstractNumId w:val="5"/>
  </w:num>
  <w:num w:numId="27" w16cid:durableId="175466083">
    <w:abstractNumId w:val="28"/>
  </w:num>
  <w:num w:numId="28" w16cid:durableId="1917864306">
    <w:abstractNumId w:val="4"/>
  </w:num>
  <w:num w:numId="29" w16cid:durableId="923488041">
    <w:abstractNumId w:val="14"/>
  </w:num>
  <w:num w:numId="30" w16cid:durableId="559830611">
    <w:abstractNumId w:val="33"/>
  </w:num>
  <w:num w:numId="31" w16cid:durableId="1720128059">
    <w:abstractNumId w:val="12"/>
  </w:num>
  <w:num w:numId="32" w16cid:durableId="1793212351">
    <w:abstractNumId w:val="18"/>
  </w:num>
  <w:num w:numId="33" w16cid:durableId="110831624">
    <w:abstractNumId w:val="1"/>
  </w:num>
  <w:num w:numId="34" w16cid:durableId="1241864344">
    <w:abstractNumId w:val="9"/>
  </w:num>
  <w:num w:numId="35" w16cid:durableId="200165408">
    <w:abstractNumId w:val="23"/>
  </w:num>
  <w:num w:numId="36" w16cid:durableId="12969884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D1"/>
    <w:rsid w:val="00001192"/>
    <w:rsid w:val="000024C3"/>
    <w:rsid w:val="000036D9"/>
    <w:rsid w:val="0000414B"/>
    <w:rsid w:val="0000482E"/>
    <w:rsid w:val="00012E59"/>
    <w:rsid w:val="00034A5C"/>
    <w:rsid w:val="00045013"/>
    <w:rsid w:val="00053C03"/>
    <w:rsid w:val="00060C9C"/>
    <w:rsid w:val="00063C7C"/>
    <w:rsid w:val="00064E5C"/>
    <w:rsid w:val="00071995"/>
    <w:rsid w:val="000937C2"/>
    <w:rsid w:val="000A2936"/>
    <w:rsid w:val="000A5002"/>
    <w:rsid w:val="000B0BE7"/>
    <w:rsid w:val="000B3158"/>
    <w:rsid w:val="000D39C6"/>
    <w:rsid w:val="000E0C81"/>
    <w:rsid w:val="000E5CCA"/>
    <w:rsid w:val="000E7ADF"/>
    <w:rsid w:val="000F3E9B"/>
    <w:rsid w:val="000F559B"/>
    <w:rsid w:val="000F622F"/>
    <w:rsid w:val="001011C5"/>
    <w:rsid w:val="00103A45"/>
    <w:rsid w:val="00111D01"/>
    <w:rsid w:val="00113977"/>
    <w:rsid w:val="001144E8"/>
    <w:rsid w:val="00130DF7"/>
    <w:rsid w:val="00137E12"/>
    <w:rsid w:val="001427A5"/>
    <w:rsid w:val="00144622"/>
    <w:rsid w:val="00147C44"/>
    <w:rsid w:val="00150723"/>
    <w:rsid w:val="00151998"/>
    <w:rsid w:val="00151F79"/>
    <w:rsid w:val="001538C8"/>
    <w:rsid w:val="00161B93"/>
    <w:rsid w:val="0016428A"/>
    <w:rsid w:val="00175FCF"/>
    <w:rsid w:val="0017639C"/>
    <w:rsid w:val="00176F18"/>
    <w:rsid w:val="001800AD"/>
    <w:rsid w:val="0018305C"/>
    <w:rsid w:val="0018489F"/>
    <w:rsid w:val="0018543A"/>
    <w:rsid w:val="00194A00"/>
    <w:rsid w:val="00195272"/>
    <w:rsid w:val="001953C7"/>
    <w:rsid w:val="001B602B"/>
    <w:rsid w:val="001C5CA1"/>
    <w:rsid w:val="001D6395"/>
    <w:rsid w:val="001E50A9"/>
    <w:rsid w:val="001EF4B2"/>
    <w:rsid w:val="001F0AC0"/>
    <w:rsid w:val="001F40E1"/>
    <w:rsid w:val="001F76FB"/>
    <w:rsid w:val="00220F30"/>
    <w:rsid w:val="002235B5"/>
    <w:rsid w:val="0022376E"/>
    <w:rsid w:val="00223D2F"/>
    <w:rsid w:val="002338A9"/>
    <w:rsid w:val="00241B21"/>
    <w:rsid w:val="00242395"/>
    <w:rsid w:val="002438B0"/>
    <w:rsid w:val="00243C86"/>
    <w:rsid w:val="002441A7"/>
    <w:rsid w:val="00247F88"/>
    <w:rsid w:val="00250A79"/>
    <w:rsid w:val="00261D71"/>
    <w:rsid w:val="00266BEC"/>
    <w:rsid w:val="00271713"/>
    <w:rsid w:val="00272435"/>
    <w:rsid w:val="002731DF"/>
    <w:rsid w:val="00274CB2"/>
    <w:rsid w:val="00282BDF"/>
    <w:rsid w:val="00285E22"/>
    <w:rsid w:val="002876FE"/>
    <w:rsid w:val="00297180"/>
    <w:rsid w:val="002A36E2"/>
    <w:rsid w:val="002A4A2E"/>
    <w:rsid w:val="002A54CD"/>
    <w:rsid w:val="002B2694"/>
    <w:rsid w:val="002B28DE"/>
    <w:rsid w:val="002B4D06"/>
    <w:rsid w:val="002D1F98"/>
    <w:rsid w:val="002D2219"/>
    <w:rsid w:val="002D6D67"/>
    <w:rsid w:val="002E4115"/>
    <w:rsid w:val="002F704C"/>
    <w:rsid w:val="002F7456"/>
    <w:rsid w:val="003037AF"/>
    <w:rsid w:val="00303D61"/>
    <w:rsid w:val="003065D4"/>
    <w:rsid w:val="00322805"/>
    <w:rsid w:val="0032292A"/>
    <w:rsid w:val="00322EF6"/>
    <w:rsid w:val="0032692A"/>
    <w:rsid w:val="00331DAB"/>
    <w:rsid w:val="0033745C"/>
    <w:rsid w:val="00337783"/>
    <w:rsid w:val="00343AA2"/>
    <w:rsid w:val="003459FD"/>
    <w:rsid w:val="00361CCA"/>
    <w:rsid w:val="00372838"/>
    <w:rsid w:val="0038031E"/>
    <w:rsid w:val="003825D7"/>
    <w:rsid w:val="00391781"/>
    <w:rsid w:val="00394CAC"/>
    <w:rsid w:val="00396335"/>
    <w:rsid w:val="003971B9"/>
    <w:rsid w:val="003A11D3"/>
    <w:rsid w:val="003B1CE3"/>
    <w:rsid w:val="003B2CF1"/>
    <w:rsid w:val="003B5B1A"/>
    <w:rsid w:val="003C1124"/>
    <w:rsid w:val="003C2130"/>
    <w:rsid w:val="003C3AA5"/>
    <w:rsid w:val="003C3B7F"/>
    <w:rsid w:val="003C3F14"/>
    <w:rsid w:val="003C50FB"/>
    <w:rsid w:val="003C569B"/>
    <w:rsid w:val="003C71DB"/>
    <w:rsid w:val="003D094C"/>
    <w:rsid w:val="003D7129"/>
    <w:rsid w:val="00401C29"/>
    <w:rsid w:val="00404060"/>
    <w:rsid w:val="004044EE"/>
    <w:rsid w:val="00406B2B"/>
    <w:rsid w:val="00415F20"/>
    <w:rsid w:val="00425F41"/>
    <w:rsid w:val="00434632"/>
    <w:rsid w:val="004404A4"/>
    <w:rsid w:val="0044283D"/>
    <w:rsid w:val="004504D8"/>
    <w:rsid w:val="00452EC5"/>
    <w:rsid w:val="0049633F"/>
    <w:rsid w:val="00497745"/>
    <w:rsid w:val="004A0A90"/>
    <w:rsid w:val="004A33A7"/>
    <w:rsid w:val="004A6A20"/>
    <w:rsid w:val="004B62AE"/>
    <w:rsid w:val="004B6711"/>
    <w:rsid w:val="004C21BC"/>
    <w:rsid w:val="004D45B2"/>
    <w:rsid w:val="004E5C15"/>
    <w:rsid w:val="004F257A"/>
    <w:rsid w:val="004F3708"/>
    <w:rsid w:val="004F6486"/>
    <w:rsid w:val="004F784D"/>
    <w:rsid w:val="004F7FD2"/>
    <w:rsid w:val="00507116"/>
    <w:rsid w:val="00520CB3"/>
    <w:rsid w:val="0053007C"/>
    <w:rsid w:val="00541E68"/>
    <w:rsid w:val="0054268A"/>
    <w:rsid w:val="005525D3"/>
    <w:rsid w:val="0055606E"/>
    <w:rsid w:val="005626DA"/>
    <w:rsid w:val="00572EDA"/>
    <w:rsid w:val="005755EA"/>
    <w:rsid w:val="005761AA"/>
    <w:rsid w:val="00580A9C"/>
    <w:rsid w:val="005851D1"/>
    <w:rsid w:val="005926A1"/>
    <w:rsid w:val="00593EA3"/>
    <w:rsid w:val="00594584"/>
    <w:rsid w:val="00597449"/>
    <w:rsid w:val="005A3B98"/>
    <w:rsid w:val="005A7E22"/>
    <w:rsid w:val="005B00F7"/>
    <w:rsid w:val="005B4876"/>
    <w:rsid w:val="005B4D75"/>
    <w:rsid w:val="005B6947"/>
    <w:rsid w:val="005B77BE"/>
    <w:rsid w:val="005C0111"/>
    <w:rsid w:val="005C14C9"/>
    <w:rsid w:val="005C36A7"/>
    <w:rsid w:val="005C5304"/>
    <w:rsid w:val="005C54D1"/>
    <w:rsid w:val="005D0777"/>
    <w:rsid w:val="005D5B10"/>
    <w:rsid w:val="005F09FF"/>
    <w:rsid w:val="005F2A3A"/>
    <w:rsid w:val="005F5AB1"/>
    <w:rsid w:val="0061743E"/>
    <w:rsid w:val="00620906"/>
    <w:rsid w:val="00622E10"/>
    <w:rsid w:val="00623D00"/>
    <w:rsid w:val="006307FF"/>
    <w:rsid w:val="00637014"/>
    <w:rsid w:val="00642C3E"/>
    <w:rsid w:val="006620C2"/>
    <w:rsid w:val="00671072"/>
    <w:rsid w:val="0067664E"/>
    <w:rsid w:val="006770C7"/>
    <w:rsid w:val="00685E30"/>
    <w:rsid w:val="006910A9"/>
    <w:rsid w:val="0069273F"/>
    <w:rsid w:val="006A4178"/>
    <w:rsid w:val="006A6CC6"/>
    <w:rsid w:val="006A7A85"/>
    <w:rsid w:val="006B09AD"/>
    <w:rsid w:val="006B5685"/>
    <w:rsid w:val="006B588C"/>
    <w:rsid w:val="006C030B"/>
    <w:rsid w:val="006C0C2E"/>
    <w:rsid w:val="006C341D"/>
    <w:rsid w:val="006C623B"/>
    <w:rsid w:val="006C753F"/>
    <w:rsid w:val="006C7D8E"/>
    <w:rsid w:val="006D309D"/>
    <w:rsid w:val="006E0CE2"/>
    <w:rsid w:val="006E1475"/>
    <w:rsid w:val="006E1779"/>
    <w:rsid w:val="006E3557"/>
    <w:rsid w:val="006E3B7B"/>
    <w:rsid w:val="006E7F90"/>
    <w:rsid w:val="006F243E"/>
    <w:rsid w:val="006F7FF7"/>
    <w:rsid w:val="0070652E"/>
    <w:rsid w:val="00724347"/>
    <w:rsid w:val="007346F3"/>
    <w:rsid w:val="00740AE2"/>
    <w:rsid w:val="007501BE"/>
    <w:rsid w:val="00756A65"/>
    <w:rsid w:val="007610DC"/>
    <w:rsid w:val="0076144D"/>
    <w:rsid w:val="00761FBC"/>
    <w:rsid w:val="0076369A"/>
    <w:rsid w:val="00774A23"/>
    <w:rsid w:val="007818D0"/>
    <w:rsid w:val="00786CB8"/>
    <w:rsid w:val="00786F30"/>
    <w:rsid w:val="00793AF4"/>
    <w:rsid w:val="00796679"/>
    <w:rsid w:val="007A00B7"/>
    <w:rsid w:val="007A33DB"/>
    <w:rsid w:val="007A5974"/>
    <w:rsid w:val="007A62E6"/>
    <w:rsid w:val="007B1320"/>
    <w:rsid w:val="007B255E"/>
    <w:rsid w:val="007B2667"/>
    <w:rsid w:val="007B66DA"/>
    <w:rsid w:val="007C2EC9"/>
    <w:rsid w:val="007C5AFA"/>
    <w:rsid w:val="007E1AB0"/>
    <w:rsid w:val="007E31A8"/>
    <w:rsid w:val="007E53EC"/>
    <w:rsid w:val="007F0E37"/>
    <w:rsid w:val="007F2970"/>
    <w:rsid w:val="007F4F63"/>
    <w:rsid w:val="00800FD8"/>
    <w:rsid w:val="00804D46"/>
    <w:rsid w:val="0080597F"/>
    <w:rsid w:val="00806277"/>
    <w:rsid w:val="00820984"/>
    <w:rsid w:val="008244E3"/>
    <w:rsid w:val="00833F15"/>
    <w:rsid w:val="0083490D"/>
    <w:rsid w:val="008463A5"/>
    <w:rsid w:val="00854B87"/>
    <w:rsid w:val="0086091A"/>
    <w:rsid w:val="00861218"/>
    <w:rsid w:val="00862E23"/>
    <w:rsid w:val="0086669D"/>
    <w:rsid w:val="00866E87"/>
    <w:rsid w:val="00871D46"/>
    <w:rsid w:val="008721B1"/>
    <w:rsid w:val="00874724"/>
    <w:rsid w:val="0087479A"/>
    <w:rsid w:val="00876D62"/>
    <w:rsid w:val="008777BF"/>
    <w:rsid w:val="00880123"/>
    <w:rsid w:val="008835CD"/>
    <w:rsid w:val="00896A5A"/>
    <w:rsid w:val="008A4AFA"/>
    <w:rsid w:val="008A587C"/>
    <w:rsid w:val="008B1CEF"/>
    <w:rsid w:val="008B2A71"/>
    <w:rsid w:val="008C0E7B"/>
    <w:rsid w:val="008C10E7"/>
    <w:rsid w:val="008C4EC2"/>
    <w:rsid w:val="008D6121"/>
    <w:rsid w:val="008F3751"/>
    <w:rsid w:val="008F5A3D"/>
    <w:rsid w:val="008F7748"/>
    <w:rsid w:val="00902FEF"/>
    <w:rsid w:val="0090B652"/>
    <w:rsid w:val="00924FB0"/>
    <w:rsid w:val="00926A01"/>
    <w:rsid w:val="00935EB9"/>
    <w:rsid w:val="0093788F"/>
    <w:rsid w:val="00940A92"/>
    <w:rsid w:val="009523B1"/>
    <w:rsid w:val="0096006C"/>
    <w:rsid w:val="00960B3D"/>
    <w:rsid w:val="00970A7D"/>
    <w:rsid w:val="00970BEA"/>
    <w:rsid w:val="00974240"/>
    <w:rsid w:val="009756B8"/>
    <w:rsid w:val="00975D44"/>
    <w:rsid w:val="00976026"/>
    <w:rsid w:val="009762B7"/>
    <w:rsid w:val="009769BA"/>
    <w:rsid w:val="00982329"/>
    <w:rsid w:val="00984E8B"/>
    <w:rsid w:val="00985303"/>
    <w:rsid w:val="009A3250"/>
    <w:rsid w:val="009B1145"/>
    <w:rsid w:val="009B5DDB"/>
    <w:rsid w:val="009C08C2"/>
    <w:rsid w:val="009E00DE"/>
    <w:rsid w:val="00A0716C"/>
    <w:rsid w:val="00A107FC"/>
    <w:rsid w:val="00A16205"/>
    <w:rsid w:val="00A35217"/>
    <w:rsid w:val="00A4002E"/>
    <w:rsid w:val="00A42056"/>
    <w:rsid w:val="00A44116"/>
    <w:rsid w:val="00A570AE"/>
    <w:rsid w:val="00A62D0B"/>
    <w:rsid w:val="00A67DA4"/>
    <w:rsid w:val="00A75DF9"/>
    <w:rsid w:val="00A7670B"/>
    <w:rsid w:val="00A91356"/>
    <w:rsid w:val="00A91B1D"/>
    <w:rsid w:val="00A91FF4"/>
    <w:rsid w:val="00A96D6D"/>
    <w:rsid w:val="00AA1D9A"/>
    <w:rsid w:val="00AA4EBB"/>
    <w:rsid w:val="00AB30B8"/>
    <w:rsid w:val="00AB4E09"/>
    <w:rsid w:val="00AB7290"/>
    <w:rsid w:val="00AD4556"/>
    <w:rsid w:val="00AE671C"/>
    <w:rsid w:val="00AF0887"/>
    <w:rsid w:val="00AF0FFD"/>
    <w:rsid w:val="00AF12BC"/>
    <w:rsid w:val="00B01105"/>
    <w:rsid w:val="00B07ACE"/>
    <w:rsid w:val="00B11C94"/>
    <w:rsid w:val="00B14A95"/>
    <w:rsid w:val="00B21229"/>
    <w:rsid w:val="00B239F5"/>
    <w:rsid w:val="00B3447F"/>
    <w:rsid w:val="00B45EC6"/>
    <w:rsid w:val="00B462D5"/>
    <w:rsid w:val="00B52430"/>
    <w:rsid w:val="00B55691"/>
    <w:rsid w:val="00B56D0C"/>
    <w:rsid w:val="00B605FF"/>
    <w:rsid w:val="00B6096F"/>
    <w:rsid w:val="00B610F1"/>
    <w:rsid w:val="00B62894"/>
    <w:rsid w:val="00B62B2A"/>
    <w:rsid w:val="00B65E11"/>
    <w:rsid w:val="00B66984"/>
    <w:rsid w:val="00B75DB6"/>
    <w:rsid w:val="00B77353"/>
    <w:rsid w:val="00B84941"/>
    <w:rsid w:val="00B92D1E"/>
    <w:rsid w:val="00BA147B"/>
    <w:rsid w:val="00BA34B8"/>
    <w:rsid w:val="00BA470C"/>
    <w:rsid w:val="00BB0E41"/>
    <w:rsid w:val="00BB319F"/>
    <w:rsid w:val="00BD4776"/>
    <w:rsid w:val="00BE218E"/>
    <w:rsid w:val="00BE47C5"/>
    <w:rsid w:val="00BF01C5"/>
    <w:rsid w:val="00BF1F0A"/>
    <w:rsid w:val="00BF4411"/>
    <w:rsid w:val="00BF5394"/>
    <w:rsid w:val="00BF575D"/>
    <w:rsid w:val="00C11470"/>
    <w:rsid w:val="00C165DA"/>
    <w:rsid w:val="00C26920"/>
    <w:rsid w:val="00C270FA"/>
    <w:rsid w:val="00C30A68"/>
    <w:rsid w:val="00C3224E"/>
    <w:rsid w:val="00C52349"/>
    <w:rsid w:val="00C54F44"/>
    <w:rsid w:val="00C5762D"/>
    <w:rsid w:val="00C5A15A"/>
    <w:rsid w:val="00C6577A"/>
    <w:rsid w:val="00C70DB3"/>
    <w:rsid w:val="00C71778"/>
    <w:rsid w:val="00C7558D"/>
    <w:rsid w:val="00C777CA"/>
    <w:rsid w:val="00C837D6"/>
    <w:rsid w:val="00C92D2F"/>
    <w:rsid w:val="00C93B6E"/>
    <w:rsid w:val="00CA22F8"/>
    <w:rsid w:val="00CA3911"/>
    <w:rsid w:val="00CB174B"/>
    <w:rsid w:val="00CC0EBB"/>
    <w:rsid w:val="00CC24FF"/>
    <w:rsid w:val="00CC25A3"/>
    <w:rsid w:val="00CC4444"/>
    <w:rsid w:val="00CC576D"/>
    <w:rsid w:val="00CE73F9"/>
    <w:rsid w:val="00CF2849"/>
    <w:rsid w:val="00CF64B8"/>
    <w:rsid w:val="00D01980"/>
    <w:rsid w:val="00D03ED1"/>
    <w:rsid w:val="00D052D4"/>
    <w:rsid w:val="00D13092"/>
    <w:rsid w:val="00D16C30"/>
    <w:rsid w:val="00D20D91"/>
    <w:rsid w:val="00D23330"/>
    <w:rsid w:val="00D23D96"/>
    <w:rsid w:val="00D2404A"/>
    <w:rsid w:val="00D2619F"/>
    <w:rsid w:val="00D50A0A"/>
    <w:rsid w:val="00D552B9"/>
    <w:rsid w:val="00D55B38"/>
    <w:rsid w:val="00D5AD41"/>
    <w:rsid w:val="00D6303F"/>
    <w:rsid w:val="00D6753C"/>
    <w:rsid w:val="00D6753F"/>
    <w:rsid w:val="00D7136A"/>
    <w:rsid w:val="00D71B44"/>
    <w:rsid w:val="00D858C5"/>
    <w:rsid w:val="00D91E99"/>
    <w:rsid w:val="00D931FA"/>
    <w:rsid w:val="00D973CC"/>
    <w:rsid w:val="00DA0A87"/>
    <w:rsid w:val="00DB4D37"/>
    <w:rsid w:val="00DB6011"/>
    <w:rsid w:val="00DC2948"/>
    <w:rsid w:val="00DD685B"/>
    <w:rsid w:val="00DE2001"/>
    <w:rsid w:val="00DE450A"/>
    <w:rsid w:val="00DF0A9A"/>
    <w:rsid w:val="00DF1768"/>
    <w:rsid w:val="00E1309E"/>
    <w:rsid w:val="00E148B0"/>
    <w:rsid w:val="00E2656F"/>
    <w:rsid w:val="00E27DFA"/>
    <w:rsid w:val="00E330F7"/>
    <w:rsid w:val="00E3616C"/>
    <w:rsid w:val="00E4176F"/>
    <w:rsid w:val="00E51D0D"/>
    <w:rsid w:val="00E60946"/>
    <w:rsid w:val="00E63D93"/>
    <w:rsid w:val="00E64E6F"/>
    <w:rsid w:val="00E65CBB"/>
    <w:rsid w:val="00E74F1C"/>
    <w:rsid w:val="00EA7AD3"/>
    <w:rsid w:val="00EA7F3A"/>
    <w:rsid w:val="00EB0318"/>
    <w:rsid w:val="00EB4FF3"/>
    <w:rsid w:val="00EB6993"/>
    <w:rsid w:val="00EC03C0"/>
    <w:rsid w:val="00EC34F7"/>
    <w:rsid w:val="00EC7E2D"/>
    <w:rsid w:val="00ED3FEE"/>
    <w:rsid w:val="00ED7CD7"/>
    <w:rsid w:val="00EE11F4"/>
    <w:rsid w:val="00EE1D5D"/>
    <w:rsid w:val="00EE51C9"/>
    <w:rsid w:val="00EE5AA9"/>
    <w:rsid w:val="00EF4AC2"/>
    <w:rsid w:val="00F00CB0"/>
    <w:rsid w:val="00F01D27"/>
    <w:rsid w:val="00F03252"/>
    <w:rsid w:val="00F04BA4"/>
    <w:rsid w:val="00F1270A"/>
    <w:rsid w:val="00F172EC"/>
    <w:rsid w:val="00F243FF"/>
    <w:rsid w:val="00F40B91"/>
    <w:rsid w:val="00F63E54"/>
    <w:rsid w:val="00F67368"/>
    <w:rsid w:val="00F72B09"/>
    <w:rsid w:val="00F736B9"/>
    <w:rsid w:val="00F800DE"/>
    <w:rsid w:val="00F87279"/>
    <w:rsid w:val="00F87C3A"/>
    <w:rsid w:val="00F939FB"/>
    <w:rsid w:val="00FA6DF7"/>
    <w:rsid w:val="00FA794C"/>
    <w:rsid w:val="00FB38EE"/>
    <w:rsid w:val="00FB5F5F"/>
    <w:rsid w:val="00FC5FB2"/>
    <w:rsid w:val="00FC671C"/>
    <w:rsid w:val="00FD1CFF"/>
    <w:rsid w:val="00FD487D"/>
    <w:rsid w:val="00FD5F17"/>
    <w:rsid w:val="00FF65FD"/>
    <w:rsid w:val="00FF78E4"/>
    <w:rsid w:val="01390224"/>
    <w:rsid w:val="013F29B9"/>
    <w:rsid w:val="0142A984"/>
    <w:rsid w:val="018232A1"/>
    <w:rsid w:val="01F5D63E"/>
    <w:rsid w:val="02C77D92"/>
    <w:rsid w:val="0311070D"/>
    <w:rsid w:val="031E0302"/>
    <w:rsid w:val="03480E89"/>
    <w:rsid w:val="03617757"/>
    <w:rsid w:val="036B0211"/>
    <w:rsid w:val="03DFB909"/>
    <w:rsid w:val="040A4E13"/>
    <w:rsid w:val="04147140"/>
    <w:rsid w:val="0431CE1D"/>
    <w:rsid w:val="0479B2CE"/>
    <w:rsid w:val="04B625BA"/>
    <w:rsid w:val="055C9F91"/>
    <w:rsid w:val="05A34AA6"/>
    <w:rsid w:val="05ECF1F6"/>
    <w:rsid w:val="05FE86DC"/>
    <w:rsid w:val="0664CF21"/>
    <w:rsid w:val="07241A5C"/>
    <w:rsid w:val="0729847E"/>
    <w:rsid w:val="078032C1"/>
    <w:rsid w:val="0864A883"/>
    <w:rsid w:val="0866AB59"/>
    <w:rsid w:val="0943611F"/>
    <w:rsid w:val="097834C8"/>
    <w:rsid w:val="09BF1862"/>
    <w:rsid w:val="09D1FCFB"/>
    <w:rsid w:val="09FA67F1"/>
    <w:rsid w:val="09FBBE1F"/>
    <w:rsid w:val="0B2BF303"/>
    <w:rsid w:val="0B70E9F2"/>
    <w:rsid w:val="0BA4192A"/>
    <w:rsid w:val="0BB48AB3"/>
    <w:rsid w:val="0C106C12"/>
    <w:rsid w:val="0C1730F8"/>
    <w:rsid w:val="0C6A4723"/>
    <w:rsid w:val="0C7A85DB"/>
    <w:rsid w:val="0CC40F56"/>
    <w:rsid w:val="0DAAED90"/>
    <w:rsid w:val="0DE56B2E"/>
    <w:rsid w:val="0E0DF977"/>
    <w:rsid w:val="0E11417E"/>
    <w:rsid w:val="0F2634EE"/>
    <w:rsid w:val="0F549EC9"/>
    <w:rsid w:val="0F78FC51"/>
    <w:rsid w:val="0F82F279"/>
    <w:rsid w:val="0F83254A"/>
    <w:rsid w:val="0FEB5C30"/>
    <w:rsid w:val="0FFE0DF8"/>
    <w:rsid w:val="105991FB"/>
    <w:rsid w:val="10700269"/>
    <w:rsid w:val="109432EC"/>
    <w:rsid w:val="10D94D74"/>
    <w:rsid w:val="10E11761"/>
    <w:rsid w:val="10FB4675"/>
    <w:rsid w:val="11000BD2"/>
    <w:rsid w:val="11363062"/>
    <w:rsid w:val="115B732F"/>
    <w:rsid w:val="11C20AEB"/>
    <w:rsid w:val="11CE8AFD"/>
    <w:rsid w:val="123040B6"/>
    <w:rsid w:val="124374C6"/>
    <w:rsid w:val="1249D94D"/>
    <w:rsid w:val="1276D6CF"/>
    <w:rsid w:val="128CFE41"/>
    <w:rsid w:val="12E4B2A1"/>
    <w:rsid w:val="12F02053"/>
    <w:rsid w:val="13143541"/>
    <w:rsid w:val="131D1DD5"/>
    <w:rsid w:val="13A861E1"/>
    <w:rsid w:val="140A179A"/>
    <w:rsid w:val="142C7B0E"/>
    <w:rsid w:val="144D858A"/>
    <w:rsid w:val="146D39AC"/>
    <w:rsid w:val="147ECE92"/>
    <w:rsid w:val="14C9F737"/>
    <w:rsid w:val="14F58860"/>
    <w:rsid w:val="14F6F4B9"/>
    <w:rsid w:val="155245EB"/>
    <w:rsid w:val="156A3F58"/>
    <w:rsid w:val="158A89F7"/>
    <w:rsid w:val="16B26DA9"/>
    <w:rsid w:val="16D0CB9D"/>
    <w:rsid w:val="16D7D44D"/>
    <w:rsid w:val="171A5518"/>
    <w:rsid w:val="1744163C"/>
    <w:rsid w:val="17A5CBF5"/>
    <w:rsid w:val="17CDD149"/>
    <w:rsid w:val="18175AC4"/>
    <w:rsid w:val="187DC91A"/>
    <w:rsid w:val="18BE076C"/>
    <w:rsid w:val="19800685"/>
    <w:rsid w:val="1992EB1E"/>
    <w:rsid w:val="1A0C6773"/>
    <w:rsid w:val="1A140BFD"/>
    <w:rsid w:val="1A2E6DE2"/>
    <w:rsid w:val="1A3BC5EB"/>
    <w:rsid w:val="1A515E62"/>
    <w:rsid w:val="1A7025D8"/>
    <w:rsid w:val="1A994AA9"/>
    <w:rsid w:val="1AC4A901"/>
    <w:rsid w:val="1AC6482B"/>
    <w:rsid w:val="1B348A16"/>
    <w:rsid w:val="1BB18620"/>
    <w:rsid w:val="1C211434"/>
    <w:rsid w:val="1C6E8D0B"/>
    <w:rsid w:val="1C948F89"/>
    <w:rsid w:val="1C99BA88"/>
    <w:rsid w:val="1D283AF2"/>
    <w:rsid w:val="1D2DD846"/>
    <w:rsid w:val="1D8B5D04"/>
    <w:rsid w:val="1DA1EA18"/>
    <w:rsid w:val="1DB5A3A8"/>
    <w:rsid w:val="1DE55808"/>
    <w:rsid w:val="1E4863EF"/>
    <w:rsid w:val="1EBBC4B9"/>
    <w:rsid w:val="1EDFF53C"/>
    <w:rsid w:val="1F3CFBC3"/>
    <w:rsid w:val="208F3716"/>
    <w:rsid w:val="211B81D9"/>
    <w:rsid w:val="21F9C185"/>
    <w:rsid w:val="2220EEE2"/>
    <w:rsid w:val="22416C52"/>
    <w:rsid w:val="2282A49B"/>
    <w:rsid w:val="2292E353"/>
    <w:rsid w:val="2293A304"/>
    <w:rsid w:val="22CA90E2"/>
    <w:rsid w:val="23E2CC59"/>
    <w:rsid w:val="240D9434"/>
    <w:rsid w:val="241B4336"/>
    <w:rsid w:val="244AB3C8"/>
    <w:rsid w:val="249E9452"/>
    <w:rsid w:val="2547EC45"/>
    <w:rsid w:val="25F51A1A"/>
    <w:rsid w:val="2634C964"/>
    <w:rsid w:val="26891F92"/>
    <w:rsid w:val="26F8844D"/>
    <w:rsid w:val="2739BC96"/>
    <w:rsid w:val="274EC0AB"/>
    <w:rsid w:val="275C641A"/>
    <w:rsid w:val="27D848E7"/>
    <w:rsid w:val="288094B9"/>
    <w:rsid w:val="28A202B5"/>
    <w:rsid w:val="28E3A0A0"/>
    <w:rsid w:val="2A13D584"/>
    <w:rsid w:val="2A3B1D33"/>
    <w:rsid w:val="2A888C7C"/>
    <w:rsid w:val="2AD0BFC9"/>
    <w:rsid w:val="2AD248C8"/>
    <w:rsid w:val="2B00B2A3"/>
    <w:rsid w:val="2B73FD42"/>
    <w:rsid w:val="2B9447E1"/>
    <w:rsid w:val="2BEEDC83"/>
    <w:rsid w:val="2C015B60"/>
    <w:rsid w:val="2CEE9DBD"/>
    <w:rsid w:val="2D112E69"/>
    <w:rsid w:val="2D1C584D"/>
    <w:rsid w:val="2D1DE14C"/>
    <w:rsid w:val="2D9B1C47"/>
    <w:rsid w:val="2E960277"/>
    <w:rsid w:val="2EA8D0E5"/>
    <w:rsid w:val="2EDE35C4"/>
    <w:rsid w:val="2F50EF62"/>
    <w:rsid w:val="2F87A4F3"/>
    <w:rsid w:val="2FC10C5C"/>
    <w:rsid w:val="2FF7A13C"/>
    <w:rsid w:val="2FF99964"/>
    <w:rsid w:val="301DC9E7"/>
    <w:rsid w:val="3027BA43"/>
    <w:rsid w:val="3027ED14"/>
    <w:rsid w:val="3057DFEE"/>
    <w:rsid w:val="30D00615"/>
    <w:rsid w:val="312B2476"/>
    <w:rsid w:val="314350B4"/>
    <w:rsid w:val="31639B53"/>
    <w:rsid w:val="316CA1F6"/>
    <w:rsid w:val="318814D2"/>
    <w:rsid w:val="3194F4B6"/>
    <w:rsid w:val="319BC2B9"/>
    <w:rsid w:val="31BB76DB"/>
    <w:rsid w:val="33826926"/>
    <w:rsid w:val="33EF15F2"/>
    <w:rsid w:val="33F984F5"/>
    <w:rsid w:val="340C6D45"/>
    <w:rsid w:val="340ECA14"/>
    <w:rsid w:val="34332D68"/>
    <w:rsid w:val="3440DC6A"/>
    <w:rsid w:val="344C0962"/>
    <w:rsid w:val="34AD8936"/>
    <w:rsid w:val="34C582A3"/>
    <w:rsid w:val="359BEF54"/>
    <w:rsid w:val="35C8ECD6"/>
    <w:rsid w:val="35D29436"/>
    <w:rsid w:val="35DDBE1A"/>
    <w:rsid w:val="35E4B19C"/>
    <w:rsid w:val="362F8492"/>
    <w:rsid w:val="3640CA01"/>
    <w:rsid w:val="3700DC6F"/>
    <w:rsid w:val="37316A1D"/>
    <w:rsid w:val="375C2DA1"/>
    <w:rsid w:val="38037F6F"/>
    <w:rsid w:val="38467B20"/>
    <w:rsid w:val="38BC555F"/>
    <w:rsid w:val="38DC9FFE"/>
    <w:rsid w:val="3946106C"/>
    <w:rsid w:val="39793FA4"/>
    <w:rsid w:val="397AC8A3"/>
    <w:rsid w:val="3A61740C"/>
    <w:rsid w:val="3A9E7D75"/>
    <w:rsid w:val="3AB080EC"/>
    <w:rsid w:val="3B1FE750"/>
    <w:rsid w:val="3B3B1D1B"/>
    <w:rsid w:val="3B51AA2F"/>
    <w:rsid w:val="3B681A9D"/>
    <w:rsid w:val="3C101D73"/>
    <w:rsid w:val="3C3E874E"/>
    <w:rsid w:val="3C8B38F2"/>
    <w:rsid w:val="3C92DD7C"/>
    <w:rsid w:val="3CF49335"/>
    <w:rsid w:val="3D437A80"/>
    <w:rsid w:val="3D63322B"/>
    <w:rsid w:val="3E11F9AB"/>
    <w:rsid w:val="3E225412"/>
    <w:rsid w:val="3E5BB5F7"/>
    <w:rsid w:val="3E8A52A3"/>
    <w:rsid w:val="3ED06CEF"/>
    <w:rsid w:val="3F022FCE"/>
    <w:rsid w:val="3F1BC865"/>
    <w:rsid w:val="3F7D4B4D"/>
    <w:rsid w:val="3FC0A312"/>
    <w:rsid w:val="3FF6C7A2"/>
    <w:rsid w:val="401C0A6F"/>
    <w:rsid w:val="4061BC5E"/>
    <w:rsid w:val="4062BBDC"/>
    <w:rsid w:val="407FEE4D"/>
    <w:rsid w:val="40924A66"/>
    <w:rsid w:val="41376E0F"/>
    <w:rsid w:val="419E05CB"/>
    <w:rsid w:val="42077639"/>
    <w:rsid w:val="42320B43"/>
    <w:rsid w:val="425C9D5C"/>
    <w:rsid w:val="4268F921"/>
    <w:rsid w:val="42F94B86"/>
    <w:rsid w:val="438A8E77"/>
    <w:rsid w:val="43B78BF9"/>
    <w:rsid w:val="43F61E61"/>
    <w:rsid w:val="441DD3C5"/>
    <w:rsid w:val="4429806A"/>
    <w:rsid w:val="44AAEBE7"/>
    <w:rsid w:val="44E7F3AE"/>
    <w:rsid w:val="45BFE95E"/>
    <w:rsid w:val="45CFF545"/>
    <w:rsid w:val="461FE347"/>
    <w:rsid w:val="4631782D"/>
    <w:rsid w:val="465A49E8"/>
    <w:rsid w:val="4740497C"/>
    <w:rsid w:val="48AD365C"/>
    <w:rsid w:val="48E9D04D"/>
    <w:rsid w:val="492F36B4"/>
    <w:rsid w:val="49473021"/>
    <w:rsid w:val="49587590"/>
    <w:rsid w:val="496BA9A0"/>
    <w:rsid w:val="49B5331B"/>
    <w:rsid w:val="49B565EC"/>
    <w:rsid w:val="49C9524D"/>
    <w:rsid w:val="49F8D3DC"/>
    <w:rsid w:val="4A73D930"/>
    <w:rsid w:val="4B2A5EEE"/>
    <w:rsid w:val="4B6021ED"/>
    <w:rsid w:val="4BCDD1DE"/>
    <w:rsid w:val="4BD400EE"/>
    <w:rsid w:val="4BEE6F86"/>
    <w:rsid w:val="4CA74576"/>
    <w:rsid w:val="4D1DA646"/>
    <w:rsid w:val="4D3920DA"/>
    <w:rsid w:val="4D94A4AF"/>
    <w:rsid w:val="4EC61349"/>
    <w:rsid w:val="4EE65DE8"/>
    <w:rsid w:val="4F3E069F"/>
    <w:rsid w:val="4F42AE19"/>
    <w:rsid w:val="4F5632DD"/>
    <w:rsid w:val="4FCF2A15"/>
    <w:rsid w:val="4FF6482D"/>
    <w:rsid w:val="50554708"/>
    <w:rsid w:val="506B31F6"/>
    <w:rsid w:val="50EFA55E"/>
    <w:rsid w:val="5144DB05"/>
    <w:rsid w:val="51993133"/>
    <w:rsid w:val="51C39EFF"/>
    <w:rsid w:val="51F11769"/>
    <w:rsid w:val="51FCE9C2"/>
    <w:rsid w:val="5231D4CA"/>
    <w:rsid w:val="52346842"/>
    <w:rsid w:val="523FDDDB"/>
    <w:rsid w:val="52EEBF0F"/>
    <w:rsid w:val="537A031B"/>
    <w:rsid w:val="53A9F5F5"/>
    <w:rsid w:val="53E8FFE2"/>
    <w:rsid w:val="53F51E9A"/>
    <w:rsid w:val="54068F2E"/>
    <w:rsid w:val="540BABAE"/>
    <w:rsid w:val="5426AEA8"/>
    <w:rsid w:val="54464C9F"/>
    <w:rsid w:val="549DB7ED"/>
    <w:rsid w:val="54B5B15A"/>
    <w:rsid w:val="54FA2712"/>
    <w:rsid w:val="55B91B8D"/>
    <w:rsid w:val="55F58E79"/>
    <w:rsid w:val="569C0850"/>
    <w:rsid w:val="56E5C49C"/>
    <w:rsid w:val="57219EDE"/>
    <w:rsid w:val="57412BF9"/>
    <w:rsid w:val="5785436F"/>
    <w:rsid w:val="5832053D"/>
    <w:rsid w:val="5863831B"/>
    <w:rsid w:val="5872B70B"/>
    <w:rsid w:val="58D46CC4"/>
    <w:rsid w:val="58F449D8"/>
    <w:rsid w:val="5924AA3D"/>
    <w:rsid w:val="592FD421"/>
    <w:rsid w:val="5A15A011"/>
    <w:rsid w:val="5A349482"/>
    <w:rsid w:val="5A52F276"/>
    <w:rsid w:val="5A964A3B"/>
    <w:rsid w:val="5AD153F5"/>
    <w:rsid w:val="5BB024DC"/>
    <w:rsid w:val="5BC9A748"/>
    <w:rsid w:val="5BD9B32F"/>
    <w:rsid w:val="5BF671F9"/>
    <w:rsid w:val="5C2EB605"/>
    <w:rsid w:val="5C59B2A0"/>
    <w:rsid w:val="5C718D78"/>
    <w:rsid w:val="5CCCDEAA"/>
    <w:rsid w:val="5CE381E9"/>
    <w:rsid w:val="5D5699B7"/>
    <w:rsid w:val="5EA3C036"/>
    <w:rsid w:val="5EBA30A4"/>
    <w:rsid w:val="5EE18950"/>
    <w:rsid w:val="5EE88454"/>
    <w:rsid w:val="5F639FD3"/>
    <w:rsid w:val="5F909D55"/>
    <w:rsid w:val="5FBEF105"/>
    <w:rsid w:val="60940788"/>
    <w:rsid w:val="60959087"/>
    <w:rsid w:val="60C25B38"/>
    <w:rsid w:val="61640FB2"/>
    <w:rsid w:val="6181014D"/>
    <w:rsid w:val="620A8989"/>
    <w:rsid w:val="6255B22E"/>
    <w:rsid w:val="626DDE6C"/>
    <w:rsid w:val="62FAFE26"/>
    <w:rsid w:val="630173AA"/>
    <w:rsid w:val="63AAF91A"/>
    <w:rsid w:val="63E4606D"/>
    <w:rsid w:val="640783D4"/>
    <w:rsid w:val="64179A36"/>
    <w:rsid w:val="64B0DCC2"/>
    <w:rsid w:val="64E72E0D"/>
    <w:rsid w:val="64F01BD2"/>
    <w:rsid w:val="6512927B"/>
    <w:rsid w:val="65149551"/>
    <w:rsid w:val="65598C40"/>
    <w:rsid w:val="655FF0C7"/>
    <w:rsid w:val="6584214A"/>
    <w:rsid w:val="65ABDB38"/>
    <w:rsid w:val="65C173AF"/>
    <w:rsid w:val="6669BBE5"/>
    <w:rsid w:val="6691AEAA"/>
    <w:rsid w:val="66B408C3"/>
    <w:rsid w:val="66D672C8"/>
    <w:rsid w:val="67382881"/>
    <w:rsid w:val="67483468"/>
    <w:rsid w:val="674E98EF"/>
    <w:rsid w:val="675DF82E"/>
    <w:rsid w:val="6766C52D"/>
    <w:rsid w:val="677B9671"/>
    <w:rsid w:val="67FCCD7B"/>
    <w:rsid w:val="680367FD"/>
    <w:rsid w:val="6806A7AC"/>
    <w:rsid w:val="681253D8"/>
    <w:rsid w:val="683B92B4"/>
    <w:rsid w:val="68476ADF"/>
    <w:rsid w:val="684FD924"/>
    <w:rsid w:val="68616261"/>
    <w:rsid w:val="686B21EF"/>
    <w:rsid w:val="687E6A3D"/>
    <w:rsid w:val="68B049AC"/>
    <w:rsid w:val="68B3860A"/>
    <w:rsid w:val="69220B4C"/>
    <w:rsid w:val="6999FA47"/>
    <w:rsid w:val="69FEDC84"/>
    <w:rsid w:val="6A156998"/>
    <w:rsid w:val="6A500A89"/>
    <w:rsid w:val="6ABBE36F"/>
    <w:rsid w:val="6AD2210C"/>
    <w:rsid w:val="6AE8AE20"/>
    <w:rsid w:val="6AF8ECD8"/>
    <w:rsid w:val="6B4BD032"/>
    <w:rsid w:val="6B5374BC"/>
    <w:rsid w:val="6B8779E6"/>
    <w:rsid w:val="6BB52A75"/>
    <w:rsid w:val="6BEC1853"/>
    <w:rsid w:val="6C0288C1"/>
    <w:rsid w:val="6C0411C0"/>
    <w:rsid w:val="6C1A822E"/>
    <w:rsid w:val="6C30DC71"/>
    <w:rsid w:val="6D4AE9E3"/>
    <w:rsid w:val="6D4C4011"/>
    <w:rsid w:val="6D8F0159"/>
    <w:rsid w:val="6EC9596A"/>
    <w:rsid w:val="6EDE2AAE"/>
    <w:rsid w:val="6F0E5059"/>
    <w:rsid w:val="6F9C9DF2"/>
    <w:rsid w:val="6FAFD202"/>
    <w:rsid w:val="6FCB07CD"/>
    <w:rsid w:val="705CB060"/>
    <w:rsid w:val="706E4546"/>
    <w:rsid w:val="70A00825"/>
    <w:rsid w:val="70B80192"/>
    <w:rsid w:val="71083F0B"/>
    <w:rsid w:val="712CB88A"/>
    <w:rsid w:val="719E7A2A"/>
    <w:rsid w:val="71A9A619"/>
    <w:rsid w:val="71D36532"/>
    <w:rsid w:val="71DE461A"/>
    <w:rsid w:val="72002FE3"/>
    <w:rsid w:val="723873EF"/>
    <w:rsid w:val="7244F401"/>
    <w:rsid w:val="72980A2C"/>
    <w:rsid w:val="72E215EF"/>
    <w:rsid w:val="72EBA0A9"/>
    <w:rsid w:val="73485E34"/>
    <w:rsid w:val="73AA13ED"/>
    <w:rsid w:val="73D588A3"/>
    <w:rsid w:val="73F0AA06"/>
    <w:rsid w:val="74023EEC"/>
    <w:rsid w:val="740F053E"/>
    <w:rsid w:val="7414F0B4"/>
    <w:rsid w:val="7453B5ED"/>
    <w:rsid w:val="7496F10C"/>
    <w:rsid w:val="74C3EE8E"/>
    <w:rsid w:val="74C544BC"/>
    <w:rsid w:val="751F4B53"/>
    <w:rsid w:val="753A2E85"/>
    <w:rsid w:val="754EFFC9"/>
    <w:rsid w:val="756BF164"/>
    <w:rsid w:val="7583EAD1"/>
    <w:rsid w:val="7640D516"/>
    <w:rsid w:val="765F98CC"/>
    <w:rsid w:val="769DC572"/>
    <w:rsid w:val="76AF5A58"/>
    <w:rsid w:val="76BA516B"/>
    <w:rsid w:val="76C1F5F5"/>
    <w:rsid w:val="776DCD9C"/>
    <w:rsid w:val="78300B72"/>
    <w:rsid w:val="78779C56"/>
    <w:rsid w:val="793A52F3"/>
    <w:rsid w:val="795CA895"/>
    <w:rsid w:val="796F289D"/>
    <w:rsid w:val="7979348E"/>
    <w:rsid w:val="7979675F"/>
    <w:rsid w:val="7981C6B1"/>
    <w:rsid w:val="798850FA"/>
    <w:rsid w:val="79B41270"/>
    <w:rsid w:val="79E16B74"/>
    <w:rsid w:val="7A3946FC"/>
    <w:rsid w:val="7A4FD410"/>
    <w:rsid w:val="7A66447E"/>
    <w:rsid w:val="7AD75976"/>
    <w:rsid w:val="7AF1888A"/>
    <w:rsid w:val="7BB59922"/>
    <w:rsid w:val="7C11B187"/>
    <w:rsid w:val="7C348BDC"/>
    <w:rsid w:val="7C76C044"/>
    <w:rsid w:val="7CE66268"/>
    <w:rsid w:val="7D67B618"/>
    <w:rsid w:val="7D708317"/>
    <w:rsid w:val="7DE86042"/>
    <w:rsid w:val="7E0059AF"/>
    <w:rsid w:val="7E0150BF"/>
    <w:rsid w:val="7E43C79F"/>
    <w:rsid w:val="7E509728"/>
    <w:rsid w:val="7E637BC1"/>
    <w:rsid w:val="7ECED8DA"/>
    <w:rsid w:val="7F498104"/>
    <w:rsid w:val="7F5F2B3F"/>
    <w:rsid w:val="7F6081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5836"/>
  <w15:chartTrackingRefBased/>
  <w15:docId w15:val="{3EFD110B-5FB9-4621-AC8F-B1F954E4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945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594584"/>
    <w:pPr>
      <w:numPr>
        <w:numId w:val="19"/>
      </w:numPr>
      <w:spacing w:before="100" w:beforeAutospacing="1" w:after="100" w:afterAutospacing="1"/>
      <w:jc w:val="both"/>
      <w:outlineLvl w:val="1"/>
    </w:pPr>
    <w:rPr>
      <w:rFonts w:ascii="Times New Roman" w:eastAsia="Times New Roman" w:hAnsi="Times New Roman" w:cs="Times New Roman"/>
      <w:b/>
      <w:bCs/>
      <w:sz w:val="22"/>
      <w:szCs w:val="22"/>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4D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796679"/>
    <w:pPr>
      <w:widowControl w:val="0"/>
      <w:snapToGrid w:val="0"/>
    </w:pPr>
    <w:rPr>
      <w:rFonts w:eastAsiaTheme="minorEastAsia"/>
      <w:kern w:val="2"/>
      <w:sz w:val="20"/>
      <w:szCs w:val="20"/>
      <w:lang w:val="en-US" w:eastAsia="zh-TW"/>
    </w:rPr>
  </w:style>
  <w:style w:type="character" w:customStyle="1" w:styleId="FootnoteTextChar">
    <w:name w:val="Footnote Text Char"/>
    <w:basedOn w:val="DefaultParagraphFont"/>
    <w:link w:val="FootnoteText"/>
    <w:uiPriority w:val="99"/>
    <w:semiHidden/>
    <w:rsid w:val="00796679"/>
    <w:rPr>
      <w:rFonts w:eastAsiaTheme="minorEastAsia"/>
      <w:kern w:val="2"/>
      <w:sz w:val="20"/>
      <w:szCs w:val="20"/>
      <w:lang w:eastAsia="zh-TW"/>
    </w:rPr>
  </w:style>
  <w:style w:type="character" w:styleId="FootnoteReference">
    <w:name w:val="footnote reference"/>
    <w:basedOn w:val="DefaultParagraphFont"/>
    <w:uiPriority w:val="99"/>
    <w:semiHidden/>
    <w:unhideWhenUsed/>
    <w:rsid w:val="00796679"/>
    <w:rPr>
      <w:vertAlign w:val="superscript"/>
    </w:rPr>
  </w:style>
  <w:style w:type="character" w:styleId="Emphasis">
    <w:name w:val="Emphasis"/>
    <w:basedOn w:val="DefaultParagraphFont"/>
    <w:uiPriority w:val="20"/>
    <w:qFormat/>
    <w:rsid w:val="00060C9C"/>
    <w:rPr>
      <w:i/>
      <w:iCs/>
    </w:rPr>
  </w:style>
  <w:style w:type="character" w:customStyle="1" w:styleId="normaltextrun">
    <w:name w:val="normaltextrun"/>
    <w:basedOn w:val="DefaultParagraphFont"/>
    <w:rsid w:val="004B6711"/>
  </w:style>
  <w:style w:type="character" w:customStyle="1" w:styleId="eop">
    <w:name w:val="eop"/>
    <w:basedOn w:val="DefaultParagraphFont"/>
    <w:rsid w:val="004B6711"/>
  </w:style>
  <w:style w:type="paragraph" w:customStyle="1" w:styleId="paragraph">
    <w:name w:val="paragraph"/>
    <w:basedOn w:val="Normal"/>
    <w:rsid w:val="0018305C"/>
    <w:pPr>
      <w:spacing w:before="100" w:beforeAutospacing="1" w:after="100" w:afterAutospacing="1"/>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594584"/>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594584"/>
    <w:rPr>
      <w:rFonts w:ascii="Times New Roman" w:eastAsia="Times New Roman" w:hAnsi="Times New Roman" w:cs="Times New Roman"/>
      <w:b/>
      <w:bCs/>
      <w:sz w:val="22"/>
      <w:szCs w:val="22"/>
      <w:lang w:eastAsia="en-GB"/>
    </w:rPr>
  </w:style>
  <w:style w:type="character" w:styleId="CommentReference">
    <w:name w:val="annotation reference"/>
    <w:basedOn w:val="DefaultParagraphFont"/>
    <w:uiPriority w:val="99"/>
    <w:semiHidden/>
    <w:unhideWhenUsed/>
    <w:rsid w:val="00CC0EBB"/>
    <w:rPr>
      <w:sz w:val="16"/>
      <w:szCs w:val="16"/>
    </w:rPr>
  </w:style>
  <w:style w:type="paragraph" w:styleId="CommentText">
    <w:name w:val="annotation text"/>
    <w:basedOn w:val="Normal"/>
    <w:link w:val="CommentTextChar"/>
    <w:uiPriority w:val="99"/>
    <w:unhideWhenUsed/>
    <w:rsid w:val="00CC0EBB"/>
    <w:rPr>
      <w:sz w:val="20"/>
      <w:szCs w:val="20"/>
    </w:rPr>
  </w:style>
  <w:style w:type="character" w:customStyle="1" w:styleId="CommentTextChar">
    <w:name w:val="Comment Text Char"/>
    <w:basedOn w:val="DefaultParagraphFont"/>
    <w:link w:val="CommentText"/>
    <w:uiPriority w:val="99"/>
    <w:rsid w:val="00CC0EBB"/>
    <w:rPr>
      <w:sz w:val="20"/>
      <w:szCs w:val="20"/>
      <w:lang w:val="en-GB"/>
    </w:rPr>
  </w:style>
  <w:style w:type="paragraph" w:styleId="CommentSubject">
    <w:name w:val="annotation subject"/>
    <w:basedOn w:val="CommentText"/>
    <w:next w:val="CommentText"/>
    <w:link w:val="CommentSubjectChar"/>
    <w:uiPriority w:val="99"/>
    <w:semiHidden/>
    <w:unhideWhenUsed/>
    <w:rsid w:val="00CC0EBB"/>
    <w:rPr>
      <w:b/>
      <w:bCs/>
    </w:rPr>
  </w:style>
  <w:style w:type="character" w:customStyle="1" w:styleId="CommentSubjectChar">
    <w:name w:val="Comment Subject Char"/>
    <w:basedOn w:val="CommentTextChar"/>
    <w:link w:val="CommentSubject"/>
    <w:uiPriority w:val="99"/>
    <w:semiHidden/>
    <w:rsid w:val="00CC0EBB"/>
    <w:rPr>
      <w:b/>
      <w:bCs/>
      <w:sz w:val="20"/>
      <w:szCs w:val="20"/>
      <w:lang w:val="en-GB"/>
    </w:rPr>
  </w:style>
  <w:style w:type="paragraph" w:customStyle="1" w:styleId="fusion-li-item">
    <w:name w:val="fusion-li-item"/>
    <w:basedOn w:val="Normal"/>
    <w:rsid w:val="00960B3D"/>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261D71"/>
    <w:pPr>
      <w:tabs>
        <w:tab w:val="center" w:pos="4513"/>
        <w:tab w:val="right" w:pos="9026"/>
      </w:tabs>
    </w:pPr>
  </w:style>
  <w:style w:type="character" w:customStyle="1" w:styleId="HeaderChar">
    <w:name w:val="Header Char"/>
    <w:basedOn w:val="DefaultParagraphFont"/>
    <w:link w:val="Header"/>
    <w:uiPriority w:val="99"/>
    <w:semiHidden/>
    <w:rsid w:val="00261D71"/>
    <w:rPr>
      <w:lang w:val="en-GB"/>
    </w:rPr>
  </w:style>
  <w:style w:type="paragraph" w:styleId="Footer">
    <w:name w:val="footer"/>
    <w:basedOn w:val="Normal"/>
    <w:link w:val="FooterChar"/>
    <w:uiPriority w:val="99"/>
    <w:semiHidden/>
    <w:unhideWhenUsed/>
    <w:rsid w:val="00261D71"/>
    <w:pPr>
      <w:tabs>
        <w:tab w:val="center" w:pos="4513"/>
        <w:tab w:val="right" w:pos="9026"/>
      </w:tabs>
    </w:pPr>
  </w:style>
  <w:style w:type="character" w:customStyle="1" w:styleId="FooterChar">
    <w:name w:val="Footer Char"/>
    <w:basedOn w:val="DefaultParagraphFont"/>
    <w:link w:val="Footer"/>
    <w:uiPriority w:val="99"/>
    <w:semiHidden/>
    <w:rsid w:val="00261D71"/>
    <w:rPr>
      <w:lang w:val="en-GB"/>
    </w:rPr>
  </w:style>
  <w:style w:type="paragraph" w:styleId="Revision">
    <w:name w:val="Revision"/>
    <w:hidden/>
    <w:uiPriority w:val="99"/>
    <w:semiHidden/>
    <w:rsid w:val="00D03ED1"/>
    <w:rPr>
      <w:lang w:val="en-GB"/>
    </w:rPr>
  </w:style>
  <w:style w:type="character" w:styleId="UnresolvedMention">
    <w:name w:val="Unresolved Mention"/>
    <w:basedOn w:val="DefaultParagraphFont"/>
    <w:uiPriority w:val="99"/>
    <w:semiHidden/>
    <w:unhideWhenUsed/>
    <w:rsid w:val="00AD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1877">
      <w:bodyDiv w:val="1"/>
      <w:marLeft w:val="0"/>
      <w:marRight w:val="0"/>
      <w:marTop w:val="0"/>
      <w:marBottom w:val="0"/>
      <w:divBdr>
        <w:top w:val="none" w:sz="0" w:space="0" w:color="auto"/>
        <w:left w:val="none" w:sz="0" w:space="0" w:color="auto"/>
        <w:bottom w:val="none" w:sz="0" w:space="0" w:color="auto"/>
        <w:right w:val="none" w:sz="0" w:space="0" w:color="auto"/>
      </w:divBdr>
      <w:divsChild>
        <w:div w:id="1771049775">
          <w:marLeft w:val="0"/>
          <w:marRight w:val="0"/>
          <w:marTop w:val="0"/>
          <w:marBottom w:val="0"/>
          <w:divBdr>
            <w:top w:val="none" w:sz="0" w:space="0" w:color="auto"/>
            <w:left w:val="none" w:sz="0" w:space="0" w:color="auto"/>
            <w:bottom w:val="none" w:sz="0" w:space="0" w:color="auto"/>
            <w:right w:val="none" w:sz="0" w:space="0" w:color="auto"/>
          </w:divBdr>
        </w:div>
        <w:div w:id="2105949809">
          <w:marLeft w:val="0"/>
          <w:marRight w:val="0"/>
          <w:marTop w:val="0"/>
          <w:marBottom w:val="0"/>
          <w:divBdr>
            <w:top w:val="none" w:sz="0" w:space="0" w:color="auto"/>
            <w:left w:val="none" w:sz="0" w:space="0" w:color="auto"/>
            <w:bottom w:val="none" w:sz="0" w:space="0" w:color="auto"/>
            <w:right w:val="none" w:sz="0" w:space="0" w:color="auto"/>
          </w:divBdr>
        </w:div>
      </w:divsChild>
    </w:div>
    <w:div w:id="647369386">
      <w:bodyDiv w:val="1"/>
      <w:marLeft w:val="0"/>
      <w:marRight w:val="0"/>
      <w:marTop w:val="0"/>
      <w:marBottom w:val="0"/>
      <w:divBdr>
        <w:top w:val="none" w:sz="0" w:space="0" w:color="auto"/>
        <w:left w:val="none" w:sz="0" w:space="0" w:color="auto"/>
        <w:bottom w:val="none" w:sz="0" w:space="0" w:color="auto"/>
        <w:right w:val="none" w:sz="0" w:space="0" w:color="auto"/>
      </w:divBdr>
      <w:divsChild>
        <w:div w:id="268588417">
          <w:marLeft w:val="0"/>
          <w:marRight w:val="0"/>
          <w:marTop w:val="0"/>
          <w:marBottom w:val="0"/>
          <w:divBdr>
            <w:top w:val="none" w:sz="0" w:space="0" w:color="auto"/>
            <w:left w:val="none" w:sz="0" w:space="0" w:color="auto"/>
            <w:bottom w:val="none" w:sz="0" w:space="0" w:color="auto"/>
            <w:right w:val="none" w:sz="0" w:space="0" w:color="auto"/>
          </w:divBdr>
        </w:div>
        <w:div w:id="1347095657">
          <w:marLeft w:val="0"/>
          <w:marRight w:val="0"/>
          <w:marTop w:val="0"/>
          <w:marBottom w:val="0"/>
          <w:divBdr>
            <w:top w:val="none" w:sz="0" w:space="0" w:color="auto"/>
            <w:left w:val="none" w:sz="0" w:space="0" w:color="auto"/>
            <w:bottom w:val="none" w:sz="0" w:space="0" w:color="auto"/>
            <w:right w:val="none" w:sz="0" w:space="0" w:color="auto"/>
          </w:divBdr>
        </w:div>
      </w:divsChild>
    </w:div>
    <w:div w:id="953554396">
      <w:bodyDiv w:val="1"/>
      <w:marLeft w:val="0"/>
      <w:marRight w:val="0"/>
      <w:marTop w:val="0"/>
      <w:marBottom w:val="0"/>
      <w:divBdr>
        <w:top w:val="none" w:sz="0" w:space="0" w:color="auto"/>
        <w:left w:val="none" w:sz="0" w:space="0" w:color="auto"/>
        <w:bottom w:val="none" w:sz="0" w:space="0" w:color="auto"/>
        <w:right w:val="none" w:sz="0" w:space="0" w:color="auto"/>
      </w:divBdr>
      <w:divsChild>
        <w:div w:id="554001468">
          <w:marLeft w:val="0"/>
          <w:marRight w:val="0"/>
          <w:marTop w:val="0"/>
          <w:marBottom w:val="0"/>
          <w:divBdr>
            <w:top w:val="none" w:sz="0" w:space="0" w:color="auto"/>
            <w:left w:val="none" w:sz="0" w:space="0" w:color="auto"/>
            <w:bottom w:val="none" w:sz="0" w:space="0" w:color="auto"/>
            <w:right w:val="none" w:sz="0" w:space="0" w:color="auto"/>
          </w:divBdr>
        </w:div>
        <w:div w:id="1092121200">
          <w:marLeft w:val="0"/>
          <w:marRight w:val="0"/>
          <w:marTop w:val="0"/>
          <w:marBottom w:val="0"/>
          <w:divBdr>
            <w:top w:val="none" w:sz="0" w:space="0" w:color="auto"/>
            <w:left w:val="none" w:sz="0" w:space="0" w:color="auto"/>
            <w:bottom w:val="none" w:sz="0" w:space="0" w:color="auto"/>
            <w:right w:val="none" w:sz="0" w:space="0" w:color="auto"/>
          </w:divBdr>
        </w:div>
        <w:div w:id="1246110767">
          <w:marLeft w:val="0"/>
          <w:marRight w:val="0"/>
          <w:marTop w:val="0"/>
          <w:marBottom w:val="0"/>
          <w:divBdr>
            <w:top w:val="none" w:sz="0" w:space="0" w:color="auto"/>
            <w:left w:val="none" w:sz="0" w:space="0" w:color="auto"/>
            <w:bottom w:val="none" w:sz="0" w:space="0" w:color="auto"/>
            <w:right w:val="none" w:sz="0" w:space="0" w:color="auto"/>
          </w:divBdr>
        </w:div>
        <w:div w:id="1291209435">
          <w:marLeft w:val="0"/>
          <w:marRight w:val="0"/>
          <w:marTop w:val="0"/>
          <w:marBottom w:val="0"/>
          <w:divBdr>
            <w:top w:val="none" w:sz="0" w:space="0" w:color="auto"/>
            <w:left w:val="none" w:sz="0" w:space="0" w:color="auto"/>
            <w:bottom w:val="none" w:sz="0" w:space="0" w:color="auto"/>
            <w:right w:val="none" w:sz="0" w:space="0" w:color="auto"/>
          </w:divBdr>
        </w:div>
        <w:div w:id="1945914755">
          <w:marLeft w:val="0"/>
          <w:marRight w:val="0"/>
          <w:marTop w:val="0"/>
          <w:marBottom w:val="0"/>
          <w:divBdr>
            <w:top w:val="none" w:sz="0" w:space="0" w:color="auto"/>
            <w:left w:val="none" w:sz="0" w:space="0" w:color="auto"/>
            <w:bottom w:val="none" w:sz="0" w:space="0" w:color="auto"/>
            <w:right w:val="none" w:sz="0" w:space="0" w:color="auto"/>
          </w:divBdr>
        </w:div>
      </w:divsChild>
    </w:div>
    <w:div w:id="1005782635">
      <w:bodyDiv w:val="1"/>
      <w:marLeft w:val="0"/>
      <w:marRight w:val="0"/>
      <w:marTop w:val="0"/>
      <w:marBottom w:val="0"/>
      <w:divBdr>
        <w:top w:val="none" w:sz="0" w:space="0" w:color="auto"/>
        <w:left w:val="none" w:sz="0" w:space="0" w:color="auto"/>
        <w:bottom w:val="none" w:sz="0" w:space="0" w:color="auto"/>
        <w:right w:val="none" w:sz="0" w:space="0" w:color="auto"/>
      </w:divBdr>
    </w:div>
    <w:div w:id="1015228559">
      <w:bodyDiv w:val="1"/>
      <w:marLeft w:val="0"/>
      <w:marRight w:val="0"/>
      <w:marTop w:val="0"/>
      <w:marBottom w:val="0"/>
      <w:divBdr>
        <w:top w:val="none" w:sz="0" w:space="0" w:color="auto"/>
        <w:left w:val="none" w:sz="0" w:space="0" w:color="auto"/>
        <w:bottom w:val="none" w:sz="0" w:space="0" w:color="auto"/>
        <w:right w:val="none" w:sz="0" w:space="0" w:color="auto"/>
      </w:divBdr>
    </w:div>
    <w:div w:id="1437021634">
      <w:bodyDiv w:val="1"/>
      <w:marLeft w:val="0"/>
      <w:marRight w:val="0"/>
      <w:marTop w:val="0"/>
      <w:marBottom w:val="0"/>
      <w:divBdr>
        <w:top w:val="none" w:sz="0" w:space="0" w:color="auto"/>
        <w:left w:val="none" w:sz="0" w:space="0" w:color="auto"/>
        <w:bottom w:val="none" w:sz="0" w:space="0" w:color="auto"/>
        <w:right w:val="none" w:sz="0" w:space="0" w:color="auto"/>
      </w:divBdr>
    </w:div>
    <w:div w:id="1454403473">
      <w:bodyDiv w:val="1"/>
      <w:marLeft w:val="0"/>
      <w:marRight w:val="0"/>
      <w:marTop w:val="0"/>
      <w:marBottom w:val="0"/>
      <w:divBdr>
        <w:top w:val="none" w:sz="0" w:space="0" w:color="auto"/>
        <w:left w:val="none" w:sz="0" w:space="0" w:color="auto"/>
        <w:bottom w:val="none" w:sz="0" w:space="0" w:color="auto"/>
        <w:right w:val="none" w:sz="0" w:space="0" w:color="auto"/>
      </w:divBdr>
      <w:divsChild>
        <w:div w:id="1136215005">
          <w:marLeft w:val="0"/>
          <w:marRight w:val="0"/>
          <w:marTop w:val="0"/>
          <w:marBottom w:val="0"/>
          <w:divBdr>
            <w:top w:val="none" w:sz="0" w:space="0" w:color="auto"/>
            <w:left w:val="none" w:sz="0" w:space="0" w:color="auto"/>
            <w:bottom w:val="none" w:sz="0" w:space="0" w:color="auto"/>
            <w:right w:val="none" w:sz="0" w:space="0" w:color="auto"/>
          </w:divBdr>
          <w:divsChild>
            <w:div w:id="577011426">
              <w:marLeft w:val="0"/>
              <w:marRight w:val="0"/>
              <w:marTop w:val="0"/>
              <w:marBottom w:val="0"/>
              <w:divBdr>
                <w:top w:val="none" w:sz="0" w:space="0" w:color="auto"/>
                <w:left w:val="none" w:sz="0" w:space="0" w:color="auto"/>
                <w:bottom w:val="none" w:sz="0" w:space="0" w:color="auto"/>
                <w:right w:val="none" w:sz="0" w:space="0" w:color="auto"/>
              </w:divBdr>
              <w:divsChild>
                <w:div w:id="912855038">
                  <w:marLeft w:val="0"/>
                  <w:marRight w:val="0"/>
                  <w:marTop w:val="0"/>
                  <w:marBottom w:val="0"/>
                  <w:divBdr>
                    <w:top w:val="none" w:sz="0" w:space="0" w:color="auto"/>
                    <w:left w:val="none" w:sz="0" w:space="0" w:color="auto"/>
                    <w:bottom w:val="none" w:sz="0" w:space="0" w:color="auto"/>
                    <w:right w:val="none" w:sz="0" w:space="0" w:color="auto"/>
                  </w:divBdr>
                </w:div>
              </w:divsChild>
            </w:div>
            <w:div w:id="1397900151">
              <w:marLeft w:val="0"/>
              <w:marRight w:val="0"/>
              <w:marTop w:val="0"/>
              <w:marBottom w:val="0"/>
              <w:divBdr>
                <w:top w:val="none" w:sz="0" w:space="0" w:color="auto"/>
                <w:left w:val="none" w:sz="0" w:space="0" w:color="auto"/>
                <w:bottom w:val="none" w:sz="0" w:space="0" w:color="auto"/>
                <w:right w:val="none" w:sz="0" w:space="0" w:color="auto"/>
              </w:divBdr>
              <w:divsChild>
                <w:div w:id="7184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5542">
          <w:marLeft w:val="0"/>
          <w:marRight w:val="0"/>
          <w:marTop w:val="0"/>
          <w:marBottom w:val="0"/>
          <w:divBdr>
            <w:top w:val="none" w:sz="0" w:space="0" w:color="auto"/>
            <w:left w:val="none" w:sz="0" w:space="0" w:color="auto"/>
            <w:bottom w:val="none" w:sz="0" w:space="0" w:color="auto"/>
            <w:right w:val="none" w:sz="0" w:space="0" w:color="auto"/>
          </w:divBdr>
          <w:divsChild>
            <w:div w:id="1306856822">
              <w:marLeft w:val="0"/>
              <w:marRight w:val="0"/>
              <w:marTop w:val="0"/>
              <w:marBottom w:val="0"/>
              <w:divBdr>
                <w:top w:val="none" w:sz="0" w:space="0" w:color="auto"/>
                <w:left w:val="none" w:sz="0" w:space="0" w:color="auto"/>
                <w:bottom w:val="none" w:sz="0" w:space="0" w:color="auto"/>
                <w:right w:val="none" w:sz="0" w:space="0" w:color="auto"/>
              </w:divBdr>
              <w:divsChild>
                <w:div w:id="423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1038">
      <w:bodyDiv w:val="1"/>
      <w:marLeft w:val="0"/>
      <w:marRight w:val="0"/>
      <w:marTop w:val="0"/>
      <w:marBottom w:val="0"/>
      <w:divBdr>
        <w:top w:val="none" w:sz="0" w:space="0" w:color="auto"/>
        <w:left w:val="none" w:sz="0" w:space="0" w:color="auto"/>
        <w:bottom w:val="none" w:sz="0" w:space="0" w:color="auto"/>
        <w:right w:val="none" w:sz="0" w:space="0" w:color="auto"/>
      </w:divBdr>
    </w:div>
    <w:div w:id="1794127594">
      <w:bodyDiv w:val="1"/>
      <w:marLeft w:val="0"/>
      <w:marRight w:val="0"/>
      <w:marTop w:val="0"/>
      <w:marBottom w:val="0"/>
      <w:divBdr>
        <w:top w:val="none" w:sz="0" w:space="0" w:color="auto"/>
        <w:left w:val="none" w:sz="0" w:space="0" w:color="auto"/>
        <w:bottom w:val="none" w:sz="0" w:space="0" w:color="auto"/>
        <w:right w:val="none" w:sz="0" w:space="0" w:color="auto"/>
      </w:divBdr>
      <w:divsChild>
        <w:div w:id="100034168">
          <w:marLeft w:val="576"/>
          <w:marRight w:val="0"/>
          <w:marTop w:val="0"/>
          <w:marBottom w:val="0"/>
          <w:divBdr>
            <w:top w:val="none" w:sz="0" w:space="0" w:color="auto"/>
            <w:left w:val="none" w:sz="0" w:space="0" w:color="auto"/>
            <w:bottom w:val="none" w:sz="0" w:space="0" w:color="auto"/>
            <w:right w:val="none" w:sz="0" w:space="0" w:color="auto"/>
          </w:divBdr>
        </w:div>
        <w:div w:id="1108693928">
          <w:marLeft w:val="576"/>
          <w:marRight w:val="0"/>
          <w:marTop w:val="0"/>
          <w:marBottom w:val="0"/>
          <w:divBdr>
            <w:top w:val="none" w:sz="0" w:space="0" w:color="auto"/>
            <w:left w:val="none" w:sz="0" w:space="0" w:color="auto"/>
            <w:bottom w:val="none" w:sz="0" w:space="0" w:color="auto"/>
            <w:right w:val="none" w:sz="0" w:space="0" w:color="auto"/>
          </w:divBdr>
        </w:div>
        <w:div w:id="1297565981">
          <w:marLeft w:val="576"/>
          <w:marRight w:val="0"/>
          <w:marTop w:val="0"/>
          <w:marBottom w:val="0"/>
          <w:divBdr>
            <w:top w:val="none" w:sz="0" w:space="0" w:color="auto"/>
            <w:left w:val="none" w:sz="0" w:space="0" w:color="auto"/>
            <w:bottom w:val="none" w:sz="0" w:space="0" w:color="auto"/>
            <w:right w:val="none" w:sz="0" w:space="0" w:color="auto"/>
          </w:divBdr>
        </w:div>
        <w:div w:id="1721392590">
          <w:marLeft w:val="576"/>
          <w:marRight w:val="0"/>
          <w:marTop w:val="0"/>
          <w:marBottom w:val="0"/>
          <w:divBdr>
            <w:top w:val="none" w:sz="0" w:space="0" w:color="auto"/>
            <w:left w:val="none" w:sz="0" w:space="0" w:color="auto"/>
            <w:bottom w:val="none" w:sz="0" w:space="0" w:color="auto"/>
            <w:right w:val="none" w:sz="0" w:space="0" w:color="auto"/>
          </w:divBdr>
        </w:div>
      </w:divsChild>
    </w:div>
    <w:div w:id="2022974812">
      <w:bodyDiv w:val="1"/>
      <w:marLeft w:val="0"/>
      <w:marRight w:val="0"/>
      <w:marTop w:val="0"/>
      <w:marBottom w:val="0"/>
      <w:divBdr>
        <w:top w:val="none" w:sz="0" w:space="0" w:color="auto"/>
        <w:left w:val="none" w:sz="0" w:space="0" w:color="auto"/>
        <w:bottom w:val="none" w:sz="0" w:space="0" w:color="auto"/>
        <w:right w:val="none" w:sz="0" w:space="0" w:color="auto"/>
      </w:divBdr>
      <w:divsChild>
        <w:div w:id="426124380">
          <w:marLeft w:val="0"/>
          <w:marRight w:val="0"/>
          <w:marTop w:val="0"/>
          <w:marBottom w:val="0"/>
          <w:divBdr>
            <w:top w:val="none" w:sz="0" w:space="0" w:color="auto"/>
            <w:left w:val="none" w:sz="0" w:space="0" w:color="auto"/>
            <w:bottom w:val="none" w:sz="0" w:space="0" w:color="auto"/>
            <w:right w:val="none" w:sz="0" w:space="0" w:color="auto"/>
          </w:divBdr>
          <w:divsChild>
            <w:div w:id="1976258269">
              <w:marLeft w:val="0"/>
              <w:marRight w:val="0"/>
              <w:marTop w:val="0"/>
              <w:marBottom w:val="0"/>
              <w:divBdr>
                <w:top w:val="none" w:sz="0" w:space="0" w:color="auto"/>
                <w:left w:val="none" w:sz="0" w:space="0" w:color="auto"/>
                <w:bottom w:val="none" w:sz="0" w:space="0" w:color="auto"/>
                <w:right w:val="none" w:sz="0" w:space="0" w:color="auto"/>
              </w:divBdr>
              <w:divsChild>
                <w:div w:id="13748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503">
      <w:bodyDiv w:val="1"/>
      <w:marLeft w:val="0"/>
      <w:marRight w:val="0"/>
      <w:marTop w:val="0"/>
      <w:marBottom w:val="0"/>
      <w:divBdr>
        <w:top w:val="none" w:sz="0" w:space="0" w:color="auto"/>
        <w:left w:val="none" w:sz="0" w:space="0" w:color="auto"/>
        <w:bottom w:val="none" w:sz="0" w:space="0" w:color="auto"/>
        <w:right w:val="none" w:sz="0" w:space="0" w:color="auto"/>
      </w:divBdr>
      <w:divsChild>
        <w:div w:id="574750796">
          <w:marLeft w:val="0"/>
          <w:marRight w:val="0"/>
          <w:marTop w:val="0"/>
          <w:marBottom w:val="0"/>
          <w:divBdr>
            <w:top w:val="none" w:sz="0" w:space="0" w:color="auto"/>
            <w:left w:val="none" w:sz="0" w:space="0" w:color="auto"/>
            <w:bottom w:val="none" w:sz="0" w:space="0" w:color="auto"/>
            <w:right w:val="none" w:sz="0" w:space="0" w:color="auto"/>
          </w:divBdr>
          <w:divsChild>
            <w:div w:id="2007659439">
              <w:marLeft w:val="0"/>
              <w:marRight w:val="0"/>
              <w:marTop w:val="0"/>
              <w:marBottom w:val="0"/>
              <w:divBdr>
                <w:top w:val="none" w:sz="0" w:space="0" w:color="auto"/>
                <w:left w:val="none" w:sz="0" w:space="0" w:color="auto"/>
                <w:bottom w:val="none" w:sz="0" w:space="0" w:color="auto"/>
                <w:right w:val="none" w:sz="0" w:space="0" w:color="auto"/>
              </w:divBdr>
              <w:divsChild>
                <w:div w:id="9959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ct.org/protesttoolk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511c81-0a53-4104-89e4-9a28b82dd740" xsi:nil="true"/>
    <lcf76f155ced4ddcb4097134ff3c332f xmlns="6f507082-ceac-4a06-bc3b-b267247ad4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E9071BCAAB7544AF701896D4BA14D5" ma:contentTypeVersion="14" ma:contentTypeDescription="Create a new document." ma:contentTypeScope="" ma:versionID="0549e683439e9f16e010007352dd5bf9">
  <xsd:schema xmlns:xsd="http://www.w3.org/2001/XMLSchema" xmlns:xs="http://www.w3.org/2001/XMLSchema" xmlns:p="http://schemas.microsoft.com/office/2006/metadata/properties" xmlns:ns2="6f507082-ceac-4a06-bc3b-b267247ad400" xmlns:ns3="ef511c81-0a53-4104-89e4-9a28b82dd740" targetNamespace="http://schemas.microsoft.com/office/2006/metadata/properties" ma:root="true" ma:fieldsID="4113a6c1f3a7a9f91fb111104bf91601" ns2:_="" ns3:_="">
    <xsd:import namespace="6f507082-ceac-4a06-bc3b-b267247ad400"/>
    <xsd:import namespace="ef511c81-0a53-4104-89e4-9a28b82dd7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07082-ceac-4a06-bc3b-b267247ad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131552-02a7-4ace-9f04-bd690d44d2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11c81-0a53-4104-89e4-9a28b82dd7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75ee57-39ff-42f8-a6da-88c8e1ee997a}" ma:internalName="TaxCatchAll" ma:showField="CatchAllData" ma:web="ef511c81-0a53-4104-89e4-9a28b82dd7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47D99-3EC6-4A66-B128-14C495B45778}">
  <ds:schemaRefs>
    <ds:schemaRef ds:uri="http://schemas.openxmlformats.org/officeDocument/2006/bibliography"/>
  </ds:schemaRefs>
</ds:datastoreItem>
</file>

<file path=customXml/itemProps2.xml><?xml version="1.0" encoding="utf-8"?>
<ds:datastoreItem xmlns:ds="http://schemas.openxmlformats.org/officeDocument/2006/customXml" ds:itemID="{478F2E6B-1282-4F2D-86B1-B98232548EE3}">
  <ds:schemaRefs>
    <ds:schemaRef ds:uri="http://schemas.microsoft.com/sharepoint/v3/contenttype/forms"/>
  </ds:schemaRefs>
</ds:datastoreItem>
</file>

<file path=customXml/itemProps3.xml><?xml version="1.0" encoding="utf-8"?>
<ds:datastoreItem xmlns:ds="http://schemas.openxmlformats.org/officeDocument/2006/customXml" ds:itemID="{0BCDD4E5-2748-4EBC-9A8C-016D4AF54227}">
  <ds:schemaRefs>
    <ds:schemaRef ds:uri="http://schemas.microsoft.com/office/2006/metadata/properties"/>
    <ds:schemaRef ds:uri="http://schemas.microsoft.com/office/infopath/2007/PartnerControls"/>
    <ds:schemaRef ds:uri="ef511c81-0a53-4104-89e4-9a28b82dd740"/>
    <ds:schemaRef ds:uri="6f507082-ceac-4a06-bc3b-b267247ad400"/>
  </ds:schemaRefs>
</ds:datastoreItem>
</file>

<file path=customXml/itemProps4.xml><?xml version="1.0" encoding="utf-8"?>
<ds:datastoreItem xmlns:ds="http://schemas.openxmlformats.org/officeDocument/2006/customXml" ds:itemID="{C177BBB7-705E-442B-9FD7-7DC032909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07082-ceac-4a06-bc3b-b267247ad400"/>
    <ds:schemaRef ds:uri="ef511c81-0a53-4104-89e4-9a28b82dd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2788</Words>
  <Characters>14113</Characters>
  <Application>Microsoft Office Word</Application>
  <DocSecurity>0</DocSecurity>
  <Lines>300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Kjærum</dc:creator>
  <cp:keywords/>
  <dc:description/>
  <cp:lastModifiedBy>Asger Kjærum</cp:lastModifiedBy>
  <cp:revision>4</cp:revision>
  <dcterms:created xsi:type="dcterms:W3CDTF">2022-11-25T01:50:00Z</dcterms:created>
  <dcterms:modified xsi:type="dcterms:W3CDTF">2022-11-25T02:54:00Z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0x0101007BE9071BCAAB7544AF701896D4BA14D5</vt:lpwstr>
  </property>
  <property fmtid="{D5CDD505-2E9C-101B-9397-08002B2CF9AE}" pid="3" name="MediaServiceImageTags">
    <vt:lpwstr/>
  </property>
  <property fmtid="{D5CDD505-2E9C-101B-9397-08002B2CF9AE}" pid="4" name="GrammarlyDocumentId">
    <vt:lpwstr>baa23313c451cdb7981f278f0428c03ba4e66d65a49c8d62b8f4e5fcc6cec2b5</vt:lpwstr>
  </property>
</Properties>
</file>