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803383910"/>
        <w:docPartObj>
          <w:docPartGallery w:val="Cover Pages"/>
          <w:docPartUnique/>
        </w:docPartObj>
      </w:sdtPr>
      <w:sdtEndPr>
        <w:rPr>
          <w:b/>
          <w:bCs/>
          <w:lang w:val="en-US"/>
        </w:rPr>
      </w:sdtEndPr>
      <w:sdtContent>
        <w:p w14:paraId="096CD55D" w14:textId="1427CE22" w:rsidR="00F82156" w:rsidRDefault="00581590" w:rsidP="009C19BF">
          <w:pPr>
            <w:jc w:val="both"/>
          </w:pPr>
          <w:r>
            <w:rPr>
              <w:noProof/>
            </w:rPr>
            <mc:AlternateContent>
              <mc:Choice Requires="wps">
                <w:drawing>
                  <wp:anchor distT="0" distB="0" distL="114300" distR="114300" simplePos="0" relativeHeight="251657728" behindDoc="1" locked="0" layoutInCell="1" allowOverlap="1" wp14:anchorId="0ECA7D19" wp14:editId="42857008">
                    <wp:simplePos x="0" y="0"/>
                    <wp:positionH relativeFrom="margin">
                      <wp:align>right</wp:align>
                    </wp:positionH>
                    <wp:positionV relativeFrom="paragraph">
                      <wp:posOffset>-343535</wp:posOffset>
                    </wp:positionV>
                    <wp:extent cx="6121400" cy="989774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1400" cy="9897745"/>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FBAEA97" w14:textId="77777777" w:rsidR="00F82156" w:rsidRDefault="00F82156" w:rsidP="00F82156">
                                <w:pPr>
                                  <w:pStyle w:val="NoSpacing"/>
                                  <w:jc w:val="center"/>
                                  <w:rPr>
                                    <w:rFonts w:ascii="Garamond" w:eastAsiaTheme="majorEastAsia" w:hAnsi="Garamond" w:cstheme="majorBidi"/>
                                    <w:caps/>
                                    <w:sz w:val="28"/>
                                    <w:szCs w:val="28"/>
                                  </w:rPr>
                                </w:pPr>
                              </w:p>
                              <w:p w14:paraId="720B508B" w14:textId="77777777" w:rsidR="00F82156" w:rsidRDefault="00F82156" w:rsidP="00F82156">
                                <w:pPr>
                                  <w:pStyle w:val="NoSpacing"/>
                                  <w:jc w:val="center"/>
                                  <w:rPr>
                                    <w:rFonts w:ascii="Garamond" w:eastAsiaTheme="majorEastAsia" w:hAnsi="Garamond" w:cstheme="majorBidi"/>
                                    <w:caps/>
                                    <w:sz w:val="28"/>
                                    <w:szCs w:val="28"/>
                                  </w:rPr>
                                </w:pPr>
                              </w:p>
                              <w:p w14:paraId="11AA6F77" w14:textId="77777777" w:rsidR="00F82156" w:rsidRDefault="00F82156" w:rsidP="00F82156">
                                <w:pPr>
                                  <w:pStyle w:val="NoSpacing"/>
                                  <w:jc w:val="center"/>
                                  <w:rPr>
                                    <w:rFonts w:ascii="Garamond" w:eastAsiaTheme="majorEastAsia" w:hAnsi="Garamond" w:cstheme="majorBidi"/>
                                    <w:caps/>
                                    <w:sz w:val="28"/>
                                    <w:szCs w:val="28"/>
                                  </w:rPr>
                                </w:pPr>
                              </w:p>
                              <w:p w14:paraId="03B48397" w14:textId="77777777" w:rsidR="00F82156" w:rsidRDefault="00F82156" w:rsidP="00F82156">
                                <w:pPr>
                                  <w:pStyle w:val="NoSpacing"/>
                                  <w:jc w:val="center"/>
                                  <w:rPr>
                                    <w:rFonts w:ascii="Garamond" w:eastAsiaTheme="majorEastAsia" w:hAnsi="Garamond" w:cstheme="majorBidi"/>
                                    <w:caps/>
                                    <w:sz w:val="28"/>
                                    <w:szCs w:val="28"/>
                                  </w:rPr>
                                </w:pPr>
                              </w:p>
                              <w:p w14:paraId="2009CB5B" w14:textId="77777777" w:rsidR="00F82156" w:rsidRDefault="00F82156" w:rsidP="00F82156">
                                <w:pPr>
                                  <w:pStyle w:val="NoSpacing"/>
                                  <w:jc w:val="center"/>
                                  <w:rPr>
                                    <w:rFonts w:ascii="Garamond" w:eastAsiaTheme="majorEastAsia" w:hAnsi="Garamond" w:cstheme="majorBidi"/>
                                    <w:caps/>
                                    <w:sz w:val="28"/>
                                    <w:szCs w:val="28"/>
                                  </w:rPr>
                                </w:pPr>
                              </w:p>
                              <w:p w14:paraId="3DAFF0DE" w14:textId="5332A0E6" w:rsidR="00F82156" w:rsidRPr="000F78E0" w:rsidRDefault="00F82156" w:rsidP="00F82156">
                                <w:pPr>
                                  <w:pStyle w:val="NoSpacing"/>
                                  <w:jc w:val="center"/>
                                  <w:rPr>
                                    <w:rFonts w:ascii="Garamond" w:eastAsiaTheme="majorEastAsia" w:hAnsi="Garamond" w:cstheme="majorBidi"/>
                                    <w:sz w:val="36"/>
                                    <w:szCs w:val="36"/>
                                  </w:rPr>
                                </w:pPr>
                                <w:r w:rsidRPr="000F78E0">
                                  <w:rPr>
                                    <w:rFonts w:ascii="Garamond" w:eastAsiaTheme="majorEastAsia" w:hAnsi="Garamond" w:cstheme="majorBidi"/>
                                    <w:sz w:val="36"/>
                                    <w:szCs w:val="36"/>
                                  </w:rPr>
                                  <w:t>Submission</w:t>
                                </w:r>
                                <w:r w:rsidR="000F78E0" w:rsidRPr="000F78E0">
                                  <w:rPr>
                                    <w:rFonts w:ascii="Garamond" w:eastAsiaTheme="majorEastAsia" w:hAnsi="Garamond" w:cstheme="majorBidi"/>
                                    <w:sz w:val="36"/>
                                    <w:szCs w:val="36"/>
                                  </w:rPr>
                                  <w:t xml:space="preserve"> to inform the report of the Special Rapporteur on torture and other cruel, inhuman or degrading treatment to be presented at the 52nd Session of the Human Rights Council in March 2023</w:t>
                                </w:r>
                              </w:p>
                              <w:p w14:paraId="6AB52678" w14:textId="58537E81" w:rsidR="00F82156" w:rsidRDefault="00F82156" w:rsidP="00F82156">
                                <w:pPr>
                                  <w:pStyle w:val="NoSpacing"/>
                                  <w:jc w:val="center"/>
                                  <w:rPr>
                                    <w:rFonts w:ascii="Garamond" w:eastAsiaTheme="majorEastAsia" w:hAnsi="Garamond" w:cstheme="majorBidi"/>
                                    <w:caps/>
                                    <w:sz w:val="28"/>
                                    <w:szCs w:val="28"/>
                                  </w:rPr>
                                </w:pPr>
                              </w:p>
                              <w:p w14:paraId="16290ABC" w14:textId="70B72F36" w:rsidR="000F78E0" w:rsidRDefault="000F78E0" w:rsidP="00F82156">
                                <w:pPr>
                                  <w:pStyle w:val="NoSpacing"/>
                                  <w:jc w:val="center"/>
                                  <w:rPr>
                                    <w:rFonts w:ascii="Garamond" w:eastAsiaTheme="majorEastAsia" w:hAnsi="Garamond" w:cstheme="majorBidi"/>
                                    <w:caps/>
                                    <w:sz w:val="28"/>
                                    <w:szCs w:val="28"/>
                                  </w:rPr>
                                </w:pPr>
                                <w:r w:rsidRPr="000F78E0">
                                  <w:rPr>
                                    <w:rFonts w:ascii="Garamond" w:eastAsiaTheme="majorEastAsia" w:hAnsi="Garamond" w:cstheme="majorBidi"/>
                                    <w:caps/>
                                    <w:sz w:val="28"/>
                                    <w:szCs w:val="28"/>
                                  </w:rPr>
                                  <w:t>concerning The duty to investigate crimes of torture in national law and practice</w:t>
                                </w:r>
                              </w:p>
                              <w:p w14:paraId="6C64FAE2" w14:textId="32CB1BC1" w:rsidR="00F82156" w:rsidRDefault="00F82156" w:rsidP="00F82156">
                                <w:pPr>
                                  <w:pStyle w:val="NoSpacing"/>
                                  <w:jc w:val="center"/>
                                  <w:rPr>
                                    <w:rFonts w:ascii="Garamond" w:eastAsiaTheme="majorEastAsia" w:hAnsi="Garamond" w:cstheme="majorBidi"/>
                                    <w:sz w:val="28"/>
                                    <w:szCs w:val="28"/>
                                  </w:rPr>
                                </w:pPr>
                              </w:p>
                              <w:p w14:paraId="34F48FB5" w14:textId="2539EF5E" w:rsidR="00F82156" w:rsidRDefault="00F82156" w:rsidP="00F82156">
                                <w:pPr>
                                  <w:pStyle w:val="NoSpacing"/>
                                  <w:jc w:val="center"/>
                                  <w:rPr>
                                    <w:rFonts w:ascii="Garamond" w:eastAsiaTheme="majorEastAsia" w:hAnsi="Garamond" w:cstheme="majorBidi"/>
                                    <w:sz w:val="28"/>
                                    <w:szCs w:val="28"/>
                                  </w:rPr>
                                </w:pPr>
                              </w:p>
                              <w:p w14:paraId="3AA0B01B" w14:textId="4190D62C" w:rsidR="00F82156" w:rsidRDefault="00F82156" w:rsidP="00F82156">
                                <w:pPr>
                                  <w:pStyle w:val="NoSpacing"/>
                                  <w:jc w:val="center"/>
                                  <w:rPr>
                                    <w:rFonts w:ascii="Garamond" w:eastAsiaTheme="majorEastAsia" w:hAnsi="Garamond" w:cstheme="majorBidi"/>
                                    <w:sz w:val="28"/>
                                    <w:szCs w:val="28"/>
                                  </w:rPr>
                                </w:pPr>
                              </w:p>
                              <w:p w14:paraId="6C753212" w14:textId="670EBF71" w:rsidR="00F82156" w:rsidRDefault="00F82156" w:rsidP="00F82156">
                                <w:pPr>
                                  <w:pStyle w:val="NoSpacing"/>
                                  <w:jc w:val="center"/>
                                  <w:rPr>
                                    <w:rFonts w:ascii="Garamond" w:eastAsiaTheme="majorEastAsia" w:hAnsi="Garamond" w:cstheme="majorBidi"/>
                                    <w:sz w:val="28"/>
                                    <w:szCs w:val="28"/>
                                  </w:rPr>
                                </w:pPr>
                              </w:p>
                              <w:p w14:paraId="3BD34943" w14:textId="33AE68CE" w:rsidR="00F82156" w:rsidRDefault="00F82156" w:rsidP="00F82156">
                                <w:pPr>
                                  <w:pStyle w:val="NoSpacing"/>
                                  <w:jc w:val="center"/>
                                  <w:rPr>
                                    <w:rFonts w:ascii="Garamond" w:eastAsiaTheme="majorEastAsia" w:hAnsi="Garamond" w:cstheme="majorBidi"/>
                                    <w:sz w:val="28"/>
                                    <w:szCs w:val="28"/>
                                  </w:rPr>
                                </w:pPr>
                              </w:p>
                              <w:p w14:paraId="44F77C08" w14:textId="655E0689" w:rsidR="00F82156" w:rsidRDefault="00F82156" w:rsidP="00F82156">
                                <w:pPr>
                                  <w:pStyle w:val="NoSpacing"/>
                                  <w:jc w:val="center"/>
                                  <w:rPr>
                                    <w:rFonts w:ascii="Garamond" w:eastAsiaTheme="majorEastAsia" w:hAnsi="Garamond" w:cstheme="majorBidi"/>
                                    <w:sz w:val="28"/>
                                    <w:szCs w:val="28"/>
                                  </w:rPr>
                                </w:pPr>
                              </w:p>
                              <w:p w14:paraId="632DA87C" w14:textId="69A57A68" w:rsidR="00F82156" w:rsidRDefault="00F82156" w:rsidP="00F82156">
                                <w:pPr>
                                  <w:pStyle w:val="NoSpacing"/>
                                  <w:jc w:val="center"/>
                                  <w:rPr>
                                    <w:rFonts w:ascii="Garamond" w:eastAsiaTheme="majorEastAsia" w:hAnsi="Garamond" w:cstheme="majorBidi"/>
                                    <w:sz w:val="28"/>
                                    <w:szCs w:val="28"/>
                                  </w:rPr>
                                </w:pPr>
                              </w:p>
                              <w:p w14:paraId="0C55CE10" w14:textId="52CEECF7" w:rsidR="00F82156" w:rsidRDefault="00F82156" w:rsidP="00F82156">
                                <w:pPr>
                                  <w:pStyle w:val="NoSpacing"/>
                                  <w:jc w:val="center"/>
                                  <w:rPr>
                                    <w:rFonts w:ascii="Garamond" w:eastAsiaTheme="majorEastAsia" w:hAnsi="Garamond" w:cstheme="majorBidi"/>
                                    <w:sz w:val="28"/>
                                    <w:szCs w:val="28"/>
                                  </w:rPr>
                                </w:pPr>
                              </w:p>
                              <w:p w14:paraId="67659F90" w14:textId="40A73D5D" w:rsidR="00F82156" w:rsidRDefault="00F82156" w:rsidP="00F82156">
                                <w:pPr>
                                  <w:pStyle w:val="NoSpacing"/>
                                  <w:jc w:val="center"/>
                                  <w:rPr>
                                    <w:rFonts w:ascii="Garamond" w:eastAsiaTheme="majorEastAsia" w:hAnsi="Garamond" w:cstheme="majorBidi"/>
                                    <w:sz w:val="28"/>
                                    <w:szCs w:val="28"/>
                                  </w:rPr>
                                </w:pPr>
                              </w:p>
                              <w:p w14:paraId="6AEA01C2" w14:textId="2E525BAD" w:rsidR="00F82156" w:rsidRDefault="00F82156" w:rsidP="00F82156">
                                <w:pPr>
                                  <w:pStyle w:val="NoSpacing"/>
                                  <w:jc w:val="center"/>
                                  <w:rPr>
                                    <w:rFonts w:ascii="Garamond" w:eastAsiaTheme="majorEastAsia" w:hAnsi="Garamond" w:cstheme="majorBidi"/>
                                    <w:sz w:val="28"/>
                                    <w:szCs w:val="28"/>
                                  </w:rPr>
                                </w:pPr>
                              </w:p>
                              <w:p w14:paraId="2893BA6A" w14:textId="466341AF" w:rsidR="00F82156" w:rsidRDefault="00F82156" w:rsidP="00F82156">
                                <w:pPr>
                                  <w:pStyle w:val="NoSpacing"/>
                                  <w:jc w:val="center"/>
                                  <w:rPr>
                                    <w:rFonts w:ascii="Garamond" w:eastAsiaTheme="majorEastAsia" w:hAnsi="Garamond" w:cstheme="majorBidi"/>
                                    <w:sz w:val="28"/>
                                    <w:szCs w:val="28"/>
                                  </w:rPr>
                                </w:pPr>
                              </w:p>
                              <w:p w14:paraId="68DBB3DC" w14:textId="4F8FDE3B" w:rsidR="00F82156" w:rsidRDefault="00F82156" w:rsidP="00F82156">
                                <w:pPr>
                                  <w:pStyle w:val="NoSpacing"/>
                                  <w:jc w:val="center"/>
                                  <w:rPr>
                                    <w:rFonts w:ascii="Garamond" w:eastAsiaTheme="majorEastAsia" w:hAnsi="Garamond" w:cstheme="majorBidi"/>
                                    <w:sz w:val="28"/>
                                    <w:szCs w:val="28"/>
                                  </w:rPr>
                                </w:pPr>
                              </w:p>
                              <w:p w14:paraId="5D4D5912" w14:textId="7B5EE6FF" w:rsidR="00F82156" w:rsidRDefault="00F82156" w:rsidP="00F82156">
                                <w:pPr>
                                  <w:pStyle w:val="NoSpacing"/>
                                  <w:jc w:val="center"/>
                                  <w:rPr>
                                    <w:rFonts w:ascii="Garamond" w:eastAsiaTheme="majorEastAsia" w:hAnsi="Garamond" w:cstheme="majorBidi"/>
                                    <w:sz w:val="28"/>
                                    <w:szCs w:val="28"/>
                                  </w:rPr>
                                </w:pPr>
                              </w:p>
                              <w:p w14:paraId="02D0AE37" w14:textId="1AB824E9" w:rsidR="00F82156" w:rsidRDefault="00F82156" w:rsidP="00F82156">
                                <w:pPr>
                                  <w:pStyle w:val="NoSpacing"/>
                                  <w:jc w:val="center"/>
                                  <w:rPr>
                                    <w:rFonts w:ascii="Garamond" w:eastAsiaTheme="majorEastAsia" w:hAnsi="Garamond" w:cstheme="majorBidi"/>
                                    <w:sz w:val="28"/>
                                    <w:szCs w:val="28"/>
                                  </w:rPr>
                                </w:pPr>
                              </w:p>
                              <w:p w14:paraId="256CC994" w14:textId="597DEF75" w:rsidR="00F82156" w:rsidRDefault="00F82156" w:rsidP="00F82156">
                                <w:pPr>
                                  <w:pStyle w:val="NoSpacing"/>
                                  <w:jc w:val="center"/>
                                  <w:rPr>
                                    <w:rFonts w:ascii="Garamond" w:eastAsiaTheme="majorEastAsia" w:hAnsi="Garamond" w:cstheme="majorBidi"/>
                                    <w:sz w:val="28"/>
                                    <w:szCs w:val="28"/>
                                  </w:rPr>
                                </w:pPr>
                              </w:p>
                              <w:p w14:paraId="4F583A4A" w14:textId="06C0FA1C" w:rsidR="00F82156" w:rsidRDefault="00F82156" w:rsidP="00F82156">
                                <w:pPr>
                                  <w:pStyle w:val="NoSpacing"/>
                                  <w:jc w:val="center"/>
                                  <w:rPr>
                                    <w:rFonts w:ascii="Garamond" w:eastAsiaTheme="majorEastAsia" w:hAnsi="Garamond" w:cstheme="majorBidi"/>
                                    <w:sz w:val="28"/>
                                    <w:szCs w:val="28"/>
                                  </w:rPr>
                                </w:pPr>
                              </w:p>
                              <w:p w14:paraId="3447B3C1" w14:textId="3DC7B3B4" w:rsidR="00F82156" w:rsidRDefault="00F82156" w:rsidP="00F82156">
                                <w:pPr>
                                  <w:pStyle w:val="NoSpacing"/>
                                  <w:jc w:val="center"/>
                                  <w:rPr>
                                    <w:rFonts w:ascii="Garamond" w:eastAsiaTheme="majorEastAsia" w:hAnsi="Garamond" w:cstheme="majorBidi"/>
                                    <w:sz w:val="28"/>
                                    <w:szCs w:val="28"/>
                                  </w:rPr>
                                </w:pPr>
                              </w:p>
                              <w:p w14:paraId="3145C9E6" w14:textId="5D5F374C" w:rsidR="00F82156" w:rsidRDefault="00F82156" w:rsidP="00F82156">
                                <w:pPr>
                                  <w:pStyle w:val="NoSpacing"/>
                                  <w:jc w:val="center"/>
                                  <w:rPr>
                                    <w:rFonts w:ascii="Garamond" w:eastAsiaTheme="majorEastAsia" w:hAnsi="Garamond" w:cstheme="majorBidi"/>
                                    <w:sz w:val="28"/>
                                    <w:szCs w:val="28"/>
                                  </w:rPr>
                                </w:pPr>
                              </w:p>
                              <w:p w14:paraId="5101B923" w14:textId="372C7B40" w:rsidR="00F82156" w:rsidRDefault="00F82156" w:rsidP="00F82156">
                                <w:pPr>
                                  <w:pStyle w:val="NoSpacing"/>
                                  <w:jc w:val="center"/>
                                  <w:rPr>
                                    <w:rFonts w:ascii="Garamond" w:eastAsiaTheme="majorEastAsia" w:hAnsi="Garamond" w:cstheme="majorBidi"/>
                                    <w:sz w:val="28"/>
                                    <w:szCs w:val="28"/>
                                  </w:rPr>
                                </w:pPr>
                                <w:r>
                                  <w:rPr>
                                    <w:rFonts w:ascii="Garamond" w:eastAsiaTheme="majorEastAsia" w:hAnsi="Garamond" w:cstheme="majorBidi"/>
                                    <w:sz w:val="28"/>
                                    <w:szCs w:val="28"/>
                                  </w:rPr>
                                  <w:t>November 2022</w:t>
                                </w:r>
                              </w:p>
                              <w:p w14:paraId="40810EDC" w14:textId="77777777" w:rsidR="00F82156" w:rsidRDefault="00F82156" w:rsidP="00F82156">
                                <w:pPr>
                                  <w:pStyle w:val="NoSpacing"/>
                                  <w:jc w:val="center"/>
                                  <w:rPr>
                                    <w:rFonts w:asciiTheme="majorHAnsi" w:eastAsiaTheme="majorEastAsia" w:hAnsiTheme="majorHAnsi" w:cstheme="majorBidi"/>
                                    <w:caps/>
                                    <w:color w:val="4472C4" w:themeColor="accent1"/>
                                    <w:sz w:val="72"/>
                                    <w:szCs w:val="72"/>
                                  </w:rPr>
                                </w:pPr>
                              </w:p>
                              <w:p w14:paraId="186165C6" w14:textId="77777777" w:rsidR="00F82156" w:rsidRDefault="00F82156" w:rsidP="00F82156">
                                <w:pPr>
                                  <w:pStyle w:val="NoSpacing"/>
                                  <w:jc w:val="center"/>
                                  <w:rPr>
                                    <w:rFonts w:asciiTheme="majorHAnsi" w:eastAsiaTheme="majorEastAsia" w:hAnsiTheme="majorHAnsi" w:cstheme="majorBidi"/>
                                    <w:caps/>
                                    <w:color w:val="4472C4" w:themeColor="accent1"/>
                                    <w:sz w:val="72"/>
                                    <w:szCs w:val="72"/>
                                  </w:rPr>
                                </w:pPr>
                              </w:p>
                              <w:p w14:paraId="5DD58F76" w14:textId="516C4173" w:rsidR="00F82156" w:rsidRDefault="00467634" w:rsidP="00F82156">
                                <w:pPr>
                                  <w:pStyle w:val="NoSpacing"/>
                                  <w:jc w:val="center"/>
                                  <w:rPr>
                                    <w:rFonts w:asciiTheme="majorHAnsi" w:eastAsiaTheme="majorEastAsia" w:hAnsiTheme="majorHAnsi" w:cstheme="majorBidi"/>
                                    <w:caps/>
                                    <w:color w:val="4472C4" w:themeColor="accent1"/>
                                    <w:sz w:val="72"/>
                                    <w:szCs w:val="72"/>
                                  </w:rPr>
                                </w:pPr>
                                <w:r>
                                  <w:rPr>
                                    <w:noProof/>
                                  </w:rPr>
                                  <w:drawing>
                                    <wp:inline distT="0" distB="0" distL="0" distR="0" wp14:anchorId="02F93543" wp14:editId="2D7CF48D">
                                      <wp:extent cx="2739390" cy="622300"/>
                                      <wp:effectExtent l="0" t="0" r="3810" b="6350"/>
                                      <wp:docPr id="1" name="Picture 1" descr="DIGNITY UK primary logo large (for posters, PowerPoints, et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GNITY UK primary logo large (for posters, PowerPoints, etc.).png"/>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39390" cy="622300"/>
                                              </a:xfrm>
                                              <a:prstGeom prst="rect">
                                                <a:avLst/>
                                              </a:prstGeom>
                                              <a:noFill/>
                                              <a:ln>
                                                <a:noFill/>
                                              </a:ln>
                                            </pic:spPr>
                                          </pic:pic>
                                        </a:graphicData>
                                      </a:graphic>
                                    </wp:inline>
                                  </w:drawing>
                                </w:r>
                              </w:p>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CA7D19" id="_x0000_t202" coordsize="21600,21600" o:spt="202" path="m,l,21600r21600,l21600,xe">
                    <v:stroke joinstyle="miter"/>
                    <v:path gradientshapeok="t" o:connecttype="rect"/>
                  </v:shapetype>
                  <v:shape id="Text Box 2" o:spid="_x0000_s1026" type="#_x0000_t202" style="position:absolute;left:0;text-align:left;margin-left:430.8pt;margin-top:-27.05pt;width:482pt;height:779.35pt;z-index:-2516587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" fillcolor="white [3212]" stroked="f" strokeweight=".5pt">
                    <v:textbox inset="36pt,7.2pt,36pt,7.2pt">
                      <w:txbxContent>
                        <w:p w14:paraId="5FBAEA97" w14:textId="77777777" w:rsidR="00F82156" w:rsidRDefault="00F82156" w:rsidP="00F82156">
                          <w:pPr>
                            <w:pStyle w:val="NoSpacing"/>
                            <w:jc w:val="center"/>
                            <w:rPr>
                              <w:rFonts w:ascii="Garamond" w:eastAsiaTheme="majorEastAsia" w:hAnsi="Garamond" w:cstheme="majorBidi"/>
                              <w:caps/>
                              <w:sz w:val="28"/>
                              <w:szCs w:val="28"/>
                            </w:rPr>
                          </w:pPr>
                        </w:p>
                        <w:p w14:paraId="720B508B" w14:textId="77777777" w:rsidR="00F82156" w:rsidRDefault="00F82156" w:rsidP="00F82156">
                          <w:pPr>
                            <w:pStyle w:val="NoSpacing"/>
                            <w:jc w:val="center"/>
                            <w:rPr>
                              <w:rFonts w:ascii="Garamond" w:eastAsiaTheme="majorEastAsia" w:hAnsi="Garamond" w:cstheme="majorBidi"/>
                              <w:caps/>
                              <w:sz w:val="28"/>
                              <w:szCs w:val="28"/>
                            </w:rPr>
                          </w:pPr>
                        </w:p>
                        <w:p w14:paraId="11AA6F77" w14:textId="77777777" w:rsidR="00F82156" w:rsidRDefault="00F82156" w:rsidP="00F82156">
                          <w:pPr>
                            <w:pStyle w:val="NoSpacing"/>
                            <w:jc w:val="center"/>
                            <w:rPr>
                              <w:rFonts w:ascii="Garamond" w:eastAsiaTheme="majorEastAsia" w:hAnsi="Garamond" w:cstheme="majorBidi"/>
                              <w:caps/>
                              <w:sz w:val="28"/>
                              <w:szCs w:val="28"/>
                            </w:rPr>
                          </w:pPr>
                        </w:p>
                        <w:p w14:paraId="03B48397" w14:textId="77777777" w:rsidR="00F82156" w:rsidRDefault="00F82156" w:rsidP="00F82156">
                          <w:pPr>
                            <w:pStyle w:val="NoSpacing"/>
                            <w:jc w:val="center"/>
                            <w:rPr>
                              <w:rFonts w:ascii="Garamond" w:eastAsiaTheme="majorEastAsia" w:hAnsi="Garamond" w:cstheme="majorBidi"/>
                              <w:caps/>
                              <w:sz w:val="28"/>
                              <w:szCs w:val="28"/>
                            </w:rPr>
                          </w:pPr>
                        </w:p>
                        <w:p w14:paraId="2009CB5B" w14:textId="77777777" w:rsidR="00F82156" w:rsidRDefault="00F82156" w:rsidP="00F82156">
                          <w:pPr>
                            <w:pStyle w:val="NoSpacing"/>
                            <w:jc w:val="center"/>
                            <w:rPr>
                              <w:rFonts w:ascii="Garamond" w:eastAsiaTheme="majorEastAsia" w:hAnsi="Garamond" w:cstheme="majorBidi"/>
                              <w:caps/>
                              <w:sz w:val="28"/>
                              <w:szCs w:val="28"/>
                            </w:rPr>
                          </w:pPr>
                        </w:p>
                        <w:p w14:paraId="3DAFF0DE" w14:textId="5332A0E6" w:rsidR="00F82156" w:rsidRPr="000F78E0" w:rsidRDefault="00F82156" w:rsidP="00F82156">
                          <w:pPr>
                            <w:pStyle w:val="NoSpacing"/>
                            <w:jc w:val="center"/>
                            <w:rPr>
                              <w:rFonts w:ascii="Garamond" w:eastAsiaTheme="majorEastAsia" w:hAnsi="Garamond" w:cstheme="majorBidi"/>
                              <w:sz w:val="36"/>
                              <w:szCs w:val="36"/>
                            </w:rPr>
                          </w:pPr>
                          <w:r w:rsidRPr="000F78E0">
                            <w:rPr>
                              <w:rFonts w:ascii="Garamond" w:eastAsiaTheme="majorEastAsia" w:hAnsi="Garamond" w:cstheme="majorBidi"/>
                              <w:sz w:val="36"/>
                              <w:szCs w:val="36"/>
                            </w:rPr>
                            <w:t>Submission</w:t>
                          </w:r>
                          <w:r w:rsidR="000F78E0" w:rsidRPr="000F78E0">
                            <w:rPr>
                              <w:rFonts w:ascii="Garamond" w:eastAsiaTheme="majorEastAsia" w:hAnsi="Garamond" w:cstheme="majorBidi"/>
                              <w:sz w:val="36"/>
                              <w:szCs w:val="36"/>
                            </w:rPr>
                            <w:t xml:space="preserve"> to inform the report of the Special Rapporteur on torture and other cruel, inhuman or degrading treatment to be presented at the 52nd Session of the Human Rights Council in March 2023</w:t>
                          </w:r>
                        </w:p>
                        <w:p w14:paraId="6AB52678" w14:textId="58537E81" w:rsidR="00F82156" w:rsidRDefault="00F82156" w:rsidP="00F82156">
                          <w:pPr>
                            <w:pStyle w:val="NoSpacing"/>
                            <w:jc w:val="center"/>
                            <w:rPr>
                              <w:rFonts w:ascii="Garamond" w:eastAsiaTheme="majorEastAsia" w:hAnsi="Garamond" w:cstheme="majorBidi"/>
                              <w:caps/>
                              <w:sz w:val="28"/>
                              <w:szCs w:val="28"/>
                            </w:rPr>
                          </w:pPr>
                        </w:p>
                        <w:p w14:paraId="16290ABC" w14:textId="70B72F36" w:rsidR="000F78E0" w:rsidRDefault="000F78E0" w:rsidP="00F82156">
                          <w:pPr>
                            <w:pStyle w:val="NoSpacing"/>
                            <w:jc w:val="center"/>
                            <w:rPr>
                              <w:rFonts w:ascii="Garamond" w:eastAsiaTheme="majorEastAsia" w:hAnsi="Garamond" w:cstheme="majorBidi"/>
                              <w:caps/>
                              <w:sz w:val="28"/>
                              <w:szCs w:val="28"/>
                            </w:rPr>
                          </w:pPr>
                          <w:r w:rsidRPr="000F78E0">
                            <w:rPr>
                              <w:rFonts w:ascii="Garamond" w:eastAsiaTheme="majorEastAsia" w:hAnsi="Garamond" w:cstheme="majorBidi"/>
                              <w:caps/>
                              <w:sz w:val="28"/>
                              <w:szCs w:val="28"/>
                            </w:rPr>
                            <w:t>concerning The duty to investigate crimes of torture in national law and practice</w:t>
                          </w:r>
                        </w:p>
                        <w:p w14:paraId="6C64FAE2" w14:textId="32CB1BC1" w:rsidR="00F82156" w:rsidRDefault="00F82156" w:rsidP="00F82156">
                          <w:pPr>
                            <w:pStyle w:val="NoSpacing"/>
                            <w:jc w:val="center"/>
                            <w:rPr>
                              <w:rFonts w:ascii="Garamond" w:eastAsiaTheme="majorEastAsia" w:hAnsi="Garamond" w:cstheme="majorBidi"/>
                              <w:sz w:val="28"/>
                              <w:szCs w:val="28"/>
                            </w:rPr>
                          </w:pPr>
                        </w:p>
                        <w:p w14:paraId="34F48FB5" w14:textId="2539EF5E" w:rsidR="00F82156" w:rsidRDefault="00F82156" w:rsidP="00F82156">
                          <w:pPr>
                            <w:pStyle w:val="NoSpacing"/>
                            <w:jc w:val="center"/>
                            <w:rPr>
                              <w:rFonts w:ascii="Garamond" w:eastAsiaTheme="majorEastAsia" w:hAnsi="Garamond" w:cstheme="majorBidi"/>
                              <w:sz w:val="28"/>
                              <w:szCs w:val="28"/>
                            </w:rPr>
                          </w:pPr>
                        </w:p>
                        <w:p w14:paraId="3AA0B01B" w14:textId="4190D62C" w:rsidR="00F82156" w:rsidRDefault="00F82156" w:rsidP="00F82156">
                          <w:pPr>
                            <w:pStyle w:val="NoSpacing"/>
                            <w:jc w:val="center"/>
                            <w:rPr>
                              <w:rFonts w:ascii="Garamond" w:eastAsiaTheme="majorEastAsia" w:hAnsi="Garamond" w:cstheme="majorBidi"/>
                              <w:sz w:val="28"/>
                              <w:szCs w:val="28"/>
                            </w:rPr>
                          </w:pPr>
                        </w:p>
                        <w:p w14:paraId="6C753212" w14:textId="670EBF71" w:rsidR="00F82156" w:rsidRDefault="00F82156" w:rsidP="00F82156">
                          <w:pPr>
                            <w:pStyle w:val="NoSpacing"/>
                            <w:jc w:val="center"/>
                            <w:rPr>
                              <w:rFonts w:ascii="Garamond" w:eastAsiaTheme="majorEastAsia" w:hAnsi="Garamond" w:cstheme="majorBidi"/>
                              <w:sz w:val="28"/>
                              <w:szCs w:val="28"/>
                            </w:rPr>
                          </w:pPr>
                        </w:p>
                        <w:p w14:paraId="3BD34943" w14:textId="33AE68CE" w:rsidR="00F82156" w:rsidRDefault="00F82156" w:rsidP="00F82156">
                          <w:pPr>
                            <w:pStyle w:val="NoSpacing"/>
                            <w:jc w:val="center"/>
                            <w:rPr>
                              <w:rFonts w:ascii="Garamond" w:eastAsiaTheme="majorEastAsia" w:hAnsi="Garamond" w:cstheme="majorBidi"/>
                              <w:sz w:val="28"/>
                              <w:szCs w:val="28"/>
                            </w:rPr>
                          </w:pPr>
                        </w:p>
                        <w:p w14:paraId="44F77C08" w14:textId="655E0689" w:rsidR="00F82156" w:rsidRDefault="00F82156" w:rsidP="00F82156">
                          <w:pPr>
                            <w:pStyle w:val="NoSpacing"/>
                            <w:jc w:val="center"/>
                            <w:rPr>
                              <w:rFonts w:ascii="Garamond" w:eastAsiaTheme="majorEastAsia" w:hAnsi="Garamond" w:cstheme="majorBidi"/>
                              <w:sz w:val="28"/>
                              <w:szCs w:val="28"/>
                            </w:rPr>
                          </w:pPr>
                        </w:p>
                        <w:p w14:paraId="632DA87C" w14:textId="69A57A68" w:rsidR="00F82156" w:rsidRDefault="00F82156" w:rsidP="00F82156">
                          <w:pPr>
                            <w:pStyle w:val="NoSpacing"/>
                            <w:jc w:val="center"/>
                            <w:rPr>
                              <w:rFonts w:ascii="Garamond" w:eastAsiaTheme="majorEastAsia" w:hAnsi="Garamond" w:cstheme="majorBidi"/>
                              <w:sz w:val="28"/>
                              <w:szCs w:val="28"/>
                            </w:rPr>
                          </w:pPr>
                        </w:p>
                        <w:p w14:paraId="0C55CE10" w14:textId="52CEECF7" w:rsidR="00F82156" w:rsidRDefault="00F82156" w:rsidP="00F82156">
                          <w:pPr>
                            <w:pStyle w:val="NoSpacing"/>
                            <w:jc w:val="center"/>
                            <w:rPr>
                              <w:rFonts w:ascii="Garamond" w:eastAsiaTheme="majorEastAsia" w:hAnsi="Garamond" w:cstheme="majorBidi"/>
                              <w:sz w:val="28"/>
                              <w:szCs w:val="28"/>
                            </w:rPr>
                          </w:pPr>
                        </w:p>
                        <w:p w14:paraId="67659F90" w14:textId="40A73D5D" w:rsidR="00F82156" w:rsidRDefault="00F82156" w:rsidP="00F82156">
                          <w:pPr>
                            <w:pStyle w:val="NoSpacing"/>
                            <w:jc w:val="center"/>
                            <w:rPr>
                              <w:rFonts w:ascii="Garamond" w:eastAsiaTheme="majorEastAsia" w:hAnsi="Garamond" w:cstheme="majorBidi"/>
                              <w:sz w:val="28"/>
                              <w:szCs w:val="28"/>
                            </w:rPr>
                          </w:pPr>
                        </w:p>
                        <w:p w14:paraId="6AEA01C2" w14:textId="2E525BAD" w:rsidR="00F82156" w:rsidRDefault="00F82156" w:rsidP="00F82156">
                          <w:pPr>
                            <w:pStyle w:val="NoSpacing"/>
                            <w:jc w:val="center"/>
                            <w:rPr>
                              <w:rFonts w:ascii="Garamond" w:eastAsiaTheme="majorEastAsia" w:hAnsi="Garamond" w:cstheme="majorBidi"/>
                              <w:sz w:val="28"/>
                              <w:szCs w:val="28"/>
                            </w:rPr>
                          </w:pPr>
                        </w:p>
                        <w:p w14:paraId="2893BA6A" w14:textId="466341AF" w:rsidR="00F82156" w:rsidRDefault="00F82156" w:rsidP="00F82156">
                          <w:pPr>
                            <w:pStyle w:val="NoSpacing"/>
                            <w:jc w:val="center"/>
                            <w:rPr>
                              <w:rFonts w:ascii="Garamond" w:eastAsiaTheme="majorEastAsia" w:hAnsi="Garamond" w:cstheme="majorBidi"/>
                              <w:sz w:val="28"/>
                              <w:szCs w:val="28"/>
                            </w:rPr>
                          </w:pPr>
                        </w:p>
                        <w:p w14:paraId="68DBB3DC" w14:textId="4F8FDE3B" w:rsidR="00F82156" w:rsidRDefault="00F82156" w:rsidP="00F82156">
                          <w:pPr>
                            <w:pStyle w:val="NoSpacing"/>
                            <w:jc w:val="center"/>
                            <w:rPr>
                              <w:rFonts w:ascii="Garamond" w:eastAsiaTheme="majorEastAsia" w:hAnsi="Garamond" w:cstheme="majorBidi"/>
                              <w:sz w:val="28"/>
                              <w:szCs w:val="28"/>
                            </w:rPr>
                          </w:pPr>
                        </w:p>
                        <w:p w14:paraId="5D4D5912" w14:textId="7B5EE6FF" w:rsidR="00F82156" w:rsidRDefault="00F82156" w:rsidP="00F82156">
                          <w:pPr>
                            <w:pStyle w:val="NoSpacing"/>
                            <w:jc w:val="center"/>
                            <w:rPr>
                              <w:rFonts w:ascii="Garamond" w:eastAsiaTheme="majorEastAsia" w:hAnsi="Garamond" w:cstheme="majorBidi"/>
                              <w:sz w:val="28"/>
                              <w:szCs w:val="28"/>
                            </w:rPr>
                          </w:pPr>
                        </w:p>
                        <w:p w14:paraId="02D0AE37" w14:textId="1AB824E9" w:rsidR="00F82156" w:rsidRDefault="00F82156" w:rsidP="00F82156">
                          <w:pPr>
                            <w:pStyle w:val="NoSpacing"/>
                            <w:jc w:val="center"/>
                            <w:rPr>
                              <w:rFonts w:ascii="Garamond" w:eastAsiaTheme="majorEastAsia" w:hAnsi="Garamond" w:cstheme="majorBidi"/>
                              <w:sz w:val="28"/>
                              <w:szCs w:val="28"/>
                            </w:rPr>
                          </w:pPr>
                        </w:p>
                        <w:p w14:paraId="256CC994" w14:textId="597DEF75" w:rsidR="00F82156" w:rsidRDefault="00F82156" w:rsidP="00F82156">
                          <w:pPr>
                            <w:pStyle w:val="NoSpacing"/>
                            <w:jc w:val="center"/>
                            <w:rPr>
                              <w:rFonts w:ascii="Garamond" w:eastAsiaTheme="majorEastAsia" w:hAnsi="Garamond" w:cstheme="majorBidi"/>
                              <w:sz w:val="28"/>
                              <w:szCs w:val="28"/>
                            </w:rPr>
                          </w:pPr>
                        </w:p>
                        <w:p w14:paraId="4F583A4A" w14:textId="06C0FA1C" w:rsidR="00F82156" w:rsidRDefault="00F82156" w:rsidP="00F82156">
                          <w:pPr>
                            <w:pStyle w:val="NoSpacing"/>
                            <w:jc w:val="center"/>
                            <w:rPr>
                              <w:rFonts w:ascii="Garamond" w:eastAsiaTheme="majorEastAsia" w:hAnsi="Garamond" w:cstheme="majorBidi"/>
                              <w:sz w:val="28"/>
                              <w:szCs w:val="28"/>
                            </w:rPr>
                          </w:pPr>
                        </w:p>
                        <w:p w14:paraId="3447B3C1" w14:textId="3DC7B3B4" w:rsidR="00F82156" w:rsidRDefault="00F82156" w:rsidP="00F82156">
                          <w:pPr>
                            <w:pStyle w:val="NoSpacing"/>
                            <w:jc w:val="center"/>
                            <w:rPr>
                              <w:rFonts w:ascii="Garamond" w:eastAsiaTheme="majorEastAsia" w:hAnsi="Garamond" w:cstheme="majorBidi"/>
                              <w:sz w:val="28"/>
                              <w:szCs w:val="28"/>
                            </w:rPr>
                          </w:pPr>
                        </w:p>
                        <w:p w14:paraId="3145C9E6" w14:textId="5D5F374C" w:rsidR="00F82156" w:rsidRDefault="00F82156" w:rsidP="00F82156">
                          <w:pPr>
                            <w:pStyle w:val="NoSpacing"/>
                            <w:jc w:val="center"/>
                            <w:rPr>
                              <w:rFonts w:ascii="Garamond" w:eastAsiaTheme="majorEastAsia" w:hAnsi="Garamond" w:cstheme="majorBidi"/>
                              <w:sz w:val="28"/>
                              <w:szCs w:val="28"/>
                            </w:rPr>
                          </w:pPr>
                        </w:p>
                        <w:p w14:paraId="5101B923" w14:textId="372C7B40" w:rsidR="00F82156" w:rsidRDefault="00F82156" w:rsidP="00F82156">
                          <w:pPr>
                            <w:pStyle w:val="NoSpacing"/>
                            <w:jc w:val="center"/>
                            <w:rPr>
                              <w:rFonts w:ascii="Garamond" w:eastAsiaTheme="majorEastAsia" w:hAnsi="Garamond" w:cstheme="majorBidi"/>
                              <w:sz w:val="28"/>
                              <w:szCs w:val="28"/>
                            </w:rPr>
                          </w:pPr>
                          <w:r>
                            <w:rPr>
                              <w:rFonts w:ascii="Garamond" w:eastAsiaTheme="majorEastAsia" w:hAnsi="Garamond" w:cstheme="majorBidi"/>
                              <w:sz w:val="28"/>
                              <w:szCs w:val="28"/>
                            </w:rPr>
                            <w:t>November 2022</w:t>
                          </w:r>
                        </w:p>
                        <w:p w14:paraId="40810EDC" w14:textId="77777777" w:rsidR="00F82156" w:rsidRDefault="00F82156" w:rsidP="00F82156">
                          <w:pPr>
                            <w:pStyle w:val="NoSpacing"/>
                            <w:jc w:val="center"/>
                            <w:rPr>
                              <w:rFonts w:asciiTheme="majorHAnsi" w:eastAsiaTheme="majorEastAsia" w:hAnsiTheme="majorHAnsi" w:cstheme="majorBidi"/>
                              <w:caps/>
                              <w:color w:val="4472C4" w:themeColor="accent1"/>
                              <w:sz w:val="72"/>
                              <w:szCs w:val="72"/>
                            </w:rPr>
                          </w:pPr>
                        </w:p>
                        <w:p w14:paraId="186165C6" w14:textId="77777777" w:rsidR="00F82156" w:rsidRDefault="00F82156" w:rsidP="00F82156">
                          <w:pPr>
                            <w:pStyle w:val="NoSpacing"/>
                            <w:jc w:val="center"/>
                            <w:rPr>
                              <w:rFonts w:asciiTheme="majorHAnsi" w:eastAsiaTheme="majorEastAsia" w:hAnsiTheme="majorHAnsi" w:cstheme="majorBidi"/>
                              <w:caps/>
                              <w:color w:val="4472C4" w:themeColor="accent1"/>
                              <w:sz w:val="72"/>
                              <w:szCs w:val="72"/>
                            </w:rPr>
                          </w:pPr>
                        </w:p>
                        <w:p w14:paraId="5DD58F76" w14:textId="516C4173" w:rsidR="00F82156" w:rsidRDefault="00467634" w:rsidP="00F82156">
                          <w:pPr>
                            <w:pStyle w:val="NoSpacing"/>
                            <w:jc w:val="center"/>
                            <w:rPr>
                              <w:rFonts w:asciiTheme="majorHAnsi" w:eastAsiaTheme="majorEastAsia" w:hAnsiTheme="majorHAnsi" w:cstheme="majorBidi"/>
                              <w:caps/>
                              <w:color w:val="4472C4" w:themeColor="accent1"/>
                              <w:sz w:val="72"/>
                              <w:szCs w:val="72"/>
                            </w:rPr>
                          </w:pPr>
                          <w:r>
                            <w:rPr>
                              <w:noProof/>
                            </w:rPr>
                            <w:drawing>
                              <wp:inline distT="0" distB="0" distL="0" distR="0" wp14:anchorId="02F93543" wp14:editId="2D7CF48D">
                                <wp:extent cx="2739390" cy="622300"/>
                                <wp:effectExtent l="0" t="0" r="3810" b="6350"/>
                                <wp:docPr id="1" name="Picture 1" descr="DIGNITY UK primary logo large (for posters, PowerPoints, et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GNITY UK primary logo large (for posters, PowerPoints, etc.).png"/>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39390" cy="622300"/>
                                        </a:xfrm>
                                        <a:prstGeom prst="rect">
                                          <a:avLst/>
                                        </a:prstGeom>
                                        <a:noFill/>
                                        <a:ln>
                                          <a:noFill/>
                                        </a:ln>
                                      </pic:spPr>
                                    </pic:pic>
                                  </a:graphicData>
                                </a:graphic>
                              </wp:inline>
                            </w:drawing>
                          </w:r>
                        </w:p>
                      </w:txbxContent>
                    </v:textbox>
                    <w10:wrap anchorx="margin"/>
                  </v:shape>
                </w:pict>
              </mc:Fallback>
            </mc:AlternateContent>
          </w:r>
        </w:p>
        <w:p w14:paraId="1977BC11" w14:textId="77777777" w:rsidR="00F82156" w:rsidRDefault="00F82156" w:rsidP="009C19BF">
          <w:pPr>
            <w:jc w:val="both"/>
            <w:rPr>
              <w:b/>
              <w:bCs/>
              <w:lang w:val="en-US"/>
            </w:rPr>
          </w:pPr>
        </w:p>
        <w:p w14:paraId="0A0F98B7" w14:textId="77777777" w:rsidR="00F82156" w:rsidRDefault="00F82156" w:rsidP="009C19BF">
          <w:pPr>
            <w:jc w:val="both"/>
            <w:rPr>
              <w:b/>
              <w:bCs/>
              <w:lang w:val="en-US"/>
            </w:rPr>
          </w:pPr>
        </w:p>
        <w:p w14:paraId="49E7B340" w14:textId="7E61D404" w:rsidR="00F82156" w:rsidRDefault="00F82156" w:rsidP="009C19BF">
          <w:pPr>
            <w:jc w:val="both"/>
            <w:rPr>
              <w:b/>
              <w:bCs/>
              <w:lang w:val="en-US"/>
            </w:rPr>
          </w:pPr>
          <w:r>
            <w:rPr>
              <w:b/>
              <w:bCs/>
              <w:lang w:val="en-US"/>
            </w:rPr>
            <w:br w:type="page"/>
          </w:r>
        </w:p>
      </w:sdtContent>
    </w:sdt>
    <w:p w14:paraId="5DAA7B5E" w14:textId="349ED379" w:rsidR="000F78E0" w:rsidRPr="00C32CD8" w:rsidRDefault="000F78E0" w:rsidP="009C19BF">
      <w:pPr>
        <w:pStyle w:val="ListParagraph"/>
        <w:numPr>
          <w:ilvl w:val="0"/>
          <w:numId w:val="22"/>
        </w:numPr>
        <w:jc w:val="both"/>
        <w:rPr>
          <w:rFonts w:ascii="Garamond" w:hAnsi="Garamond"/>
          <w:b/>
          <w:bCs/>
          <w:sz w:val="24"/>
          <w:szCs w:val="24"/>
          <w:lang w:val="en-US"/>
        </w:rPr>
      </w:pPr>
      <w:r w:rsidRPr="00C32CD8">
        <w:rPr>
          <w:rFonts w:ascii="Garamond" w:hAnsi="Garamond"/>
          <w:b/>
          <w:bCs/>
          <w:sz w:val="24"/>
          <w:szCs w:val="24"/>
          <w:lang w:val="en-US"/>
        </w:rPr>
        <w:lastRenderedPageBreak/>
        <w:t>INTRODUCTION</w:t>
      </w:r>
    </w:p>
    <w:p w14:paraId="4C23A44B" w14:textId="03164FA1" w:rsidR="000F78E0" w:rsidRPr="00C32CD8" w:rsidRDefault="000F78E0" w:rsidP="009C19BF">
      <w:pPr>
        <w:jc w:val="both"/>
        <w:rPr>
          <w:rFonts w:ascii="Garamond" w:hAnsi="Garamond"/>
          <w:sz w:val="24"/>
          <w:szCs w:val="24"/>
          <w:lang w:val="en-US"/>
        </w:rPr>
      </w:pPr>
      <w:r w:rsidRPr="720EA3E9">
        <w:rPr>
          <w:rFonts w:ascii="Garamond" w:hAnsi="Garamond"/>
          <w:sz w:val="24"/>
          <w:szCs w:val="24"/>
          <w:lang w:val="en-US"/>
        </w:rPr>
        <w:t xml:space="preserve">DIGNITY </w:t>
      </w:r>
      <w:r w:rsidR="00467634" w:rsidRPr="720EA3E9">
        <w:rPr>
          <w:rFonts w:ascii="Garamond" w:hAnsi="Garamond"/>
          <w:sz w:val="24"/>
          <w:szCs w:val="24"/>
          <w:lang w:val="en-US"/>
        </w:rPr>
        <w:t xml:space="preserve">- </w:t>
      </w:r>
      <w:r w:rsidRPr="720EA3E9">
        <w:rPr>
          <w:rFonts w:ascii="Garamond" w:hAnsi="Garamond"/>
          <w:sz w:val="24"/>
          <w:szCs w:val="24"/>
          <w:lang w:val="en-US"/>
        </w:rPr>
        <w:t>Danish Institute against Torture</w:t>
      </w:r>
      <w:r w:rsidR="00467634" w:rsidRPr="720EA3E9">
        <w:rPr>
          <w:rFonts w:ascii="Garamond" w:hAnsi="Garamond"/>
          <w:sz w:val="24"/>
          <w:szCs w:val="24"/>
          <w:lang w:val="en-US"/>
        </w:rPr>
        <w:t xml:space="preserve"> </w:t>
      </w:r>
      <w:r w:rsidRPr="720EA3E9">
        <w:rPr>
          <w:rFonts w:ascii="Garamond" w:hAnsi="Garamond"/>
          <w:sz w:val="24"/>
          <w:szCs w:val="24"/>
          <w:lang w:val="en-US"/>
        </w:rPr>
        <w:t>submits the following</w:t>
      </w:r>
      <w:r w:rsidR="00F8603C">
        <w:rPr>
          <w:rFonts w:ascii="Garamond" w:hAnsi="Garamond"/>
          <w:sz w:val="24"/>
          <w:szCs w:val="24"/>
          <w:lang w:val="en-US"/>
        </w:rPr>
        <w:t xml:space="preserve"> re</w:t>
      </w:r>
      <w:r w:rsidR="00263FA9">
        <w:rPr>
          <w:rFonts w:ascii="Garamond" w:hAnsi="Garamond"/>
          <w:sz w:val="24"/>
          <w:szCs w:val="24"/>
          <w:lang w:val="en-US"/>
        </w:rPr>
        <w:t>sponses</w:t>
      </w:r>
      <w:r w:rsidRPr="720EA3E9">
        <w:rPr>
          <w:rFonts w:ascii="Garamond" w:hAnsi="Garamond"/>
          <w:sz w:val="24"/>
          <w:szCs w:val="24"/>
          <w:lang w:val="en-US"/>
        </w:rPr>
        <w:t xml:space="preserve"> to the S</w:t>
      </w:r>
      <w:r w:rsidR="000D10ED">
        <w:rPr>
          <w:rFonts w:ascii="Garamond" w:hAnsi="Garamond"/>
          <w:sz w:val="24"/>
          <w:szCs w:val="24"/>
          <w:lang w:val="en-US"/>
        </w:rPr>
        <w:t xml:space="preserve">pecial </w:t>
      </w:r>
      <w:r w:rsidRPr="720EA3E9">
        <w:rPr>
          <w:rFonts w:ascii="Garamond" w:hAnsi="Garamond"/>
          <w:sz w:val="24"/>
          <w:szCs w:val="24"/>
          <w:lang w:val="en-US"/>
        </w:rPr>
        <w:t>R</w:t>
      </w:r>
      <w:r w:rsidR="000D10ED">
        <w:rPr>
          <w:rFonts w:ascii="Garamond" w:hAnsi="Garamond"/>
          <w:sz w:val="24"/>
          <w:szCs w:val="24"/>
          <w:lang w:val="en-US"/>
        </w:rPr>
        <w:t>apporteur</w:t>
      </w:r>
      <w:r w:rsidRPr="720EA3E9">
        <w:rPr>
          <w:rFonts w:ascii="Garamond" w:hAnsi="Garamond"/>
          <w:sz w:val="24"/>
          <w:szCs w:val="24"/>
          <w:lang w:val="en-US"/>
        </w:rPr>
        <w:t xml:space="preserve"> in advance of her report on </w:t>
      </w:r>
      <w:r w:rsidR="000D10ED">
        <w:rPr>
          <w:rFonts w:ascii="Garamond" w:hAnsi="Garamond"/>
          <w:sz w:val="24"/>
          <w:szCs w:val="24"/>
          <w:lang w:val="en-US"/>
        </w:rPr>
        <w:t xml:space="preserve">the duty to </w:t>
      </w:r>
      <w:r w:rsidRPr="720EA3E9">
        <w:rPr>
          <w:rFonts w:ascii="Garamond" w:hAnsi="Garamond"/>
          <w:sz w:val="24"/>
          <w:szCs w:val="24"/>
          <w:lang w:val="en-US"/>
        </w:rPr>
        <w:t>investigat</w:t>
      </w:r>
      <w:r w:rsidR="000D10ED">
        <w:rPr>
          <w:rFonts w:ascii="Garamond" w:hAnsi="Garamond"/>
          <w:sz w:val="24"/>
          <w:szCs w:val="24"/>
          <w:lang w:val="en-US"/>
        </w:rPr>
        <w:t>e crimes of torture in national law and practice</w:t>
      </w:r>
      <w:r w:rsidR="00BD644E">
        <w:rPr>
          <w:rFonts w:ascii="Garamond" w:hAnsi="Garamond"/>
          <w:sz w:val="24"/>
          <w:szCs w:val="24"/>
          <w:lang w:val="en-US"/>
        </w:rPr>
        <w:t>.</w:t>
      </w:r>
    </w:p>
    <w:p w14:paraId="22EAE162" w14:textId="3F322D64" w:rsidR="000F78E0" w:rsidRPr="00C32CD8" w:rsidRDefault="000F78E0" w:rsidP="00BD644E">
      <w:pPr>
        <w:jc w:val="both"/>
        <w:rPr>
          <w:rFonts w:ascii="Garamond" w:hAnsi="Garamond"/>
          <w:b/>
          <w:bCs/>
          <w:sz w:val="24"/>
          <w:szCs w:val="24"/>
          <w:lang w:val="en-US"/>
        </w:rPr>
      </w:pPr>
      <w:r w:rsidRPr="00C32CD8">
        <w:rPr>
          <w:rFonts w:ascii="Garamond" w:hAnsi="Garamond"/>
          <w:sz w:val="24"/>
          <w:szCs w:val="24"/>
          <w:lang w:val="en-US"/>
        </w:rPr>
        <w:t xml:space="preserve">The content of this </w:t>
      </w:r>
      <w:r w:rsidR="00C32CD8" w:rsidRPr="00C32CD8">
        <w:rPr>
          <w:rFonts w:ascii="Garamond" w:hAnsi="Garamond"/>
          <w:sz w:val="24"/>
          <w:szCs w:val="24"/>
          <w:lang w:val="en-US"/>
        </w:rPr>
        <w:t>submission is derived from</w:t>
      </w:r>
      <w:r w:rsidR="00BD644E">
        <w:rPr>
          <w:rFonts w:ascii="Garamond" w:hAnsi="Garamond"/>
          <w:sz w:val="24"/>
          <w:szCs w:val="24"/>
          <w:lang w:val="en-US"/>
        </w:rPr>
        <w:t xml:space="preserve"> DIGNITY’s expertise, partnerships and programs dedicated to combatting torture and other cruel, inhuman, and degrading treatment all over the world.</w:t>
      </w:r>
    </w:p>
    <w:p w14:paraId="705D904F" w14:textId="49EADD89" w:rsidR="00C32CD8" w:rsidRPr="00C32CD8" w:rsidRDefault="00C32CD8" w:rsidP="009C19BF">
      <w:pPr>
        <w:pStyle w:val="ListParagraph"/>
        <w:numPr>
          <w:ilvl w:val="0"/>
          <w:numId w:val="22"/>
        </w:numPr>
        <w:jc w:val="both"/>
        <w:rPr>
          <w:rFonts w:ascii="Garamond" w:hAnsi="Garamond"/>
          <w:b/>
          <w:bCs/>
          <w:caps/>
          <w:sz w:val="24"/>
          <w:szCs w:val="24"/>
          <w:lang w:val="en-US"/>
        </w:rPr>
      </w:pPr>
      <w:r w:rsidRPr="00C32CD8">
        <w:rPr>
          <w:rFonts w:ascii="Garamond" w:hAnsi="Garamond"/>
          <w:b/>
          <w:bCs/>
          <w:caps/>
          <w:sz w:val="24"/>
          <w:szCs w:val="24"/>
          <w:lang w:val="en-US"/>
        </w:rPr>
        <w:t xml:space="preserve">Responses to Select </w:t>
      </w:r>
      <w:r w:rsidR="00887971" w:rsidRPr="00C32CD8">
        <w:rPr>
          <w:rFonts w:ascii="Garamond" w:hAnsi="Garamond"/>
          <w:b/>
          <w:bCs/>
          <w:caps/>
          <w:sz w:val="24"/>
          <w:szCs w:val="24"/>
          <w:lang w:val="en-US"/>
        </w:rPr>
        <w:t>Question</w:t>
      </w:r>
      <w:r w:rsidRPr="00C32CD8">
        <w:rPr>
          <w:rFonts w:ascii="Garamond" w:hAnsi="Garamond"/>
          <w:b/>
          <w:bCs/>
          <w:caps/>
          <w:sz w:val="24"/>
          <w:szCs w:val="24"/>
          <w:lang w:val="en-US"/>
        </w:rPr>
        <w:t xml:space="preserve">s of the special Rapporteur </w:t>
      </w:r>
    </w:p>
    <w:p w14:paraId="163268D0" w14:textId="40AD83AD" w:rsidR="00534934" w:rsidRPr="00C32CD8" w:rsidRDefault="00965174" w:rsidP="009C19BF">
      <w:pPr>
        <w:jc w:val="both"/>
        <w:rPr>
          <w:rFonts w:ascii="Garamond" w:hAnsi="Garamond"/>
          <w:i/>
          <w:iCs/>
          <w:sz w:val="24"/>
          <w:szCs w:val="24"/>
          <w:lang w:val="en-US"/>
        </w:rPr>
      </w:pPr>
      <w:r w:rsidRPr="00C32CD8">
        <w:rPr>
          <w:rFonts w:ascii="Garamond" w:hAnsi="Garamond"/>
          <w:b/>
          <w:bCs/>
          <w:sz w:val="24"/>
          <w:szCs w:val="24"/>
          <w:lang w:val="en-US"/>
        </w:rPr>
        <w:t xml:space="preserve">QUESTION 1: </w:t>
      </w:r>
      <w:r w:rsidR="00887971" w:rsidRPr="00C32CD8">
        <w:rPr>
          <w:rFonts w:ascii="Garamond" w:hAnsi="Garamond"/>
          <w:b/>
          <w:bCs/>
          <w:sz w:val="24"/>
          <w:szCs w:val="24"/>
          <w:lang w:val="en-US"/>
        </w:rPr>
        <w:t>Challenges, impediments and obstacles to effective national investigations and prosecutions of acts of torture:</w:t>
      </w:r>
      <w:r w:rsidR="00887971" w:rsidRPr="00C32CD8">
        <w:rPr>
          <w:rFonts w:ascii="Garamond" w:hAnsi="Garamond"/>
          <w:sz w:val="24"/>
          <w:szCs w:val="24"/>
          <w:lang w:val="en-US"/>
        </w:rPr>
        <w:t xml:space="preserve"> </w:t>
      </w:r>
      <w:r w:rsidR="00887971" w:rsidRPr="00C32CD8">
        <w:rPr>
          <w:rFonts w:ascii="Garamond" w:hAnsi="Garamond"/>
          <w:i/>
          <w:iCs/>
          <w:sz w:val="24"/>
          <w:szCs w:val="24"/>
          <w:lang w:val="en-US"/>
        </w:rPr>
        <w:t>What are the main impediments preventing full and prompt investigations into allegations of torture – consider matters such as gaps in legal and regulatory frameworks, political-cultural-leadership, institutional, practical and other challenges?</w:t>
      </w:r>
    </w:p>
    <w:p w14:paraId="1972A4FF" w14:textId="17A9038A" w:rsidR="002C7CBB" w:rsidRDefault="1BEB4784" w:rsidP="009C19BF">
      <w:pPr>
        <w:jc w:val="both"/>
        <w:rPr>
          <w:rFonts w:ascii="Garamond" w:hAnsi="Garamond"/>
          <w:sz w:val="24"/>
          <w:szCs w:val="24"/>
          <w:lang w:val="en-US"/>
        </w:rPr>
      </w:pPr>
      <w:r w:rsidRPr="720EA3E9">
        <w:rPr>
          <w:rFonts w:ascii="Garamond" w:hAnsi="Garamond"/>
          <w:sz w:val="24"/>
          <w:szCs w:val="24"/>
          <w:lang w:val="en-US"/>
        </w:rPr>
        <w:t xml:space="preserve">Challenges </w:t>
      </w:r>
      <w:r w:rsidR="08F30601" w:rsidRPr="720EA3E9">
        <w:rPr>
          <w:rFonts w:ascii="Garamond" w:hAnsi="Garamond"/>
          <w:sz w:val="24"/>
          <w:szCs w:val="24"/>
          <w:lang w:val="en-US"/>
        </w:rPr>
        <w:t xml:space="preserve">are </w:t>
      </w:r>
      <w:r w:rsidRPr="720EA3E9">
        <w:rPr>
          <w:rFonts w:ascii="Garamond" w:hAnsi="Garamond"/>
          <w:sz w:val="24"/>
          <w:szCs w:val="24"/>
          <w:lang w:val="en-US"/>
        </w:rPr>
        <w:t xml:space="preserve">often </w:t>
      </w:r>
      <w:r w:rsidR="0D6F8DE1" w:rsidRPr="720EA3E9">
        <w:rPr>
          <w:rFonts w:ascii="Garamond" w:hAnsi="Garamond"/>
          <w:sz w:val="24"/>
          <w:szCs w:val="24"/>
          <w:lang w:val="en-US"/>
        </w:rPr>
        <w:t xml:space="preserve">rooted in a lack of political </w:t>
      </w:r>
      <w:r w:rsidR="581520DE" w:rsidRPr="720EA3E9">
        <w:rPr>
          <w:rFonts w:ascii="Garamond" w:hAnsi="Garamond"/>
          <w:sz w:val="24"/>
          <w:szCs w:val="24"/>
          <w:lang w:val="en-US"/>
        </w:rPr>
        <w:t xml:space="preserve">will </w:t>
      </w:r>
      <w:r w:rsidR="0D6F8DE1" w:rsidRPr="720EA3E9">
        <w:rPr>
          <w:rFonts w:ascii="Garamond" w:hAnsi="Garamond"/>
          <w:sz w:val="24"/>
          <w:szCs w:val="24"/>
          <w:lang w:val="en-US"/>
        </w:rPr>
        <w:t>at</w:t>
      </w:r>
      <w:r w:rsidR="2A4BDB18" w:rsidRPr="720EA3E9">
        <w:rPr>
          <w:rFonts w:ascii="Garamond" w:hAnsi="Garamond"/>
          <w:sz w:val="24"/>
          <w:szCs w:val="24"/>
          <w:lang w:val="en-US"/>
        </w:rPr>
        <w:t xml:space="preserve"> the</w:t>
      </w:r>
      <w:r w:rsidR="0D6F8DE1" w:rsidRPr="720EA3E9">
        <w:rPr>
          <w:rFonts w:ascii="Garamond" w:hAnsi="Garamond"/>
          <w:sz w:val="24"/>
          <w:szCs w:val="24"/>
          <w:lang w:val="en-US"/>
        </w:rPr>
        <w:t xml:space="preserve"> government level and within the Executive to undertake effective investigations and ensure accountability</w:t>
      </w:r>
      <w:r w:rsidR="651FE5C2" w:rsidRPr="720EA3E9">
        <w:rPr>
          <w:rFonts w:ascii="Garamond" w:hAnsi="Garamond"/>
          <w:sz w:val="24"/>
          <w:szCs w:val="24"/>
          <w:lang w:val="en-US"/>
        </w:rPr>
        <w:t xml:space="preserve"> for </w:t>
      </w:r>
      <w:r w:rsidR="2A4D06A0" w:rsidRPr="720EA3E9">
        <w:rPr>
          <w:rFonts w:ascii="Garamond" w:hAnsi="Garamond"/>
          <w:sz w:val="24"/>
          <w:szCs w:val="24"/>
          <w:lang w:val="en-US"/>
        </w:rPr>
        <w:t xml:space="preserve">crimes of </w:t>
      </w:r>
      <w:r w:rsidR="651FE5C2" w:rsidRPr="720EA3E9">
        <w:rPr>
          <w:rFonts w:ascii="Garamond" w:hAnsi="Garamond"/>
          <w:sz w:val="24"/>
          <w:szCs w:val="24"/>
          <w:lang w:val="en-US"/>
        </w:rPr>
        <w:t>torture</w:t>
      </w:r>
      <w:r w:rsidR="0D6F8DE1" w:rsidRPr="720EA3E9">
        <w:rPr>
          <w:rFonts w:ascii="Garamond" w:hAnsi="Garamond"/>
          <w:sz w:val="24"/>
          <w:szCs w:val="24"/>
          <w:lang w:val="en-US"/>
        </w:rPr>
        <w:t>. This</w:t>
      </w:r>
      <w:r w:rsidR="2A087DA8" w:rsidRPr="720EA3E9">
        <w:rPr>
          <w:rFonts w:ascii="Garamond" w:hAnsi="Garamond"/>
          <w:sz w:val="24"/>
          <w:szCs w:val="24"/>
          <w:lang w:val="en-US"/>
        </w:rPr>
        <w:t xml:space="preserve"> lack then creates a domino effect wherein investigating authorities are </w:t>
      </w:r>
      <w:r w:rsidR="28537BF1" w:rsidRPr="720EA3E9">
        <w:rPr>
          <w:rFonts w:ascii="Garamond" w:hAnsi="Garamond"/>
          <w:sz w:val="24"/>
          <w:szCs w:val="24"/>
          <w:lang w:val="en-US"/>
        </w:rPr>
        <w:t>under-resource</w:t>
      </w:r>
      <w:r w:rsidR="23D9522D" w:rsidRPr="720EA3E9">
        <w:rPr>
          <w:rFonts w:ascii="Garamond" w:hAnsi="Garamond"/>
          <w:sz w:val="24"/>
          <w:szCs w:val="24"/>
          <w:lang w:val="en-US"/>
        </w:rPr>
        <w:t>d</w:t>
      </w:r>
      <w:r w:rsidR="28537BF1" w:rsidRPr="720EA3E9">
        <w:rPr>
          <w:rFonts w:ascii="Garamond" w:hAnsi="Garamond"/>
          <w:sz w:val="24"/>
          <w:szCs w:val="24"/>
          <w:lang w:val="en-US"/>
        </w:rPr>
        <w:t xml:space="preserve">, which in turn leads to weak investigations and case files, which in their own right </w:t>
      </w:r>
      <w:r w:rsidR="000D10ED">
        <w:rPr>
          <w:rFonts w:ascii="Garamond" w:hAnsi="Garamond"/>
          <w:sz w:val="24"/>
          <w:szCs w:val="24"/>
          <w:lang w:val="en-US"/>
        </w:rPr>
        <w:t>either lead to investigations being closed prematurely as evidence is not gathered and preserved</w:t>
      </w:r>
      <w:r w:rsidR="00BE3B4C">
        <w:rPr>
          <w:rFonts w:ascii="Garamond" w:hAnsi="Garamond"/>
          <w:sz w:val="24"/>
          <w:szCs w:val="24"/>
          <w:lang w:val="en-US"/>
        </w:rPr>
        <w:t>,</w:t>
      </w:r>
      <w:r w:rsidR="00BD644E">
        <w:rPr>
          <w:rFonts w:ascii="Garamond" w:hAnsi="Garamond"/>
          <w:sz w:val="24"/>
          <w:szCs w:val="24"/>
          <w:lang w:val="en-US"/>
        </w:rPr>
        <w:t xml:space="preserve"> or</w:t>
      </w:r>
      <w:r w:rsidR="000D10ED">
        <w:rPr>
          <w:rFonts w:ascii="Garamond" w:hAnsi="Garamond"/>
          <w:sz w:val="24"/>
          <w:szCs w:val="24"/>
          <w:lang w:val="en-US"/>
        </w:rPr>
        <w:t xml:space="preserve"> </w:t>
      </w:r>
      <w:r w:rsidR="28537BF1" w:rsidRPr="720EA3E9">
        <w:rPr>
          <w:rFonts w:ascii="Garamond" w:hAnsi="Garamond"/>
          <w:sz w:val="24"/>
          <w:szCs w:val="24"/>
          <w:lang w:val="en-US"/>
        </w:rPr>
        <w:t xml:space="preserve">to </w:t>
      </w:r>
      <w:bookmarkStart w:id="0" w:name="_Int_vW2jK0YB"/>
      <w:r w:rsidR="2DA65AD9" w:rsidRPr="720EA3E9">
        <w:rPr>
          <w:rFonts w:ascii="Garamond" w:hAnsi="Garamond"/>
          <w:sz w:val="24"/>
          <w:szCs w:val="24"/>
          <w:lang w:val="en-US"/>
        </w:rPr>
        <w:t>acquittals</w:t>
      </w:r>
      <w:bookmarkEnd w:id="0"/>
      <w:r w:rsidR="28537BF1" w:rsidRPr="720EA3E9">
        <w:rPr>
          <w:rFonts w:ascii="Garamond" w:hAnsi="Garamond"/>
          <w:sz w:val="24"/>
          <w:szCs w:val="24"/>
          <w:lang w:val="en-US"/>
        </w:rPr>
        <w:t xml:space="preserve"> or prosecutions for lesser charges.</w:t>
      </w:r>
      <w:r w:rsidRPr="720EA3E9">
        <w:rPr>
          <w:rFonts w:ascii="Garamond" w:hAnsi="Garamond"/>
          <w:sz w:val="24"/>
          <w:szCs w:val="24"/>
          <w:lang w:val="en-US"/>
        </w:rPr>
        <w:t xml:space="preserve"> </w:t>
      </w:r>
      <w:r w:rsidR="07A5EE8A" w:rsidRPr="720EA3E9">
        <w:rPr>
          <w:rFonts w:ascii="Garamond" w:hAnsi="Garamond"/>
          <w:sz w:val="24"/>
          <w:szCs w:val="24"/>
          <w:lang w:val="en-US"/>
        </w:rPr>
        <w:t xml:space="preserve">In sum, the </w:t>
      </w:r>
      <w:r w:rsidRPr="720EA3E9">
        <w:rPr>
          <w:rFonts w:ascii="Garamond" w:hAnsi="Garamond"/>
          <w:sz w:val="24"/>
          <w:szCs w:val="24"/>
          <w:lang w:val="en-US"/>
        </w:rPr>
        <w:t>challenges</w:t>
      </w:r>
      <w:r w:rsidR="7E9FDD97" w:rsidRPr="720EA3E9">
        <w:rPr>
          <w:rFonts w:ascii="Garamond" w:hAnsi="Garamond"/>
          <w:sz w:val="24"/>
          <w:szCs w:val="24"/>
          <w:lang w:val="en-US"/>
        </w:rPr>
        <w:t xml:space="preserve"> facing effective investigation of torture</w:t>
      </w:r>
      <w:r w:rsidRPr="720EA3E9">
        <w:rPr>
          <w:rFonts w:ascii="Garamond" w:hAnsi="Garamond"/>
          <w:sz w:val="24"/>
          <w:szCs w:val="24"/>
          <w:lang w:val="en-US"/>
        </w:rPr>
        <w:t xml:space="preserve"> are entangled</w:t>
      </w:r>
      <w:r w:rsidR="1A038CCA" w:rsidRPr="720EA3E9">
        <w:rPr>
          <w:rFonts w:ascii="Garamond" w:hAnsi="Garamond"/>
          <w:sz w:val="24"/>
          <w:szCs w:val="24"/>
          <w:lang w:val="en-US"/>
        </w:rPr>
        <w:t xml:space="preserve">, interdependent, and reenforcing. </w:t>
      </w:r>
      <w:r w:rsidR="7086B32E" w:rsidRPr="720EA3E9">
        <w:rPr>
          <w:rFonts w:ascii="Garamond" w:hAnsi="Garamond"/>
          <w:sz w:val="24"/>
          <w:szCs w:val="24"/>
          <w:lang w:val="en-US"/>
        </w:rPr>
        <w:t>Setting aside legal frameworks (addressed in responses to question 2), the main challenges c</w:t>
      </w:r>
      <w:r w:rsidR="1A038CCA" w:rsidRPr="720EA3E9">
        <w:rPr>
          <w:rFonts w:ascii="Garamond" w:hAnsi="Garamond"/>
          <w:sz w:val="24"/>
          <w:szCs w:val="24"/>
          <w:lang w:val="en-US"/>
        </w:rPr>
        <w:t>an be b</w:t>
      </w:r>
      <w:r w:rsidR="7086B32E" w:rsidRPr="720EA3E9">
        <w:rPr>
          <w:rFonts w:ascii="Garamond" w:hAnsi="Garamond"/>
          <w:sz w:val="24"/>
          <w:szCs w:val="24"/>
          <w:lang w:val="en-US"/>
        </w:rPr>
        <w:t>roadly conceptualized by weaknesses or gaps in political and institutional environments.</w:t>
      </w:r>
    </w:p>
    <w:p w14:paraId="5BA160D5" w14:textId="2D25AD35" w:rsidR="00C32CD8" w:rsidRDefault="002C7CBB" w:rsidP="009C19BF">
      <w:pPr>
        <w:jc w:val="both"/>
        <w:rPr>
          <w:rFonts w:ascii="Garamond" w:hAnsi="Garamond"/>
          <w:sz w:val="24"/>
          <w:szCs w:val="24"/>
          <w:lang w:val="en-US"/>
        </w:rPr>
      </w:pPr>
      <w:r>
        <w:rPr>
          <w:rFonts w:ascii="Garamond" w:hAnsi="Garamond"/>
          <w:sz w:val="24"/>
          <w:szCs w:val="24"/>
          <w:lang w:val="en-US"/>
        </w:rPr>
        <w:t>The following outlines and characterizes numerous of the prevailing obstacles to effective investigations in which DIGINTY works and/or has expertise.</w:t>
      </w:r>
    </w:p>
    <w:p w14:paraId="31516355" w14:textId="207BA141" w:rsidR="00B71403" w:rsidRPr="003B2697" w:rsidRDefault="00534934" w:rsidP="009C19BF">
      <w:pPr>
        <w:pStyle w:val="ListParagraph"/>
        <w:numPr>
          <w:ilvl w:val="0"/>
          <w:numId w:val="23"/>
        </w:numPr>
        <w:jc w:val="both"/>
        <w:rPr>
          <w:rFonts w:ascii="Garamond" w:hAnsi="Garamond"/>
          <w:sz w:val="24"/>
          <w:szCs w:val="24"/>
          <w:lang w:val="en-US"/>
        </w:rPr>
      </w:pPr>
      <w:r w:rsidRPr="003B2697">
        <w:rPr>
          <w:rFonts w:ascii="Garamond" w:hAnsi="Garamond"/>
          <w:sz w:val="24"/>
          <w:szCs w:val="24"/>
          <w:u w:val="single"/>
          <w:lang w:val="en-US"/>
        </w:rPr>
        <w:t>Lack of political will</w:t>
      </w:r>
      <w:r w:rsidRPr="003B2697">
        <w:rPr>
          <w:rFonts w:ascii="Garamond" w:hAnsi="Garamond"/>
          <w:sz w:val="24"/>
          <w:szCs w:val="24"/>
          <w:lang w:val="en-US"/>
        </w:rPr>
        <w:t xml:space="preserve"> </w:t>
      </w:r>
    </w:p>
    <w:p w14:paraId="1F0438B0" w14:textId="073E45DE" w:rsidR="276555A2" w:rsidRPr="00F475A6" w:rsidRDefault="003231A0" w:rsidP="009C19BF">
      <w:pPr>
        <w:spacing w:line="276" w:lineRule="auto"/>
        <w:jc w:val="both"/>
        <w:rPr>
          <w:rFonts w:ascii="Garamond" w:hAnsi="Garamond"/>
          <w:sz w:val="24"/>
          <w:szCs w:val="24"/>
          <w:lang w:val="en-US"/>
        </w:rPr>
      </w:pPr>
      <w:r w:rsidRPr="7C900ED0">
        <w:rPr>
          <w:rFonts w:ascii="Garamond" w:hAnsi="Garamond"/>
          <w:sz w:val="24"/>
          <w:szCs w:val="24"/>
          <w:lang w:val="en-US"/>
        </w:rPr>
        <w:t xml:space="preserve">Government officials responsible for criminal justice processes often lack the political will </w:t>
      </w:r>
      <w:r w:rsidR="00534934" w:rsidRPr="7C900ED0">
        <w:rPr>
          <w:rFonts w:ascii="Garamond" w:hAnsi="Garamond"/>
          <w:sz w:val="24"/>
          <w:szCs w:val="24"/>
          <w:lang w:val="en-US"/>
        </w:rPr>
        <w:t xml:space="preserve">to </w:t>
      </w:r>
      <w:r w:rsidR="004F5424" w:rsidRPr="7C900ED0">
        <w:rPr>
          <w:rFonts w:ascii="Garamond" w:hAnsi="Garamond"/>
          <w:sz w:val="24"/>
          <w:szCs w:val="24"/>
          <w:lang w:val="en-US"/>
        </w:rPr>
        <w:t>ensure</w:t>
      </w:r>
      <w:r w:rsidR="00534934" w:rsidRPr="7C900ED0">
        <w:rPr>
          <w:rFonts w:ascii="Garamond" w:hAnsi="Garamond"/>
          <w:sz w:val="24"/>
          <w:szCs w:val="24"/>
          <w:lang w:val="en-US"/>
        </w:rPr>
        <w:t xml:space="preserve"> effective investigations and to implement a strategy of zero tolerance of torture in law enforcement. </w:t>
      </w:r>
      <w:r w:rsidR="00F40FE0" w:rsidRPr="7C900ED0">
        <w:rPr>
          <w:rFonts w:ascii="Garamond" w:hAnsi="Garamond"/>
          <w:sz w:val="24"/>
          <w:szCs w:val="24"/>
          <w:lang w:val="en-US"/>
        </w:rPr>
        <w:t>As a result</w:t>
      </w:r>
      <w:r w:rsidR="00D14AA1" w:rsidRPr="7C900ED0">
        <w:rPr>
          <w:rFonts w:ascii="Garamond" w:hAnsi="Garamond"/>
          <w:sz w:val="24"/>
          <w:szCs w:val="24"/>
          <w:lang w:val="en-US"/>
        </w:rPr>
        <w:t xml:space="preserve">, those empowered to actually </w:t>
      </w:r>
      <w:r w:rsidR="006E456C" w:rsidRPr="7C900ED0">
        <w:rPr>
          <w:rFonts w:ascii="Garamond" w:hAnsi="Garamond"/>
          <w:sz w:val="24"/>
          <w:szCs w:val="24"/>
          <w:lang w:val="en-US"/>
        </w:rPr>
        <w:t>order, supervis</w:t>
      </w:r>
      <w:r w:rsidR="000D10ED">
        <w:rPr>
          <w:rFonts w:ascii="Garamond" w:hAnsi="Garamond"/>
          <w:sz w:val="24"/>
          <w:szCs w:val="24"/>
          <w:lang w:val="en-US"/>
        </w:rPr>
        <w:t>e</w:t>
      </w:r>
      <w:r w:rsidR="006E456C" w:rsidRPr="7C900ED0">
        <w:rPr>
          <w:rFonts w:ascii="Garamond" w:hAnsi="Garamond"/>
          <w:sz w:val="24"/>
          <w:szCs w:val="24"/>
          <w:lang w:val="en-US"/>
        </w:rPr>
        <w:t xml:space="preserve"> or </w:t>
      </w:r>
      <w:r w:rsidR="00D14AA1" w:rsidRPr="7C900ED0">
        <w:rPr>
          <w:rFonts w:ascii="Garamond" w:hAnsi="Garamond"/>
          <w:sz w:val="24"/>
          <w:szCs w:val="24"/>
          <w:lang w:val="en-US"/>
        </w:rPr>
        <w:t xml:space="preserve">conduct </w:t>
      </w:r>
      <w:r w:rsidR="006F2D94" w:rsidRPr="7C900ED0">
        <w:rPr>
          <w:rFonts w:ascii="Garamond" w:hAnsi="Garamond"/>
          <w:sz w:val="24"/>
          <w:szCs w:val="24"/>
          <w:lang w:val="en-US"/>
        </w:rPr>
        <w:t>i</w:t>
      </w:r>
      <w:r w:rsidR="00D14AA1" w:rsidRPr="7C900ED0">
        <w:rPr>
          <w:rFonts w:ascii="Garamond" w:hAnsi="Garamond"/>
          <w:sz w:val="24"/>
          <w:szCs w:val="24"/>
          <w:lang w:val="en-US"/>
        </w:rPr>
        <w:t>nvestigation</w:t>
      </w:r>
      <w:r w:rsidR="006F2D94" w:rsidRPr="7C900ED0">
        <w:rPr>
          <w:rFonts w:ascii="Garamond" w:hAnsi="Garamond"/>
          <w:sz w:val="24"/>
          <w:szCs w:val="24"/>
          <w:lang w:val="en-US"/>
        </w:rPr>
        <w:t>s</w:t>
      </w:r>
      <w:r w:rsidR="00D14AA1" w:rsidRPr="7C900ED0">
        <w:rPr>
          <w:rFonts w:ascii="Garamond" w:hAnsi="Garamond"/>
          <w:sz w:val="24"/>
          <w:szCs w:val="24"/>
          <w:lang w:val="en-US"/>
        </w:rPr>
        <w:t xml:space="preserve"> into </w:t>
      </w:r>
      <w:r w:rsidR="006F2D94" w:rsidRPr="7C900ED0">
        <w:rPr>
          <w:rFonts w:ascii="Garamond" w:hAnsi="Garamond"/>
          <w:sz w:val="24"/>
          <w:szCs w:val="24"/>
          <w:lang w:val="en-US"/>
        </w:rPr>
        <w:t>instances</w:t>
      </w:r>
      <w:r w:rsidR="00D14AA1" w:rsidRPr="7C900ED0">
        <w:rPr>
          <w:rFonts w:ascii="Garamond" w:hAnsi="Garamond"/>
          <w:sz w:val="24"/>
          <w:szCs w:val="24"/>
          <w:lang w:val="en-US"/>
        </w:rPr>
        <w:t xml:space="preserve"> of torture or ill-treatment are not determined to do s</w:t>
      </w:r>
      <w:r w:rsidRPr="7C900ED0">
        <w:rPr>
          <w:rFonts w:ascii="Garamond" w:hAnsi="Garamond"/>
          <w:sz w:val="24"/>
          <w:szCs w:val="24"/>
          <w:lang w:val="en-US"/>
        </w:rPr>
        <w:t>o</w:t>
      </w:r>
      <w:r w:rsidR="00D14AA1" w:rsidRPr="7C900ED0">
        <w:rPr>
          <w:rFonts w:ascii="Garamond" w:hAnsi="Garamond"/>
          <w:sz w:val="24"/>
          <w:szCs w:val="24"/>
          <w:lang w:val="en-US"/>
        </w:rPr>
        <w:t>.</w:t>
      </w:r>
      <w:r w:rsidRPr="7C900ED0">
        <w:rPr>
          <w:rFonts w:ascii="Garamond" w:hAnsi="Garamond"/>
          <w:sz w:val="24"/>
          <w:szCs w:val="24"/>
          <w:lang w:val="en-US"/>
        </w:rPr>
        <w:t xml:space="preserve"> I</w:t>
      </w:r>
      <w:r w:rsidR="00F475A6" w:rsidRPr="7C900ED0">
        <w:rPr>
          <w:rFonts w:ascii="Garamond" w:hAnsi="Garamond"/>
          <w:sz w:val="24"/>
          <w:szCs w:val="24"/>
          <w:lang w:val="en-US"/>
        </w:rPr>
        <w:t>n many contexts</w:t>
      </w:r>
      <w:r w:rsidRPr="7C900ED0">
        <w:rPr>
          <w:rFonts w:ascii="Garamond" w:hAnsi="Garamond"/>
          <w:sz w:val="24"/>
          <w:szCs w:val="24"/>
          <w:lang w:val="en-US"/>
        </w:rPr>
        <w:t>, such deficits are owing to countervailing pressures operating on</w:t>
      </w:r>
      <w:r w:rsidR="00F475A6" w:rsidRPr="7C900ED0">
        <w:rPr>
          <w:rFonts w:ascii="Garamond" w:hAnsi="Garamond"/>
          <w:sz w:val="24"/>
          <w:szCs w:val="24"/>
          <w:lang w:val="en-US"/>
        </w:rPr>
        <w:t xml:space="preserve"> investigators </w:t>
      </w:r>
      <w:r w:rsidRPr="7C900ED0">
        <w:rPr>
          <w:rFonts w:ascii="Garamond" w:hAnsi="Garamond"/>
          <w:sz w:val="24"/>
          <w:szCs w:val="24"/>
          <w:lang w:val="en-US"/>
        </w:rPr>
        <w:t xml:space="preserve">and dampening the initiative to ensure </w:t>
      </w:r>
      <w:r w:rsidR="00F475A6" w:rsidRPr="7C900ED0">
        <w:rPr>
          <w:rFonts w:ascii="Garamond" w:hAnsi="Garamond"/>
          <w:sz w:val="24"/>
          <w:szCs w:val="24"/>
          <w:lang w:val="en-US"/>
        </w:rPr>
        <w:t>investigation, justice, and accountability for torture. For exampl</w:t>
      </w:r>
      <w:r w:rsidRPr="7C900ED0">
        <w:rPr>
          <w:rFonts w:ascii="Garamond" w:hAnsi="Garamond"/>
          <w:sz w:val="24"/>
          <w:szCs w:val="24"/>
          <w:lang w:val="en-US"/>
        </w:rPr>
        <w:t>e, investigators may be concerned</w:t>
      </w:r>
      <w:r w:rsidR="006028A5" w:rsidRPr="7C900ED0">
        <w:rPr>
          <w:rFonts w:ascii="Garamond" w:hAnsi="Garamond"/>
          <w:sz w:val="24"/>
          <w:szCs w:val="24"/>
          <w:lang w:val="en-US"/>
        </w:rPr>
        <w:t xml:space="preserve"> that an investigation</w:t>
      </w:r>
      <w:r w:rsidRPr="7C900ED0">
        <w:rPr>
          <w:rFonts w:ascii="Garamond" w:hAnsi="Garamond"/>
          <w:sz w:val="24"/>
          <w:szCs w:val="24"/>
          <w:lang w:val="en-US"/>
        </w:rPr>
        <w:t>: (1)</w:t>
      </w:r>
      <w:r w:rsidR="006028A5" w:rsidRPr="7C900ED0">
        <w:rPr>
          <w:rFonts w:ascii="Garamond" w:hAnsi="Garamond"/>
          <w:sz w:val="24"/>
          <w:szCs w:val="24"/>
          <w:lang w:val="en-US"/>
        </w:rPr>
        <w:t xml:space="preserve"> would damage his/her or the police’s reputation</w:t>
      </w:r>
      <w:r w:rsidRPr="7C900ED0">
        <w:rPr>
          <w:rFonts w:ascii="Garamond" w:hAnsi="Garamond"/>
          <w:sz w:val="24"/>
          <w:szCs w:val="24"/>
          <w:lang w:val="en-US"/>
        </w:rPr>
        <w:t xml:space="preserve">; (2) </w:t>
      </w:r>
      <w:r w:rsidR="00F475A6" w:rsidRPr="7C900ED0">
        <w:rPr>
          <w:rFonts w:ascii="Garamond" w:hAnsi="Garamond"/>
          <w:sz w:val="24"/>
          <w:szCs w:val="24"/>
          <w:lang w:val="en-US"/>
        </w:rPr>
        <w:t>depart</w:t>
      </w:r>
      <w:r w:rsidRPr="7C900ED0">
        <w:rPr>
          <w:rFonts w:ascii="Garamond" w:hAnsi="Garamond"/>
          <w:sz w:val="24"/>
          <w:szCs w:val="24"/>
          <w:lang w:val="en-US"/>
        </w:rPr>
        <w:t>s</w:t>
      </w:r>
      <w:r w:rsidR="00F475A6" w:rsidRPr="7C900ED0">
        <w:rPr>
          <w:rFonts w:ascii="Garamond" w:hAnsi="Garamond"/>
          <w:sz w:val="24"/>
          <w:szCs w:val="24"/>
          <w:lang w:val="en-US"/>
        </w:rPr>
        <w:t xml:space="preserve"> too radically from conventional administrative or political practice</w:t>
      </w:r>
      <w:r w:rsidRPr="7C900ED0">
        <w:rPr>
          <w:rFonts w:ascii="Garamond" w:hAnsi="Garamond"/>
          <w:sz w:val="24"/>
          <w:szCs w:val="24"/>
          <w:lang w:val="en-US"/>
        </w:rPr>
        <w:t xml:space="preserve">; (3) </w:t>
      </w:r>
      <w:r w:rsidR="006028A5" w:rsidRPr="7C900ED0">
        <w:rPr>
          <w:rFonts w:ascii="Garamond" w:hAnsi="Garamond"/>
          <w:sz w:val="24"/>
          <w:szCs w:val="24"/>
          <w:lang w:val="en-US"/>
        </w:rPr>
        <w:t>co</w:t>
      </w:r>
      <w:r w:rsidRPr="7C900ED0">
        <w:rPr>
          <w:rFonts w:ascii="Garamond" w:hAnsi="Garamond"/>
          <w:sz w:val="24"/>
          <w:szCs w:val="24"/>
          <w:lang w:val="en-US"/>
        </w:rPr>
        <w:t>uld</w:t>
      </w:r>
      <w:r w:rsidR="00F475A6" w:rsidRPr="7C900ED0">
        <w:rPr>
          <w:rFonts w:ascii="Garamond" w:hAnsi="Garamond"/>
          <w:sz w:val="24"/>
          <w:szCs w:val="24"/>
          <w:lang w:val="en-US"/>
        </w:rPr>
        <w:t xml:space="preserve"> trigger too much social and/or political conflict</w:t>
      </w:r>
      <w:r w:rsidRPr="7C900ED0">
        <w:rPr>
          <w:rFonts w:ascii="Garamond" w:hAnsi="Garamond"/>
          <w:sz w:val="24"/>
          <w:szCs w:val="24"/>
          <w:lang w:val="en-US"/>
        </w:rPr>
        <w:t>; (4) t</w:t>
      </w:r>
      <w:r w:rsidR="00F475A6" w:rsidRPr="7C900ED0">
        <w:rPr>
          <w:rFonts w:ascii="Garamond" w:hAnsi="Garamond"/>
          <w:sz w:val="24"/>
          <w:szCs w:val="24"/>
          <w:lang w:val="en-US"/>
        </w:rPr>
        <w:t>hat prevailing attitudes among political actors</w:t>
      </w:r>
      <w:r w:rsidR="006028A5" w:rsidRPr="7C900ED0">
        <w:rPr>
          <w:rFonts w:ascii="Garamond" w:hAnsi="Garamond"/>
          <w:sz w:val="24"/>
          <w:szCs w:val="24"/>
          <w:lang w:val="en-US"/>
        </w:rPr>
        <w:t xml:space="preserve"> would not tolerate an investigation</w:t>
      </w:r>
      <w:r w:rsidRPr="7C900ED0">
        <w:rPr>
          <w:rFonts w:ascii="Garamond" w:hAnsi="Garamond"/>
          <w:sz w:val="24"/>
          <w:szCs w:val="24"/>
          <w:lang w:val="en-US"/>
        </w:rPr>
        <w:t>; (5)</w:t>
      </w:r>
      <w:r w:rsidR="006028A5" w:rsidRPr="7C900ED0">
        <w:rPr>
          <w:rFonts w:ascii="Garamond" w:hAnsi="Garamond"/>
          <w:sz w:val="24"/>
          <w:szCs w:val="24"/>
          <w:lang w:val="en-US"/>
        </w:rPr>
        <w:t xml:space="preserve"> may upset interest groups which form the government’s political/social base</w:t>
      </w:r>
      <w:r w:rsidRPr="7C900ED0">
        <w:rPr>
          <w:rFonts w:ascii="Garamond" w:hAnsi="Garamond"/>
          <w:sz w:val="24"/>
          <w:szCs w:val="24"/>
          <w:lang w:val="en-US"/>
        </w:rPr>
        <w:t>; or (6) t</w:t>
      </w:r>
      <w:r w:rsidR="00F475A6" w:rsidRPr="7C900ED0">
        <w:rPr>
          <w:rFonts w:ascii="Garamond" w:hAnsi="Garamond"/>
          <w:sz w:val="24"/>
          <w:szCs w:val="24"/>
          <w:lang w:val="en-US"/>
        </w:rPr>
        <w:t>hat other issues or crises are so compelling that a possible action must be shelved for the time being.</w:t>
      </w:r>
    </w:p>
    <w:p w14:paraId="5EC6912A" w14:textId="31B5FC9B" w:rsidR="003B2697" w:rsidRDefault="007D6718" w:rsidP="009C19BF">
      <w:pPr>
        <w:spacing w:line="276" w:lineRule="auto"/>
        <w:jc w:val="both"/>
        <w:rPr>
          <w:rFonts w:ascii="Garamond" w:hAnsi="Garamond"/>
          <w:sz w:val="24"/>
          <w:szCs w:val="24"/>
          <w:lang w:val="en-US"/>
        </w:rPr>
      </w:pPr>
      <w:r>
        <w:rPr>
          <w:rFonts w:ascii="Garamond" w:hAnsi="Garamond"/>
          <w:sz w:val="24"/>
          <w:szCs w:val="24"/>
          <w:lang w:val="en-US"/>
        </w:rPr>
        <w:t>Civil society orga</w:t>
      </w:r>
      <w:r w:rsidR="7845BA68">
        <w:rPr>
          <w:rFonts w:ascii="Garamond" w:hAnsi="Garamond"/>
          <w:sz w:val="24"/>
          <w:szCs w:val="24"/>
          <w:lang w:val="en-US"/>
        </w:rPr>
        <w:t>niz</w:t>
      </w:r>
      <w:r>
        <w:rPr>
          <w:rFonts w:ascii="Garamond" w:hAnsi="Garamond"/>
          <w:sz w:val="24"/>
          <w:szCs w:val="24"/>
          <w:lang w:val="en-US"/>
        </w:rPr>
        <w:t xml:space="preserve">ations </w:t>
      </w:r>
      <w:r w:rsidR="003B2697">
        <w:rPr>
          <w:rFonts w:ascii="Garamond" w:hAnsi="Garamond"/>
          <w:sz w:val="24"/>
          <w:szCs w:val="24"/>
          <w:lang w:val="en-US"/>
        </w:rPr>
        <w:t xml:space="preserve">in Uganda </w:t>
      </w:r>
      <w:r>
        <w:rPr>
          <w:rFonts w:ascii="Garamond" w:hAnsi="Garamond"/>
          <w:sz w:val="24"/>
          <w:szCs w:val="24"/>
          <w:lang w:val="en-US"/>
        </w:rPr>
        <w:t xml:space="preserve">report that </w:t>
      </w:r>
      <w:r w:rsidR="003B2697">
        <w:rPr>
          <w:rFonts w:ascii="Garamond" w:hAnsi="Garamond"/>
          <w:sz w:val="24"/>
          <w:szCs w:val="24"/>
          <w:lang w:val="en-US"/>
        </w:rPr>
        <w:t>i</w:t>
      </w:r>
      <w:r w:rsidR="003B2697" w:rsidRPr="003B2697">
        <w:rPr>
          <w:rFonts w:ascii="Garamond" w:hAnsi="Garamond"/>
          <w:sz w:val="24"/>
          <w:szCs w:val="24"/>
          <w:lang w:val="en-US"/>
        </w:rPr>
        <w:t xml:space="preserve">nvestigative bodies wait for instructions to take up </w:t>
      </w:r>
      <w:r w:rsidR="003B2697">
        <w:rPr>
          <w:rFonts w:ascii="Garamond" w:hAnsi="Garamond"/>
          <w:sz w:val="24"/>
          <w:szCs w:val="24"/>
          <w:lang w:val="en-US"/>
        </w:rPr>
        <w:t>torture cases.</w:t>
      </w:r>
      <w:r w:rsidR="003B2697">
        <w:rPr>
          <w:rStyle w:val="FootnoteReference"/>
          <w:rFonts w:ascii="Garamond" w:hAnsi="Garamond"/>
          <w:sz w:val="24"/>
          <w:szCs w:val="24"/>
          <w:lang w:val="en-US"/>
        </w:rPr>
        <w:footnoteReference w:id="2"/>
      </w:r>
      <w:r w:rsidR="003B2697">
        <w:rPr>
          <w:rFonts w:ascii="Garamond" w:hAnsi="Garamond"/>
          <w:sz w:val="24"/>
          <w:szCs w:val="24"/>
          <w:lang w:val="en-US"/>
        </w:rPr>
        <w:t xml:space="preserve"> In other words, </w:t>
      </w:r>
      <w:r w:rsidR="003B2697" w:rsidRPr="003B2697">
        <w:rPr>
          <w:rFonts w:ascii="Garamond" w:hAnsi="Garamond"/>
          <w:sz w:val="24"/>
          <w:szCs w:val="24"/>
          <w:lang w:val="en-US"/>
        </w:rPr>
        <w:t>someone</w:t>
      </w:r>
      <w:r w:rsidR="003B2697">
        <w:rPr>
          <w:rFonts w:ascii="Garamond" w:hAnsi="Garamond"/>
          <w:sz w:val="24"/>
          <w:szCs w:val="24"/>
          <w:lang w:val="en-US"/>
        </w:rPr>
        <w:t xml:space="preserve"> in a relative</w:t>
      </w:r>
      <w:r w:rsidR="3FAF63A2">
        <w:rPr>
          <w:rFonts w:ascii="Garamond" w:hAnsi="Garamond"/>
          <w:sz w:val="24"/>
          <w:szCs w:val="24"/>
          <w:lang w:val="en-US"/>
        </w:rPr>
        <w:t>ly</w:t>
      </w:r>
      <w:r w:rsidR="003B2697">
        <w:rPr>
          <w:rFonts w:ascii="Garamond" w:hAnsi="Garamond"/>
          <w:sz w:val="24"/>
          <w:szCs w:val="24"/>
          <w:lang w:val="en-US"/>
        </w:rPr>
        <w:t xml:space="preserve"> high position of power must have </w:t>
      </w:r>
      <w:r w:rsidR="003B2697" w:rsidRPr="003B2697">
        <w:rPr>
          <w:rFonts w:ascii="Garamond" w:hAnsi="Garamond"/>
          <w:sz w:val="24"/>
          <w:szCs w:val="24"/>
          <w:lang w:val="en-US"/>
        </w:rPr>
        <w:t>an interest in having a case</w:t>
      </w:r>
      <w:r w:rsidR="003B2697">
        <w:rPr>
          <w:rFonts w:ascii="Garamond" w:hAnsi="Garamond"/>
          <w:sz w:val="24"/>
          <w:szCs w:val="24"/>
          <w:lang w:val="en-US"/>
        </w:rPr>
        <w:t xml:space="preserve"> meaningfully investigated and</w:t>
      </w:r>
      <w:r w:rsidR="003B2697" w:rsidRPr="003B2697">
        <w:rPr>
          <w:rFonts w:ascii="Garamond" w:hAnsi="Garamond"/>
          <w:sz w:val="24"/>
          <w:szCs w:val="24"/>
          <w:lang w:val="en-US"/>
        </w:rPr>
        <w:t xml:space="preserve"> prosecuted</w:t>
      </w:r>
      <w:r w:rsidR="003B2697">
        <w:rPr>
          <w:rFonts w:ascii="Garamond" w:hAnsi="Garamond"/>
          <w:sz w:val="24"/>
          <w:szCs w:val="24"/>
          <w:lang w:val="en-US"/>
        </w:rPr>
        <w:t xml:space="preserve">. According to </w:t>
      </w:r>
      <w:r w:rsidR="007C36F9">
        <w:rPr>
          <w:rFonts w:ascii="Garamond" w:hAnsi="Garamond"/>
          <w:sz w:val="24"/>
          <w:szCs w:val="24"/>
          <w:lang w:val="en-US"/>
        </w:rPr>
        <w:t>one</w:t>
      </w:r>
      <w:r w:rsidR="003B2697">
        <w:rPr>
          <w:rFonts w:ascii="Garamond" w:hAnsi="Garamond"/>
          <w:sz w:val="24"/>
          <w:szCs w:val="24"/>
          <w:lang w:val="en-US"/>
        </w:rPr>
        <w:t xml:space="preserve"> stakeholder, the opposite is </w:t>
      </w:r>
      <w:r w:rsidR="003B2697">
        <w:rPr>
          <w:rFonts w:ascii="Garamond" w:hAnsi="Garamond"/>
          <w:sz w:val="24"/>
          <w:szCs w:val="24"/>
          <w:lang w:val="en-US"/>
        </w:rPr>
        <w:lastRenderedPageBreak/>
        <w:t>also true, if</w:t>
      </w:r>
      <w:r w:rsidR="00FD1D93">
        <w:rPr>
          <w:rFonts w:ascii="Garamond" w:hAnsi="Garamond"/>
          <w:sz w:val="24"/>
          <w:szCs w:val="24"/>
          <w:lang w:val="en-US"/>
        </w:rPr>
        <w:t>-</w:t>
      </w:r>
      <w:r w:rsidR="003B2697">
        <w:rPr>
          <w:rFonts w:ascii="Garamond" w:hAnsi="Garamond"/>
          <w:sz w:val="24"/>
          <w:szCs w:val="24"/>
          <w:lang w:val="en-US"/>
        </w:rPr>
        <w:t>and</w:t>
      </w:r>
      <w:r w:rsidR="00FD1D93">
        <w:rPr>
          <w:rFonts w:ascii="Garamond" w:hAnsi="Garamond"/>
          <w:sz w:val="24"/>
          <w:szCs w:val="24"/>
          <w:lang w:val="en-US"/>
        </w:rPr>
        <w:t>-</w:t>
      </w:r>
      <w:r w:rsidR="003B2697">
        <w:rPr>
          <w:rFonts w:ascii="Garamond" w:hAnsi="Garamond"/>
          <w:sz w:val="24"/>
          <w:szCs w:val="24"/>
          <w:lang w:val="en-US"/>
        </w:rPr>
        <w:t>when police undertake to investigate torture under their own initiative, there are high levels of interference.</w:t>
      </w:r>
      <w:r w:rsidR="00616A61">
        <w:rPr>
          <w:rStyle w:val="FootnoteReference"/>
          <w:rFonts w:ascii="Garamond" w:hAnsi="Garamond"/>
          <w:sz w:val="24"/>
          <w:szCs w:val="24"/>
          <w:lang w:val="en-US"/>
        </w:rPr>
        <w:footnoteReference w:id="3"/>
      </w:r>
    </w:p>
    <w:p w14:paraId="25954305" w14:textId="1D7B0C6D" w:rsidR="00AC5D22" w:rsidRDefault="1B7CDEE8" w:rsidP="009C19BF">
      <w:pPr>
        <w:spacing w:line="276" w:lineRule="auto"/>
        <w:jc w:val="both"/>
        <w:rPr>
          <w:rFonts w:ascii="Garamond" w:hAnsi="Garamond"/>
          <w:sz w:val="24"/>
          <w:szCs w:val="24"/>
          <w:lang w:val="en-US"/>
        </w:rPr>
      </w:pPr>
      <w:r>
        <w:rPr>
          <w:rFonts w:ascii="Garamond" w:hAnsi="Garamond"/>
          <w:sz w:val="24"/>
          <w:szCs w:val="24"/>
          <w:lang w:val="en-US"/>
        </w:rPr>
        <w:t>Where there is an absence of political will there is often a corresponding absence of faith among survivors in those responsible for investigating torture, leading to fear or resignation in filing formal complaints</w:t>
      </w:r>
      <w:r w:rsidR="23C8DD0F">
        <w:rPr>
          <w:rFonts w:ascii="Garamond" w:hAnsi="Garamond"/>
          <w:sz w:val="24"/>
          <w:szCs w:val="24"/>
          <w:lang w:val="en-US"/>
        </w:rPr>
        <w:t xml:space="preserve"> (Azerbaijan)</w:t>
      </w:r>
      <w:r>
        <w:rPr>
          <w:rFonts w:ascii="Garamond" w:hAnsi="Garamond"/>
          <w:sz w:val="24"/>
          <w:szCs w:val="24"/>
          <w:lang w:val="en-US"/>
        </w:rPr>
        <w:t>.</w:t>
      </w:r>
      <w:r w:rsidR="00AC5D22">
        <w:rPr>
          <w:rStyle w:val="FootnoteReference"/>
          <w:rFonts w:ascii="Garamond" w:hAnsi="Garamond"/>
          <w:sz w:val="24"/>
          <w:szCs w:val="24"/>
          <w:lang w:val="en-US"/>
        </w:rPr>
        <w:footnoteReference w:id="4"/>
      </w:r>
      <w:r>
        <w:rPr>
          <w:rFonts w:ascii="Garamond" w:hAnsi="Garamond"/>
          <w:sz w:val="24"/>
          <w:szCs w:val="24"/>
          <w:lang w:val="en-US"/>
        </w:rPr>
        <w:t xml:space="preserve"> The lack of political will is also commonly paired with extravagantly baseless claims of an absence of torture</w:t>
      </w:r>
      <w:r w:rsidR="4D9E68F2">
        <w:rPr>
          <w:rFonts w:ascii="Garamond" w:hAnsi="Garamond"/>
          <w:sz w:val="24"/>
          <w:szCs w:val="24"/>
          <w:lang w:val="en-US"/>
        </w:rPr>
        <w:t xml:space="preserve"> (Azerbaijan)</w:t>
      </w:r>
      <w:r w:rsidR="00AC5D22">
        <w:rPr>
          <w:rStyle w:val="FootnoteReference"/>
          <w:rFonts w:ascii="Garamond" w:hAnsi="Garamond"/>
          <w:sz w:val="24"/>
          <w:szCs w:val="24"/>
          <w:lang w:val="en-US"/>
        </w:rPr>
        <w:footnoteReference w:id="5"/>
      </w:r>
      <w:r>
        <w:rPr>
          <w:rFonts w:ascii="Garamond" w:hAnsi="Garamond"/>
          <w:sz w:val="24"/>
          <w:szCs w:val="24"/>
          <w:lang w:val="en-US"/>
        </w:rPr>
        <w:t xml:space="preserve"> or with cycles of investigative procedure that are intended to do nothing other than project a veil of action</w:t>
      </w:r>
      <w:r w:rsidR="4D9E68F2">
        <w:rPr>
          <w:rFonts w:ascii="Garamond" w:hAnsi="Garamond"/>
          <w:sz w:val="24"/>
          <w:szCs w:val="24"/>
          <w:lang w:val="en-US"/>
        </w:rPr>
        <w:t xml:space="preserve"> (Russian Federation)</w:t>
      </w:r>
      <w:r>
        <w:rPr>
          <w:rFonts w:ascii="Garamond" w:hAnsi="Garamond"/>
          <w:sz w:val="24"/>
          <w:szCs w:val="24"/>
          <w:lang w:val="en-US"/>
        </w:rPr>
        <w:t>.</w:t>
      </w:r>
      <w:r w:rsidR="00AC5D22">
        <w:rPr>
          <w:rStyle w:val="FootnoteReference"/>
          <w:rFonts w:ascii="Garamond" w:hAnsi="Garamond"/>
          <w:sz w:val="24"/>
          <w:szCs w:val="24"/>
          <w:lang w:val="en-US"/>
        </w:rPr>
        <w:footnoteReference w:id="6"/>
      </w:r>
    </w:p>
    <w:p w14:paraId="7AE20AEA" w14:textId="5E7D2999" w:rsidR="7901B7C6" w:rsidRDefault="7901B7C6" w:rsidP="720EA3E9">
      <w:pPr>
        <w:jc w:val="both"/>
        <w:rPr>
          <w:rFonts w:ascii="Garamond" w:eastAsia="Garamond" w:hAnsi="Garamond" w:cs="Garamond"/>
          <w:color w:val="333333"/>
          <w:sz w:val="24"/>
          <w:szCs w:val="24"/>
          <w:lang w:val="en-US"/>
        </w:rPr>
      </w:pPr>
      <w:r w:rsidRPr="720EA3E9">
        <w:rPr>
          <w:rFonts w:ascii="Garamond" w:eastAsia="Garamond" w:hAnsi="Garamond" w:cs="Garamond"/>
          <w:color w:val="333333"/>
          <w:sz w:val="24"/>
          <w:szCs w:val="24"/>
          <w:lang w:val="en-US"/>
        </w:rPr>
        <w:t>A lack of political will further leads to situations in which the only torture cases that are successfully prosecuted are tokenized, highly visible or politically charged. For example, since the end of Tunisia’s Ben-Ali era</w:t>
      </w:r>
      <w:r w:rsidR="000D10ED">
        <w:rPr>
          <w:rFonts w:ascii="Garamond" w:eastAsia="Garamond" w:hAnsi="Garamond" w:cs="Garamond"/>
          <w:color w:val="333333"/>
          <w:sz w:val="24"/>
          <w:szCs w:val="24"/>
          <w:lang w:val="en-US"/>
        </w:rPr>
        <w:t xml:space="preserve"> in 2010</w:t>
      </w:r>
      <w:r w:rsidRPr="720EA3E9">
        <w:rPr>
          <w:rFonts w:ascii="Garamond" w:eastAsia="Garamond" w:hAnsi="Garamond" w:cs="Garamond"/>
          <w:color w:val="333333"/>
          <w:sz w:val="24"/>
          <w:szCs w:val="24"/>
          <w:lang w:val="en-US"/>
        </w:rPr>
        <w:t>, there has only been once successful case of torture brought against Tunisian police (and even in this case the perpetrators, sentenced to prison at trial, were issued only a fine on appeal).</w:t>
      </w:r>
      <w:r w:rsidRPr="720EA3E9">
        <w:rPr>
          <w:rStyle w:val="FootnoteReference"/>
          <w:rFonts w:ascii="Garamond" w:eastAsia="Garamond" w:hAnsi="Garamond" w:cs="Garamond"/>
          <w:color w:val="333333"/>
          <w:sz w:val="24"/>
          <w:szCs w:val="24"/>
          <w:lang w:val="en-US"/>
        </w:rPr>
        <w:footnoteReference w:id="7"/>
      </w:r>
    </w:p>
    <w:p w14:paraId="4F3B024D" w14:textId="65A72E82" w:rsidR="00DF6F94" w:rsidRPr="003B2697" w:rsidRDefault="00DF6F94" w:rsidP="009C19BF">
      <w:pPr>
        <w:pStyle w:val="ListParagraph"/>
        <w:numPr>
          <w:ilvl w:val="0"/>
          <w:numId w:val="23"/>
        </w:numPr>
        <w:jc w:val="both"/>
        <w:rPr>
          <w:rFonts w:ascii="Garamond" w:hAnsi="Garamond"/>
          <w:sz w:val="24"/>
          <w:szCs w:val="24"/>
          <w:lang w:val="en-US"/>
        </w:rPr>
      </w:pPr>
      <w:r w:rsidRPr="7C900ED0">
        <w:rPr>
          <w:rFonts w:ascii="Garamond" w:hAnsi="Garamond"/>
          <w:sz w:val="24"/>
          <w:szCs w:val="24"/>
          <w:u w:val="single"/>
          <w:lang w:val="en-US"/>
        </w:rPr>
        <w:t xml:space="preserve">Personal interest of the </w:t>
      </w:r>
      <w:r w:rsidR="00324994" w:rsidRPr="7C900ED0">
        <w:rPr>
          <w:rFonts w:ascii="Garamond" w:hAnsi="Garamond"/>
          <w:sz w:val="24"/>
          <w:szCs w:val="24"/>
          <w:u w:val="single"/>
          <w:lang w:val="en-US"/>
        </w:rPr>
        <w:t>investigators</w:t>
      </w:r>
      <w:r w:rsidRPr="7C900ED0">
        <w:rPr>
          <w:rFonts w:ascii="Garamond" w:hAnsi="Garamond"/>
          <w:sz w:val="24"/>
          <w:szCs w:val="24"/>
          <w:lang w:val="en-US"/>
        </w:rPr>
        <w:t xml:space="preserve"> </w:t>
      </w:r>
    </w:p>
    <w:p w14:paraId="7208C5E5" w14:textId="563B5DBE" w:rsidR="00B50768" w:rsidRDefault="036CDB29" w:rsidP="009C19BF">
      <w:pPr>
        <w:spacing w:line="276" w:lineRule="auto"/>
        <w:jc w:val="both"/>
        <w:rPr>
          <w:rFonts w:ascii="Garamond" w:hAnsi="Garamond"/>
          <w:sz w:val="24"/>
          <w:szCs w:val="24"/>
          <w:lang w:val="en-US"/>
        </w:rPr>
      </w:pPr>
      <w:r>
        <w:rPr>
          <w:rFonts w:ascii="Garamond" w:hAnsi="Garamond"/>
          <w:sz w:val="24"/>
          <w:szCs w:val="24"/>
          <w:lang w:val="en-US"/>
        </w:rPr>
        <w:t>Police i</w:t>
      </w:r>
      <w:r w:rsidR="290F174F">
        <w:rPr>
          <w:rFonts w:ascii="Garamond" w:hAnsi="Garamond"/>
          <w:sz w:val="24"/>
          <w:szCs w:val="24"/>
          <w:lang w:val="en-US"/>
        </w:rPr>
        <w:t xml:space="preserve">nvestigators may also have personal interests in not opening </w:t>
      </w:r>
      <w:r w:rsidR="0F51C740">
        <w:rPr>
          <w:rFonts w:ascii="Garamond" w:hAnsi="Garamond"/>
          <w:sz w:val="24"/>
          <w:szCs w:val="24"/>
          <w:lang w:val="en-US"/>
        </w:rPr>
        <w:t xml:space="preserve">or pursuing </w:t>
      </w:r>
      <w:r w:rsidR="290F174F">
        <w:rPr>
          <w:rFonts w:ascii="Garamond" w:hAnsi="Garamond"/>
          <w:sz w:val="24"/>
          <w:szCs w:val="24"/>
          <w:lang w:val="en-US"/>
        </w:rPr>
        <w:t>investigations</w:t>
      </w:r>
      <w:r w:rsidR="07FAD63F">
        <w:rPr>
          <w:rFonts w:ascii="Garamond" w:hAnsi="Garamond"/>
          <w:sz w:val="24"/>
          <w:szCs w:val="24"/>
          <w:lang w:val="en-US"/>
        </w:rPr>
        <w:t xml:space="preserve"> as also </w:t>
      </w:r>
      <w:r w:rsidR="48BA6D17">
        <w:rPr>
          <w:rFonts w:ascii="Garamond" w:hAnsi="Garamond"/>
          <w:sz w:val="24"/>
          <w:szCs w:val="24"/>
          <w:lang w:val="en-US"/>
        </w:rPr>
        <w:t xml:space="preserve">described in the SRT report </w:t>
      </w:r>
      <w:r w:rsidR="2265F639">
        <w:rPr>
          <w:rFonts w:ascii="Garamond" w:hAnsi="Garamond"/>
          <w:sz w:val="24"/>
          <w:szCs w:val="24"/>
          <w:lang w:val="en-US"/>
        </w:rPr>
        <w:t>on the relationship between torture and corruption</w:t>
      </w:r>
      <w:r w:rsidR="0F51C740">
        <w:rPr>
          <w:rFonts w:ascii="Garamond" w:hAnsi="Garamond"/>
          <w:sz w:val="24"/>
          <w:szCs w:val="24"/>
          <w:lang w:val="en-US"/>
        </w:rPr>
        <w:t>.</w:t>
      </w:r>
      <w:r w:rsidR="00076475">
        <w:rPr>
          <w:rStyle w:val="FootnoteReference"/>
          <w:rFonts w:ascii="Garamond" w:hAnsi="Garamond"/>
          <w:sz w:val="24"/>
          <w:szCs w:val="24"/>
          <w:lang w:val="en-US"/>
        </w:rPr>
        <w:footnoteReference w:id="8"/>
      </w:r>
      <w:r w:rsidR="290F174F">
        <w:rPr>
          <w:rFonts w:ascii="Garamond" w:hAnsi="Garamond"/>
          <w:sz w:val="24"/>
          <w:szCs w:val="24"/>
          <w:lang w:val="en-US"/>
        </w:rPr>
        <w:t xml:space="preserve"> </w:t>
      </w:r>
    </w:p>
    <w:p w14:paraId="497AC5C4" w14:textId="6E70A221" w:rsidR="002A357E" w:rsidRDefault="00616A61" w:rsidP="009C19BF">
      <w:pPr>
        <w:spacing w:line="276" w:lineRule="auto"/>
        <w:jc w:val="both"/>
        <w:rPr>
          <w:rFonts w:ascii="Garamond" w:hAnsi="Garamond"/>
          <w:sz w:val="24"/>
          <w:szCs w:val="24"/>
          <w:lang w:val="en-US"/>
        </w:rPr>
      </w:pPr>
      <w:r>
        <w:rPr>
          <w:rFonts w:ascii="Garamond" w:hAnsi="Garamond"/>
          <w:sz w:val="24"/>
          <w:szCs w:val="24"/>
          <w:lang w:val="en-US"/>
        </w:rPr>
        <w:t xml:space="preserve">In Ukraine, </w:t>
      </w:r>
      <w:r w:rsidR="006F2D94">
        <w:rPr>
          <w:rFonts w:ascii="Garamond" w:hAnsi="Garamond"/>
          <w:sz w:val="24"/>
          <w:szCs w:val="24"/>
          <w:lang w:val="en-US"/>
        </w:rPr>
        <w:t xml:space="preserve">those responsible for </w:t>
      </w:r>
      <w:r w:rsidRPr="00616A61">
        <w:rPr>
          <w:rFonts w:ascii="Garamond" w:hAnsi="Garamond"/>
          <w:sz w:val="24"/>
          <w:szCs w:val="24"/>
          <w:lang w:val="en-US"/>
        </w:rPr>
        <w:t xml:space="preserve">investigating torture (the State Bureau of Investigations </w:t>
      </w:r>
      <w:r w:rsidR="006F2D94">
        <w:rPr>
          <w:rFonts w:ascii="Garamond" w:hAnsi="Garamond"/>
          <w:sz w:val="24"/>
          <w:szCs w:val="24"/>
          <w:lang w:val="en-US"/>
        </w:rPr>
        <w:t>(“</w:t>
      </w:r>
      <w:r w:rsidRPr="00616A61">
        <w:rPr>
          <w:rFonts w:ascii="Garamond" w:hAnsi="Garamond"/>
          <w:sz w:val="24"/>
          <w:szCs w:val="24"/>
          <w:lang w:val="en-US"/>
        </w:rPr>
        <w:t>SBI</w:t>
      </w:r>
      <w:r w:rsidR="006F2D94">
        <w:rPr>
          <w:rFonts w:ascii="Garamond" w:hAnsi="Garamond"/>
          <w:sz w:val="24"/>
          <w:szCs w:val="24"/>
          <w:lang w:val="en-US"/>
        </w:rPr>
        <w:t>”</w:t>
      </w:r>
      <w:r w:rsidRPr="00616A61">
        <w:rPr>
          <w:rFonts w:ascii="Garamond" w:hAnsi="Garamond"/>
          <w:sz w:val="24"/>
          <w:szCs w:val="24"/>
          <w:lang w:val="en-US"/>
        </w:rPr>
        <w:t xml:space="preserve">) </w:t>
      </w:r>
      <w:r w:rsidR="006F2D94">
        <w:rPr>
          <w:rFonts w:ascii="Garamond" w:hAnsi="Garamond"/>
          <w:sz w:val="24"/>
          <w:szCs w:val="24"/>
          <w:lang w:val="en-US"/>
        </w:rPr>
        <w:t>preference corruption or politically charged cases over allegations of torture</w:t>
      </w:r>
      <w:r w:rsidRPr="00616A61">
        <w:rPr>
          <w:rFonts w:ascii="Garamond" w:hAnsi="Garamond"/>
          <w:sz w:val="24"/>
          <w:szCs w:val="24"/>
          <w:lang w:val="en-US"/>
        </w:rPr>
        <w:t xml:space="preserve"> as</w:t>
      </w:r>
      <w:r w:rsidR="006F2D94">
        <w:rPr>
          <w:rFonts w:ascii="Garamond" w:hAnsi="Garamond"/>
          <w:sz w:val="24"/>
          <w:szCs w:val="24"/>
          <w:lang w:val="en-US"/>
        </w:rPr>
        <w:t xml:space="preserve"> </w:t>
      </w:r>
      <w:r w:rsidRPr="00616A61">
        <w:rPr>
          <w:rFonts w:ascii="Garamond" w:hAnsi="Garamond"/>
          <w:sz w:val="24"/>
          <w:szCs w:val="24"/>
          <w:lang w:val="en-US"/>
        </w:rPr>
        <w:t>th</w:t>
      </w:r>
      <w:r w:rsidR="006F2D94">
        <w:rPr>
          <w:rFonts w:ascii="Garamond" w:hAnsi="Garamond"/>
          <w:sz w:val="24"/>
          <w:szCs w:val="24"/>
          <w:lang w:val="en-US"/>
        </w:rPr>
        <w:t>e former</w:t>
      </w:r>
      <w:r w:rsidRPr="00616A61">
        <w:rPr>
          <w:rFonts w:ascii="Garamond" w:hAnsi="Garamond"/>
          <w:sz w:val="24"/>
          <w:szCs w:val="24"/>
          <w:lang w:val="en-US"/>
        </w:rPr>
        <w:t xml:space="preserve"> </w:t>
      </w:r>
      <w:r w:rsidR="006F2D94">
        <w:rPr>
          <w:rFonts w:ascii="Garamond" w:hAnsi="Garamond"/>
          <w:sz w:val="24"/>
          <w:szCs w:val="24"/>
          <w:lang w:val="en-US"/>
        </w:rPr>
        <w:t xml:space="preserve">offer the </w:t>
      </w:r>
      <w:r w:rsidRPr="00616A61">
        <w:rPr>
          <w:rFonts w:ascii="Garamond" w:hAnsi="Garamond"/>
          <w:sz w:val="24"/>
          <w:szCs w:val="24"/>
          <w:lang w:val="en-US"/>
        </w:rPr>
        <w:t>potential for obtaining illegal personal benefits (financial, political or other) through activating or inhibiting such investigations.</w:t>
      </w:r>
      <w:r w:rsidR="006F2D94">
        <w:rPr>
          <w:rStyle w:val="FootnoteReference"/>
          <w:rFonts w:ascii="Garamond" w:hAnsi="Garamond"/>
          <w:sz w:val="24"/>
          <w:szCs w:val="24"/>
          <w:lang w:val="en-US"/>
        </w:rPr>
        <w:footnoteReference w:id="9"/>
      </w:r>
      <w:r w:rsidRPr="00616A61">
        <w:rPr>
          <w:rFonts w:ascii="Garamond" w:hAnsi="Garamond"/>
          <w:sz w:val="24"/>
          <w:szCs w:val="24"/>
          <w:lang w:val="en-US"/>
        </w:rPr>
        <w:t xml:space="preserve"> </w:t>
      </w:r>
    </w:p>
    <w:p w14:paraId="2381B8D0" w14:textId="6F24779E" w:rsidR="007E261D" w:rsidRPr="007E261D" w:rsidRDefault="007E261D" w:rsidP="009C19BF">
      <w:pPr>
        <w:pStyle w:val="ListParagraph"/>
        <w:numPr>
          <w:ilvl w:val="6"/>
          <w:numId w:val="9"/>
        </w:numPr>
        <w:spacing w:line="276" w:lineRule="auto"/>
        <w:jc w:val="both"/>
        <w:rPr>
          <w:rFonts w:ascii="Garamond" w:hAnsi="Garamond"/>
          <w:sz w:val="24"/>
          <w:szCs w:val="24"/>
          <w:lang w:val="en-US"/>
        </w:rPr>
      </w:pPr>
      <w:r>
        <w:rPr>
          <w:rFonts w:ascii="Garamond" w:hAnsi="Garamond"/>
          <w:sz w:val="24"/>
          <w:szCs w:val="24"/>
          <w:u w:val="single"/>
          <w:lang w:val="en-US"/>
        </w:rPr>
        <w:t>Lack of Independent Entity to Receive Complaints of Torture</w:t>
      </w:r>
    </w:p>
    <w:p w14:paraId="5F2BA9F0" w14:textId="100BF176" w:rsidR="007E261D" w:rsidRDefault="007E261D" w:rsidP="009C19BF">
      <w:pPr>
        <w:jc w:val="both"/>
        <w:rPr>
          <w:rFonts w:ascii="Garamond" w:hAnsi="Garamond"/>
          <w:sz w:val="24"/>
          <w:szCs w:val="24"/>
          <w:lang w:val="en-US"/>
        </w:rPr>
      </w:pPr>
      <w:r w:rsidRPr="00BC22C2">
        <w:rPr>
          <w:rFonts w:ascii="Garamond" w:hAnsi="Garamond"/>
          <w:sz w:val="24"/>
          <w:szCs w:val="24"/>
          <w:lang w:val="en-US"/>
        </w:rPr>
        <w:t xml:space="preserve">In many contexts there exists no independent </w:t>
      </w:r>
      <w:r w:rsidR="000D10ED">
        <w:rPr>
          <w:rFonts w:ascii="Garamond" w:hAnsi="Garamond"/>
          <w:sz w:val="24"/>
          <w:szCs w:val="24"/>
          <w:lang w:val="en-US"/>
        </w:rPr>
        <w:t>state</w:t>
      </w:r>
      <w:r w:rsidRPr="00BC22C2">
        <w:rPr>
          <w:rFonts w:ascii="Garamond" w:hAnsi="Garamond"/>
          <w:sz w:val="24"/>
          <w:szCs w:val="24"/>
          <w:lang w:val="en-US"/>
        </w:rPr>
        <w:t xml:space="preserve"> entity empowered to receive complaints and/or to effectively investigate alleged acts of torture</w:t>
      </w:r>
      <w:r>
        <w:rPr>
          <w:rFonts w:ascii="Garamond" w:hAnsi="Garamond"/>
          <w:sz w:val="24"/>
          <w:szCs w:val="24"/>
          <w:lang w:val="en-US"/>
        </w:rPr>
        <w:t>. W</w:t>
      </w:r>
      <w:r w:rsidRPr="00BC22C2">
        <w:rPr>
          <w:rFonts w:ascii="Garamond" w:hAnsi="Garamond"/>
          <w:sz w:val="24"/>
          <w:szCs w:val="24"/>
          <w:lang w:val="en-US"/>
        </w:rPr>
        <w:t xml:space="preserve">here such independent bodies do exist, </w:t>
      </w:r>
      <w:r>
        <w:rPr>
          <w:rFonts w:ascii="Garamond" w:hAnsi="Garamond"/>
          <w:sz w:val="24"/>
          <w:szCs w:val="24"/>
          <w:lang w:val="en-US"/>
        </w:rPr>
        <w:t>m</w:t>
      </w:r>
      <w:r w:rsidRPr="00BC22C2">
        <w:rPr>
          <w:rFonts w:ascii="Garamond" w:hAnsi="Garamond"/>
          <w:sz w:val="24"/>
          <w:szCs w:val="24"/>
          <w:lang w:val="en-US"/>
        </w:rPr>
        <w:t xml:space="preserve">any </w:t>
      </w:r>
      <w:r>
        <w:rPr>
          <w:rFonts w:ascii="Garamond" w:hAnsi="Garamond"/>
          <w:sz w:val="24"/>
          <w:szCs w:val="24"/>
          <w:lang w:val="en-US"/>
        </w:rPr>
        <w:t xml:space="preserve">do not </w:t>
      </w:r>
      <w:r w:rsidRPr="00BC22C2">
        <w:rPr>
          <w:rFonts w:ascii="Garamond" w:hAnsi="Garamond"/>
          <w:sz w:val="24"/>
          <w:szCs w:val="24"/>
          <w:lang w:val="en-US"/>
        </w:rPr>
        <w:t>have the mandate to press charge</w:t>
      </w:r>
      <w:r>
        <w:rPr>
          <w:rFonts w:ascii="Garamond" w:hAnsi="Garamond"/>
          <w:sz w:val="24"/>
          <w:szCs w:val="24"/>
          <w:lang w:val="en-US"/>
        </w:rPr>
        <w:t xml:space="preserve">s and are instead required to hand </w:t>
      </w:r>
      <w:r w:rsidRPr="00BC22C2">
        <w:rPr>
          <w:rFonts w:ascii="Garamond" w:hAnsi="Garamond"/>
          <w:sz w:val="24"/>
          <w:szCs w:val="24"/>
          <w:lang w:val="en-US"/>
        </w:rPr>
        <w:t>case</w:t>
      </w:r>
      <w:r w:rsidR="00DF2A50">
        <w:rPr>
          <w:rFonts w:ascii="Garamond" w:hAnsi="Garamond"/>
          <w:sz w:val="24"/>
          <w:szCs w:val="24"/>
          <w:lang w:val="en-US"/>
        </w:rPr>
        <w:t>s over</w:t>
      </w:r>
      <w:r w:rsidRPr="00BC22C2">
        <w:rPr>
          <w:rFonts w:ascii="Garamond" w:hAnsi="Garamond"/>
          <w:sz w:val="24"/>
          <w:szCs w:val="24"/>
          <w:lang w:val="en-US"/>
        </w:rPr>
        <w:t xml:space="preserve"> to the ordinary prosecution services who decide</w:t>
      </w:r>
      <w:r>
        <w:rPr>
          <w:rFonts w:ascii="Garamond" w:hAnsi="Garamond"/>
          <w:sz w:val="24"/>
          <w:szCs w:val="24"/>
          <w:lang w:val="en-US"/>
        </w:rPr>
        <w:t xml:space="preserve"> the resolution of the case (which, for reasons of political will outlined above can be problematic).</w:t>
      </w:r>
    </w:p>
    <w:p w14:paraId="4ED71680" w14:textId="7B0BC37C" w:rsidR="004F4E6B" w:rsidRPr="004F4E6B" w:rsidRDefault="004F4E6B" w:rsidP="009C19BF">
      <w:pPr>
        <w:spacing w:line="276" w:lineRule="auto"/>
        <w:jc w:val="both"/>
        <w:rPr>
          <w:rFonts w:ascii="Garamond" w:hAnsi="Garamond"/>
          <w:sz w:val="24"/>
          <w:szCs w:val="24"/>
          <w:lang w:val="en-US"/>
        </w:rPr>
      </w:pPr>
      <w:r>
        <w:rPr>
          <w:rFonts w:ascii="Garamond" w:eastAsia="Times New Roman" w:hAnsi="Garamond" w:cs="Times New Roman"/>
          <w:sz w:val="24"/>
          <w:szCs w:val="24"/>
          <w:lang w:val="en-GB"/>
        </w:rPr>
        <w:t>For example</w:t>
      </w:r>
      <w:r w:rsidR="00D644C3">
        <w:rPr>
          <w:rFonts w:ascii="Garamond" w:eastAsia="Times New Roman" w:hAnsi="Garamond" w:cs="Times New Roman"/>
          <w:sz w:val="24"/>
          <w:szCs w:val="24"/>
          <w:lang w:val="en-GB"/>
        </w:rPr>
        <w:t xml:space="preserve">, in </w:t>
      </w:r>
      <w:r w:rsidRPr="004F4E6B">
        <w:rPr>
          <w:rFonts w:ascii="Garamond" w:eastAsia="Times New Roman" w:hAnsi="Garamond" w:cs="Times New Roman"/>
          <w:sz w:val="24"/>
          <w:szCs w:val="24"/>
          <w:lang w:val="en-GB"/>
        </w:rPr>
        <w:t xml:space="preserve">Jordan </w:t>
      </w:r>
      <w:r w:rsidR="00D644C3">
        <w:rPr>
          <w:rFonts w:ascii="Garamond" w:eastAsia="Times New Roman" w:hAnsi="Garamond" w:cs="Times New Roman"/>
          <w:sz w:val="24"/>
          <w:szCs w:val="24"/>
          <w:lang w:val="en-GB"/>
        </w:rPr>
        <w:t>there is n</w:t>
      </w:r>
      <w:r w:rsidR="0077180C">
        <w:rPr>
          <w:rFonts w:ascii="Garamond" w:eastAsia="Times New Roman" w:hAnsi="Garamond" w:cs="Times New Roman"/>
          <w:sz w:val="24"/>
          <w:szCs w:val="24"/>
          <w:lang w:val="en-GB"/>
        </w:rPr>
        <w:t>o in</w:t>
      </w:r>
      <w:r w:rsidRPr="004F4E6B">
        <w:rPr>
          <w:rFonts w:ascii="Garamond" w:eastAsia="Times New Roman" w:hAnsi="Garamond" w:cs="Times New Roman"/>
          <w:sz w:val="24"/>
          <w:szCs w:val="24"/>
          <w:lang w:val="en-US"/>
        </w:rPr>
        <w:t xml:space="preserve">dependent mechanism to investigate ill-treatment and allegations of torture. </w:t>
      </w:r>
      <w:r w:rsidR="00D644C3">
        <w:rPr>
          <w:rFonts w:ascii="Garamond" w:eastAsia="Times New Roman" w:hAnsi="Garamond" w:cs="Times New Roman"/>
          <w:sz w:val="24"/>
          <w:szCs w:val="24"/>
          <w:lang w:val="en-US"/>
        </w:rPr>
        <w:t xml:space="preserve">Moreover, </w:t>
      </w:r>
      <w:r w:rsidR="00181FC7">
        <w:rPr>
          <w:rFonts w:ascii="Garamond" w:eastAsia="Times New Roman" w:hAnsi="Garamond" w:cs="Times New Roman"/>
          <w:sz w:val="24"/>
          <w:szCs w:val="24"/>
          <w:lang w:val="en-US"/>
        </w:rPr>
        <w:t xml:space="preserve">the non-independent </w:t>
      </w:r>
      <w:r w:rsidRPr="004F4E6B">
        <w:rPr>
          <w:rFonts w:ascii="Garamond" w:eastAsia="Times New Roman" w:hAnsi="Garamond" w:cs="Times New Roman"/>
          <w:sz w:val="24"/>
          <w:szCs w:val="24"/>
          <w:lang w:val="en-US"/>
        </w:rPr>
        <w:t>complaints mechanisms</w:t>
      </w:r>
      <w:r w:rsidR="00181FC7">
        <w:rPr>
          <w:rFonts w:ascii="Garamond" w:eastAsia="Times New Roman" w:hAnsi="Garamond" w:cs="Times New Roman"/>
          <w:sz w:val="24"/>
          <w:szCs w:val="24"/>
          <w:lang w:val="en-US"/>
        </w:rPr>
        <w:t xml:space="preserve"> in Jordan</w:t>
      </w:r>
      <w:r w:rsidRPr="004F4E6B">
        <w:rPr>
          <w:rFonts w:ascii="Garamond" w:eastAsia="Times New Roman" w:hAnsi="Garamond" w:cs="Times New Roman"/>
          <w:sz w:val="24"/>
          <w:szCs w:val="24"/>
          <w:lang w:val="en-US"/>
        </w:rPr>
        <w:t>, such as submitting a complaint to the Director of the prison or to the Grievances and Human Rights Office of the Public Security Directorate (PSD), lack confidentiality and fail to protect complainants and witnesses</w:t>
      </w:r>
      <w:r w:rsidR="00C71D21">
        <w:rPr>
          <w:rFonts w:ascii="Garamond" w:eastAsia="Times New Roman" w:hAnsi="Garamond" w:cs="Times New Roman"/>
          <w:sz w:val="24"/>
          <w:szCs w:val="24"/>
          <w:lang w:val="en-US"/>
        </w:rPr>
        <w:t xml:space="preserve"> against </w:t>
      </w:r>
      <w:r w:rsidR="00C71D21">
        <w:rPr>
          <w:rFonts w:ascii="Garamond" w:eastAsia="Times New Roman" w:hAnsi="Garamond" w:cs="Times New Roman"/>
          <w:sz w:val="24"/>
          <w:szCs w:val="24"/>
          <w:lang w:val="en-US"/>
        </w:rPr>
        <w:lastRenderedPageBreak/>
        <w:t>intimidation</w:t>
      </w:r>
      <w:r w:rsidRPr="004F4E6B">
        <w:rPr>
          <w:rFonts w:ascii="Garamond" w:eastAsia="Times New Roman" w:hAnsi="Garamond" w:cs="Times New Roman"/>
          <w:sz w:val="24"/>
          <w:szCs w:val="24"/>
          <w:lang w:val="en-US"/>
        </w:rPr>
        <w:t>.</w:t>
      </w:r>
      <w:r w:rsidRPr="720EA3E9">
        <w:rPr>
          <w:rStyle w:val="FootnoteReference"/>
          <w:rFonts w:ascii="Garamond" w:eastAsia="Times New Roman" w:hAnsi="Garamond" w:cs="Times New Roman"/>
          <w:sz w:val="24"/>
          <w:szCs w:val="24"/>
          <w:lang w:val="en-US"/>
        </w:rPr>
        <w:footnoteReference w:id="10"/>
      </w:r>
      <w:r w:rsidR="00D644C3">
        <w:rPr>
          <w:rFonts w:ascii="Garamond" w:eastAsia="Times New Roman" w:hAnsi="Garamond" w:cs="Times New Roman"/>
          <w:sz w:val="24"/>
          <w:szCs w:val="24"/>
          <w:lang w:val="en-US"/>
        </w:rPr>
        <w:t xml:space="preserve"> </w:t>
      </w:r>
      <w:r w:rsidRPr="004F4E6B">
        <w:rPr>
          <w:rFonts w:ascii="Garamond" w:eastAsia="Times New Roman" w:hAnsi="Garamond" w:cs="Times New Roman"/>
          <w:color w:val="000000" w:themeColor="text1"/>
          <w:sz w:val="24"/>
          <w:szCs w:val="24"/>
          <w:lang w:val="en-US"/>
        </w:rPr>
        <w:t xml:space="preserve">The Special </w:t>
      </w:r>
      <w:r w:rsidR="0077180C">
        <w:rPr>
          <w:rFonts w:ascii="Garamond" w:eastAsia="Times New Roman" w:hAnsi="Garamond" w:cs="Times New Roman"/>
          <w:color w:val="000000" w:themeColor="text1"/>
          <w:sz w:val="24"/>
          <w:szCs w:val="24"/>
          <w:lang w:val="en-US"/>
        </w:rPr>
        <w:t>C</w:t>
      </w:r>
      <w:r w:rsidRPr="004F4E6B">
        <w:rPr>
          <w:rFonts w:ascii="Garamond" w:eastAsia="Times New Roman" w:hAnsi="Garamond" w:cs="Times New Roman"/>
          <w:color w:val="000000" w:themeColor="text1"/>
          <w:sz w:val="24"/>
          <w:szCs w:val="24"/>
          <w:lang w:val="en-US"/>
        </w:rPr>
        <w:t>ourt system</w:t>
      </w:r>
      <w:r w:rsidR="0077180C">
        <w:rPr>
          <w:rStyle w:val="FootnoteReference"/>
          <w:rFonts w:ascii="Garamond" w:eastAsia="Times New Roman" w:hAnsi="Garamond" w:cs="Times New Roman"/>
          <w:color w:val="000000" w:themeColor="text1"/>
          <w:sz w:val="24"/>
          <w:szCs w:val="24"/>
          <w:lang w:val="en-US"/>
        </w:rPr>
        <w:footnoteReference w:id="11"/>
      </w:r>
      <w:r w:rsidRPr="004F4E6B">
        <w:rPr>
          <w:rFonts w:ascii="Garamond" w:eastAsia="Times New Roman" w:hAnsi="Garamond" w:cs="Times New Roman"/>
          <w:color w:val="000000" w:themeColor="text1"/>
          <w:sz w:val="24"/>
          <w:szCs w:val="24"/>
          <w:lang w:val="en-US"/>
        </w:rPr>
        <w:t xml:space="preserve"> under which the </w:t>
      </w:r>
      <w:r w:rsidR="0077180C">
        <w:rPr>
          <w:rFonts w:ascii="Garamond" w:eastAsia="Times New Roman" w:hAnsi="Garamond" w:cs="Times New Roman"/>
          <w:color w:val="000000" w:themeColor="text1"/>
          <w:sz w:val="24"/>
          <w:szCs w:val="24"/>
          <w:lang w:val="en-US"/>
        </w:rPr>
        <w:t>P</w:t>
      </w:r>
      <w:r w:rsidRPr="004F4E6B">
        <w:rPr>
          <w:rFonts w:ascii="Garamond" w:eastAsia="Times New Roman" w:hAnsi="Garamond" w:cs="Times New Roman"/>
          <w:color w:val="000000" w:themeColor="text1"/>
          <w:sz w:val="24"/>
          <w:szCs w:val="24"/>
          <w:lang w:val="en-US"/>
        </w:rPr>
        <w:t xml:space="preserve">olice </w:t>
      </w:r>
      <w:r w:rsidR="0077180C">
        <w:rPr>
          <w:rFonts w:ascii="Garamond" w:eastAsia="Times New Roman" w:hAnsi="Garamond" w:cs="Times New Roman"/>
          <w:color w:val="000000" w:themeColor="text1"/>
          <w:sz w:val="24"/>
          <w:szCs w:val="24"/>
          <w:lang w:val="en-US"/>
        </w:rPr>
        <w:t>C</w:t>
      </w:r>
      <w:r w:rsidRPr="004F4E6B">
        <w:rPr>
          <w:rFonts w:ascii="Garamond" w:eastAsia="Times New Roman" w:hAnsi="Garamond" w:cs="Times New Roman"/>
          <w:color w:val="000000" w:themeColor="text1"/>
          <w:sz w:val="24"/>
          <w:szCs w:val="24"/>
          <w:lang w:val="en-US"/>
        </w:rPr>
        <w:t xml:space="preserve">ourt has jurisdiction over torture committed by PSD also lacks independence </w:t>
      </w:r>
      <w:r w:rsidRPr="004F4E6B">
        <w:rPr>
          <w:rFonts w:ascii="Garamond" w:eastAsia="Times New Roman" w:hAnsi="Garamond" w:cs="Times New Roman"/>
          <w:sz w:val="24"/>
          <w:szCs w:val="24"/>
          <w:lang w:val="en-US"/>
        </w:rPr>
        <w:t xml:space="preserve">and impartiality. The </w:t>
      </w:r>
      <w:r w:rsidRPr="004F4E6B">
        <w:rPr>
          <w:rFonts w:ascii="Garamond" w:eastAsia="Times New Roman" w:hAnsi="Garamond" w:cs="Times New Roman"/>
          <w:color w:val="000000" w:themeColor="text1"/>
          <w:sz w:val="24"/>
          <w:szCs w:val="24"/>
          <w:lang w:val="en-US"/>
        </w:rPr>
        <w:t>i</w:t>
      </w:r>
      <w:r w:rsidRPr="004F4E6B">
        <w:rPr>
          <w:rFonts w:ascii="Garamond" w:eastAsia="Times New Roman" w:hAnsi="Garamond" w:cs="Times New Roman"/>
          <w:sz w:val="24"/>
          <w:szCs w:val="24"/>
          <w:lang w:val="en-US"/>
        </w:rPr>
        <w:t>nvestigations by the Police Court into torture allegations committed by police officers are undertaken by a special prosecutor under the PSD who is</w:t>
      </w:r>
      <w:r w:rsidR="00C71D21">
        <w:rPr>
          <w:rFonts w:ascii="Garamond" w:eastAsia="Times New Roman" w:hAnsi="Garamond" w:cs="Times New Roman"/>
          <w:sz w:val="24"/>
          <w:szCs w:val="24"/>
          <w:lang w:val="en-US"/>
        </w:rPr>
        <w:t xml:space="preserve"> </w:t>
      </w:r>
      <w:r w:rsidRPr="004F4E6B">
        <w:rPr>
          <w:rFonts w:ascii="Garamond" w:eastAsia="Times New Roman" w:hAnsi="Garamond" w:cs="Times New Roman"/>
          <w:sz w:val="24"/>
          <w:szCs w:val="24"/>
          <w:lang w:val="en-US"/>
        </w:rPr>
        <w:t xml:space="preserve">a member of the police force. If the complaint is deemed admissible by the special prosecutor, it is handed to the </w:t>
      </w:r>
      <w:r w:rsidR="00C71D21">
        <w:rPr>
          <w:rFonts w:ascii="Garamond" w:eastAsia="Times New Roman" w:hAnsi="Garamond" w:cs="Times New Roman"/>
          <w:sz w:val="24"/>
          <w:szCs w:val="24"/>
          <w:lang w:val="en-US"/>
        </w:rPr>
        <w:t>P</w:t>
      </w:r>
      <w:r w:rsidRPr="004F4E6B">
        <w:rPr>
          <w:rFonts w:ascii="Garamond" w:eastAsia="Times New Roman" w:hAnsi="Garamond" w:cs="Times New Roman"/>
          <w:sz w:val="24"/>
          <w:szCs w:val="24"/>
          <w:lang w:val="en-US"/>
        </w:rPr>
        <w:t xml:space="preserve">olice </w:t>
      </w:r>
      <w:r w:rsidR="00C71D21">
        <w:rPr>
          <w:rFonts w:ascii="Garamond" w:eastAsia="Times New Roman" w:hAnsi="Garamond" w:cs="Times New Roman"/>
          <w:sz w:val="24"/>
          <w:szCs w:val="24"/>
          <w:lang w:val="en-US"/>
        </w:rPr>
        <w:t>Court,</w:t>
      </w:r>
      <w:r w:rsidRPr="004F4E6B">
        <w:rPr>
          <w:rFonts w:ascii="Garamond" w:eastAsia="Times New Roman" w:hAnsi="Garamond" w:cs="Times New Roman"/>
          <w:sz w:val="24"/>
          <w:szCs w:val="24"/>
          <w:lang w:val="en-US"/>
        </w:rPr>
        <w:t xml:space="preserve"> which is presided over by three judges, two of whom are also members of the police force, and the third being a civil judge. </w:t>
      </w:r>
    </w:p>
    <w:p w14:paraId="54F29156" w14:textId="77777777" w:rsidR="00101F3F" w:rsidRDefault="0077180C" w:rsidP="009C19BF">
      <w:pPr>
        <w:spacing w:line="257" w:lineRule="auto"/>
        <w:jc w:val="both"/>
        <w:rPr>
          <w:rFonts w:ascii="Garamond" w:hAnsi="Garamond"/>
          <w:sz w:val="24"/>
          <w:szCs w:val="24"/>
          <w:lang w:val="en-US"/>
        </w:rPr>
      </w:pPr>
      <w:r>
        <w:rPr>
          <w:rFonts w:ascii="Garamond" w:eastAsia="Times New Roman" w:hAnsi="Garamond" w:cs="Times New Roman"/>
          <w:sz w:val="24"/>
          <w:szCs w:val="24"/>
          <w:lang w:val="en-US"/>
        </w:rPr>
        <w:t>O</w:t>
      </w:r>
      <w:r w:rsidR="004F4E6B" w:rsidRPr="004F4E6B">
        <w:rPr>
          <w:rFonts w:ascii="Garamond" w:eastAsia="Times New Roman" w:hAnsi="Garamond" w:cs="Times New Roman"/>
          <w:sz w:val="24"/>
          <w:szCs w:val="24"/>
          <w:lang w:val="en-US"/>
        </w:rPr>
        <w:t xml:space="preserve">nly a very limited number of cases concerning torture or ill-treatment have been referred to the Police Court. </w:t>
      </w:r>
      <w:r>
        <w:rPr>
          <w:rFonts w:ascii="Garamond" w:eastAsia="Times New Roman" w:hAnsi="Garamond" w:cs="Times New Roman"/>
          <w:sz w:val="24"/>
          <w:szCs w:val="24"/>
          <w:lang w:val="en-US"/>
        </w:rPr>
        <w:t>Perhaps unsurprisingly</w:t>
      </w:r>
      <w:r w:rsidR="004F4E6B" w:rsidRPr="004F4E6B">
        <w:rPr>
          <w:rFonts w:ascii="Garamond" w:eastAsia="Times New Roman" w:hAnsi="Garamond" w:cs="Times New Roman"/>
          <w:sz w:val="24"/>
          <w:szCs w:val="24"/>
          <w:lang w:val="en-US"/>
        </w:rPr>
        <w:t>,</w:t>
      </w:r>
      <w:r>
        <w:rPr>
          <w:rFonts w:ascii="Garamond" w:eastAsia="Times New Roman" w:hAnsi="Garamond" w:cs="Times New Roman"/>
          <w:sz w:val="24"/>
          <w:szCs w:val="24"/>
          <w:lang w:val="en-US"/>
        </w:rPr>
        <w:t xml:space="preserve"> to date there are</w:t>
      </w:r>
      <w:r w:rsidR="004F4E6B" w:rsidRPr="004F4E6B">
        <w:rPr>
          <w:rFonts w:ascii="Garamond" w:eastAsia="Times New Roman" w:hAnsi="Garamond" w:cs="Times New Roman"/>
          <w:sz w:val="24"/>
          <w:szCs w:val="24"/>
          <w:lang w:val="en-US"/>
        </w:rPr>
        <w:t xml:space="preserve"> </w:t>
      </w:r>
      <w:r w:rsidR="004F4E6B" w:rsidRPr="004F4E6B">
        <w:rPr>
          <w:rFonts w:ascii="Garamond" w:eastAsia="Times New Roman" w:hAnsi="Garamond" w:cs="Times New Roman"/>
          <w:color w:val="000000" w:themeColor="text1"/>
          <w:sz w:val="24"/>
          <w:szCs w:val="24"/>
          <w:lang w:val="en-US"/>
        </w:rPr>
        <w:t xml:space="preserve">no </w:t>
      </w:r>
      <w:r w:rsidR="004F4E6B" w:rsidRPr="004F4E6B">
        <w:rPr>
          <w:rFonts w:ascii="Garamond" w:eastAsia="Times New Roman" w:hAnsi="Garamond" w:cs="Times New Roman"/>
          <w:sz w:val="24"/>
          <w:szCs w:val="24"/>
          <w:lang w:val="en-US"/>
        </w:rPr>
        <w:t>conviction</w:t>
      </w:r>
      <w:r>
        <w:rPr>
          <w:rFonts w:ascii="Garamond" w:eastAsia="Times New Roman" w:hAnsi="Garamond" w:cs="Times New Roman"/>
          <w:sz w:val="24"/>
          <w:szCs w:val="24"/>
          <w:lang w:val="en-US"/>
        </w:rPr>
        <w:t>s</w:t>
      </w:r>
      <w:r w:rsidR="004F4E6B" w:rsidRPr="004F4E6B">
        <w:rPr>
          <w:rFonts w:ascii="Garamond" w:eastAsia="Times New Roman" w:hAnsi="Garamond" w:cs="Times New Roman"/>
          <w:sz w:val="24"/>
          <w:szCs w:val="24"/>
          <w:lang w:val="en-US"/>
        </w:rPr>
        <w:t xml:space="preserve"> based on Article 208 of the Penal Code</w:t>
      </w:r>
      <w:r>
        <w:rPr>
          <w:rFonts w:ascii="Garamond" w:eastAsia="Times New Roman" w:hAnsi="Garamond" w:cs="Times New Roman"/>
          <w:sz w:val="24"/>
          <w:szCs w:val="24"/>
          <w:lang w:val="en-US"/>
        </w:rPr>
        <w:t xml:space="preserve"> (Jordan’s penal provision relating to use of violence to extract confessions or information).</w:t>
      </w:r>
      <w:r w:rsidR="00F57280">
        <w:rPr>
          <w:rFonts w:ascii="Garamond" w:eastAsia="Times New Roman" w:hAnsi="Garamond" w:cs="Times New Roman"/>
          <w:sz w:val="24"/>
          <w:szCs w:val="24"/>
          <w:lang w:val="en-US"/>
        </w:rPr>
        <w:t xml:space="preserve"> </w:t>
      </w:r>
    </w:p>
    <w:p w14:paraId="03FEA9F1" w14:textId="64232B65" w:rsidR="00A552AC" w:rsidRDefault="006F6B9F" w:rsidP="009C19BF">
      <w:pPr>
        <w:spacing w:line="257" w:lineRule="auto"/>
        <w:jc w:val="both"/>
        <w:rPr>
          <w:rFonts w:ascii="Garamond" w:hAnsi="Garamond"/>
          <w:sz w:val="24"/>
          <w:szCs w:val="24"/>
          <w:lang w:val="en-US"/>
        </w:rPr>
      </w:pPr>
      <w:r>
        <w:rPr>
          <w:rFonts w:ascii="Garamond" w:eastAsia="Calibri" w:hAnsi="Garamond" w:cs="Calibri"/>
          <w:sz w:val="24"/>
          <w:szCs w:val="24"/>
          <w:lang w:val="en-US"/>
        </w:rPr>
        <w:t xml:space="preserve">In Europe, the CPT has consistently stressed that in investigating allegations of torture or cruel, inhuman, or degrading treatment, it is essential </w:t>
      </w:r>
      <w:r w:rsidRPr="00C32CD8">
        <w:rPr>
          <w:rFonts w:ascii="Garamond" w:hAnsi="Garamond"/>
          <w:sz w:val="24"/>
          <w:szCs w:val="24"/>
          <w:lang w:val="en-US"/>
        </w:rPr>
        <w:t xml:space="preserve">to ensure that the officials </w:t>
      </w:r>
      <w:r>
        <w:rPr>
          <w:rFonts w:ascii="Garamond" w:hAnsi="Garamond"/>
          <w:sz w:val="24"/>
          <w:szCs w:val="24"/>
          <w:lang w:val="en-US"/>
        </w:rPr>
        <w:t>responsible for the investigations</w:t>
      </w:r>
      <w:r w:rsidRPr="00C32CD8">
        <w:rPr>
          <w:rFonts w:ascii="Garamond" w:hAnsi="Garamond"/>
          <w:sz w:val="24"/>
          <w:szCs w:val="24"/>
          <w:lang w:val="en-US"/>
        </w:rPr>
        <w:t xml:space="preserve"> are not from the same service as those who are the subject of the investigation</w:t>
      </w:r>
      <w:r>
        <w:rPr>
          <w:rFonts w:ascii="Garamond" w:hAnsi="Garamond"/>
          <w:sz w:val="24"/>
          <w:szCs w:val="24"/>
          <w:lang w:val="en-US"/>
        </w:rPr>
        <w:t>.</w:t>
      </w:r>
      <w:r>
        <w:rPr>
          <w:rStyle w:val="FootnoteReference"/>
          <w:rFonts w:ascii="Garamond" w:hAnsi="Garamond"/>
          <w:sz w:val="24"/>
          <w:szCs w:val="24"/>
          <w:lang w:val="en-US"/>
        </w:rPr>
        <w:footnoteReference w:id="12"/>
      </w:r>
      <w:r w:rsidR="00CB7FAC">
        <w:rPr>
          <w:rFonts w:ascii="Garamond" w:hAnsi="Garamond"/>
          <w:sz w:val="24"/>
          <w:szCs w:val="24"/>
          <w:lang w:val="en-US"/>
        </w:rPr>
        <w:t xml:space="preserve"> For example, see the CPT’s reports concerning its missions in Lithuania (2010),</w:t>
      </w:r>
      <w:r w:rsidR="00101F3F">
        <w:rPr>
          <w:rStyle w:val="FootnoteReference"/>
          <w:rFonts w:ascii="Garamond" w:hAnsi="Garamond"/>
          <w:sz w:val="24"/>
          <w:szCs w:val="24"/>
          <w:lang w:val="en-US"/>
        </w:rPr>
        <w:footnoteReference w:id="13"/>
      </w:r>
      <w:r w:rsidR="00CB7FAC">
        <w:rPr>
          <w:rFonts w:ascii="Garamond" w:hAnsi="Garamond"/>
          <w:sz w:val="24"/>
          <w:szCs w:val="24"/>
          <w:lang w:val="en-US"/>
        </w:rPr>
        <w:t xml:space="preserve"> Albania (2018),</w:t>
      </w:r>
      <w:r w:rsidR="00101F3F">
        <w:rPr>
          <w:rStyle w:val="FootnoteReference"/>
          <w:rFonts w:ascii="Garamond" w:hAnsi="Garamond"/>
          <w:sz w:val="24"/>
          <w:szCs w:val="24"/>
          <w:lang w:val="en-US"/>
        </w:rPr>
        <w:footnoteReference w:id="14"/>
      </w:r>
      <w:r w:rsidR="00CB7FAC">
        <w:rPr>
          <w:rFonts w:ascii="Garamond" w:hAnsi="Garamond"/>
          <w:sz w:val="24"/>
          <w:szCs w:val="24"/>
          <w:lang w:val="en-US"/>
        </w:rPr>
        <w:t xml:space="preserve"> and Serbia (2021)</w:t>
      </w:r>
      <w:r w:rsidR="00101F3F">
        <w:rPr>
          <w:rStyle w:val="FootnoteReference"/>
          <w:rFonts w:ascii="Garamond" w:hAnsi="Garamond"/>
          <w:sz w:val="24"/>
          <w:szCs w:val="24"/>
          <w:lang w:val="en-US"/>
        </w:rPr>
        <w:footnoteReference w:id="15"/>
      </w:r>
      <w:r w:rsidR="00101F3F">
        <w:rPr>
          <w:rFonts w:ascii="Garamond" w:hAnsi="Garamond"/>
          <w:sz w:val="24"/>
          <w:szCs w:val="24"/>
          <w:lang w:val="en-US"/>
        </w:rPr>
        <w:t xml:space="preserve"> in which </w:t>
      </w:r>
      <w:r w:rsidR="00C71D21">
        <w:rPr>
          <w:rFonts w:ascii="Garamond" w:hAnsi="Garamond"/>
          <w:sz w:val="24"/>
          <w:szCs w:val="24"/>
          <w:lang w:val="en-US"/>
        </w:rPr>
        <w:t xml:space="preserve">it </w:t>
      </w:r>
      <w:r w:rsidR="00101F3F">
        <w:rPr>
          <w:rFonts w:ascii="Garamond" w:hAnsi="Garamond"/>
          <w:sz w:val="24"/>
          <w:szCs w:val="24"/>
          <w:lang w:val="en-US"/>
        </w:rPr>
        <w:t xml:space="preserve">determined that the respective authorities responsible for investigating and prosecuting allegations of ill-treatment </w:t>
      </w:r>
      <w:r w:rsidR="00C71D21">
        <w:rPr>
          <w:rFonts w:ascii="Garamond" w:hAnsi="Garamond"/>
          <w:sz w:val="24"/>
          <w:szCs w:val="24"/>
          <w:lang w:val="en-US"/>
        </w:rPr>
        <w:t xml:space="preserve">were the </w:t>
      </w:r>
      <w:r w:rsidR="00101F3F" w:rsidRPr="00101F3F">
        <w:rPr>
          <w:rFonts w:ascii="Garamond" w:hAnsi="Garamond"/>
          <w:sz w:val="24"/>
          <w:szCs w:val="24"/>
          <w:lang w:val="en-US"/>
        </w:rPr>
        <w:t xml:space="preserve">very same </w:t>
      </w:r>
      <w:r w:rsidR="00101F3F">
        <w:rPr>
          <w:rFonts w:ascii="Garamond" w:hAnsi="Garamond"/>
          <w:sz w:val="24"/>
          <w:szCs w:val="24"/>
          <w:lang w:val="en-US"/>
        </w:rPr>
        <w:t xml:space="preserve">agencies, and in </w:t>
      </w:r>
      <w:r w:rsidR="00C71D21">
        <w:rPr>
          <w:rFonts w:ascii="Garamond" w:hAnsi="Garamond"/>
          <w:sz w:val="24"/>
          <w:szCs w:val="24"/>
          <w:lang w:val="en-US"/>
        </w:rPr>
        <w:t>s</w:t>
      </w:r>
      <w:r w:rsidR="00101F3F">
        <w:rPr>
          <w:rFonts w:ascii="Garamond" w:hAnsi="Garamond"/>
          <w:sz w:val="24"/>
          <w:szCs w:val="24"/>
          <w:lang w:val="en-US"/>
        </w:rPr>
        <w:t xml:space="preserve">ome cases </w:t>
      </w:r>
      <w:r w:rsidR="00C71D21">
        <w:rPr>
          <w:rFonts w:ascii="Garamond" w:hAnsi="Garamond"/>
          <w:sz w:val="24"/>
          <w:szCs w:val="24"/>
          <w:lang w:val="en-US"/>
        </w:rPr>
        <w:t xml:space="preserve">the same </w:t>
      </w:r>
      <w:r w:rsidR="00101F3F">
        <w:rPr>
          <w:rFonts w:ascii="Garamond" w:hAnsi="Garamond"/>
          <w:sz w:val="24"/>
          <w:szCs w:val="24"/>
          <w:lang w:val="en-US"/>
        </w:rPr>
        <w:t>individuals,</w:t>
      </w:r>
      <w:r w:rsidR="00101F3F" w:rsidRPr="00101F3F">
        <w:rPr>
          <w:rFonts w:ascii="Garamond" w:hAnsi="Garamond"/>
          <w:sz w:val="24"/>
          <w:szCs w:val="24"/>
          <w:lang w:val="en-US"/>
        </w:rPr>
        <w:t xml:space="preserve"> who allegedly committed </w:t>
      </w:r>
      <w:r w:rsidR="00101F3F">
        <w:rPr>
          <w:rFonts w:ascii="Garamond" w:hAnsi="Garamond"/>
          <w:sz w:val="24"/>
          <w:szCs w:val="24"/>
          <w:lang w:val="en-US"/>
        </w:rPr>
        <w:t xml:space="preserve">or were complicit </w:t>
      </w:r>
      <w:r w:rsidR="00ED262A">
        <w:rPr>
          <w:rFonts w:ascii="Garamond" w:hAnsi="Garamond"/>
          <w:sz w:val="24"/>
          <w:szCs w:val="24"/>
          <w:lang w:val="en-US"/>
        </w:rPr>
        <w:t xml:space="preserve">in </w:t>
      </w:r>
      <w:r w:rsidR="00101F3F" w:rsidRPr="00101F3F">
        <w:rPr>
          <w:rFonts w:ascii="Garamond" w:hAnsi="Garamond"/>
          <w:sz w:val="24"/>
          <w:szCs w:val="24"/>
          <w:lang w:val="en-US"/>
        </w:rPr>
        <w:t>the ill-treatment</w:t>
      </w:r>
      <w:r w:rsidR="00101F3F">
        <w:rPr>
          <w:rFonts w:ascii="Garamond" w:hAnsi="Garamond"/>
          <w:sz w:val="24"/>
          <w:szCs w:val="24"/>
          <w:lang w:val="en-US"/>
        </w:rPr>
        <w:t xml:space="preserve"> in question.</w:t>
      </w:r>
    </w:p>
    <w:p w14:paraId="7D5E4E41" w14:textId="7F71B61E" w:rsidR="00044A02" w:rsidRDefault="00044A02" w:rsidP="720EA3E9">
      <w:pPr>
        <w:spacing w:line="257" w:lineRule="auto"/>
        <w:jc w:val="both"/>
        <w:rPr>
          <w:rFonts w:ascii="Garamond" w:hAnsi="Garamond"/>
          <w:sz w:val="24"/>
          <w:szCs w:val="24"/>
          <w:lang w:val="en-US"/>
        </w:rPr>
      </w:pPr>
      <w:r>
        <w:rPr>
          <w:rFonts w:ascii="Garamond" w:hAnsi="Garamond"/>
          <w:sz w:val="24"/>
          <w:szCs w:val="24"/>
          <w:lang w:val="en-US"/>
        </w:rPr>
        <w:t>The situation is the same in Uganda, where victims are in some cases expected to go to the same police stations in which they suffered ill-treatment to make formal complaints.</w:t>
      </w:r>
      <w:r w:rsidR="00E11203">
        <w:rPr>
          <w:rStyle w:val="FootnoteReference"/>
          <w:rFonts w:ascii="Garamond" w:hAnsi="Garamond"/>
          <w:sz w:val="24"/>
          <w:szCs w:val="24"/>
          <w:lang w:val="en-US"/>
        </w:rPr>
        <w:footnoteReference w:id="16"/>
      </w:r>
      <w:r w:rsidR="00E11203">
        <w:rPr>
          <w:rFonts w:ascii="Garamond" w:hAnsi="Garamond"/>
          <w:sz w:val="24"/>
          <w:szCs w:val="24"/>
          <w:lang w:val="en-US"/>
        </w:rPr>
        <w:t xml:space="preserve"> Alternatively, the Ugandan Directorate of Public Prosecutions (DPP), which is empowered to direct police to carry out investigations, as well as taking up, or discontinuing, investigations on its own initiative.</w:t>
      </w:r>
      <w:r w:rsidR="00E11203">
        <w:rPr>
          <w:rStyle w:val="FootnoteReference"/>
          <w:rFonts w:ascii="Garamond" w:hAnsi="Garamond"/>
          <w:sz w:val="24"/>
          <w:szCs w:val="24"/>
          <w:lang w:val="en-US"/>
        </w:rPr>
        <w:footnoteReference w:id="17"/>
      </w:r>
      <w:r w:rsidR="00E11203">
        <w:rPr>
          <w:rFonts w:ascii="Garamond" w:hAnsi="Garamond"/>
          <w:sz w:val="24"/>
          <w:szCs w:val="24"/>
          <w:lang w:val="en-US"/>
        </w:rPr>
        <w:t xml:space="preserve"> However, stakeholders working on torture prevention in Uganda have complained that when the DPP takes over a case, it is often dropped without explanation to victims or the persons who initiated the complaint.</w:t>
      </w:r>
      <w:r w:rsidR="00E11203">
        <w:rPr>
          <w:rStyle w:val="FootnoteReference"/>
          <w:rFonts w:ascii="Garamond" w:hAnsi="Garamond"/>
          <w:sz w:val="24"/>
          <w:szCs w:val="24"/>
          <w:lang w:val="en-US"/>
        </w:rPr>
        <w:footnoteReference w:id="18"/>
      </w:r>
    </w:p>
    <w:p w14:paraId="70FA9B50" w14:textId="77777777" w:rsidR="003876D5" w:rsidRDefault="00BC22C2" w:rsidP="009C19BF">
      <w:pPr>
        <w:pStyle w:val="ListParagraph"/>
        <w:numPr>
          <w:ilvl w:val="6"/>
          <w:numId w:val="9"/>
        </w:numPr>
        <w:jc w:val="both"/>
        <w:rPr>
          <w:rFonts w:ascii="Garamond" w:hAnsi="Garamond"/>
          <w:sz w:val="24"/>
          <w:szCs w:val="24"/>
          <w:lang w:val="fr-FR"/>
        </w:rPr>
      </w:pPr>
      <w:r w:rsidRPr="00C705A9">
        <w:rPr>
          <w:rFonts w:ascii="Garamond" w:hAnsi="Garamond"/>
          <w:sz w:val="24"/>
          <w:szCs w:val="24"/>
          <w:u w:val="single"/>
          <w:lang w:val="fr-FR"/>
        </w:rPr>
        <w:t>Esprit de corps/</w:t>
      </w:r>
      <w:proofErr w:type="spellStart"/>
      <w:r w:rsidRPr="00C705A9">
        <w:rPr>
          <w:rFonts w:ascii="Garamond" w:hAnsi="Garamond"/>
          <w:sz w:val="24"/>
          <w:szCs w:val="24"/>
          <w:u w:val="single"/>
          <w:lang w:val="fr-FR"/>
        </w:rPr>
        <w:t>professional</w:t>
      </w:r>
      <w:proofErr w:type="spellEnd"/>
      <w:r w:rsidRPr="00C705A9">
        <w:rPr>
          <w:rFonts w:ascii="Garamond" w:hAnsi="Garamond"/>
          <w:sz w:val="24"/>
          <w:szCs w:val="24"/>
          <w:u w:val="single"/>
          <w:lang w:val="fr-FR"/>
        </w:rPr>
        <w:t xml:space="preserve"> </w:t>
      </w:r>
      <w:proofErr w:type="spellStart"/>
      <w:r w:rsidRPr="00C705A9">
        <w:rPr>
          <w:rFonts w:ascii="Garamond" w:hAnsi="Garamond"/>
          <w:sz w:val="24"/>
          <w:szCs w:val="24"/>
          <w:u w:val="single"/>
          <w:lang w:val="fr-FR"/>
        </w:rPr>
        <w:t>solidarity</w:t>
      </w:r>
      <w:proofErr w:type="spellEnd"/>
      <w:r w:rsidRPr="00C705A9">
        <w:rPr>
          <w:rFonts w:ascii="Garamond" w:hAnsi="Garamond"/>
          <w:sz w:val="24"/>
          <w:szCs w:val="24"/>
          <w:lang w:val="fr-FR"/>
        </w:rPr>
        <w:t xml:space="preserve"> </w:t>
      </w:r>
    </w:p>
    <w:p w14:paraId="1B0A9838" w14:textId="2E4D0B54" w:rsidR="00BC22C2" w:rsidRDefault="003876D5" w:rsidP="009C19BF">
      <w:pPr>
        <w:jc w:val="both"/>
        <w:rPr>
          <w:rFonts w:ascii="Garamond" w:hAnsi="Garamond"/>
          <w:sz w:val="24"/>
          <w:szCs w:val="24"/>
          <w:lang w:val="en-US"/>
        </w:rPr>
      </w:pPr>
      <w:r>
        <w:rPr>
          <w:rFonts w:ascii="Garamond" w:hAnsi="Garamond"/>
          <w:sz w:val="24"/>
          <w:szCs w:val="24"/>
          <w:lang w:val="en-US"/>
        </w:rPr>
        <w:t>In many contexts, p</w:t>
      </w:r>
      <w:r w:rsidR="00BC22C2" w:rsidRPr="003876D5">
        <w:rPr>
          <w:rFonts w:ascii="Garamond" w:hAnsi="Garamond"/>
          <w:sz w:val="24"/>
          <w:szCs w:val="24"/>
          <w:lang w:val="en-US"/>
        </w:rPr>
        <w:t>olice</w:t>
      </w:r>
      <w:r>
        <w:rPr>
          <w:rFonts w:ascii="Garamond" w:hAnsi="Garamond"/>
          <w:sz w:val="24"/>
          <w:szCs w:val="24"/>
          <w:lang w:val="en-US"/>
        </w:rPr>
        <w:t xml:space="preserve"> and those responsible for investigating torture</w:t>
      </w:r>
      <w:r w:rsidR="00BC22C2" w:rsidRPr="003876D5">
        <w:rPr>
          <w:rFonts w:ascii="Garamond" w:hAnsi="Garamond"/>
          <w:sz w:val="24"/>
          <w:szCs w:val="24"/>
          <w:lang w:val="en-US"/>
        </w:rPr>
        <w:t xml:space="preserve"> protect one another by failing to investigate, undertaking limited investigation</w:t>
      </w:r>
      <w:r>
        <w:rPr>
          <w:rFonts w:ascii="Garamond" w:hAnsi="Garamond"/>
          <w:sz w:val="24"/>
          <w:szCs w:val="24"/>
          <w:lang w:val="en-US"/>
        </w:rPr>
        <w:t>s</w:t>
      </w:r>
      <w:r w:rsidR="00BC22C2" w:rsidRPr="003876D5">
        <w:rPr>
          <w:rFonts w:ascii="Garamond" w:hAnsi="Garamond"/>
          <w:sz w:val="24"/>
          <w:szCs w:val="24"/>
          <w:lang w:val="en-US"/>
        </w:rPr>
        <w:t>, having alleged perpetrators transferred</w:t>
      </w:r>
      <w:r>
        <w:rPr>
          <w:rFonts w:ascii="Garamond" w:hAnsi="Garamond"/>
          <w:sz w:val="24"/>
          <w:szCs w:val="24"/>
          <w:lang w:val="en-US"/>
        </w:rPr>
        <w:t xml:space="preserve"> to alternative duty stations</w:t>
      </w:r>
      <w:r w:rsidR="00BC22C2" w:rsidRPr="003876D5">
        <w:rPr>
          <w:rFonts w:ascii="Garamond" w:hAnsi="Garamond"/>
          <w:sz w:val="24"/>
          <w:szCs w:val="24"/>
          <w:lang w:val="en-US"/>
        </w:rPr>
        <w:t>,</w:t>
      </w:r>
      <w:r>
        <w:rPr>
          <w:rFonts w:ascii="Garamond" w:hAnsi="Garamond"/>
          <w:sz w:val="24"/>
          <w:szCs w:val="24"/>
          <w:lang w:val="en-US"/>
        </w:rPr>
        <w:t xml:space="preserve"> or</w:t>
      </w:r>
      <w:r w:rsidR="00BC22C2" w:rsidRPr="003876D5">
        <w:rPr>
          <w:rFonts w:ascii="Garamond" w:hAnsi="Garamond"/>
          <w:sz w:val="24"/>
          <w:szCs w:val="24"/>
          <w:lang w:val="en-US"/>
        </w:rPr>
        <w:t xml:space="preserve"> pressur</w:t>
      </w:r>
      <w:r>
        <w:rPr>
          <w:rFonts w:ascii="Garamond" w:hAnsi="Garamond"/>
          <w:sz w:val="24"/>
          <w:szCs w:val="24"/>
          <w:lang w:val="en-US"/>
        </w:rPr>
        <w:t>e</w:t>
      </w:r>
      <w:r w:rsidR="00BC22C2" w:rsidRPr="003876D5">
        <w:rPr>
          <w:rFonts w:ascii="Garamond" w:hAnsi="Garamond"/>
          <w:sz w:val="24"/>
          <w:szCs w:val="24"/>
          <w:lang w:val="en-US"/>
        </w:rPr>
        <w:t xml:space="preserve"> witnesses/complainants to retrack statements</w:t>
      </w:r>
      <w:r>
        <w:rPr>
          <w:rFonts w:ascii="Garamond" w:hAnsi="Garamond"/>
          <w:sz w:val="24"/>
          <w:szCs w:val="24"/>
          <w:lang w:val="en-US"/>
        </w:rPr>
        <w:t xml:space="preserve"> (this is especially the case where there is no independent body to receive complaints of torture, see above). </w:t>
      </w:r>
    </w:p>
    <w:p w14:paraId="5CB857D3" w14:textId="03FB56DA" w:rsidR="003876D5" w:rsidRDefault="003876D5" w:rsidP="009C19BF">
      <w:pPr>
        <w:jc w:val="both"/>
        <w:rPr>
          <w:rFonts w:ascii="Garamond" w:hAnsi="Garamond"/>
          <w:sz w:val="24"/>
          <w:szCs w:val="24"/>
          <w:lang w:val="en-US"/>
        </w:rPr>
      </w:pPr>
      <w:r>
        <w:rPr>
          <w:rFonts w:ascii="Garamond" w:hAnsi="Garamond"/>
          <w:sz w:val="24"/>
          <w:szCs w:val="24"/>
          <w:lang w:val="en-US"/>
        </w:rPr>
        <w:t>In Ukraine, investigators</w:t>
      </w:r>
      <w:r w:rsidRPr="003876D5">
        <w:rPr>
          <w:rFonts w:ascii="Garamond" w:hAnsi="Garamond"/>
          <w:sz w:val="24"/>
          <w:szCs w:val="24"/>
          <w:lang w:val="en-US"/>
        </w:rPr>
        <w:t xml:space="preserve"> often know those whom they investigate</w:t>
      </w:r>
      <w:r>
        <w:rPr>
          <w:rFonts w:ascii="Garamond" w:hAnsi="Garamond"/>
          <w:sz w:val="24"/>
          <w:szCs w:val="24"/>
          <w:lang w:val="en-US"/>
        </w:rPr>
        <w:t>—</w:t>
      </w:r>
      <w:r w:rsidRPr="003876D5">
        <w:rPr>
          <w:rFonts w:ascii="Garamond" w:hAnsi="Garamond"/>
          <w:sz w:val="24"/>
          <w:szCs w:val="24"/>
          <w:lang w:val="en-US"/>
        </w:rPr>
        <w:t>either personally</w:t>
      </w:r>
      <w:r>
        <w:rPr>
          <w:rFonts w:ascii="Garamond" w:hAnsi="Garamond"/>
          <w:sz w:val="24"/>
          <w:szCs w:val="24"/>
          <w:lang w:val="en-US"/>
        </w:rPr>
        <w:t>,</w:t>
      </w:r>
      <w:r w:rsidRPr="003876D5">
        <w:rPr>
          <w:rFonts w:ascii="Garamond" w:hAnsi="Garamond"/>
          <w:sz w:val="24"/>
          <w:szCs w:val="24"/>
          <w:lang w:val="en-US"/>
        </w:rPr>
        <w:t xml:space="preserve"> through the</w:t>
      </w:r>
      <w:r w:rsidR="00EC3CB4">
        <w:rPr>
          <w:rFonts w:ascii="Garamond" w:hAnsi="Garamond"/>
          <w:sz w:val="24"/>
          <w:szCs w:val="24"/>
          <w:lang w:val="en-US"/>
        </w:rPr>
        <w:t>ir</w:t>
      </w:r>
      <w:r w:rsidRPr="003876D5">
        <w:rPr>
          <w:rFonts w:ascii="Garamond" w:hAnsi="Garamond"/>
          <w:sz w:val="24"/>
          <w:szCs w:val="24"/>
          <w:lang w:val="en-US"/>
        </w:rPr>
        <w:t xml:space="preserve"> previous work</w:t>
      </w:r>
      <w:r>
        <w:rPr>
          <w:rFonts w:ascii="Garamond" w:hAnsi="Garamond"/>
          <w:sz w:val="24"/>
          <w:szCs w:val="24"/>
          <w:lang w:val="en-US"/>
        </w:rPr>
        <w:t xml:space="preserve">, or through mutual friends/acquaintances—which is cause for scuttling or diverting </w:t>
      </w:r>
      <w:r>
        <w:rPr>
          <w:rFonts w:ascii="Garamond" w:hAnsi="Garamond"/>
          <w:sz w:val="24"/>
          <w:szCs w:val="24"/>
          <w:lang w:val="en-US"/>
        </w:rPr>
        <w:lastRenderedPageBreak/>
        <w:t>complaints.</w:t>
      </w:r>
      <w:r>
        <w:rPr>
          <w:rStyle w:val="FootnoteReference"/>
          <w:rFonts w:ascii="Garamond" w:hAnsi="Garamond"/>
          <w:sz w:val="24"/>
          <w:szCs w:val="24"/>
          <w:lang w:val="en-US"/>
        </w:rPr>
        <w:footnoteReference w:id="19"/>
      </w:r>
      <w:r>
        <w:rPr>
          <w:rFonts w:ascii="Garamond" w:hAnsi="Garamond"/>
          <w:sz w:val="24"/>
          <w:szCs w:val="24"/>
          <w:lang w:val="en-US"/>
        </w:rPr>
        <w:t xml:space="preserve"> Similar relationships exist between alleged perpetrators and the judges expected to hear respective cases.</w:t>
      </w:r>
      <w:r>
        <w:rPr>
          <w:rStyle w:val="FootnoteReference"/>
          <w:rFonts w:ascii="Garamond" w:hAnsi="Garamond"/>
          <w:sz w:val="24"/>
          <w:szCs w:val="24"/>
          <w:lang w:val="en-US"/>
        </w:rPr>
        <w:footnoteReference w:id="20"/>
      </w:r>
      <w:r>
        <w:rPr>
          <w:rFonts w:ascii="Garamond" w:hAnsi="Garamond"/>
          <w:sz w:val="24"/>
          <w:szCs w:val="24"/>
          <w:lang w:val="en-US"/>
        </w:rPr>
        <w:t xml:space="preserve"> Th</w:t>
      </w:r>
      <w:r w:rsidR="00ED262A">
        <w:rPr>
          <w:rFonts w:ascii="Garamond" w:hAnsi="Garamond"/>
          <w:sz w:val="24"/>
          <w:szCs w:val="24"/>
          <w:lang w:val="en-US"/>
        </w:rPr>
        <w:t>is culture</w:t>
      </w:r>
      <w:r>
        <w:rPr>
          <w:rFonts w:ascii="Garamond" w:hAnsi="Garamond"/>
          <w:sz w:val="24"/>
          <w:szCs w:val="24"/>
          <w:lang w:val="en-US"/>
        </w:rPr>
        <w:t xml:space="preserve"> of professional solidarity against accountability for torture </w:t>
      </w:r>
      <w:r w:rsidR="00ED262A">
        <w:rPr>
          <w:rFonts w:ascii="Garamond" w:hAnsi="Garamond"/>
          <w:sz w:val="24"/>
          <w:szCs w:val="24"/>
          <w:lang w:val="en-US"/>
        </w:rPr>
        <w:t>is</w:t>
      </w:r>
      <w:r>
        <w:rPr>
          <w:rFonts w:ascii="Garamond" w:hAnsi="Garamond"/>
          <w:sz w:val="24"/>
          <w:szCs w:val="24"/>
          <w:lang w:val="en-US"/>
        </w:rPr>
        <w:t xml:space="preserve"> the result of a type of “regionalization” wherein most investigations of torture take place and/or are supervised at the regional level, where “everybody knows everybody.”</w:t>
      </w:r>
      <w:r>
        <w:rPr>
          <w:rStyle w:val="FootnoteReference"/>
          <w:rFonts w:ascii="Garamond" w:hAnsi="Garamond"/>
          <w:sz w:val="24"/>
          <w:szCs w:val="24"/>
          <w:lang w:val="en-US"/>
        </w:rPr>
        <w:footnoteReference w:id="21"/>
      </w:r>
    </w:p>
    <w:p w14:paraId="5FB7139B" w14:textId="68D94500" w:rsidR="00BC22C2" w:rsidRDefault="003C508F" w:rsidP="009C19BF">
      <w:pPr>
        <w:jc w:val="both"/>
        <w:rPr>
          <w:rFonts w:ascii="Garamond" w:hAnsi="Garamond"/>
          <w:sz w:val="24"/>
          <w:szCs w:val="24"/>
          <w:lang w:val="en-US"/>
        </w:rPr>
      </w:pPr>
      <w:r>
        <w:rPr>
          <w:rFonts w:ascii="Garamond" w:hAnsi="Garamond"/>
          <w:sz w:val="24"/>
          <w:szCs w:val="24"/>
          <w:lang w:val="en-US"/>
        </w:rPr>
        <w:t xml:space="preserve">Similar dynamics are reflected in the CPT’s 2019 report on Portugal and </w:t>
      </w:r>
      <w:r w:rsidR="00584FDD">
        <w:rPr>
          <w:rFonts w:ascii="Garamond" w:hAnsi="Garamond"/>
          <w:sz w:val="24"/>
          <w:szCs w:val="24"/>
          <w:lang w:val="en-US"/>
        </w:rPr>
        <w:t xml:space="preserve">its 2021 report on </w:t>
      </w:r>
      <w:r>
        <w:rPr>
          <w:rFonts w:ascii="Garamond" w:hAnsi="Garamond"/>
          <w:sz w:val="24"/>
          <w:szCs w:val="24"/>
          <w:lang w:val="en-US"/>
        </w:rPr>
        <w:t>Bosnia-Herzegovina,</w:t>
      </w:r>
      <w:r>
        <w:rPr>
          <w:rStyle w:val="FootnoteReference"/>
          <w:rFonts w:ascii="Garamond" w:hAnsi="Garamond"/>
          <w:sz w:val="24"/>
          <w:szCs w:val="24"/>
          <w:lang w:val="en-US"/>
        </w:rPr>
        <w:footnoteReference w:id="22"/>
      </w:r>
      <w:r>
        <w:rPr>
          <w:rFonts w:ascii="Garamond" w:hAnsi="Garamond"/>
          <w:sz w:val="24"/>
          <w:szCs w:val="24"/>
          <w:lang w:val="en-US"/>
        </w:rPr>
        <w:t xml:space="preserve"> as well as the Committee against Torture’s 2018 review of the Russian Federation.</w:t>
      </w:r>
      <w:r>
        <w:rPr>
          <w:rStyle w:val="FootnoteReference"/>
          <w:rFonts w:ascii="Garamond" w:hAnsi="Garamond"/>
          <w:sz w:val="24"/>
          <w:szCs w:val="24"/>
          <w:lang w:val="en-US"/>
        </w:rPr>
        <w:footnoteReference w:id="23"/>
      </w:r>
    </w:p>
    <w:p w14:paraId="742752F1" w14:textId="1301DE23" w:rsidR="00164D2A" w:rsidRPr="003C508F" w:rsidRDefault="008C5E1E" w:rsidP="009C19BF">
      <w:pPr>
        <w:jc w:val="both"/>
        <w:rPr>
          <w:rFonts w:ascii="Garamond" w:hAnsi="Garamond"/>
          <w:sz w:val="24"/>
          <w:szCs w:val="24"/>
          <w:lang w:val="en-US"/>
        </w:rPr>
      </w:pPr>
      <w:r>
        <w:rPr>
          <w:rFonts w:ascii="Garamond" w:hAnsi="Garamond"/>
          <w:sz w:val="24"/>
          <w:szCs w:val="24"/>
          <w:lang w:val="en-US"/>
        </w:rPr>
        <w:t xml:space="preserve">In Uganda, the </w:t>
      </w:r>
      <w:r w:rsidRPr="720EA3E9">
        <w:rPr>
          <w:rFonts w:ascii="Garamond" w:hAnsi="Garamond"/>
          <w:i/>
          <w:iCs/>
          <w:sz w:val="24"/>
          <w:szCs w:val="24"/>
          <w:lang w:val="en-US"/>
        </w:rPr>
        <w:t xml:space="preserve">esprit de corps </w:t>
      </w:r>
      <w:r>
        <w:rPr>
          <w:rFonts w:ascii="Garamond" w:hAnsi="Garamond"/>
          <w:sz w:val="24"/>
          <w:szCs w:val="24"/>
          <w:lang w:val="en-US"/>
        </w:rPr>
        <w:t>among criminal justice actors leads to case files disappearing, being ignored, or deprioritized, and alleged perpetrators being transferred or reassigned.</w:t>
      </w:r>
      <w:r>
        <w:rPr>
          <w:rStyle w:val="FootnoteReference"/>
          <w:rFonts w:ascii="Garamond" w:hAnsi="Garamond"/>
          <w:sz w:val="24"/>
          <w:szCs w:val="24"/>
          <w:lang w:val="en-US"/>
        </w:rPr>
        <w:footnoteReference w:id="24"/>
      </w:r>
    </w:p>
    <w:p w14:paraId="156B23E1" w14:textId="116DF779" w:rsidR="00B71403" w:rsidRPr="00164D2A" w:rsidRDefault="54F6460E" w:rsidP="009C19BF">
      <w:pPr>
        <w:pStyle w:val="ListParagraph"/>
        <w:numPr>
          <w:ilvl w:val="6"/>
          <w:numId w:val="9"/>
        </w:numPr>
        <w:jc w:val="both"/>
        <w:rPr>
          <w:rFonts w:ascii="Garamond" w:hAnsi="Garamond"/>
          <w:sz w:val="24"/>
          <w:szCs w:val="24"/>
          <w:lang w:val="en-US"/>
        </w:rPr>
      </w:pPr>
      <w:r w:rsidRPr="00164D2A">
        <w:rPr>
          <w:rFonts w:ascii="Garamond" w:hAnsi="Garamond"/>
          <w:sz w:val="24"/>
          <w:szCs w:val="24"/>
          <w:u w:val="single"/>
          <w:lang w:val="en-US"/>
        </w:rPr>
        <w:t>Confession</w:t>
      </w:r>
      <w:r w:rsidR="5D6DBB0D" w:rsidRPr="00164D2A">
        <w:rPr>
          <w:rFonts w:ascii="Garamond" w:hAnsi="Garamond"/>
          <w:sz w:val="24"/>
          <w:szCs w:val="24"/>
          <w:u w:val="single"/>
          <w:lang w:val="en-US"/>
        </w:rPr>
        <w:t xml:space="preserve"> </w:t>
      </w:r>
      <w:r w:rsidR="5D6DBB0D" w:rsidRPr="00205A98">
        <w:rPr>
          <w:rFonts w:ascii="Garamond" w:hAnsi="Garamond"/>
          <w:sz w:val="24"/>
          <w:szCs w:val="24"/>
          <w:u w:val="single"/>
          <w:lang w:val="en-US"/>
        </w:rPr>
        <w:t xml:space="preserve">evidence </w:t>
      </w:r>
      <w:r w:rsidR="00205A98" w:rsidRPr="00205A98">
        <w:rPr>
          <w:rFonts w:ascii="Garamond" w:hAnsi="Garamond"/>
          <w:sz w:val="24"/>
          <w:szCs w:val="24"/>
          <w:u w:val="single"/>
          <w:lang w:val="en-US"/>
        </w:rPr>
        <w:t>is heavily relied on</w:t>
      </w:r>
    </w:p>
    <w:p w14:paraId="64C3A579" w14:textId="552DD110" w:rsidR="00BC22C2" w:rsidRDefault="00164D2A" w:rsidP="009C19BF">
      <w:pPr>
        <w:jc w:val="both"/>
        <w:rPr>
          <w:rFonts w:ascii="Garamond" w:hAnsi="Garamond"/>
          <w:sz w:val="24"/>
          <w:szCs w:val="24"/>
          <w:lang w:val="en-US"/>
        </w:rPr>
      </w:pPr>
      <w:r w:rsidRPr="00BC22C2">
        <w:rPr>
          <w:rFonts w:ascii="Garamond" w:hAnsi="Garamond"/>
          <w:sz w:val="24"/>
          <w:szCs w:val="24"/>
          <w:lang w:val="en-US"/>
        </w:rPr>
        <w:t>Despite the explicit prohibition against using statements obtained by torture in CAT</w:t>
      </w:r>
      <w:r>
        <w:rPr>
          <w:rFonts w:ascii="Garamond" w:hAnsi="Garamond"/>
          <w:sz w:val="24"/>
          <w:szCs w:val="24"/>
          <w:lang w:val="en-US"/>
        </w:rPr>
        <w:t>, c</w:t>
      </w:r>
      <w:r w:rsidR="00066E13" w:rsidRPr="00164D2A">
        <w:rPr>
          <w:rFonts w:ascii="Garamond" w:hAnsi="Garamond"/>
          <w:sz w:val="24"/>
          <w:szCs w:val="24"/>
          <w:lang w:val="en-US"/>
        </w:rPr>
        <w:t>onfession evidence remains highly relied upon and/or taken to be dispositive as to</w:t>
      </w:r>
      <w:r w:rsidRPr="00164D2A">
        <w:rPr>
          <w:rFonts w:ascii="Garamond" w:hAnsi="Garamond"/>
          <w:sz w:val="24"/>
          <w:szCs w:val="24"/>
          <w:lang w:val="en-US"/>
        </w:rPr>
        <w:t xml:space="preserve"> a detainee’s</w:t>
      </w:r>
      <w:r w:rsidR="00066E13" w:rsidRPr="00164D2A">
        <w:rPr>
          <w:rFonts w:ascii="Garamond" w:hAnsi="Garamond"/>
          <w:sz w:val="24"/>
          <w:szCs w:val="24"/>
          <w:lang w:val="en-US"/>
        </w:rPr>
        <w:t xml:space="preserve"> guilt</w:t>
      </w:r>
      <w:r w:rsidRPr="00164D2A">
        <w:rPr>
          <w:rFonts w:ascii="Garamond" w:hAnsi="Garamond"/>
          <w:sz w:val="24"/>
          <w:szCs w:val="24"/>
          <w:lang w:val="en-US"/>
        </w:rPr>
        <w:t>.</w:t>
      </w:r>
      <w:r>
        <w:rPr>
          <w:rFonts w:ascii="Garamond" w:hAnsi="Garamond"/>
          <w:sz w:val="24"/>
          <w:szCs w:val="24"/>
          <w:lang w:val="en-US"/>
        </w:rPr>
        <w:t xml:space="preserve"> Naturally</w:t>
      </w:r>
      <w:r w:rsidR="00BC22C2" w:rsidRPr="00164D2A">
        <w:rPr>
          <w:rFonts w:ascii="Garamond" w:hAnsi="Garamond"/>
          <w:sz w:val="24"/>
          <w:szCs w:val="24"/>
          <w:lang w:val="en-US"/>
        </w:rPr>
        <w:t>, such judicial</w:t>
      </w:r>
      <w:r>
        <w:rPr>
          <w:rFonts w:ascii="Garamond" w:hAnsi="Garamond"/>
          <w:sz w:val="24"/>
          <w:szCs w:val="24"/>
          <w:lang w:val="en-US"/>
        </w:rPr>
        <w:t xml:space="preserve"> and prosecutorial</w:t>
      </w:r>
      <w:r w:rsidR="00BC22C2" w:rsidRPr="00164D2A">
        <w:rPr>
          <w:rFonts w:ascii="Garamond" w:hAnsi="Garamond"/>
          <w:sz w:val="24"/>
          <w:szCs w:val="24"/>
          <w:lang w:val="en-US"/>
        </w:rPr>
        <w:t xml:space="preserve"> reliance creates incentives for police and investigators to procure confessions, including by torture and ill-treatment.</w:t>
      </w:r>
      <w:r w:rsidR="00ED262A">
        <w:rPr>
          <w:rFonts w:ascii="Garamond" w:hAnsi="Garamond"/>
          <w:sz w:val="24"/>
          <w:szCs w:val="24"/>
          <w:lang w:val="en-US"/>
        </w:rPr>
        <w:t xml:space="preserve"> As amply demonstrated </w:t>
      </w:r>
      <w:r w:rsidR="00FE5CA5">
        <w:rPr>
          <w:rFonts w:ascii="Garamond" w:hAnsi="Garamond"/>
          <w:sz w:val="24"/>
          <w:szCs w:val="24"/>
          <w:lang w:val="en-US"/>
        </w:rPr>
        <w:t>by</w:t>
      </w:r>
      <w:r w:rsidR="00ED262A">
        <w:rPr>
          <w:rFonts w:ascii="Garamond" w:hAnsi="Garamond"/>
          <w:sz w:val="24"/>
          <w:szCs w:val="24"/>
          <w:lang w:val="en-US"/>
        </w:rPr>
        <w:t xml:space="preserve"> scientific research, </w:t>
      </w:r>
      <w:r w:rsidR="00FE5CA5">
        <w:rPr>
          <w:rFonts w:ascii="Garamond" w:hAnsi="Garamond"/>
          <w:sz w:val="24"/>
          <w:szCs w:val="24"/>
          <w:lang w:val="en-US"/>
        </w:rPr>
        <w:t>such coercion</w:t>
      </w:r>
      <w:r w:rsidR="00BD644E">
        <w:rPr>
          <w:rFonts w:ascii="Garamond" w:hAnsi="Garamond"/>
          <w:sz w:val="24"/>
          <w:szCs w:val="24"/>
          <w:lang w:val="en-US"/>
        </w:rPr>
        <w:t>,</w:t>
      </w:r>
      <w:r w:rsidR="00FE5CA5">
        <w:rPr>
          <w:rFonts w:ascii="Garamond" w:hAnsi="Garamond"/>
          <w:sz w:val="24"/>
          <w:szCs w:val="24"/>
          <w:lang w:val="en-US"/>
        </w:rPr>
        <w:t xml:space="preserve"> </w:t>
      </w:r>
      <w:r w:rsidR="00BD644E">
        <w:rPr>
          <w:rFonts w:ascii="Garamond" w:hAnsi="Garamond"/>
          <w:sz w:val="24"/>
          <w:szCs w:val="24"/>
          <w:lang w:val="en-US"/>
        </w:rPr>
        <w:t>which</w:t>
      </w:r>
      <w:r w:rsidR="00FE5CA5">
        <w:rPr>
          <w:rFonts w:ascii="Garamond" w:hAnsi="Garamond"/>
          <w:sz w:val="24"/>
          <w:szCs w:val="24"/>
          <w:lang w:val="en-US"/>
        </w:rPr>
        <w:t xml:space="preserve"> may amount to torture</w:t>
      </w:r>
      <w:r w:rsidR="00BD644E">
        <w:rPr>
          <w:rFonts w:ascii="Garamond" w:hAnsi="Garamond"/>
          <w:sz w:val="24"/>
          <w:szCs w:val="24"/>
          <w:lang w:val="en-US"/>
        </w:rPr>
        <w:t>,</w:t>
      </w:r>
      <w:r w:rsidR="00FE5CA5">
        <w:rPr>
          <w:rFonts w:ascii="Garamond" w:hAnsi="Garamond"/>
          <w:sz w:val="24"/>
          <w:szCs w:val="24"/>
          <w:lang w:val="en-US"/>
        </w:rPr>
        <w:t xml:space="preserve"> also </w:t>
      </w:r>
      <w:r w:rsidR="00ED262A">
        <w:rPr>
          <w:rFonts w:ascii="Garamond" w:hAnsi="Garamond"/>
          <w:sz w:val="24"/>
          <w:szCs w:val="24"/>
          <w:lang w:val="en-US"/>
        </w:rPr>
        <w:t>leads to false confessions, wrong</w:t>
      </w:r>
      <w:r w:rsidR="00FE5CA5">
        <w:rPr>
          <w:rFonts w:ascii="Garamond" w:hAnsi="Garamond"/>
          <w:sz w:val="24"/>
          <w:szCs w:val="24"/>
          <w:lang w:val="en-US"/>
        </w:rPr>
        <w:t>ful</w:t>
      </w:r>
      <w:r w:rsidR="00ED262A">
        <w:rPr>
          <w:rFonts w:ascii="Garamond" w:hAnsi="Garamond"/>
          <w:sz w:val="24"/>
          <w:szCs w:val="24"/>
          <w:lang w:val="en-US"/>
        </w:rPr>
        <w:t xml:space="preserve"> convictions and miscarriages of justice.</w:t>
      </w:r>
      <w:r w:rsidR="00ED262A">
        <w:rPr>
          <w:rStyle w:val="FootnoteReference"/>
          <w:rFonts w:ascii="Garamond" w:hAnsi="Garamond"/>
          <w:sz w:val="24"/>
          <w:szCs w:val="24"/>
          <w:lang w:val="en-US"/>
        </w:rPr>
        <w:footnoteReference w:id="25"/>
      </w:r>
    </w:p>
    <w:p w14:paraId="589F7C1F" w14:textId="4E3329B9" w:rsidR="00E045C9" w:rsidRPr="00E045C9" w:rsidRDefault="00D660BA" w:rsidP="009C19BF">
      <w:pPr>
        <w:pStyle w:val="ListParagraph"/>
        <w:ind w:left="0"/>
        <w:jc w:val="both"/>
        <w:rPr>
          <w:lang w:val="en-US"/>
        </w:rPr>
      </w:pPr>
      <w:r>
        <w:rPr>
          <w:rFonts w:ascii="Garamond" w:hAnsi="Garamond"/>
          <w:sz w:val="24"/>
          <w:szCs w:val="24"/>
          <w:lang w:val="en-US"/>
        </w:rPr>
        <w:t>Remarkably, i</w:t>
      </w:r>
      <w:r w:rsidR="00E045C9">
        <w:rPr>
          <w:rFonts w:ascii="Garamond" w:hAnsi="Garamond"/>
          <w:sz w:val="24"/>
          <w:szCs w:val="24"/>
          <w:lang w:val="en-US"/>
        </w:rPr>
        <w:t xml:space="preserve">n every single state party under review during the Committee against Torture’s most recent (74th session) alone, the Committee expressed concern about excessive use of force by police to obtain confessions or other evidence (Botswana, Nicaragua, Palestine, </w:t>
      </w:r>
      <w:r w:rsidR="00205A98">
        <w:rPr>
          <w:rFonts w:ascii="Garamond" w:hAnsi="Garamond"/>
          <w:sz w:val="24"/>
          <w:szCs w:val="24"/>
          <w:lang w:val="en-US"/>
        </w:rPr>
        <w:t>United Arab Emirates)</w:t>
      </w:r>
      <w:r w:rsidR="00E045C9">
        <w:rPr>
          <w:rFonts w:ascii="Garamond" w:hAnsi="Garamond"/>
          <w:sz w:val="24"/>
          <w:szCs w:val="24"/>
          <w:lang w:val="en-US"/>
        </w:rPr>
        <w:t>.</w:t>
      </w:r>
      <w:r w:rsidR="00E045C9">
        <w:rPr>
          <w:rStyle w:val="FootnoteReference"/>
          <w:rFonts w:ascii="Garamond" w:hAnsi="Garamond"/>
          <w:sz w:val="24"/>
          <w:szCs w:val="24"/>
          <w:lang w:val="en-US"/>
        </w:rPr>
        <w:footnoteReference w:id="26"/>
      </w:r>
      <w:r w:rsidR="00E045C9">
        <w:rPr>
          <w:rFonts w:ascii="Garamond" w:hAnsi="Garamond"/>
          <w:sz w:val="24"/>
          <w:szCs w:val="24"/>
          <w:lang w:val="en-US"/>
        </w:rPr>
        <w:t xml:space="preserve"> </w:t>
      </w:r>
    </w:p>
    <w:p w14:paraId="7969864D" w14:textId="77777777" w:rsidR="00E045C9" w:rsidRPr="00E045C9" w:rsidRDefault="00E045C9" w:rsidP="009C19BF">
      <w:pPr>
        <w:pStyle w:val="ListParagraph"/>
        <w:ind w:left="1800" w:hanging="360"/>
        <w:jc w:val="both"/>
        <w:rPr>
          <w:lang w:val="en-US"/>
        </w:rPr>
      </w:pPr>
      <w:r>
        <w:rPr>
          <w:rFonts w:ascii="Garamond" w:hAnsi="Garamond"/>
          <w:color w:val="000000"/>
          <w:sz w:val="24"/>
          <w:szCs w:val="24"/>
          <w:lang w:val="en-US"/>
        </w:rPr>
        <w:t> </w:t>
      </w:r>
      <w:r>
        <w:rPr>
          <w:rFonts w:ascii="Garamond" w:hAnsi="Garamond"/>
          <w:sz w:val="24"/>
          <w:szCs w:val="24"/>
          <w:lang w:val="en-US"/>
        </w:rPr>
        <w:t> </w:t>
      </w:r>
    </w:p>
    <w:p w14:paraId="4519AB4B" w14:textId="446CF54C" w:rsidR="00B71403" w:rsidRPr="00205A98" w:rsidRDefault="00585FE7" w:rsidP="009C19BF">
      <w:pPr>
        <w:pStyle w:val="ListParagraph"/>
        <w:numPr>
          <w:ilvl w:val="6"/>
          <w:numId w:val="9"/>
        </w:numPr>
        <w:jc w:val="both"/>
        <w:rPr>
          <w:rFonts w:ascii="Garamond" w:hAnsi="Garamond"/>
          <w:sz w:val="24"/>
          <w:szCs w:val="24"/>
          <w:u w:val="single"/>
          <w:lang w:val="en-US"/>
        </w:rPr>
      </w:pPr>
      <w:r w:rsidRPr="00205A98">
        <w:rPr>
          <w:rFonts w:ascii="Garamond" w:hAnsi="Garamond"/>
          <w:i/>
          <w:iCs/>
          <w:sz w:val="24"/>
          <w:szCs w:val="24"/>
          <w:u w:val="single"/>
          <w:lang w:val="en-US"/>
        </w:rPr>
        <w:t>Ex Officio</w:t>
      </w:r>
      <w:r w:rsidRPr="00205A98">
        <w:rPr>
          <w:rFonts w:ascii="Garamond" w:hAnsi="Garamond"/>
          <w:sz w:val="24"/>
          <w:szCs w:val="24"/>
          <w:u w:val="single"/>
          <w:lang w:val="en-US"/>
        </w:rPr>
        <w:t xml:space="preserve"> investigations </w:t>
      </w:r>
      <w:r w:rsidR="00205A98" w:rsidRPr="00205A98">
        <w:rPr>
          <w:rFonts w:ascii="Garamond" w:hAnsi="Garamond"/>
          <w:sz w:val="24"/>
          <w:szCs w:val="24"/>
          <w:u w:val="single"/>
          <w:lang w:val="en-US"/>
        </w:rPr>
        <w:t>are rarely initiated</w:t>
      </w:r>
    </w:p>
    <w:p w14:paraId="31674CA1" w14:textId="32883A74" w:rsidR="00205A98" w:rsidRDefault="00205A98" w:rsidP="00BD644E">
      <w:pPr>
        <w:jc w:val="both"/>
        <w:rPr>
          <w:rFonts w:ascii="Garamond" w:hAnsi="Garamond"/>
          <w:sz w:val="24"/>
          <w:szCs w:val="24"/>
          <w:lang w:val="en-US"/>
        </w:rPr>
      </w:pPr>
      <w:r w:rsidRPr="00205A98">
        <w:rPr>
          <w:rFonts w:ascii="Garamond" w:hAnsi="Garamond"/>
          <w:sz w:val="24"/>
          <w:szCs w:val="24"/>
          <w:lang w:val="en-US"/>
        </w:rPr>
        <w:t xml:space="preserve">In many contexts, ex officio investigations are exceedingly rare. Noting the difficulty in proving a negative, the CPT’s 2012 review </w:t>
      </w:r>
      <w:r w:rsidR="00B738C3">
        <w:rPr>
          <w:rFonts w:ascii="Garamond" w:hAnsi="Garamond"/>
          <w:sz w:val="24"/>
          <w:szCs w:val="24"/>
          <w:lang w:val="en-US"/>
        </w:rPr>
        <w:t xml:space="preserve">of Azerbaijan </w:t>
      </w:r>
      <w:r w:rsidRPr="00205A98">
        <w:rPr>
          <w:rFonts w:ascii="Garamond" w:hAnsi="Garamond"/>
          <w:sz w:val="24"/>
          <w:szCs w:val="24"/>
          <w:lang w:val="en-US"/>
        </w:rPr>
        <w:t>stands out as a paradigmatic example of the failure of the court to initiate ex officio investigations:</w:t>
      </w:r>
    </w:p>
    <w:p w14:paraId="723B8B45" w14:textId="77C0B90B" w:rsidR="00205A98" w:rsidRDefault="00205A98" w:rsidP="009C19BF">
      <w:pPr>
        <w:spacing w:line="240" w:lineRule="auto"/>
        <w:ind w:left="567" w:right="567"/>
        <w:jc w:val="both"/>
        <w:rPr>
          <w:rFonts w:ascii="Garamond" w:hAnsi="Garamond"/>
          <w:sz w:val="24"/>
          <w:szCs w:val="24"/>
          <w:lang w:val="en-US"/>
        </w:rPr>
      </w:pPr>
      <w:r>
        <w:rPr>
          <w:rFonts w:ascii="Garamond" w:hAnsi="Garamond"/>
          <w:sz w:val="24"/>
          <w:szCs w:val="24"/>
          <w:lang w:val="en-US"/>
        </w:rPr>
        <w:t>a</w:t>
      </w:r>
      <w:r w:rsidRPr="00205A98">
        <w:rPr>
          <w:rFonts w:ascii="Garamond" w:hAnsi="Garamond"/>
          <w:sz w:val="24"/>
          <w:szCs w:val="24"/>
          <w:lang w:val="en-US"/>
        </w:rPr>
        <w:t xml:space="preserve"> CPT delegation heard allegations of the judge, at the stage of remand in custody, not taking action despite detained persons having complained of ill-treatment. In other cases, despite the detained person clearly being injured, the judge had apparently refrained from pursuing the matter as the person had said that the injuries were </w:t>
      </w:r>
      <w:r w:rsidR="0001236D">
        <w:rPr>
          <w:rFonts w:ascii="Garamond" w:hAnsi="Garamond"/>
          <w:sz w:val="24"/>
          <w:szCs w:val="24"/>
          <w:lang w:val="en-US"/>
        </w:rPr>
        <w:t>“</w:t>
      </w:r>
      <w:r w:rsidRPr="00205A98">
        <w:rPr>
          <w:rFonts w:ascii="Garamond" w:hAnsi="Garamond"/>
          <w:sz w:val="24"/>
          <w:szCs w:val="24"/>
          <w:lang w:val="en-US"/>
        </w:rPr>
        <w:t>accidental</w:t>
      </w:r>
      <w:r w:rsidR="0001236D">
        <w:rPr>
          <w:rFonts w:ascii="Garamond" w:hAnsi="Garamond"/>
          <w:sz w:val="24"/>
          <w:szCs w:val="24"/>
          <w:lang w:val="en-US"/>
        </w:rPr>
        <w:t>”</w:t>
      </w:r>
      <w:r w:rsidRPr="00205A98">
        <w:rPr>
          <w:rFonts w:ascii="Garamond" w:hAnsi="Garamond"/>
          <w:sz w:val="24"/>
          <w:szCs w:val="24"/>
          <w:lang w:val="en-US"/>
        </w:rPr>
        <w:t xml:space="preserve"> or simply had said nothing at all; this attitude of </w:t>
      </w:r>
      <w:r w:rsidR="0001236D">
        <w:rPr>
          <w:rFonts w:ascii="Garamond" w:hAnsi="Garamond"/>
          <w:sz w:val="24"/>
          <w:szCs w:val="24"/>
          <w:lang w:val="en-US"/>
        </w:rPr>
        <w:t>“</w:t>
      </w:r>
      <w:r w:rsidRPr="00205A98">
        <w:rPr>
          <w:rFonts w:ascii="Garamond" w:hAnsi="Garamond"/>
          <w:sz w:val="24"/>
          <w:szCs w:val="24"/>
          <w:lang w:val="en-US"/>
        </w:rPr>
        <w:t>no complaints, no questions</w:t>
      </w:r>
      <w:r w:rsidR="0001236D">
        <w:rPr>
          <w:rFonts w:ascii="Garamond" w:hAnsi="Garamond"/>
          <w:sz w:val="24"/>
          <w:szCs w:val="24"/>
          <w:lang w:val="en-US"/>
        </w:rPr>
        <w:t>”</w:t>
      </w:r>
      <w:r w:rsidRPr="00205A98">
        <w:rPr>
          <w:rFonts w:ascii="Garamond" w:hAnsi="Garamond"/>
          <w:sz w:val="24"/>
          <w:szCs w:val="24"/>
          <w:lang w:val="en-US"/>
        </w:rPr>
        <w:t xml:space="preserve"> was also displayed by certain senior investigators met by the delegation, and even doctors.</w:t>
      </w:r>
      <w:r>
        <w:rPr>
          <w:rStyle w:val="FootnoteReference"/>
          <w:rFonts w:ascii="Garamond" w:hAnsi="Garamond"/>
          <w:sz w:val="24"/>
          <w:szCs w:val="24"/>
          <w:lang w:val="en-US"/>
        </w:rPr>
        <w:footnoteReference w:id="27"/>
      </w:r>
    </w:p>
    <w:p w14:paraId="0D6257C7" w14:textId="77777777" w:rsidR="00FE5CA5" w:rsidRPr="00205A98" w:rsidRDefault="00FE5CA5" w:rsidP="009C19BF">
      <w:pPr>
        <w:spacing w:line="240" w:lineRule="auto"/>
        <w:ind w:left="567" w:right="567"/>
        <w:jc w:val="both"/>
        <w:rPr>
          <w:rFonts w:ascii="Garamond" w:hAnsi="Garamond"/>
          <w:sz w:val="24"/>
          <w:szCs w:val="24"/>
          <w:lang w:val="en-US"/>
        </w:rPr>
      </w:pPr>
    </w:p>
    <w:p w14:paraId="1FF46691" w14:textId="4547D842" w:rsidR="00B71403" w:rsidRPr="00205A98" w:rsidRDefault="51A8E973" w:rsidP="009C19BF">
      <w:pPr>
        <w:pStyle w:val="ListParagraph"/>
        <w:numPr>
          <w:ilvl w:val="6"/>
          <w:numId w:val="9"/>
        </w:numPr>
        <w:jc w:val="both"/>
        <w:rPr>
          <w:rFonts w:ascii="Garamond" w:hAnsi="Garamond"/>
          <w:sz w:val="24"/>
          <w:szCs w:val="24"/>
          <w:lang w:val="en-US"/>
        </w:rPr>
      </w:pPr>
      <w:r w:rsidRPr="00205A98">
        <w:rPr>
          <w:rFonts w:ascii="Garamond" w:hAnsi="Garamond"/>
          <w:sz w:val="24"/>
          <w:szCs w:val="24"/>
          <w:u w:val="single"/>
          <w:lang w:val="en-US"/>
        </w:rPr>
        <w:t>Investigations</w:t>
      </w:r>
      <w:r w:rsidR="00066E13" w:rsidRPr="00205A98">
        <w:rPr>
          <w:rFonts w:ascii="Garamond" w:hAnsi="Garamond"/>
          <w:sz w:val="24"/>
          <w:szCs w:val="24"/>
          <w:u w:val="single"/>
          <w:lang w:val="en-US"/>
        </w:rPr>
        <w:t xml:space="preserve"> are weak/poorly carried out</w:t>
      </w:r>
    </w:p>
    <w:p w14:paraId="72679224" w14:textId="4C8DDC55" w:rsidR="00BC22C2" w:rsidRPr="00BC22C2" w:rsidRDefault="00BC22C2" w:rsidP="009C19BF">
      <w:pPr>
        <w:jc w:val="both"/>
        <w:rPr>
          <w:rFonts w:ascii="Garamond" w:hAnsi="Garamond"/>
          <w:sz w:val="24"/>
          <w:szCs w:val="24"/>
          <w:lang w:val="en-US"/>
        </w:rPr>
      </w:pPr>
      <w:r w:rsidRPr="00BC22C2">
        <w:rPr>
          <w:rFonts w:ascii="Garamond" w:hAnsi="Garamond"/>
          <w:sz w:val="24"/>
          <w:szCs w:val="24"/>
          <w:lang w:val="en-US"/>
        </w:rPr>
        <w:t>When investigations are in fact carried out, they are often plagued by myriad obstacles inhibiting their effectiveness, including:</w:t>
      </w:r>
    </w:p>
    <w:p w14:paraId="5B9D0621" w14:textId="0A13EECB" w:rsidR="00D208FC" w:rsidRPr="00F54F79" w:rsidRDefault="4EB59101" w:rsidP="009C19BF">
      <w:pPr>
        <w:pStyle w:val="ListParagraph"/>
        <w:numPr>
          <w:ilvl w:val="1"/>
          <w:numId w:val="9"/>
        </w:numPr>
        <w:spacing w:before="160"/>
        <w:ind w:left="1077" w:hanging="357"/>
        <w:contextualSpacing w:val="0"/>
        <w:jc w:val="both"/>
        <w:rPr>
          <w:rFonts w:ascii="Garamond" w:hAnsi="Garamond"/>
          <w:i/>
          <w:iCs/>
          <w:sz w:val="24"/>
          <w:szCs w:val="24"/>
          <w:lang w:val="en-US"/>
        </w:rPr>
      </w:pPr>
      <w:r w:rsidRPr="720EA3E9">
        <w:rPr>
          <w:rFonts w:ascii="Garamond" w:hAnsi="Garamond"/>
          <w:i/>
          <w:iCs/>
          <w:sz w:val="24"/>
          <w:szCs w:val="24"/>
          <w:lang w:val="en-US"/>
        </w:rPr>
        <w:t xml:space="preserve">Not all evidence is </w:t>
      </w:r>
      <w:r w:rsidR="6F3F0CED" w:rsidRPr="720EA3E9">
        <w:rPr>
          <w:rFonts w:ascii="Garamond" w:hAnsi="Garamond"/>
          <w:i/>
          <w:iCs/>
          <w:sz w:val="24"/>
          <w:szCs w:val="24"/>
          <w:lang w:val="en-US"/>
        </w:rPr>
        <w:t>secured</w:t>
      </w:r>
      <w:r w:rsidR="3F9CC1DA" w:rsidRPr="720EA3E9">
        <w:rPr>
          <w:rFonts w:ascii="Garamond" w:hAnsi="Garamond"/>
          <w:i/>
          <w:iCs/>
          <w:sz w:val="24"/>
          <w:szCs w:val="24"/>
          <w:lang w:val="en-US"/>
        </w:rPr>
        <w:t xml:space="preserve"> </w:t>
      </w:r>
      <w:r w:rsidRPr="720EA3E9">
        <w:rPr>
          <w:rFonts w:ascii="Garamond" w:hAnsi="Garamond"/>
          <w:i/>
          <w:iCs/>
          <w:sz w:val="24"/>
          <w:szCs w:val="24"/>
          <w:lang w:val="en-US"/>
        </w:rPr>
        <w:t xml:space="preserve">in a timely fashion </w:t>
      </w:r>
      <w:r w:rsidR="3F9CC1DA" w:rsidRPr="720EA3E9">
        <w:rPr>
          <w:rFonts w:ascii="Garamond" w:hAnsi="Garamond"/>
          <w:i/>
          <w:iCs/>
          <w:sz w:val="24"/>
          <w:szCs w:val="24"/>
          <w:lang w:val="en-US"/>
        </w:rPr>
        <w:t>(</w:t>
      </w:r>
      <w:r w:rsidR="00FE5CA5">
        <w:rPr>
          <w:rFonts w:ascii="Garamond" w:hAnsi="Garamond"/>
          <w:i/>
          <w:iCs/>
          <w:sz w:val="24"/>
          <w:szCs w:val="24"/>
          <w:lang w:val="en-US"/>
        </w:rPr>
        <w:t xml:space="preserve">e.g. </w:t>
      </w:r>
      <w:r w:rsidRPr="720EA3E9">
        <w:rPr>
          <w:rFonts w:ascii="Garamond" w:hAnsi="Garamond"/>
          <w:i/>
          <w:iCs/>
          <w:sz w:val="24"/>
          <w:szCs w:val="24"/>
          <w:lang w:val="en-US"/>
        </w:rPr>
        <w:t xml:space="preserve">instruments which may have been used to ill-treat, forensic evidence, </w:t>
      </w:r>
      <w:r w:rsidR="00FE5CA5">
        <w:rPr>
          <w:rFonts w:ascii="Garamond" w:hAnsi="Garamond"/>
          <w:i/>
          <w:iCs/>
          <w:sz w:val="24"/>
          <w:szCs w:val="24"/>
          <w:lang w:val="en-US"/>
        </w:rPr>
        <w:t xml:space="preserve">such as </w:t>
      </w:r>
      <w:r w:rsidR="3F9CC1DA" w:rsidRPr="720EA3E9">
        <w:rPr>
          <w:rFonts w:ascii="Garamond" w:hAnsi="Garamond"/>
          <w:i/>
          <w:iCs/>
          <w:sz w:val="24"/>
          <w:szCs w:val="24"/>
          <w:lang w:val="en-US"/>
        </w:rPr>
        <w:t>DNA, crime scene invest</w:t>
      </w:r>
      <w:r w:rsidRPr="720EA3E9">
        <w:rPr>
          <w:rFonts w:ascii="Garamond" w:hAnsi="Garamond"/>
          <w:i/>
          <w:iCs/>
          <w:sz w:val="24"/>
          <w:szCs w:val="24"/>
          <w:lang w:val="en-US"/>
        </w:rPr>
        <w:t>igation</w:t>
      </w:r>
      <w:r w:rsidR="3F9CC1DA" w:rsidRPr="720EA3E9">
        <w:rPr>
          <w:rFonts w:ascii="Garamond" w:hAnsi="Garamond"/>
          <w:i/>
          <w:iCs/>
          <w:sz w:val="24"/>
          <w:szCs w:val="24"/>
          <w:lang w:val="en-US"/>
        </w:rPr>
        <w:t>)</w:t>
      </w:r>
      <w:r w:rsidR="00F54F79">
        <w:rPr>
          <w:rFonts w:ascii="Garamond" w:hAnsi="Garamond"/>
          <w:sz w:val="24"/>
          <w:szCs w:val="24"/>
          <w:lang w:val="en-US"/>
        </w:rPr>
        <w:t xml:space="preserve">: </w:t>
      </w:r>
      <w:r w:rsidR="00BC22C2" w:rsidRPr="00F54F79">
        <w:rPr>
          <w:rFonts w:ascii="Garamond" w:hAnsi="Garamond"/>
          <w:sz w:val="24"/>
          <w:szCs w:val="24"/>
          <w:lang w:val="en-US"/>
        </w:rPr>
        <w:t>In many instances, crucial evidence necessary to prove or establish torture is either not collected, ignored, or disappeared.</w:t>
      </w:r>
      <w:r w:rsidR="00F54F79" w:rsidRPr="00F54F79">
        <w:rPr>
          <w:rFonts w:ascii="Garamond" w:hAnsi="Garamond"/>
          <w:sz w:val="24"/>
          <w:szCs w:val="24"/>
          <w:lang w:val="en-US"/>
        </w:rPr>
        <w:t xml:space="preserve"> See, for example, the CPT Reports on Montenegro (2017),</w:t>
      </w:r>
      <w:r w:rsidR="00F54F79">
        <w:rPr>
          <w:rStyle w:val="FootnoteReference"/>
          <w:rFonts w:ascii="Garamond" w:hAnsi="Garamond"/>
          <w:sz w:val="24"/>
          <w:szCs w:val="24"/>
          <w:lang w:val="en-US"/>
        </w:rPr>
        <w:footnoteReference w:id="28"/>
      </w:r>
      <w:r w:rsidR="00F54F79" w:rsidRPr="00F54F79">
        <w:rPr>
          <w:rFonts w:ascii="Garamond" w:hAnsi="Garamond"/>
          <w:sz w:val="24"/>
          <w:szCs w:val="24"/>
          <w:lang w:val="en-US"/>
        </w:rPr>
        <w:t xml:space="preserve"> Serbia (2021),</w:t>
      </w:r>
      <w:r w:rsidR="00F54F79">
        <w:rPr>
          <w:rStyle w:val="FootnoteReference"/>
          <w:rFonts w:ascii="Garamond" w:hAnsi="Garamond"/>
          <w:sz w:val="24"/>
          <w:szCs w:val="24"/>
          <w:lang w:val="en-US"/>
        </w:rPr>
        <w:footnoteReference w:id="29"/>
      </w:r>
      <w:r w:rsidR="00F54F79" w:rsidRPr="00F54F79">
        <w:rPr>
          <w:rFonts w:ascii="Garamond" w:hAnsi="Garamond"/>
          <w:sz w:val="24"/>
          <w:szCs w:val="24"/>
          <w:lang w:val="en-US"/>
        </w:rPr>
        <w:t xml:space="preserve"> the Committee against Torture’s 2016 concluding observations on Israel,</w:t>
      </w:r>
      <w:r w:rsidR="00F54F79">
        <w:rPr>
          <w:rStyle w:val="FootnoteReference"/>
          <w:rFonts w:ascii="Garamond" w:hAnsi="Garamond"/>
          <w:sz w:val="24"/>
          <w:szCs w:val="24"/>
          <w:lang w:val="en-US"/>
        </w:rPr>
        <w:footnoteReference w:id="30"/>
      </w:r>
      <w:r w:rsidR="00F54F79" w:rsidRPr="00F54F79">
        <w:rPr>
          <w:rFonts w:ascii="Garamond" w:hAnsi="Garamond"/>
          <w:sz w:val="24"/>
          <w:szCs w:val="24"/>
          <w:lang w:val="en-US"/>
        </w:rPr>
        <w:t xml:space="preserve"> and the European Court of Human Rights’ judgment in the </w:t>
      </w:r>
      <w:r w:rsidR="00F54F79" w:rsidRPr="720EA3E9">
        <w:rPr>
          <w:rFonts w:ascii="Garamond" w:hAnsi="Garamond"/>
          <w:i/>
          <w:iCs/>
          <w:sz w:val="24"/>
          <w:szCs w:val="24"/>
          <w:lang w:val="en-US"/>
        </w:rPr>
        <w:t>El-Masri v. the former Yugoslav Republic of Macedonia</w:t>
      </w:r>
      <w:r w:rsidR="00F54F79" w:rsidRPr="00F54F79">
        <w:rPr>
          <w:rFonts w:ascii="Garamond" w:hAnsi="Garamond"/>
          <w:sz w:val="24"/>
          <w:szCs w:val="24"/>
          <w:lang w:val="en-US"/>
        </w:rPr>
        <w:t>.</w:t>
      </w:r>
      <w:r w:rsidR="00F54F79">
        <w:rPr>
          <w:rStyle w:val="FootnoteReference"/>
          <w:rFonts w:ascii="Garamond" w:hAnsi="Garamond"/>
          <w:sz w:val="24"/>
          <w:szCs w:val="24"/>
          <w:lang w:val="en-US"/>
        </w:rPr>
        <w:footnoteReference w:id="31"/>
      </w:r>
    </w:p>
    <w:p w14:paraId="0125C3C9" w14:textId="4953E55C" w:rsidR="00E3698C" w:rsidRPr="00BC22C2" w:rsidRDefault="00BC22C2" w:rsidP="009C19BF">
      <w:pPr>
        <w:pStyle w:val="ListParagraph"/>
        <w:numPr>
          <w:ilvl w:val="1"/>
          <w:numId w:val="9"/>
        </w:numPr>
        <w:spacing w:before="160"/>
        <w:ind w:left="1077" w:hanging="357"/>
        <w:contextualSpacing w:val="0"/>
        <w:jc w:val="both"/>
        <w:rPr>
          <w:rFonts w:ascii="Garamond" w:hAnsi="Garamond"/>
          <w:sz w:val="24"/>
          <w:szCs w:val="24"/>
          <w:lang w:val="en-US"/>
        </w:rPr>
      </w:pPr>
      <w:r w:rsidRPr="720EA3E9">
        <w:rPr>
          <w:rFonts w:ascii="Garamond" w:hAnsi="Garamond"/>
          <w:i/>
          <w:iCs/>
          <w:sz w:val="24"/>
          <w:szCs w:val="24"/>
          <w:lang w:val="en-US"/>
        </w:rPr>
        <w:t>Medico-legal examinations are not ordered by the court</w:t>
      </w:r>
      <w:r w:rsidR="00F54F79">
        <w:rPr>
          <w:rFonts w:ascii="Garamond" w:hAnsi="Garamond"/>
          <w:sz w:val="24"/>
          <w:szCs w:val="24"/>
          <w:lang w:val="en-US"/>
        </w:rPr>
        <w:t>:</w:t>
      </w:r>
      <w:r w:rsidR="00E3698C">
        <w:rPr>
          <w:rFonts w:ascii="Garamond" w:hAnsi="Garamond"/>
          <w:sz w:val="24"/>
          <w:szCs w:val="24"/>
          <w:lang w:val="en-US"/>
        </w:rPr>
        <w:t xml:space="preserve"> See, CPT report on </w:t>
      </w:r>
      <w:r w:rsidRPr="00E3698C">
        <w:rPr>
          <w:rFonts w:ascii="Garamond" w:hAnsi="Garamond"/>
          <w:sz w:val="24"/>
          <w:szCs w:val="24"/>
          <w:lang w:val="en-US"/>
        </w:rPr>
        <w:t>Serbia</w:t>
      </w:r>
      <w:r w:rsidR="00E3698C">
        <w:rPr>
          <w:rFonts w:ascii="Garamond" w:hAnsi="Garamond"/>
          <w:sz w:val="24"/>
          <w:szCs w:val="24"/>
          <w:lang w:val="en-US"/>
        </w:rPr>
        <w:t xml:space="preserve"> (2021).</w:t>
      </w:r>
      <w:r w:rsidR="00E3698C">
        <w:rPr>
          <w:rStyle w:val="FootnoteReference"/>
          <w:rFonts w:ascii="Garamond" w:hAnsi="Garamond"/>
          <w:sz w:val="24"/>
          <w:szCs w:val="24"/>
          <w:lang w:val="en-US"/>
        </w:rPr>
        <w:footnoteReference w:id="32"/>
      </w:r>
      <w:r w:rsidR="00F54F79" w:rsidRPr="00E3698C">
        <w:rPr>
          <w:rFonts w:ascii="Garamond" w:hAnsi="Garamond"/>
          <w:sz w:val="24"/>
          <w:szCs w:val="24"/>
          <w:lang w:val="en-US"/>
        </w:rPr>
        <w:t xml:space="preserve"> </w:t>
      </w:r>
      <w:r w:rsidRPr="00E3698C">
        <w:rPr>
          <w:rFonts w:ascii="Garamond" w:hAnsi="Garamond"/>
          <w:sz w:val="24"/>
          <w:szCs w:val="24"/>
          <w:lang w:val="en-US"/>
        </w:rPr>
        <w:t xml:space="preserve"> </w:t>
      </w:r>
    </w:p>
    <w:p w14:paraId="08622983" w14:textId="3292D71C" w:rsidR="00BC22C2" w:rsidRPr="00BC22C2" w:rsidRDefault="00BC22C2" w:rsidP="009C19BF">
      <w:pPr>
        <w:pStyle w:val="ListParagraph"/>
        <w:numPr>
          <w:ilvl w:val="1"/>
          <w:numId w:val="9"/>
        </w:numPr>
        <w:spacing w:before="160"/>
        <w:ind w:left="1077" w:hanging="357"/>
        <w:contextualSpacing w:val="0"/>
        <w:jc w:val="both"/>
        <w:rPr>
          <w:rFonts w:ascii="Garamond" w:hAnsi="Garamond"/>
          <w:sz w:val="24"/>
          <w:szCs w:val="24"/>
          <w:lang w:val="en-US"/>
        </w:rPr>
      </w:pPr>
      <w:r w:rsidRPr="720EA3E9">
        <w:rPr>
          <w:rFonts w:ascii="Garamond" w:hAnsi="Garamond"/>
          <w:i/>
          <w:iCs/>
          <w:sz w:val="24"/>
          <w:szCs w:val="24"/>
          <w:lang w:val="en-US"/>
        </w:rPr>
        <w:t>Not all alleged victims, suspects, and eyewitnesses are identified and interviewed</w:t>
      </w:r>
      <w:r w:rsidR="00E3698C">
        <w:rPr>
          <w:rFonts w:ascii="Garamond" w:hAnsi="Garamond"/>
          <w:sz w:val="24"/>
          <w:szCs w:val="24"/>
          <w:lang w:val="en-US"/>
        </w:rPr>
        <w:t>: See, CPT report on the Russian Federation (2019).</w:t>
      </w:r>
      <w:r w:rsidR="00E3698C">
        <w:rPr>
          <w:rStyle w:val="FootnoteReference"/>
          <w:rFonts w:ascii="Garamond" w:hAnsi="Garamond"/>
          <w:sz w:val="24"/>
          <w:szCs w:val="24"/>
          <w:lang w:val="en-US"/>
        </w:rPr>
        <w:footnoteReference w:id="33"/>
      </w:r>
    </w:p>
    <w:p w14:paraId="78E48DEE" w14:textId="4124D3B8" w:rsidR="0080132C" w:rsidRPr="00E3698C" w:rsidRDefault="4EB59101" w:rsidP="009C19BF">
      <w:pPr>
        <w:pStyle w:val="ListParagraph"/>
        <w:numPr>
          <w:ilvl w:val="1"/>
          <w:numId w:val="9"/>
        </w:numPr>
        <w:spacing w:before="160"/>
        <w:ind w:left="1077" w:hanging="357"/>
        <w:contextualSpacing w:val="0"/>
        <w:jc w:val="both"/>
        <w:rPr>
          <w:rFonts w:ascii="Garamond" w:hAnsi="Garamond"/>
          <w:i/>
          <w:iCs/>
          <w:sz w:val="24"/>
          <w:szCs w:val="24"/>
          <w:lang w:val="en-US"/>
        </w:rPr>
      </w:pPr>
      <w:r w:rsidRPr="720EA3E9">
        <w:rPr>
          <w:rFonts w:ascii="Garamond" w:hAnsi="Garamond"/>
          <w:i/>
          <w:iCs/>
          <w:sz w:val="24"/>
          <w:szCs w:val="24"/>
          <w:lang w:val="en-US"/>
        </w:rPr>
        <w:t>Central evidence is</w:t>
      </w:r>
      <w:r w:rsidR="4D20BEA2" w:rsidRPr="720EA3E9">
        <w:rPr>
          <w:rFonts w:ascii="Garamond" w:hAnsi="Garamond"/>
          <w:i/>
          <w:iCs/>
          <w:sz w:val="24"/>
          <w:szCs w:val="24"/>
          <w:lang w:val="en-US"/>
        </w:rPr>
        <w:t xml:space="preserve"> ignored,</w:t>
      </w:r>
      <w:r w:rsidRPr="720EA3E9">
        <w:rPr>
          <w:rFonts w:ascii="Garamond" w:hAnsi="Garamond"/>
          <w:i/>
          <w:iCs/>
          <w:sz w:val="24"/>
          <w:szCs w:val="24"/>
          <w:lang w:val="en-US"/>
        </w:rPr>
        <w:t xml:space="preserve"> hidden, destroyed or not available</w:t>
      </w:r>
      <w:r w:rsidR="00E3698C">
        <w:rPr>
          <w:rFonts w:ascii="Garamond" w:hAnsi="Garamond"/>
          <w:sz w:val="24"/>
          <w:szCs w:val="24"/>
          <w:lang w:val="en-US"/>
        </w:rPr>
        <w:t xml:space="preserve">: </w:t>
      </w:r>
      <w:r w:rsidR="00A92407">
        <w:rPr>
          <w:rFonts w:ascii="Garamond" w:hAnsi="Garamond"/>
          <w:sz w:val="24"/>
          <w:szCs w:val="24"/>
          <w:lang w:val="en-US"/>
        </w:rPr>
        <w:t>I</w:t>
      </w:r>
      <w:r w:rsidR="00E3698C">
        <w:rPr>
          <w:rFonts w:ascii="Garamond" w:hAnsi="Garamond"/>
          <w:sz w:val="24"/>
          <w:szCs w:val="24"/>
          <w:lang w:val="en-US"/>
        </w:rPr>
        <w:t>n Spain CCTV recordings have gone missing.</w:t>
      </w:r>
      <w:r w:rsidR="00E3698C">
        <w:rPr>
          <w:rStyle w:val="FootnoteReference"/>
          <w:rFonts w:ascii="Garamond" w:hAnsi="Garamond"/>
          <w:sz w:val="24"/>
          <w:szCs w:val="24"/>
          <w:lang w:val="en-US"/>
        </w:rPr>
        <w:footnoteReference w:id="34"/>
      </w:r>
      <w:r w:rsidR="00E3698C">
        <w:rPr>
          <w:rFonts w:ascii="Garamond" w:hAnsi="Garamond"/>
          <w:sz w:val="24"/>
          <w:szCs w:val="24"/>
          <w:lang w:val="en-US"/>
        </w:rPr>
        <w:t xml:space="preserve"> In Uganda police have not adopted 2017 regulations for </w:t>
      </w:r>
      <w:r w:rsidR="002D4B1E">
        <w:rPr>
          <w:rFonts w:ascii="Garamond" w:hAnsi="Garamond"/>
          <w:sz w:val="24"/>
          <w:szCs w:val="24"/>
          <w:lang w:val="en-US"/>
        </w:rPr>
        <w:t>recording</w:t>
      </w:r>
      <w:r w:rsidR="00E3698C">
        <w:rPr>
          <w:rFonts w:ascii="Garamond" w:hAnsi="Garamond"/>
          <w:sz w:val="24"/>
          <w:szCs w:val="24"/>
          <w:lang w:val="en-US"/>
        </w:rPr>
        <w:t xml:space="preserve"> complaints, locating witnesses, </w:t>
      </w:r>
      <w:r w:rsidR="00676AF5">
        <w:rPr>
          <w:rFonts w:ascii="Garamond" w:hAnsi="Garamond"/>
          <w:sz w:val="24"/>
          <w:szCs w:val="24"/>
          <w:lang w:val="en-US"/>
        </w:rPr>
        <w:t xml:space="preserve">and </w:t>
      </w:r>
      <w:r w:rsidR="00E3698C">
        <w:rPr>
          <w:rFonts w:ascii="Garamond" w:hAnsi="Garamond"/>
          <w:sz w:val="24"/>
          <w:szCs w:val="24"/>
          <w:lang w:val="en-US"/>
        </w:rPr>
        <w:t>medical-legal documentation</w:t>
      </w:r>
      <w:r w:rsidR="00676AF5">
        <w:rPr>
          <w:rFonts w:ascii="Garamond" w:hAnsi="Garamond"/>
          <w:sz w:val="24"/>
          <w:szCs w:val="24"/>
          <w:lang w:val="en-US"/>
        </w:rPr>
        <w:t xml:space="preserve"> of ill-treatment</w:t>
      </w:r>
      <w:r w:rsidR="00E3698C">
        <w:rPr>
          <w:rFonts w:ascii="Garamond" w:hAnsi="Garamond"/>
          <w:sz w:val="24"/>
          <w:szCs w:val="24"/>
          <w:lang w:val="en-US"/>
        </w:rPr>
        <w:t>.</w:t>
      </w:r>
      <w:r w:rsidR="00E3698C">
        <w:rPr>
          <w:rStyle w:val="FootnoteReference"/>
          <w:rFonts w:ascii="Garamond" w:hAnsi="Garamond"/>
          <w:sz w:val="24"/>
          <w:szCs w:val="24"/>
          <w:lang w:val="en-US"/>
        </w:rPr>
        <w:footnoteReference w:id="35"/>
      </w:r>
      <w:r w:rsidR="00E3698C">
        <w:rPr>
          <w:rFonts w:ascii="Garamond" w:hAnsi="Garamond"/>
          <w:sz w:val="24"/>
          <w:szCs w:val="24"/>
          <w:lang w:val="en-US"/>
        </w:rPr>
        <w:t xml:space="preserve"> In Serbia and Russia, the CPT has documented evidence simply being ignored.</w:t>
      </w:r>
      <w:r w:rsidR="005856DE">
        <w:rPr>
          <w:rStyle w:val="FootnoteReference"/>
          <w:rFonts w:ascii="Garamond" w:hAnsi="Garamond"/>
          <w:sz w:val="24"/>
          <w:szCs w:val="24"/>
          <w:lang w:val="en-US"/>
        </w:rPr>
        <w:footnoteReference w:id="36"/>
      </w:r>
    </w:p>
    <w:p w14:paraId="25B7419F" w14:textId="0EA44B17" w:rsidR="000D3726" w:rsidRPr="00C32CD8" w:rsidRDefault="4EB59101" w:rsidP="009C19BF">
      <w:pPr>
        <w:pStyle w:val="ListParagraph"/>
        <w:numPr>
          <w:ilvl w:val="1"/>
          <w:numId w:val="9"/>
        </w:numPr>
        <w:spacing w:before="160"/>
        <w:ind w:left="1077" w:hanging="357"/>
        <w:contextualSpacing w:val="0"/>
        <w:jc w:val="both"/>
        <w:rPr>
          <w:rFonts w:ascii="Garamond" w:hAnsi="Garamond"/>
          <w:sz w:val="24"/>
          <w:szCs w:val="24"/>
          <w:lang w:val="en-US"/>
        </w:rPr>
      </w:pPr>
      <w:r w:rsidRPr="720EA3E9">
        <w:rPr>
          <w:rFonts w:ascii="Garamond" w:hAnsi="Garamond"/>
          <w:i/>
          <w:iCs/>
          <w:sz w:val="24"/>
          <w:szCs w:val="24"/>
          <w:lang w:val="en-US"/>
        </w:rPr>
        <w:t>V</w:t>
      </w:r>
      <w:r w:rsidR="6D39D56E" w:rsidRPr="720EA3E9">
        <w:rPr>
          <w:rFonts w:ascii="Garamond" w:hAnsi="Garamond"/>
          <w:i/>
          <w:iCs/>
          <w:sz w:val="24"/>
          <w:szCs w:val="24"/>
          <w:lang w:val="en-US"/>
        </w:rPr>
        <w:t>ictims</w:t>
      </w:r>
      <w:r w:rsidRPr="720EA3E9">
        <w:rPr>
          <w:rFonts w:ascii="Garamond" w:hAnsi="Garamond"/>
          <w:i/>
          <w:iCs/>
          <w:sz w:val="24"/>
          <w:szCs w:val="24"/>
          <w:lang w:val="en-US"/>
        </w:rPr>
        <w:t xml:space="preserve"> and witnesses</w:t>
      </w:r>
      <w:r w:rsidR="6D39D56E" w:rsidRPr="720EA3E9">
        <w:rPr>
          <w:rFonts w:ascii="Garamond" w:hAnsi="Garamond"/>
          <w:i/>
          <w:iCs/>
          <w:sz w:val="24"/>
          <w:szCs w:val="24"/>
          <w:lang w:val="en-US"/>
        </w:rPr>
        <w:t xml:space="preserve"> are not protected</w:t>
      </w:r>
      <w:r w:rsidR="58E9FC57" w:rsidRPr="720EA3E9">
        <w:rPr>
          <w:rFonts w:ascii="Garamond" w:hAnsi="Garamond"/>
          <w:i/>
          <w:iCs/>
          <w:sz w:val="24"/>
          <w:szCs w:val="24"/>
          <w:lang w:val="en-US"/>
        </w:rPr>
        <w:t xml:space="preserve"> against continued </w:t>
      </w:r>
      <w:r w:rsidR="00864C98" w:rsidRPr="720EA3E9">
        <w:rPr>
          <w:rFonts w:ascii="Garamond" w:hAnsi="Garamond"/>
          <w:i/>
          <w:iCs/>
          <w:sz w:val="24"/>
          <w:szCs w:val="24"/>
          <w:lang w:val="en-US"/>
        </w:rPr>
        <w:t>human rights violation</w:t>
      </w:r>
      <w:r w:rsidR="58E9FC57" w:rsidRPr="720EA3E9">
        <w:rPr>
          <w:rFonts w:ascii="Garamond" w:hAnsi="Garamond"/>
          <w:i/>
          <w:iCs/>
          <w:sz w:val="24"/>
          <w:szCs w:val="24"/>
          <w:lang w:val="en-US"/>
        </w:rPr>
        <w:t>s or reprisals</w:t>
      </w:r>
      <w:r w:rsidR="00A92407">
        <w:rPr>
          <w:rFonts w:ascii="Garamond" w:hAnsi="Garamond"/>
          <w:sz w:val="24"/>
          <w:szCs w:val="24"/>
          <w:lang w:val="en-US"/>
        </w:rPr>
        <w:t xml:space="preserve">: </w:t>
      </w:r>
      <w:r w:rsidR="006028A5">
        <w:rPr>
          <w:rFonts w:ascii="Garamond" w:hAnsi="Garamond"/>
          <w:sz w:val="24"/>
          <w:szCs w:val="24"/>
          <w:lang w:val="en-US"/>
        </w:rPr>
        <w:t>In Uganda, a witness protection bill has been stalled in parliament, despite a mandate for protection in the Prevention of Torture Act.</w:t>
      </w:r>
      <w:r w:rsidR="00CB7587">
        <w:rPr>
          <w:rStyle w:val="FootnoteReference"/>
          <w:rFonts w:ascii="Garamond" w:hAnsi="Garamond"/>
          <w:sz w:val="24"/>
          <w:szCs w:val="24"/>
          <w:lang w:val="en-US"/>
        </w:rPr>
        <w:footnoteReference w:id="37"/>
      </w:r>
      <w:r w:rsidR="006028A5">
        <w:rPr>
          <w:rFonts w:ascii="Garamond" w:hAnsi="Garamond"/>
          <w:sz w:val="24"/>
          <w:szCs w:val="24"/>
          <w:lang w:val="en-US"/>
        </w:rPr>
        <w:t xml:space="preserve"> As a result, witnesses sometime</w:t>
      </w:r>
      <w:r w:rsidR="00A2330F">
        <w:rPr>
          <w:rFonts w:ascii="Garamond" w:hAnsi="Garamond"/>
          <w:sz w:val="24"/>
          <w:szCs w:val="24"/>
          <w:lang w:val="en-US"/>
        </w:rPr>
        <w:t>s</w:t>
      </w:r>
      <w:r w:rsidR="006028A5">
        <w:rPr>
          <w:rFonts w:ascii="Garamond" w:hAnsi="Garamond"/>
          <w:sz w:val="24"/>
          <w:szCs w:val="24"/>
          <w:lang w:val="en-US"/>
        </w:rPr>
        <w:t xml:space="preserve"> disappear during accountability processes and otherwise fear for their lives.</w:t>
      </w:r>
      <w:r w:rsidR="00CB7587">
        <w:rPr>
          <w:rStyle w:val="FootnoteReference"/>
          <w:rFonts w:ascii="Garamond" w:hAnsi="Garamond"/>
          <w:sz w:val="24"/>
          <w:szCs w:val="24"/>
          <w:lang w:val="en-US"/>
        </w:rPr>
        <w:footnoteReference w:id="38"/>
      </w:r>
      <w:r w:rsidR="006028A5">
        <w:rPr>
          <w:rFonts w:ascii="Garamond" w:hAnsi="Garamond"/>
          <w:sz w:val="24"/>
          <w:szCs w:val="24"/>
          <w:lang w:val="en-US"/>
        </w:rPr>
        <w:t xml:space="preserve"> Moreover, chances of</w:t>
      </w:r>
      <w:r w:rsidR="00CB7587">
        <w:rPr>
          <w:rFonts w:ascii="Garamond" w:hAnsi="Garamond"/>
          <w:sz w:val="24"/>
          <w:szCs w:val="24"/>
          <w:lang w:val="en-US"/>
        </w:rPr>
        <w:t xml:space="preserve"> a successful cases are so low that victim and witness fear of reprisal displaces hope for justice and reparation.</w:t>
      </w:r>
      <w:r w:rsidR="00CB7587">
        <w:rPr>
          <w:rStyle w:val="FootnoteReference"/>
          <w:rFonts w:ascii="Garamond" w:hAnsi="Garamond"/>
          <w:sz w:val="24"/>
          <w:szCs w:val="24"/>
          <w:lang w:val="en-US"/>
        </w:rPr>
        <w:footnoteReference w:id="39"/>
      </w:r>
      <w:r w:rsidR="00CB7587">
        <w:rPr>
          <w:rFonts w:ascii="Garamond" w:hAnsi="Garamond"/>
          <w:sz w:val="24"/>
          <w:szCs w:val="24"/>
          <w:lang w:val="en-US"/>
        </w:rPr>
        <w:t xml:space="preserve"> The situation is similar in Tunisia, where victims fail to make complaints for fear </w:t>
      </w:r>
      <w:r w:rsidR="00CB7587">
        <w:rPr>
          <w:rFonts w:ascii="Garamond" w:hAnsi="Garamond"/>
          <w:sz w:val="24"/>
          <w:szCs w:val="24"/>
          <w:lang w:val="en-US"/>
        </w:rPr>
        <w:lastRenderedPageBreak/>
        <w:t>of reprisal, and are often threatened and pressured to withdraw in the event they do take their case to the authorities.</w:t>
      </w:r>
      <w:r w:rsidR="00CB7587">
        <w:rPr>
          <w:rStyle w:val="FootnoteReference"/>
          <w:rFonts w:ascii="Garamond" w:hAnsi="Garamond"/>
          <w:sz w:val="24"/>
          <w:szCs w:val="24"/>
          <w:lang w:val="en-US"/>
        </w:rPr>
        <w:footnoteReference w:id="40"/>
      </w:r>
    </w:p>
    <w:p w14:paraId="502D05F0" w14:textId="3BF7FA28" w:rsidR="00254BAE" w:rsidRPr="00254BAE" w:rsidRDefault="2C705B45" w:rsidP="009C19BF">
      <w:pPr>
        <w:pStyle w:val="ListParagraph"/>
        <w:numPr>
          <w:ilvl w:val="1"/>
          <w:numId w:val="9"/>
        </w:numPr>
        <w:spacing w:before="160"/>
        <w:ind w:left="1077" w:hanging="357"/>
        <w:contextualSpacing w:val="0"/>
        <w:jc w:val="both"/>
        <w:rPr>
          <w:rFonts w:ascii="Garamond" w:hAnsi="Garamond"/>
          <w:i/>
          <w:iCs/>
          <w:sz w:val="24"/>
          <w:szCs w:val="24"/>
          <w:lang w:val="en-US"/>
        </w:rPr>
      </w:pPr>
      <w:r w:rsidRPr="720EA3E9">
        <w:rPr>
          <w:rFonts w:ascii="Garamond" w:hAnsi="Garamond"/>
          <w:i/>
          <w:iCs/>
          <w:sz w:val="24"/>
          <w:szCs w:val="24"/>
          <w:lang w:val="en-US"/>
        </w:rPr>
        <w:t>Investigations/investigators are u</w:t>
      </w:r>
      <w:r w:rsidR="523B8EDD" w:rsidRPr="720EA3E9">
        <w:rPr>
          <w:rFonts w:ascii="Garamond" w:hAnsi="Garamond"/>
          <w:i/>
          <w:iCs/>
          <w:sz w:val="24"/>
          <w:szCs w:val="24"/>
          <w:lang w:val="en-US"/>
        </w:rPr>
        <w:t>nder resourced</w:t>
      </w:r>
      <w:r w:rsidR="00A92407">
        <w:rPr>
          <w:rFonts w:ascii="Garamond" w:hAnsi="Garamond"/>
          <w:sz w:val="24"/>
          <w:szCs w:val="24"/>
          <w:lang w:val="en-US"/>
        </w:rPr>
        <w:t xml:space="preserve">: </w:t>
      </w:r>
      <w:r w:rsidR="00CB7587">
        <w:rPr>
          <w:rFonts w:ascii="Garamond" w:hAnsi="Garamond"/>
          <w:sz w:val="24"/>
          <w:szCs w:val="24"/>
          <w:lang w:val="en-US"/>
        </w:rPr>
        <w:t>Investigators and investigating bodies often suffer from a lack of financial resources</w:t>
      </w:r>
      <w:r w:rsidR="00492EA6">
        <w:rPr>
          <w:rFonts w:ascii="Garamond" w:hAnsi="Garamond"/>
          <w:sz w:val="24"/>
          <w:szCs w:val="24"/>
          <w:lang w:val="en-US"/>
        </w:rPr>
        <w:t>,</w:t>
      </w:r>
      <w:r w:rsidR="00CB7587">
        <w:rPr>
          <w:rFonts w:ascii="Garamond" w:hAnsi="Garamond"/>
          <w:sz w:val="24"/>
          <w:szCs w:val="24"/>
          <w:lang w:val="en-US"/>
        </w:rPr>
        <w:t xml:space="preserve"> human resources</w:t>
      </w:r>
      <w:r w:rsidR="00492EA6">
        <w:rPr>
          <w:rFonts w:ascii="Garamond" w:hAnsi="Garamond"/>
          <w:sz w:val="24"/>
          <w:szCs w:val="24"/>
          <w:lang w:val="en-US"/>
        </w:rPr>
        <w:t>,</w:t>
      </w:r>
      <w:r w:rsidR="00CB7587">
        <w:rPr>
          <w:rFonts w:ascii="Garamond" w:hAnsi="Garamond"/>
          <w:sz w:val="24"/>
          <w:szCs w:val="24"/>
          <w:lang w:val="en-US"/>
        </w:rPr>
        <w:t xml:space="preserve"> and knowledge resources. For example</w:t>
      </w:r>
      <w:r w:rsidR="00AE2B78">
        <w:rPr>
          <w:rFonts w:ascii="Garamond" w:hAnsi="Garamond"/>
          <w:sz w:val="24"/>
          <w:szCs w:val="24"/>
          <w:lang w:val="en-US"/>
        </w:rPr>
        <w:t xml:space="preserve">, the CPT found that Montenegro’s investigative body, “was </w:t>
      </w:r>
      <w:r w:rsidR="00AE2B78" w:rsidRPr="00AE2B78">
        <w:rPr>
          <w:rFonts w:ascii="Garamond" w:hAnsi="Garamond"/>
          <w:sz w:val="24"/>
          <w:szCs w:val="24"/>
          <w:lang w:val="en-US"/>
        </w:rPr>
        <w:t>staffed by 15 police officers at the time of the 2017 visit…and had ten vacant positions. [These staff] perform their specific tasks in addition to their ordinary responsibilities and do not have the status of investigating police officers which means that they cannot conduct formal criminal investigations or act upon the authority of a prosecutor.”</w:t>
      </w:r>
      <w:r w:rsidR="00AE2B78" w:rsidRPr="00AE2B78">
        <w:rPr>
          <w:rStyle w:val="FootnoteReference"/>
          <w:rFonts w:ascii="Garamond" w:hAnsi="Garamond"/>
          <w:sz w:val="24"/>
          <w:szCs w:val="24"/>
          <w:lang w:val="en-US"/>
        </w:rPr>
        <w:footnoteReference w:id="41"/>
      </w:r>
      <w:r w:rsidR="00AE2B78">
        <w:rPr>
          <w:rFonts w:ascii="Garamond" w:hAnsi="Garamond"/>
          <w:sz w:val="24"/>
          <w:szCs w:val="24"/>
          <w:lang w:val="en-US"/>
        </w:rPr>
        <w:t xml:space="preserve"> The CPT made similar findings regarding North Macedonia</w:t>
      </w:r>
      <w:r w:rsidR="00AE2B78">
        <w:rPr>
          <w:rStyle w:val="FootnoteReference"/>
          <w:rFonts w:ascii="Garamond" w:hAnsi="Garamond"/>
          <w:sz w:val="24"/>
          <w:szCs w:val="24"/>
          <w:lang w:val="en-US"/>
        </w:rPr>
        <w:footnoteReference w:id="42"/>
      </w:r>
      <w:r w:rsidR="00AE2B78">
        <w:rPr>
          <w:rFonts w:ascii="Garamond" w:hAnsi="Garamond"/>
          <w:sz w:val="24"/>
          <w:szCs w:val="24"/>
          <w:lang w:val="en-US"/>
        </w:rPr>
        <w:t xml:space="preserve"> and Portugal.</w:t>
      </w:r>
      <w:r w:rsidR="00AE2B78">
        <w:rPr>
          <w:rStyle w:val="FootnoteReference"/>
          <w:rFonts w:ascii="Garamond" w:hAnsi="Garamond"/>
          <w:sz w:val="24"/>
          <w:szCs w:val="24"/>
          <w:lang w:val="en-US"/>
        </w:rPr>
        <w:footnoteReference w:id="43"/>
      </w:r>
      <w:r w:rsidR="00AE2B78">
        <w:rPr>
          <w:rFonts w:ascii="Garamond" w:hAnsi="Garamond"/>
          <w:color w:val="0070C0"/>
          <w:sz w:val="24"/>
          <w:szCs w:val="24"/>
          <w:lang w:val="en-US"/>
        </w:rPr>
        <w:t xml:space="preserve"> </w:t>
      </w:r>
      <w:r w:rsidR="001B1460">
        <w:rPr>
          <w:rFonts w:ascii="Garamond" w:hAnsi="Garamond"/>
          <w:sz w:val="24"/>
          <w:szCs w:val="24"/>
          <w:lang w:val="en-US"/>
        </w:rPr>
        <w:t>So too did the</w:t>
      </w:r>
      <w:r w:rsidR="00AE2B78">
        <w:rPr>
          <w:rFonts w:ascii="Garamond" w:hAnsi="Garamond"/>
          <w:sz w:val="24"/>
          <w:szCs w:val="24"/>
          <w:lang w:val="en-US"/>
        </w:rPr>
        <w:t xml:space="preserve"> Committee against Torture’s 2018 review of Russia, </w:t>
      </w:r>
      <w:r w:rsidR="001B1460">
        <w:rPr>
          <w:rFonts w:ascii="Garamond" w:hAnsi="Garamond"/>
          <w:sz w:val="24"/>
          <w:szCs w:val="24"/>
          <w:lang w:val="en-US"/>
        </w:rPr>
        <w:t xml:space="preserve">expressing concern for </w:t>
      </w:r>
      <w:r w:rsidR="00AE2B78" w:rsidRPr="001B1460">
        <w:rPr>
          <w:rFonts w:ascii="Garamond" w:hAnsi="Garamond"/>
          <w:sz w:val="24"/>
          <w:szCs w:val="24"/>
          <w:lang w:val="en-US"/>
        </w:rPr>
        <w:t>“insufficient human and financial resources provided to the subdivision of the Investigative Committee that investigates criminal acts by law enforcement officials and the subdivision’s limited access to evidence of torture or ill-treatment located in detention facilities”.</w:t>
      </w:r>
      <w:r w:rsidR="00AE2B78" w:rsidRPr="001B1460">
        <w:rPr>
          <w:rStyle w:val="FootnoteReference"/>
          <w:rFonts w:ascii="Garamond" w:hAnsi="Garamond"/>
          <w:sz w:val="24"/>
          <w:szCs w:val="24"/>
          <w:lang w:val="en-US"/>
        </w:rPr>
        <w:footnoteReference w:id="44"/>
      </w:r>
      <w:r w:rsidR="00F965A5">
        <w:rPr>
          <w:rFonts w:ascii="Garamond" w:hAnsi="Garamond"/>
          <w:sz w:val="24"/>
          <w:szCs w:val="24"/>
          <w:lang w:val="en-US"/>
        </w:rPr>
        <w:t xml:space="preserve"> An additional hurdle in Uganda is a general lack of specific knowledge among police and investigators on how to conduct and put together a comprehensive case file responding to an allegation of torture.</w:t>
      </w:r>
      <w:r w:rsidR="00F965A5">
        <w:rPr>
          <w:rStyle w:val="FootnoteReference"/>
          <w:rFonts w:ascii="Garamond" w:hAnsi="Garamond"/>
          <w:sz w:val="24"/>
          <w:szCs w:val="24"/>
          <w:lang w:val="en-US"/>
        </w:rPr>
        <w:footnoteReference w:id="45"/>
      </w:r>
      <w:r w:rsidR="00F965A5">
        <w:rPr>
          <w:rFonts w:ascii="Garamond" w:hAnsi="Garamond"/>
          <w:sz w:val="24"/>
          <w:szCs w:val="24"/>
          <w:lang w:val="en-US"/>
        </w:rPr>
        <w:t xml:space="preserve"> The CPT reported similar gaps in knowledge among investigators in Croatia, where only two of 12 case files shared with the committee reflected and attempt to conduct a thorough investigation.</w:t>
      </w:r>
      <w:r w:rsidR="00F965A5">
        <w:rPr>
          <w:rStyle w:val="FootnoteReference"/>
          <w:rFonts w:ascii="Garamond" w:hAnsi="Garamond"/>
          <w:sz w:val="24"/>
          <w:szCs w:val="24"/>
          <w:lang w:val="en-US"/>
        </w:rPr>
        <w:footnoteReference w:id="46"/>
      </w:r>
    </w:p>
    <w:p w14:paraId="39A36068" w14:textId="2698A239" w:rsidR="00B71403" w:rsidRPr="00CB7587" w:rsidRDefault="6D39D56E" w:rsidP="009C19BF">
      <w:pPr>
        <w:pStyle w:val="ListParagraph"/>
        <w:numPr>
          <w:ilvl w:val="6"/>
          <w:numId w:val="9"/>
        </w:numPr>
        <w:jc w:val="both"/>
        <w:rPr>
          <w:rFonts w:ascii="Garamond" w:hAnsi="Garamond"/>
          <w:sz w:val="24"/>
          <w:szCs w:val="24"/>
          <w:lang w:val="en-US"/>
        </w:rPr>
      </w:pPr>
      <w:r w:rsidRPr="00CB7587">
        <w:rPr>
          <w:rFonts w:ascii="Garamond" w:hAnsi="Garamond"/>
          <w:sz w:val="24"/>
          <w:szCs w:val="24"/>
          <w:u w:val="single"/>
          <w:lang w:val="en-US"/>
        </w:rPr>
        <w:t>Prosecutions</w:t>
      </w:r>
      <w:r w:rsidR="2C705B45" w:rsidRPr="00CB7587">
        <w:rPr>
          <w:rFonts w:ascii="Garamond" w:hAnsi="Garamond"/>
          <w:sz w:val="24"/>
          <w:szCs w:val="24"/>
          <w:u w:val="single"/>
          <w:lang w:val="en-US"/>
        </w:rPr>
        <w:t xml:space="preserve"> have limited effect</w:t>
      </w:r>
    </w:p>
    <w:p w14:paraId="17AEC333" w14:textId="63E8BBE3" w:rsidR="00434BCA" w:rsidRDefault="00434BCA" w:rsidP="009C19BF">
      <w:pPr>
        <w:jc w:val="both"/>
        <w:rPr>
          <w:rFonts w:ascii="Garamond" w:hAnsi="Garamond"/>
          <w:sz w:val="24"/>
          <w:szCs w:val="24"/>
          <w:lang w:val="en-US"/>
        </w:rPr>
      </w:pPr>
      <w:r>
        <w:rPr>
          <w:rFonts w:ascii="Garamond" w:hAnsi="Garamond"/>
          <w:sz w:val="24"/>
          <w:szCs w:val="24"/>
          <w:lang w:val="en-US"/>
        </w:rPr>
        <w:t>In many instances, prosecutions are hobbled by the fact that all of the limitations outline</w:t>
      </w:r>
      <w:r w:rsidR="00FE5CA5">
        <w:rPr>
          <w:rFonts w:ascii="Garamond" w:hAnsi="Garamond"/>
          <w:sz w:val="24"/>
          <w:szCs w:val="24"/>
          <w:lang w:val="en-US"/>
        </w:rPr>
        <w:t>d</w:t>
      </w:r>
      <w:r>
        <w:rPr>
          <w:rFonts w:ascii="Garamond" w:hAnsi="Garamond"/>
          <w:sz w:val="24"/>
          <w:szCs w:val="24"/>
          <w:lang w:val="en-US"/>
        </w:rPr>
        <w:t xml:space="preserve"> above contribute to alleged perpetrators being charged not</w:t>
      </w:r>
      <w:r w:rsidR="00446EB3" w:rsidRPr="00254BAE">
        <w:rPr>
          <w:rFonts w:ascii="Garamond" w:hAnsi="Garamond"/>
          <w:sz w:val="24"/>
          <w:szCs w:val="24"/>
          <w:lang w:val="en-US"/>
        </w:rPr>
        <w:t xml:space="preserve"> </w:t>
      </w:r>
      <w:r w:rsidR="00673707">
        <w:rPr>
          <w:rFonts w:ascii="Garamond" w:hAnsi="Garamond"/>
          <w:sz w:val="24"/>
          <w:szCs w:val="24"/>
          <w:lang w:val="en-US"/>
        </w:rPr>
        <w:t>for</w:t>
      </w:r>
      <w:r w:rsidR="00446EB3" w:rsidRPr="00254BAE">
        <w:rPr>
          <w:rFonts w:ascii="Garamond" w:hAnsi="Garamond"/>
          <w:sz w:val="24"/>
          <w:szCs w:val="24"/>
          <w:lang w:val="en-US"/>
        </w:rPr>
        <w:t xml:space="preserve"> less</w:t>
      </w:r>
      <w:r>
        <w:rPr>
          <w:rFonts w:ascii="Garamond" w:hAnsi="Garamond"/>
          <w:sz w:val="24"/>
          <w:szCs w:val="24"/>
          <w:lang w:val="en-US"/>
        </w:rPr>
        <w:t>er</w:t>
      </w:r>
      <w:r w:rsidR="00446EB3" w:rsidRPr="00254BAE">
        <w:rPr>
          <w:rFonts w:ascii="Garamond" w:hAnsi="Garamond"/>
          <w:sz w:val="24"/>
          <w:szCs w:val="24"/>
          <w:lang w:val="en-US"/>
        </w:rPr>
        <w:t xml:space="preserve"> crimes</w:t>
      </w:r>
      <w:r w:rsidR="00673707">
        <w:rPr>
          <w:rFonts w:ascii="Garamond" w:hAnsi="Garamond"/>
          <w:sz w:val="24"/>
          <w:szCs w:val="24"/>
          <w:lang w:val="en-US"/>
        </w:rPr>
        <w:t xml:space="preserve"> than torture</w:t>
      </w:r>
      <w:r>
        <w:rPr>
          <w:rFonts w:ascii="Garamond" w:hAnsi="Garamond"/>
          <w:sz w:val="24"/>
          <w:szCs w:val="24"/>
          <w:lang w:val="en-US"/>
        </w:rPr>
        <w:t xml:space="preserve">—for example, </w:t>
      </w:r>
      <w:r w:rsidR="00446EB3" w:rsidRPr="00254BAE">
        <w:rPr>
          <w:rFonts w:ascii="Garamond" w:hAnsi="Garamond"/>
          <w:sz w:val="24"/>
          <w:szCs w:val="24"/>
          <w:lang w:val="en-US"/>
        </w:rPr>
        <w:t xml:space="preserve">abuse of power, </w:t>
      </w:r>
      <w:r>
        <w:rPr>
          <w:rFonts w:ascii="Garamond" w:hAnsi="Garamond"/>
          <w:sz w:val="24"/>
          <w:szCs w:val="24"/>
          <w:lang w:val="en-US"/>
        </w:rPr>
        <w:t xml:space="preserve">or </w:t>
      </w:r>
      <w:r w:rsidR="00446EB3" w:rsidRPr="00254BAE">
        <w:rPr>
          <w:rFonts w:ascii="Garamond" w:hAnsi="Garamond"/>
          <w:sz w:val="24"/>
          <w:szCs w:val="24"/>
          <w:lang w:val="en-US"/>
        </w:rPr>
        <w:t>coercion</w:t>
      </w:r>
      <w:r>
        <w:rPr>
          <w:rFonts w:ascii="Garamond" w:hAnsi="Garamond"/>
          <w:sz w:val="24"/>
          <w:szCs w:val="24"/>
          <w:lang w:val="en-US"/>
        </w:rPr>
        <w:t>—</w:t>
      </w:r>
      <w:r w:rsidR="00446EB3" w:rsidRPr="00254BAE">
        <w:rPr>
          <w:rFonts w:ascii="Garamond" w:hAnsi="Garamond"/>
          <w:sz w:val="24"/>
          <w:szCs w:val="24"/>
          <w:lang w:val="en-US"/>
        </w:rPr>
        <w:t>which carry milder sentences.</w:t>
      </w:r>
      <w:r w:rsidR="0044728A" w:rsidRPr="00254BAE">
        <w:rPr>
          <w:rFonts w:ascii="Garamond" w:hAnsi="Garamond"/>
          <w:sz w:val="24"/>
          <w:szCs w:val="24"/>
          <w:lang w:val="en-US"/>
        </w:rPr>
        <w:t xml:space="preserve"> </w:t>
      </w:r>
      <w:r>
        <w:rPr>
          <w:rFonts w:ascii="Garamond" w:hAnsi="Garamond"/>
          <w:sz w:val="24"/>
          <w:szCs w:val="24"/>
          <w:lang w:val="en-US"/>
        </w:rPr>
        <w:t>For example, the CPT’s 2019 report on Portugal found that the vast majority of cases against law enforcement and prison officials concerned the crime of “serious bodily harm” rather than torture.</w:t>
      </w:r>
      <w:r>
        <w:rPr>
          <w:rStyle w:val="FootnoteReference"/>
          <w:rFonts w:ascii="Garamond" w:hAnsi="Garamond"/>
          <w:sz w:val="24"/>
          <w:szCs w:val="24"/>
          <w:lang w:val="en-US"/>
        </w:rPr>
        <w:footnoteReference w:id="47"/>
      </w:r>
      <w:r>
        <w:rPr>
          <w:rFonts w:ascii="Garamond" w:hAnsi="Garamond"/>
          <w:sz w:val="24"/>
          <w:szCs w:val="24"/>
          <w:lang w:val="en-US"/>
        </w:rPr>
        <w:t xml:space="preserve"> The </w:t>
      </w:r>
      <w:r w:rsidRPr="002524B2">
        <w:rPr>
          <w:rFonts w:ascii="Garamond" w:hAnsi="Garamond"/>
          <w:color w:val="000000" w:themeColor="text1"/>
          <w:sz w:val="24"/>
          <w:szCs w:val="24"/>
          <w:lang w:val="en-US"/>
        </w:rPr>
        <w:t xml:space="preserve">situation is the same in Tunisia where cases in which police have </w:t>
      </w:r>
      <w:r w:rsidR="002524B2" w:rsidRPr="002524B2">
        <w:rPr>
          <w:rFonts w:ascii="Garamond" w:hAnsi="Garamond"/>
          <w:color w:val="000000" w:themeColor="text1"/>
          <w:sz w:val="24"/>
          <w:szCs w:val="24"/>
          <w:lang w:val="en-US"/>
        </w:rPr>
        <w:t>perpetrated torture or other ill-treatment are prosecuted as “abuses of authority” (</w:t>
      </w:r>
      <w:r w:rsidR="002524B2" w:rsidRPr="002524B2">
        <w:rPr>
          <w:rFonts w:ascii="Garamond" w:hAnsi="Garamond"/>
          <w:color w:val="000000" w:themeColor="text1"/>
          <w:sz w:val="24"/>
          <w:szCs w:val="24"/>
          <w:lang w:val="en-GB"/>
        </w:rPr>
        <w:t xml:space="preserve">prosecutions are pursuant to article 101 CC, </w:t>
      </w:r>
      <w:r w:rsidR="002524B2" w:rsidRPr="720EA3E9">
        <w:rPr>
          <w:rFonts w:ascii="Garamond" w:hAnsi="Garamond"/>
          <w:i/>
          <w:iCs/>
          <w:color w:val="000000" w:themeColor="text1"/>
          <w:sz w:val="24"/>
          <w:szCs w:val="24"/>
          <w:lang w:val="en-GB"/>
        </w:rPr>
        <w:t>not</w:t>
      </w:r>
      <w:r w:rsidR="002524B2" w:rsidRPr="002524B2">
        <w:rPr>
          <w:rFonts w:ascii="Garamond" w:hAnsi="Garamond"/>
          <w:color w:val="000000" w:themeColor="text1"/>
          <w:sz w:val="24"/>
          <w:szCs w:val="24"/>
          <w:lang w:val="en-GB"/>
        </w:rPr>
        <w:t xml:space="preserve"> Article 101 bis of the Penal Code)</w:t>
      </w:r>
      <w:r w:rsidR="002524B2">
        <w:rPr>
          <w:rFonts w:ascii="Garamond" w:hAnsi="Garamond"/>
          <w:color w:val="000000" w:themeColor="text1"/>
          <w:sz w:val="24"/>
          <w:szCs w:val="24"/>
          <w:lang w:val="en-GB"/>
        </w:rPr>
        <w:t>.</w:t>
      </w:r>
      <w:r w:rsidR="002524B2">
        <w:rPr>
          <w:rStyle w:val="FootnoteReference"/>
          <w:rFonts w:ascii="Garamond" w:hAnsi="Garamond"/>
          <w:sz w:val="24"/>
          <w:szCs w:val="24"/>
          <w:lang w:val="en-US"/>
        </w:rPr>
        <w:footnoteReference w:id="48"/>
      </w:r>
    </w:p>
    <w:p w14:paraId="1BCC0F85" w14:textId="10CC0CFB" w:rsidR="00205E11" w:rsidRDefault="002524B2" w:rsidP="009C19BF">
      <w:pPr>
        <w:jc w:val="both"/>
        <w:rPr>
          <w:rFonts w:ascii="Garamond" w:hAnsi="Garamond"/>
          <w:sz w:val="24"/>
          <w:szCs w:val="24"/>
          <w:lang w:val="en-US"/>
        </w:rPr>
      </w:pPr>
      <w:r>
        <w:rPr>
          <w:rFonts w:ascii="Garamond" w:hAnsi="Garamond"/>
          <w:sz w:val="24"/>
          <w:szCs w:val="24"/>
          <w:lang w:val="en-US"/>
        </w:rPr>
        <w:lastRenderedPageBreak/>
        <w:t>As a result of the lesser charges, p</w:t>
      </w:r>
      <w:r w:rsidR="00DA5C08" w:rsidRPr="002524B2">
        <w:rPr>
          <w:rFonts w:ascii="Garamond" w:hAnsi="Garamond"/>
          <w:sz w:val="24"/>
          <w:szCs w:val="24"/>
          <w:lang w:val="en-US"/>
        </w:rPr>
        <w:t>erpetrators do not receive appropriate penalties but milder sentences, includ</w:t>
      </w:r>
      <w:r w:rsidR="00614F5B" w:rsidRPr="002524B2">
        <w:rPr>
          <w:rFonts w:ascii="Garamond" w:hAnsi="Garamond"/>
          <w:sz w:val="24"/>
          <w:szCs w:val="24"/>
          <w:lang w:val="en-US"/>
        </w:rPr>
        <w:t>ing</w:t>
      </w:r>
      <w:r w:rsidR="00DA5C08" w:rsidRPr="002524B2">
        <w:rPr>
          <w:rFonts w:ascii="Garamond" w:hAnsi="Garamond"/>
          <w:sz w:val="24"/>
          <w:szCs w:val="24"/>
          <w:lang w:val="en-US"/>
        </w:rPr>
        <w:t xml:space="preserve"> suspended sentences.</w:t>
      </w:r>
      <w:r>
        <w:rPr>
          <w:rFonts w:ascii="Garamond" w:hAnsi="Garamond"/>
          <w:sz w:val="24"/>
          <w:szCs w:val="24"/>
          <w:lang w:val="en-US"/>
        </w:rPr>
        <w:t xml:space="preserve"> For example, in Serbia, according to the CPT: </w:t>
      </w:r>
    </w:p>
    <w:p w14:paraId="7F1AABAF" w14:textId="7A4EBDC3" w:rsidR="002524B2" w:rsidRPr="002524B2" w:rsidRDefault="002524B2" w:rsidP="009C19BF">
      <w:pPr>
        <w:spacing w:after="0" w:line="240" w:lineRule="auto"/>
        <w:ind w:left="567" w:right="567"/>
        <w:jc w:val="both"/>
        <w:rPr>
          <w:rFonts w:ascii="Garamond" w:hAnsi="Garamond"/>
          <w:sz w:val="24"/>
          <w:szCs w:val="24"/>
          <w:lang w:val="en-US"/>
        </w:rPr>
      </w:pPr>
      <w:r w:rsidRPr="002524B2">
        <w:rPr>
          <w:rFonts w:ascii="Garamond" w:hAnsi="Garamond"/>
          <w:sz w:val="24"/>
          <w:szCs w:val="24"/>
          <w:lang w:val="en-US"/>
        </w:rPr>
        <w:t xml:space="preserve">A police officer from </w:t>
      </w:r>
      <w:proofErr w:type="spellStart"/>
      <w:r w:rsidRPr="002524B2">
        <w:rPr>
          <w:rFonts w:ascii="Garamond" w:hAnsi="Garamond"/>
          <w:sz w:val="24"/>
          <w:szCs w:val="24"/>
          <w:lang w:val="en-US"/>
        </w:rPr>
        <w:t>Arandjelovac</w:t>
      </w:r>
      <w:proofErr w:type="spellEnd"/>
      <w:r w:rsidRPr="002524B2">
        <w:rPr>
          <w:rFonts w:ascii="Garamond" w:hAnsi="Garamond"/>
          <w:sz w:val="24"/>
          <w:szCs w:val="24"/>
          <w:lang w:val="en-US"/>
        </w:rPr>
        <w:t xml:space="preserve"> Police Station was sentenced on 26 March 2019 by </w:t>
      </w:r>
      <w:proofErr w:type="spellStart"/>
      <w:r w:rsidRPr="002524B2">
        <w:rPr>
          <w:rFonts w:ascii="Garamond" w:hAnsi="Garamond"/>
          <w:sz w:val="24"/>
          <w:szCs w:val="24"/>
          <w:lang w:val="en-US"/>
        </w:rPr>
        <w:t>Arandjelovac</w:t>
      </w:r>
      <w:proofErr w:type="spellEnd"/>
      <w:r w:rsidRPr="002524B2">
        <w:rPr>
          <w:rFonts w:ascii="Garamond" w:hAnsi="Garamond"/>
          <w:sz w:val="24"/>
          <w:szCs w:val="24"/>
          <w:lang w:val="en-US"/>
        </w:rPr>
        <w:t xml:space="preserve"> Basic Court to a conditional sentence of one year of imprisonment with a grace period of three years under Article 137, paragraph 3, of the Criminal Code for having inflicted serious physical ill-treatment. The officer had inflicted blows with a truncheon to the soles of the feet (i.e. a well-known torture method called </w:t>
      </w:r>
      <w:proofErr w:type="spellStart"/>
      <w:r w:rsidRPr="002524B2">
        <w:rPr>
          <w:rFonts w:ascii="Garamond" w:hAnsi="Garamond"/>
          <w:sz w:val="24"/>
          <w:szCs w:val="24"/>
          <w:lang w:val="en-US"/>
        </w:rPr>
        <w:t>falaka</w:t>
      </w:r>
      <w:proofErr w:type="spellEnd"/>
      <w:r w:rsidRPr="002524B2">
        <w:rPr>
          <w:rFonts w:ascii="Garamond" w:hAnsi="Garamond"/>
          <w:sz w:val="24"/>
          <w:szCs w:val="24"/>
          <w:lang w:val="en-US"/>
        </w:rPr>
        <w:t>) of two criminal suspects on 4 January 2016 in his office for the purpose of coercing them to confess to a case of theft. The police officer in question is still working at the same police establishment.</w:t>
      </w:r>
      <w:r w:rsidRPr="002524B2">
        <w:rPr>
          <w:rStyle w:val="FootnoteReference"/>
          <w:rFonts w:ascii="Garamond" w:hAnsi="Garamond"/>
          <w:sz w:val="24"/>
          <w:szCs w:val="24"/>
          <w:lang w:val="en-US"/>
        </w:rPr>
        <w:footnoteReference w:id="49"/>
      </w:r>
    </w:p>
    <w:p w14:paraId="158EC186" w14:textId="77777777" w:rsidR="00D208FC" w:rsidRPr="00C32CD8" w:rsidRDefault="00D208FC" w:rsidP="009C19BF">
      <w:pPr>
        <w:pStyle w:val="ListParagraph"/>
        <w:ind w:left="2160"/>
        <w:jc w:val="both"/>
        <w:rPr>
          <w:rFonts w:ascii="Garamond" w:hAnsi="Garamond"/>
          <w:color w:val="0070C0"/>
          <w:sz w:val="24"/>
          <w:szCs w:val="24"/>
          <w:lang w:val="en-US"/>
        </w:rPr>
      </w:pPr>
    </w:p>
    <w:p w14:paraId="57470C04" w14:textId="615D886E" w:rsidR="00B71403" w:rsidRPr="00C32CD8" w:rsidRDefault="2C705B45" w:rsidP="009C19BF">
      <w:pPr>
        <w:jc w:val="both"/>
        <w:rPr>
          <w:rFonts w:ascii="Garamond" w:hAnsi="Garamond"/>
          <w:sz w:val="24"/>
          <w:szCs w:val="24"/>
          <w:lang w:val="en-US"/>
        </w:rPr>
      </w:pPr>
      <w:r w:rsidRPr="7B5B5C90">
        <w:rPr>
          <w:rFonts w:ascii="Garamond" w:hAnsi="Garamond"/>
          <w:b/>
          <w:bCs/>
          <w:sz w:val="24"/>
          <w:szCs w:val="24"/>
          <w:lang w:val="en-US"/>
        </w:rPr>
        <w:t xml:space="preserve">QUESTION 2: </w:t>
      </w:r>
      <w:r w:rsidR="2919D276" w:rsidRPr="7B5B5C90">
        <w:rPr>
          <w:rFonts w:ascii="Garamond" w:hAnsi="Garamond"/>
          <w:b/>
          <w:bCs/>
          <w:sz w:val="24"/>
          <w:szCs w:val="24"/>
          <w:lang w:val="en-US"/>
        </w:rPr>
        <w:t>Regulatory frameworks</w:t>
      </w:r>
      <w:r w:rsidR="2919D276" w:rsidRPr="7B5B5C90">
        <w:rPr>
          <w:rFonts w:ascii="Garamond" w:hAnsi="Garamond"/>
          <w:sz w:val="24"/>
          <w:szCs w:val="24"/>
          <w:lang w:val="en-US"/>
        </w:rPr>
        <w:t xml:space="preserve">: </w:t>
      </w:r>
      <w:r w:rsidR="2919D276" w:rsidRPr="7B5B5C90">
        <w:rPr>
          <w:rFonts w:ascii="Garamond" w:hAnsi="Garamond"/>
          <w:i/>
          <w:iCs/>
          <w:sz w:val="24"/>
          <w:szCs w:val="24"/>
          <w:lang w:val="en-US"/>
        </w:rPr>
        <w:t>How is torture (and other forms of cruel, inhuman or degrading treatment or punishment, as applicable) criminalized in your national legislation?</w:t>
      </w:r>
      <w:r w:rsidR="2919D276" w:rsidRPr="7B5B5C90">
        <w:rPr>
          <w:rFonts w:ascii="Garamond" w:hAnsi="Garamond"/>
          <w:sz w:val="24"/>
          <w:szCs w:val="24"/>
          <w:lang w:val="en-US"/>
        </w:rPr>
        <w:t xml:space="preserve"> </w:t>
      </w:r>
      <w:r w:rsidR="2919D276" w:rsidRPr="7B5B5C90">
        <w:rPr>
          <w:rFonts w:ascii="Garamond" w:hAnsi="Garamond"/>
          <w:i/>
          <w:iCs/>
          <w:sz w:val="24"/>
          <w:szCs w:val="24"/>
          <w:lang w:val="en-US"/>
        </w:rPr>
        <w:t xml:space="preserve">Please provide examples (and copies) of national laws that criminalize torture (and other forms of cruel, inhuman or degrading treatment or punishment, as applicable), and approaches to questions such as immunities, amnesties, statutes of limitations, </w:t>
      </w:r>
      <w:proofErr w:type="spellStart"/>
      <w:r w:rsidR="2919D276" w:rsidRPr="7B5B5C90">
        <w:rPr>
          <w:rFonts w:ascii="Garamond" w:hAnsi="Garamond"/>
          <w:i/>
          <w:iCs/>
          <w:sz w:val="24"/>
          <w:szCs w:val="24"/>
          <w:lang w:val="en-US"/>
        </w:rPr>
        <w:t>defences</w:t>
      </w:r>
      <w:proofErr w:type="spellEnd"/>
      <w:r w:rsidR="2919D276" w:rsidRPr="7B5B5C90">
        <w:rPr>
          <w:rFonts w:ascii="Garamond" w:hAnsi="Garamond"/>
          <w:i/>
          <w:iCs/>
          <w:sz w:val="24"/>
          <w:szCs w:val="24"/>
          <w:lang w:val="en-US"/>
        </w:rPr>
        <w:t xml:space="preserve"> of superior orders, and sentencing.</w:t>
      </w:r>
    </w:p>
    <w:p w14:paraId="7AA61E29" w14:textId="2DAFED77" w:rsidR="7B5B5C90" w:rsidRDefault="04C9357A" w:rsidP="009C19BF">
      <w:pPr>
        <w:jc w:val="both"/>
        <w:rPr>
          <w:rFonts w:ascii="Garamond" w:hAnsi="Garamond"/>
          <w:sz w:val="24"/>
          <w:szCs w:val="24"/>
          <w:lang w:val="en-US"/>
        </w:rPr>
      </w:pPr>
      <w:r w:rsidRPr="61E27439">
        <w:rPr>
          <w:rFonts w:ascii="Garamond" w:hAnsi="Garamond"/>
          <w:sz w:val="24"/>
          <w:szCs w:val="24"/>
          <w:lang w:val="en-US"/>
        </w:rPr>
        <w:t xml:space="preserve">Broadly speaking, </w:t>
      </w:r>
      <w:r w:rsidR="652AFA18" w:rsidRPr="61E27439">
        <w:rPr>
          <w:rFonts w:ascii="Garamond" w:hAnsi="Garamond"/>
          <w:sz w:val="24"/>
          <w:szCs w:val="24"/>
          <w:lang w:val="en-US"/>
        </w:rPr>
        <w:t xml:space="preserve">the regulatory frameworks in countries and contexts in which </w:t>
      </w:r>
      <w:r w:rsidR="652AFA18" w:rsidRPr="46ABBDBC">
        <w:rPr>
          <w:rFonts w:ascii="Garamond" w:hAnsi="Garamond"/>
          <w:sz w:val="24"/>
          <w:szCs w:val="24"/>
          <w:lang w:val="en-US"/>
        </w:rPr>
        <w:t>DIGNITY works fall into one of three categories:</w:t>
      </w:r>
    </w:p>
    <w:p w14:paraId="246A6CA7" w14:textId="7674ADB4" w:rsidR="652AFA18" w:rsidRDefault="652AFA18" w:rsidP="00D07D1F">
      <w:pPr>
        <w:pStyle w:val="ListParagraph"/>
        <w:numPr>
          <w:ilvl w:val="0"/>
          <w:numId w:val="24"/>
        </w:numPr>
        <w:ind w:left="714" w:hanging="357"/>
        <w:contextualSpacing w:val="0"/>
        <w:jc w:val="both"/>
        <w:rPr>
          <w:rFonts w:ascii="Garamond" w:hAnsi="Garamond"/>
          <w:sz w:val="24"/>
          <w:szCs w:val="24"/>
          <w:lang w:val="en-US"/>
        </w:rPr>
      </w:pPr>
      <w:r w:rsidRPr="720EA3E9">
        <w:rPr>
          <w:rFonts w:ascii="Garamond" w:hAnsi="Garamond"/>
          <w:i/>
          <w:iCs/>
          <w:sz w:val="24"/>
          <w:szCs w:val="24"/>
          <w:lang w:val="en-US"/>
        </w:rPr>
        <w:t>Torture is not criminalized as such</w:t>
      </w:r>
      <w:r w:rsidRPr="7C309B9A">
        <w:rPr>
          <w:rFonts w:ascii="Garamond" w:hAnsi="Garamond"/>
          <w:sz w:val="24"/>
          <w:szCs w:val="24"/>
          <w:lang w:val="en-US"/>
        </w:rPr>
        <w:t>. For example, in Denmark</w:t>
      </w:r>
      <w:r w:rsidR="2315483E" w:rsidRPr="7C309B9A">
        <w:rPr>
          <w:rFonts w:ascii="Garamond" w:hAnsi="Garamond"/>
          <w:sz w:val="24"/>
          <w:szCs w:val="24"/>
          <w:lang w:val="en-US"/>
        </w:rPr>
        <w:t xml:space="preserve"> torture is not prohibited as a distinct and stand-alone criminal offence </w:t>
      </w:r>
      <w:r w:rsidR="00FE5CA5">
        <w:rPr>
          <w:rFonts w:ascii="Garamond" w:hAnsi="Garamond"/>
          <w:sz w:val="24"/>
          <w:szCs w:val="24"/>
          <w:lang w:val="en-US"/>
        </w:rPr>
        <w:t>but</w:t>
      </w:r>
      <w:r w:rsidR="2315483E" w:rsidRPr="7C309B9A">
        <w:rPr>
          <w:rFonts w:ascii="Garamond" w:hAnsi="Garamond"/>
          <w:sz w:val="24"/>
          <w:szCs w:val="24"/>
          <w:lang w:val="en-US"/>
        </w:rPr>
        <w:t xml:space="preserve"> is instead captured only as an aggravating circu</w:t>
      </w:r>
      <w:r w:rsidR="2BD05517" w:rsidRPr="7C309B9A">
        <w:rPr>
          <w:rFonts w:ascii="Garamond" w:hAnsi="Garamond"/>
          <w:sz w:val="24"/>
          <w:szCs w:val="24"/>
          <w:lang w:val="en-US"/>
        </w:rPr>
        <w:t xml:space="preserve">mstance to </w:t>
      </w:r>
      <w:r w:rsidR="2BD05517" w:rsidRPr="1B235EB6">
        <w:rPr>
          <w:rFonts w:ascii="Garamond" w:hAnsi="Garamond"/>
          <w:sz w:val="24"/>
          <w:szCs w:val="24"/>
          <w:lang w:val="en-US"/>
        </w:rPr>
        <w:t>other prohibited acts of violence</w:t>
      </w:r>
      <w:r w:rsidR="00FE5CA5">
        <w:rPr>
          <w:rFonts w:ascii="Garamond" w:hAnsi="Garamond"/>
          <w:sz w:val="24"/>
          <w:szCs w:val="24"/>
          <w:lang w:val="en-US"/>
        </w:rPr>
        <w:t>, coercion or abuse of public office</w:t>
      </w:r>
      <w:r w:rsidR="2BD05517" w:rsidRPr="1B235EB6">
        <w:rPr>
          <w:rFonts w:ascii="Garamond" w:hAnsi="Garamond"/>
          <w:sz w:val="24"/>
          <w:szCs w:val="24"/>
          <w:lang w:val="en-US"/>
        </w:rPr>
        <w:t>.</w:t>
      </w:r>
      <w:r w:rsidRPr="61C8223C">
        <w:rPr>
          <w:rStyle w:val="FootnoteReference"/>
          <w:rFonts w:ascii="Garamond" w:hAnsi="Garamond"/>
          <w:sz w:val="24"/>
          <w:szCs w:val="24"/>
          <w:lang w:val="en-US"/>
        </w:rPr>
        <w:footnoteReference w:id="50"/>
      </w:r>
      <w:r w:rsidR="2BD05517" w:rsidRPr="1B235EB6">
        <w:rPr>
          <w:rFonts w:ascii="Garamond" w:hAnsi="Garamond"/>
          <w:sz w:val="24"/>
          <w:szCs w:val="24"/>
          <w:lang w:val="en-US"/>
        </w:rPr>
        <w:t xml:space="preserve"> </w:t>
      </w:r>
    </w:p>
    <w:p w14:paraId="7434EFE9" w14:textId="1FE8E9AE" w:rsidR="1876F3C5" w:rsidRDefault="1876F3C5" w:rsidP="00D07D1F">
      <w:pPr>
        <w:pStyle w:val="ListParagraph"/>
        <w:numPr>
          <w:ilvl w:val="0"/>
          <w:numId w:val="24"/>
        </w:numPr>
        <w:ind w:left="714" w:hanging="357"/>
        <w:contextualSpacing w:val="0"/>
        <w:jc w:val="both"/>
        <w:rPr>
          <w:rStyle w:val="FootnoteReference"/>
          <w:rFonts w:ascii="Garamond" w:hAnsi="Garamond"/>
          <w:sz w:val="24"/>
          <w:szCs w:val="24"/>
          <w:vertAlign w:val="baseline"/>
          <w:lang w:val="en-US"/>
        </w:rPr>
      </w:pPr>
      <w:r w:rsidRPr="720EA3E9">
        <w:rPr>
          <w:rFonts w:ascii="Garamond" w:hAnsi="Garamond"/>
          <w:i/>
          <w:iCs/>
          <w:sz w:val="24"/>
          <w:szCs w:val="24"/>
          <w:lang w:val="en-US"/>
        </w:rPr>
        <w:t>Torture is criminalized, but not in accordance with definition of CAT</w:t>
      </w:r>
      <w:r w:rsidR="320C71FB" w:rsidRPr="3A5B4BDF">
        <w:rPr>
          <w:rFonts w:ascii="Garamond" w:hAnsi="Garamond"/>
          <w:sz w:val="24"/>
          <w:szCs w:val="24"/>
          <w:lang w:val="en-US"/>
        </w:rPr>
        <w:t xml:space="preserve">: </w:t>
      </w:r>
      <w:r w:rsidR="354412BD" w:rsidRPr="24C0160D">
        <w:rPr>
          <w:rFonts w:ascii="Garamond" w:hAnsi="Garamond"/>
          <w:sz w:val="24"/>
          <w:szCs w:val="24"/>
          <w:lang w:val="en-US"/>
        </w:rPr>
        <w:t xml:space="preserve">For example, in Tunisia, </w:t>
      </w:r>
      <w:r w:rsidR="354412BD" w:rsidRPr="69B6282A">
        <w:rPr>
          <w:rFonts w:ascii="Garamond" w:hAnsi="Garamond"/>
          <w:sz w:val="24"/>
          <w:szCs w:val="24"/>
          <w:lang w:val="en-US"/>
        </w:rPr>
        <w:t>tort</w:t>
      </w:r>
      <w:r w:rsidR="340532B8" w:rsidRPr="69B6282A">
        <w:rPr>
          <w:rFonts w:ascii="Garamond" w:hAnsi="Garamond"/>
          <w:sz w:val="24"/>
          <w:szCs w:val="24"/>
          <w:lang w:val="en-US"/>
        </w:rPr>
        <w:t xml:space="preserve">ure is </w:t>
      </w:r>
      <w:r w:rsidR="340532B8" w:rsidRPr="5B496323">
        <w:rPr>
          <w:rFonts w:ascii="Garamond" w:hAnsi="Garamond"/>
          <w:sz w:val="24"/>
          <w:szCs w:val="24"/>
          <w:lang w:val="en-US"/>
        </w:rPr>
        <w:t xml:space="preserve">prohibited by Article </w:t>
      </w:r>
      <w:r w:rsidR="6C0F246A" w:rsidRPr="5B496323">
        <w:rPr>
          <w:rFonts w:ascii="Garamond" w:hAnsi="Garamond"/>
          <w:sz w:val="24"/>
          <w:szCs w:val="24"/>
          <w:lang w:val="en-US"/>
        </w:rPr>
        <w:t>23 of the 2014 Constitution</w:t>
      </w:r>
      <w:r w:rsidRPr="6B3C775A">
        <w:rPr>
          <w:rStyle w:val="FootnoteReference"/>
          <w:rFonts w:ascii="Garamond" w:hAnsi="Garamond"/>
          <w:sz w:val="24"/>
          <w:szCs w:val="24"/>
          <w:lang w:val="en-US"/>
        </w:rPr>
        <w:footnoteReference w:id="51"/>
      </w:r>
      <w:r w:rsidR="6C0F246A" w:rsidRPr="5B496323">
        <w:rPr>
          <w:rFonts w:ascii="Garamond" w:hAnsi="Garamond"/>
          <w:sz w:val="24"/>
          <w:szCs w:val="24"/>
          <w:lang w:val="en-US"/>
        </w:rPr>
        <w:t xml:space="preserve"> </w:t>
      </w:r>
      <w:r w:rsidR="6C0F246A" w:rsidRPr="5B622E09">
        <w:rPr>
          <w:rFonts w:ascii="Garamond" w:hAnsi="Garamond"/>
          <w:sz w:val="24"/>
          <w:szCs w:val="24"/>
          <w:lang w:val="en-US"/>
        </w:rPr>
        <w:t xml:space="preserve">(which further establishes that torture will not be subject to any statute of limitations) </w:t>
      </w:r>
      <w:r w:rsidR="6C0F246A" w:rsidRPr="6B3C775A">
        <w:rPr>
          <w:rFonts w:ascii="Garamond" w:hAnsi="Garamond"/>
          <w:sz w:val="24"/>
          <w:szCs w:val="24"/>
          <w:lang w:val="en-US"/>
        </w:rPr>
        <w:t>and criminalized by Arti</w:t>
      </w:r>
      <w:r w:rsidR="5A482F3D" w:rsidRPr="6B3C775A">
        <w:rPr>
          <w:rFonts w:ascii="Garamond" w:hAnsi="Garamond"/>
          <w:sz w:val="24"/>
          <w:szCs w:val="24"/>
          <w:lang w:val="en-US"/>
        </w:rPr>
        <w:t xml:space="preserve">cle 101bis of the </w:t>
      </w:r>
      <w:r w:rsidR="5B1E660A" w:rsidRPr="68E7C7D4">
        <w:rPr>
          <w:rFonts w:ascii="Garamond" w:hAnsi="Garamond"/>
          <w:sz w:val="24"/>
          <w:szCs w:val="24"/>
          <w:lang w:val="en-US"/>
        </w:rPr>
        <w:t>Penal</w:t>
      </w:r>
      <w:r w:rsidR="5A482F3D" w:rsidRPr="6B3C775A">
        <w:rPr>
          <w:rFonts w:ascii="Garamond" w:hAnsi="Garamond"/>
          <w:sz w:val="24"/>
          <w:szCs w:val="24"/>
          <w:lang w:val="en-US"/>
        </w:rPr>
        <w:t xml:space="preserve"> Code.</w:t>
      </w:r>
      <w:r w:rsidRPr="459DFE86">
        <w:rPr>
          <w:rStyle w:val="FootnoteReference"/>
          <w:rFonts w:ascii="Garamond" w:hAnsi="Garamond"/>
          <w:sz w:val="24"/>
          <w:szCs w:val="24"/>
          <w:lang w:val="en-US"/>
        </w:rPr>
        <w:footnoteReference w:id="52"/>
      </w:r>
      <w:r w:rsidR="320C71FB" w:rsidRPr="68E7C7D4">
        <w:rPr>
          <w:rStyle w:val="FootnoteReference"/>
          <w:rFonts w:ascii="Garamond" w:hAnsi="Garamond"/>
          <w:sz w:val="24"/>
          <w:szCs w:val="24"/>
          <w:lang w:val="en-US"/>
        </w:rPr>
        <w:t xml:space="preserve"> </w:t>
      </w:r>
      <w:r w:rsidR="4086C564" w:rsidRPr="68E7C7D4">
        <w:rPr>
          <w:rStyle w:val="FootnoteReference"/>
          <w:rFonts w:ascii="Garamond" w:hAnsi="Garamond"/>
          <w:sz w:val="24"/>
          <w:szCs w:val="24"/>
          <w:vertAlign w:val="baseline"/>
          <w:lang w:val="en-US"/>
        </w:rPr>
        <w:t xml:space="preserve">However, the </w:t>
      </w:r>
      <w:r w:rsidR="2B9CA579" w:rsidRPr="68E7C7D4">
        <w:rPr>
          <w:rStyle w:val="FootnoteReference"/>
          <w:rFonts w:ascii="Garamond" w:hAnsi="Garamond"/>
          <w:sz w:val="24"/>
          <w:szCs w:val="24"/>
          <w:vertAlign w:val="baseline"/>
          <w:lang w:val="en-US"/>
        </w:rPr>
        <w:t xml:space="preserve">Penal Code’s definition of </w:t>
      </w:r>
      <w:r w:rsidR="2B9CA579" w:rsidRPr="1EC0A5AD">
        <w:rPr>
          <w:rStyle w:val="FootnoteReference"/>
          <w:rFonts w:ascii="Garamond" w:hAnsi="Garamond"/>
          <w:sz w:val="24"/>
          <w:szCs w:val="24"/>
          <w:vertAlign w:val="baseline"/>
          <w:lang w:val="en-US"/>
        </w:rPr>
        <w:t>torture fails to incorporate all of the prohibited purposes articulated and required by CAT—specifically punishment</w:t>
      </w:r>
      <w:r w:rsidR="5475D9C3" w:rsidRPr="74EAAEB3">
        <w:rPr>
          <w:rStyle w:val="FootnoteReference"/>
          <w:rFonts w:ascii="Garamond" w:hAnsi="Garamond"/>
          <w:sz w:val="24"/>
          <w:szCs w:val="24"/>
          <w:vertAlign w:val="baseline"/>
          <w:lang w:val="en-US"/>
        </w:rPr>
        <w:t>. Moreover, the French version of the provision speaks of ‘general discrimination’ whereas the Arabic version only speaks of ‘racial discrimination’</w:t>
      </w:r>
      <w:r w:rsidR="48D732DF" w:rsidRPr="6F1B5B41">
        <w:rPr>
          <w:rStyle w:val="FootnoteReference"/>
          <w:rFonts w:ascii="Garamond" w:hAnsi="Garamond"/>
          <w:sz w:val="24"/>
          <w:szCs w:val="24"/>
          <w:vertAlign w:val="baseline"/>
          <w:lang w:val="en-US"/>
        </w:rPr>
        <w:t>. In cases</w:t>
      </w:r>
      <w:r w:rsidR="5475D9C3" w:rsidRPr="74EAAEB3">
        <w:rPr>
          <w:rStyle w:val="FootnoteReference"/>
          <w:rFonts w:ascii="Garamond" w:hAnsi="Garamond"/>
          <w:sz w:val="24"/>
          <w:szCs w:val="24"/>
          <w:vertAlign w:val="baseline"/>
          <w:lang w:val="en-US"/>
        </w:rPr>
        <w:t xml:space="preserve"> of conflict </w:t>
      </w:r>
      <w:r w:rsidR="48D732DF" w:rsidRPr="6F1B5B41">
        <w:rPr>
          <w:rStyle w:val="FootnoteReference"/>
          <w:rFonts w:ascii="Garamond" w:hAnsi="Garamond"/>
          <w:sz w:val="24"/>
          <w:szCs w:val="24"/>
          <w:vertAlign w:val="baseline"/>
          <w:lang w:val="en-US"/>
        </w:rPr>
        <w:t>between the French and Arabic</w:t>
      </w:r>
      <w:r w:rsidR="48D732DF" w:rsidRPr="115535D2">
        <w:rPr>
          <w:rStyle w:val="FootnoteReference"/>
          <w:rFonts w:ascii="Garamond" w:hAnsi="Garamond"/>
          <w:sz w:val="24"/>
          <w:szCs w:val="24"/>
          <w:vertAlign w:val="baseline"/>
          <w:lang w:val="en-US"/>
        </w:rPr>
        <w:t>,</w:t>
      </w:r>
      <w:r w:rsidR="5475D9C3" w:rsidRPr="74EAAEB3">
        <w:rPr>
          <w:rStyle w:val="FootnoteReference"/>
          <w:rFonts w:ascii="Garamond" w:hAnsi="Garamond"/>
          <w:sz w:val="24"/>
          <w:szCs w:val="24"/>
          <w:vertAlign w:val="baseline"/>
          <w:lang w:val="en-US"/>
        </w:rPr>
        <w:t xml:space="preserve"> the Arabic version takes precedence</w:t>
      </w:r>
      <w:r w:rsidR="15A47A93" w:rsidRPr="115535D2">
        <w:rPr>
          <w:rStyle w:val="FootnoteReference"/>
          <w:rFonts w:ascii="Garamond" w:hAnsi="Garamond"/>
          <w:sz w:val="24"/>
          <w:szCs w:val="24"/>
          <w:vertAlign w:val="baseline"/>
          <w:lang w:val="en-US"/>
        </w:rPr>
        <w:t xml:space="preserve"> thereby leading to a narrower scope </w:t>
      </w:r>
      <w:r w:rsidR="15A47A93" w:rsidRPr="68A6EFB9">
        <w:rPr>
          <w:rStyle w:val="FootnoteReference"/>
          <w:rFonts w:ascii="Garamond" w:hAnsi="Garamond"/>
          <w:sz w:val="24"/>
          <w:szCs w:val="24"/>
          <w:vertAlign w:val="baseline"/>
          <w:lang w:val="en-US"/>
        </w:rPr>
        <w:t>of discrimination than proscribed by CAT.</w:t>
      </w:r>
    </w:p>
    <w:p w14:paraId="6C6C72BB" w14:textId="0A26AC03" w:rsidR="00965174" w:rsidRDefault="1876F3C5" w:rsidP="00D07D1F">
      <w:pPr>
        <w:pStyle w:val="ListParagraph"/>
        <w:numPr>
          <w:ilvl w:val="0"/>
          <w:numId w:val="24"/>
        </w:numPr>
        <w:ind w:left="714" w:hanging="357"/>
        <w:contextualSpacing w:val="0"/>
        <w:jc w:val="both"/>
        <w:rPr>
          <w:rStyle w:val="FootnoteReference"/>
          <w:rFonts w:ascii="Garamond" w:hAnsi="Garamond"/>
          <w:b/>
          <w:bCs/>
          <w:color w:val="0070C0"/>
          <w:sz w:val="24"/>
          <w:szCs w:val="24"/>
          <w:vertAlign w:val="baseline"/>
          <w:lang w:val="en-US"/>
        </w:rPr>
      </w:pPr>
      <w:r w:rsidRPr="720EA3E9">
        <w:rPr>
          <w:rFonts w:ascii="Garamond" w:hAnsi="Garamond"/>
          <w:i/>
          <w:iCs/>
          <w:sz w:val="24"/>
          <w:szCs w:val="24"/>
          <w:lang w:val="en-US"/>
        </w:rPr>
        <w:t>Torture is criminalized in accordance with CAT</w:t>
      </w:r>
      <w:r w:rsidRPr="65A7D06C">
        <w:rPr>
          <w:rFonts w:ascii="Garamond" w:hAnsi="Garamond"/>
          <w:sz w:val="24"/>
          <w:szCs w:val="24"/>
          <w:lang w:val="en-US"/>
        </w:rPr>
        <w:t>;</w:t>
      </w:r>
      <w:r w:rsidRPr="720EA3E9">
        <w:rPr>
          <w:rFonts w:ascii="Garamond" w:hAnsi="Garamond"/>
          <w:i/>
          <w:iCs/>
          <w:sz w:val="24"/>
          <w:szCs w:val="24"/>
          <w:lang w:val="en-US"/>
        </w:rPr>
        <w:t xml:space="preserve"> </w:t>
      </w:r>
      <w:r w:rsidRPr="65A7D06C">
        <w:rPr>
          <w:rFonts w:ascii="Garamond" w:hAnsi="Garamond"/>
          <w:sz w:val="24"/>
          <w:szCs w:val="24"/>
          <w:lang w:val="en-US"/>
        </w:rPr>
        <w:t>For example, Uganda enshrines the prohibition against torture in its national constitution</w:t>
      </w:r>
      <w:r w:rsidR="3C8DEED7" w:rsidRPr="28A957B4">
        <w:rPr>
          <w:rFonts w:ascii="Garamond" w:hAnsi="Garamond"/>
          <w:sz w:val="24"/>
          <w:szCs w:val="24"/>
          <w:lang w:val="en-US"/>
        </w:rPr>
        <w:t>,</w:t>
      </w:r>
      <w:r w:rsidRPr="65A7D06C">
        <w:rPr>
          <w:rStyle w:val="FootnoteReference"/>
          <w:rFonts w:ascii="Garamond" w:hAnsi="Garamond"/>
          <w:sz w:val="24"/>
          <w:szCs w:val="24"/>
          <w:lang w:val="en-US"/>
        </w:rPr>
        <w:footnoteReference w:id="53"/>
      </w:r>
      <w:r w:rsidR="187E2423" w:rsidRPr="7931156F">
        <w:rPr>
          <w:rFonts w:ascii="Garamond" w:hAnsi="Garamond"/>
          <w:sz w:val="24"/>
          <w:szCs w:val="24"/>
          <w:lang w:val="en-US"/>
        </w:rPr>
        <w:t xml:space="preserve"> criminalizes torture through the Prevention of Torture Act,</w:t>
      </w:r>
      <w:r w:rsidRPr="7506A42F">
        <w:rPr>
          <w:rStyle w:val="FootnoteReference"/>
          <w:rFonts w:ascii="Garamond" w:hAnsi="Garamond"/>
          <w:sz w:val="24"/>
          <w:szCs w:val="24"/>
          <w:lang w:val="en-US"/>
        </w:rPr>
        <w:footnoteReference w:id="54"/>
      </w:r>
      <w:r w:rsidR="676E9395" w:rsidRPr="7506A42F">
        <w:rPr>
          <w:rStyle w:val="FootnoteReference"/>
          <w:rFonts w:ascii="Garamond" w:hAnsi="Garamond"/>
          <w:sz w:val="24"/>
          <w:szCs w:val="24"/>
          <w:lang w:val="en-US"/>
        </w:rPr>
        <w:t xml:space="preserve"> </w:t>
      </w:r>
      <w:r w:rsidR="676E9395" w:rsidRPr="2D7CC8D7">
        <w:rPr>
          <w:rStyle w:val="FootnoteReference"/>
          <w:rFonts w:ascii="Garamond" w:hAnsi="Garamond"/>
          <w:sz w:val="24"/>
          <w:szCs w:val="24"/>
          <w:vertAlign w:val="baseline"/>
          <w:lang w:val="en-US"/>
        </w:rPr>
        <w:t>and implements the criminalization through promulgated regulations on the investigation</w:t>
      </w:r>
      <w:r w:rsidR="676E9395" w:rsidRPr="161CC8F3">
        <w:rPr>
          <w:rStyle w:val="FootnoteReference"/>
          <w:rFonts w:ascii="Garamond" w:hAnsi="Garamond"/>
          <w:sz w:val="24"/>
          <w:szCs w:val="24"/>
          <w:vertAlign w:val="baseline"/>
          <w:lang w:val="en-US"/>
        </w:rPr>
        <w:t xml:space="preserve"> and documentation of torture.</w:t>
      </w:r>
      <w:r w:rsidRPr="00373D18">
        <w:rPr>
          <w:rStyle w:val="FootnoteReference"/>
          <w:rFonts w:ascii="Garamond" w:hAnsi="Garamond"/>
          <w:sz w:val="24"/>
          <w:szCs w:val="24"/>
          <w:lang w:val="en-US"/>
        </w:rPr>
        <w:footnoteReference w:id="55"/>
      </w:r>
      <w:r w:rsidR="5D94D101" w:rsidRPr="01635BC5">
        <w:rPr>
          <w:rStyle w:val="FootnoteReference"/>
          <w:rFonts w:ascii="Garamond" w:hAnsi="Garamond"/>
          <w:sz w:val="24"/>
          <w:szCs w:val="24"/>
          <w:lang w:val="en-US"/>
        </w:rPr>
        <w:t xml:space="preserve"> </w:t>
      </w:r>
      <w:r w:rsidR="5D94D101" w:rsidRPr="01635BC5">
        <w:rPr>
          <w:rStyle w:val="FootnoteReference"/>
          <w:rFonts w:ascii="Garamond" w:hAnsi="Garamond"/>
          <w:sz w:val="24"/>
          <w:szCs w:val="24"/>
          <w:vertAlign w:val="baseline"/>
          <w:lang w:val="en-US"/>
        </w:rPr>
        <w:t xml:space="preserve">However, it must be noted that while Uganda enjoys an very strong </w:t>
      </w:r>
      <w:r w:rsidR="5D94D101" w:rsidRPr="7AD52D58">
        <w:rPr>
          <w:rStyle w:val="FootnoteReference"/>
          <w:rFonts w:ascii="Garamond" w:hAnsi="Garamond"/>
          <w:sz w:val="24"/>
          <w:szCs w:val="24"/>
          <w:vertAlign w:val="baseline"/>
          <w:lang w:val="en-US"/>
        </w:rPr>
        <w:lastRenderedPageBreak/>
        <w:t>legal and regulatory framework, implementation, in particular of the 2017 regulations, is still wanting.</w:t>
      </w:r>
      <w:r w:rsidRPr="00DC4C1B">
        <w:rPr>
          <w:rStyle w:val="FootnoteReference"/>
          <w:rFonts w:ascii="Garamond" w:hAnsi="Garamond"/>
          <w:sz w:val="24"/>
          <w:szCs w:val="24"/>
          <w:lang w:val="en-US"/>
        </w:rPr>
        <w:footnoteReference w:id="56"/>
      </w:r>
    </w:p>
    <w:p w14:paraId="2C1D117E" w14:textId="6C557FB0" w:rsidR="00393E5C" w:rsidRPr="00C32CD8" w:rsidRDefault="00965174" w:rsidP="009C19BF">
      <w:pPr>
        <w:jc w:val="both"/>
        <w:rPr>
          <w:rFonts w:ascii="Garamond" w:hAnsi="Garamond"/>
          <w:sz w:val="24"/>
          <w:szCs w:val="24"/>
          <w:lang w:val="en-US"/>
        </w:rPr>
      </w:pPr>
      <w:r w:rsidRPr="7C900ED0">
        <w:rPr>
          <w:rFonts w:ascii="Garamond" w:hAnsi="Garamond"/>
          <w:b/>
          <w:bCs/>
          <w:sz w:val="24"/>
          <w:szCs w:val="24"/>
          <w:lang w:val="en-US"/>
        </w:rPr>
        <w:t xml:space="preserve">QUESTION 3: </w:t>
      </w:r>
      <w:r w:rsidR="00887971" w:rsidRPr="7C900ED0">
        <w:rPr>
          <w:rFonts w:ascii="Garamond" w:hAnsi="Garamond"/>
          <w:b/>
          <w:bCs/>
          <w:sz w:val="24"/>
          <w:szCs w:val="24"/>
          <w:lang w:val="en-US"/>
        </w:rPr>
        <w:t>Elements of human rights-compliant investigations and prosecutions</w:t>
      </w:r>
      <w:r w:rsidR="00887971" w:rsidRPr="7C900ED0">
        <w:rPr>
          <w:rFonts w:ascii="Garamond" w:hAnsi="Garamond"/>
          <w:sz w:val="24"/>
          <w:szCs w:val="24"/>
          <w:lang w:val="en-US"/>
        </w:rPr>
        <w:t xml:space="preserve">: </w:t>
      </w:r>
      <w:r w:rsidR="00887971" w:rsidRPr="7C900ED0">
        <w:rPr>
          <w:rFonts w:ascii="Garamond" w:hAnsi="Garamond"/>
          <w:i/>
          <w:iCs/>
          <w:sz w:val="24"/>
          <w:szCs w:val="24"/>
          <w:lang w:val="en-US"/>
        </w:rPr>
        <w:t>Please provide concrete examples of laws, regulations or practices that ensure that torture investigations and prosecutions are: a. independent and impartial, b. prompt, c. adequate and effective, d. accessible and safe, e. open to public scrutiny and transparent, and f. secure rights and remedies for victims and survivors.</w:t>
      </w:r>
    </w:p>
    <w:p w14:paraId="681D10D0" w14:textId="5D77FBAD" w:rsidR="00393E5C" w:rsidRPr="00C32CD8" w:rsidRDefault="4A5C2B34" w:rsidP="0C6BB8E8">
      <w:pPr>
        <w:pStyle w:val="ListParagraph"/>
        <w:ind w:left="0"/>
        <w:jc w:val="both"/>
        <w:rPr>
          <w:rFonts w:ascii="Garamond" w:hAnsi="Garamond"/>
          <w:sz w:val="24"/>
          <w:szCs w:val="24"/>
          <w:lang w:val="en-US"/>
        </w:rPr>
      </w:pPr>
      <w:r w:rsidRPr="7C900ED0">
        <w:rPr>
          <w:rFonts w:ascii="Garamond" w:hAnsi="Garamond"/>
          <w:sz w:val="24"/>
          <w:szCs w:val="24"/>
          <w:lang w:val="en-US"/>
        </w:rPr>
        <w:t xml:space="preserve">Concerning </w:t>
      </w:r>
      <w:r w:rsidR="2404063A" w:rsidRPr="7C900ED0">
        <w:rPr>
          <w:rFonts w:ascii="Garamond" w:hAnsi="Garamond"/>
          <w:sz w:val="24"/>
          <w:szCs w:val="24"/>
          <w:lang w:val="en-US"/>
        </w:rPr>
        <w:t xml:space="preserve">good practices on </w:t>
      </w:r>
      <w:r w:rsidRPr="7C900ED0">
        <w:rPr>
          <w:rFonts w:ascii="Garamond" w:hAnsi="Garamond"/>
          <w:sz w:val="24"/>
          <w:szCs w:val="24"/>
          <w:lang w:val="en-US"/>
        </w:rPr>
        <w:t xml:space="preserve">(f) securing rights and remedies for victims and survivors, </w:t>
      </w:r>
      <w:r w:rsidR="22A6E765" w:rsidRPr="7C900ED0">
        <w:rPr>
          <w:rFonts w:ascii="Garamond" w:hAnsi="Garamond"/>
          <w:sz w:val="24"/>
          <w:szCs w:val="24"/>
          <w:lang w:val="en-US"/>
        </w:rPr>
        <w:t>Norway’s approach stands out as a mode</w:t>
      </w:r>
      <w:r w:rsidR="72140521" w:rsidRPr="7C900ED0">
        <w:rPr>
          <w:rFonts w:ascii="Garamond" w:hAnsi="Garamond"/>
          <w:sz w:val="24"/>
          <w:szCs w:val="24"/>
          <w:lang w:val="en-US"/>
        </w:rPr>
        <w:t>l that ensures non-coercive interviewing of criminal suspects, in</w:t>
      </w:r>
      <w:r w:rsidR="50589B0D" w:rsidRPr="7C900ED0">
        <w:rPr>
          <w:rFonts w:ascii="Garamond" w:hAnsi="Garamond"/>
          <w:sz w:val="24"/>
          <w:szCs w:val="24"/>
          <w:lang w:val="en-US"/>
        </w:rPr>
        <w:t xml:space="preserve"> particular through research-based techniques on investigative interviewing.</w:t>
      </w:r>
      <w:r w:rsidR="00393E5C" w:rsidRPr="7C900ED0">
        <w:rPr>
          <w:rStyle w:val="FootnoteReference"/>
          <w:rFonts w:ascii="Garamond" w:hAnsi="Garamond"/>
          <w:sz w:val="24"/>
          <w:szCs w:val="24"/>
          <w:lang w:val="en-US"/>
        </w:rPr>
        <w:footnoteReference w:id="57"/>
      </w:r>
    </w:p>
    <w:p w14:paraId="1104BDCA" w14:textId="31773918" w:rsidR="7C900ED0" w:rsidRDefault="7C900ED0" w:rsidP="7C900ED0">
      <w:pPr>
        <w:pStyle w:val="ListParagraph"/>
        <w:ind w:left="0"/>
        <w:jc w:val="both"/>
        <w:rPr>
          <w:rFonts w:ascii="Garamond" w:hAnsi="Garamond"/>
          <w:sz w:val="24"/>
          <w:szCs w:val="24"/>
          <w:lang w:val="en-US"/>
        </w:rPr>
      </w:pPr>
    </w:p>
    <w:p w14:paraId="2F335900" w14:textId="1B6EEDE9" w:rsidR="2CEF7CD4" w:rsidRDefault="607FA201" w:rsidP="0C6BB8E8">
      <w:pPr>
        <w:pStyle w:val="ListParagraph"/>
        <w:ind w:left="0"/>
        <w:jc w:val="both"/>
        <w:rPr>
          <w:rStyle w:val="FootnoteReference"/>
          <w:rFonts w:ascii="Garamond" w:hAnsi="Garamond"/>
          <w:sz w:val="24"/>
          <w:szCs w:val="24"/>
          <w:vertAlign w:val="baseline"/>
          <w:lang w:val="en-US"/>
        </w:rPr>
      </w:pPr>
      <w:r w:rsidRPr="0C6BB8E8">
        <w:rPr>
          <w:rFonts w:ascii="Garamond" w:hAnsi="Garamond"/>
          <w:sz w:val="24"/>
          <w:szCs w:val="24"/>
          <w:lang w:val="en-US"/>
        </w:rPr>
        <w:t>Likewise, Uganda</w:t>
      </w:r>
      <w:r w:rsidR="78FE490A" w:rsidRPr="0C6BB8E8">
        <w:rPr>
          <w:rFonts w:ascii="Garamond" w:hAnsi="Garamond"/>
          <w:sz w:val="24"/>
          <w:szCs w:val="24"/>
          <w:lang w:val="en-US"/>
        </w:rPr>
        <w:t>’s system offers victims and survivors a range of options to pursue accountability, redress and reparation.</w:t>
      </w:r>
      <w:r w:rsidR="09BBF4FD" w:rsidRPr="0C6BB8E8">
        <w:rPr>
          <w:rFonts w:ascii="Garamond" w:hAnsi="Garamond"/>
          <w:sz w:val="24"/>
          <w:szCs w:val="24"/>
          <w:lang w:val="en-US"/>
        </w:rPr>
        <w:t xml:space="preserve"> Uganda</w:t>
      </w:r>
      <w:r w:rsidR="00CA1D05">
        <w:rPr>
          <w:rFonts w:ascii="Garamond" w:hAnsi="Garamond"/>
          <w:sz w:val="24"/>
          <w:szCs w:val="24"/>
          <w:lang w:val="en-US"/>
        </w:rPr>
        <w:t>n</w:t>
      </w:r>
      <w:r w:rsidR="78FE490A" w:rsidRPr="0C6BB8E8">
        <w:rPr>
          <w:rFonts w:ascii="Garamond" w:hAnsi="Garamond"/>
          <w:sz w:val="24"/>
          <w:szCs w:val="24"/>
          <w:lang w:val="en-US"/>
        </w:rPr>
        <w:t xml:space="preserve"> victims can purs</w:t>
      </w:r>
      <w:r w:rsidR="1207F702" w:rsidRPr="0C6BB8E8">
        <w:rPr>
          <w:rFonts w:ascii="Garamond" w:hAnsi="Garamond"/>
          <w:sz w:val="24"/>
          <w:szCs w:val="24"/>
          <w:lang w:val="en-US"/>
        </w:rPr>
        <w:t xml:space="preserve">ue a criminal track via </w:t>
      </w:r>
      <w:r w:rsidR="4E05BEC3" w:rsidRPr="0C6BB8E8">
        <w:rPr>
          <w:rFonts w:ascii="Garamond" w:hAnsi="Garamond"/>
          <w:sz w:val="24"/>
          <w:szCs w:val="24"/>
          <w:lang w:val="en-US"/>
        </w:rPr>
        <w:t>filing a complaint with the</w:t>
      </w:r>
      <w:r w:rsidR="1207F702" w:rsidRPr="0C6BB8E8">
        <w:rPr>
          <w:rFonts w:ascii="Garamond" w:hAnsi="Garamond"/>
          <w:sz w:val="24"/>
          <w:szCs w:val="24"/>
          <w:lang w:val="en-US"/>
        </w:rPr>
        <w:t xml:space="preserve"> police or prosecution services</w:t>
      </w:r>
      <w:r w:rsidR="4339C12A" w:rsidRPr="0C6BB8E8">
        <w:rPr>
          <w:rFonts w:ascii="Garamond" w:hAnsi="Garamond"/>
          <w:sz w:val="24"/>
          <w:szCs w:val="24"/>
          <w:lang w:val="en-US"/>
        </w:rPr>
        <w:t xml:space="preserve">; a human rights track by initiating a case in Uganda’s national human rights commission; or a civil liability track </w:t>
      </w:r>
      <w:r w:rsidR="1F269B3E" w:rsidRPr="0C6BB8E8">
        <w:rPr>
          <w:rFonts w:ascii="Garamond" w:hAnsi="Garamond"/>
          <w:sz w:val="24"/>
          <w:szCs w:val="24"/>
          <w:lang w:val="en-US"/>
        </w:rPr>
        <w:t>in trial courts.</w:t>
      </w:r>
      <w:r w:rsidR="2CEF7CD4" w:rsidRPr="0C6BB8E8">
        <w:rPr>
          <w:rStyle w:val="FootnoteReference"/>
          <w:rFonts w:ascii="Garamond" w:hAnsi="Garamond"/>
          <w:sz w:val="24"/>
          <w:szCs w:val="24"/>
          <w:lang w:val="en-US"/>
        </w:rPr>
        <w:footnoteReference w:id="58"/>
      </w:r>
      <w:r w:rsidR="1F269B3E" w:rsidRPr="0C6BB8E8">
        <w:rPr>
          <w:rStyle w:val="FootnoteReference"/>
          <w:rFonts w:ascii="Garamond" w:hAnsi="Garamond"/>
          <w:sz w:val="24"/>
          <w:szCs w:val="24"/>
          <w:vertAlign w:val="baseline"/>
          <w:lang w:val="en-US"/>
        </w:rPr>
        <w:t xml:space="preserve"> </w:t>
      </w:r>
      <w:r w:rsidR="09EA0B2E" w:rsidRPr="0C6BB8E8">
        <w:rPr>
          <w:rStyle w:val="FootnoteReference"/>
          <w:rFonts w:ascii="Garamond" w:hAnsi="Garamond"/>
          <w:sz w:val="24"/>
          <w:szCs w:val="24"/>
          <w:vertAlign w:val="baseline"/>
          <w:lang w:val="en-US"/>
        </w:rPr>
        <w:t>These different options</w:t>
      </w:r>
      <w:r w:rsidR="1F269B3E" w:rsidRPr="0C6BB8E8">
        <w:rPr>
          <w:rStyle w:val="FootnoteReference"/>
          <w:rFonts w:ascii="Garamond" w:hAnsi="Garamond"/>
          <w:sz w:val="24"/>
          <w:szCs w:val="24"/>
          <w:vertAlign w:val="baseline"/>
          <w:lang w:val="en-US"/>
        </w:rPr>
        <w:t xml:space="preserve"> allow victims to choose the venue </w:t>
      </w:r>
      <w:r w:rsidR="1973DFB7" w:rsidRPr="0C6BB8E8">
        <w:rPr>
          <w:rStyle w:val="FootnoteReference"/>
          <w:rFonts w:ascii="Garamond" w:hAnsi="Garamond"/>
          <w:sz w:val="24"/>
          <w:szCs w:val="24"/>
          <w:vertAlign w:val="baseline"/>
          <w:lang w:val="en-US"/>
        </w:rPr>
        <w:t>that most aligns with their interests and priorities (</w:t>
      </w:r>
      <w:r w:rsidR="7EA52852" w:rsidRPr="0C6BB8E8">
        <w:rPr>
          <w:rStyle w:val="FootnoteReference"/>
          <w:rFonts w:ascii="Garamond" w:hAnsi="Garamond"/>
          <w:sz w:val="24"/>
          <w:szCs w:val="24"/>
          <w:vertAlign w:val="baseline"/>
          <w:lang w:val="en-US"/>
        </w:rPr>
        <w:t>e.g. criminal justice versus compensation; safety from reprisal</w:t>
      </w:r>
      <w:r w:rsidR="5F0A5570" w:rsidRPr="0C6BB8E8">
        <w:rPr>
          <w:rStyle w:val="FootnoteReference"/>
          <w:rFonts w:ascii="Garamond" w:hAnsi="Garamond"/>
          <w:sz w:val="24"/>
          <w:szCs w:val="24"/>
          <w:vertAlign w:val="baseline"/>
          <w:lang w:val="en-US"/>
        </w:rPr>
        <w:t>; timeline until resolution, etc.)</w:t>
      </w:r>
    </w:p>
    <w:p w14:paraId="556F081A" w14:textId="77777777" w:rsidR="00107E18" w:rsidRDefault="00107E18" w:rsidP="0C6BB8E8">
      <w:pPr>
        <w:jc w:val="both"/>
        <w:rPr>
          <w:rFonts w:ascii="Garamond" w:hAnsi="Garamond"/>
          <w:b/>
          <w:bCs/>
          <w:sz w:val="24"/>
          <w:szCs w:val="24"/>
          <w:lang w:val="en-US"/>
        </w:rPr>
      </w:pPr>
    </w:p>
    <w:p w14:paraId="0AF5693A" w14:textId="0A616512" w:rsidR="00887971" w:rsidRPr="00C32CD8" w:rsidRDefault="5177D322" w:rsidP="0C6BB8E8">
      <w:pPr>
        <w:jc w:val="both"/>
        <w:rPr>
          <w:rFonts w:ascii="Garamond" w:hAnsi="Garamond"/>
          <w:sz w:val="24"/>
          <w:szCs w:val="24"/>
          <w:lang w:val="en-US"/>
        </w:rPr>
      </w:pPr>
      <w:r w:rsidRPr="03A7213C">
        <w:rPr>
          <w:rFonts w:ascii="Garamond" w:hAnsi="Garamond"/>
          <w:b/>
          <w:bCs/>
          <w:sz w:val="24"/>
          <w:szCs w:val="24"/>
          <w:lang w:val="en-US"/>
        </w:rPr>
        <w:t xml:space="preserve">QUESTION 4: </w:t>
      </w:r>
      <w:r w:rsidR="7EC27E54" w:rsidRPr="03A7213C">
        <w:rPr>
          <w:rFonts w:ascii="Garamond" w:hAnsi="Garamond"/>
          <w:b/>
          <w:bCs/>
          <w:sz w:val="24"/>
          <w:szCs w:val="24"/>
          <w:lang w:val="en-US"/>
        </w:rPr>
        <w:t>Mechanisms/institutions/entities involved in complaints, investigations and prosecution</w:t>
      </w:r>
      <w:r w:rsidR="7EC27E54" w:rsidRPr="03A7213C">
        <w:rPr>
          <w:rFonts w:ascii="Garamond" w:hAnsi="Garamond"/>
          <w:sz w:val="24"/>
          <w:szCs w:val="24"/>
          <w:lang w:val="en-US"/>
        </w:rPr>
        <w:t xml:space="preserve">: </w:t>
      </w:r>
      <w:r w:rsidR="7EC27E54" w:rsidRPr="03A7213C">
        <w:rPr>
          <w:rFonts w:ascii="Garamond" w:hAnsi="Garamond"/>
          <w:i/>
          <w:iCs/>
          <w:sz w:val="24"/>
          <w:szCs w:val="24"/>
          <w:lang w:val="en-US"/>
        </w:rPr>
        <w:t>What are the institutional arrangements in place to secure independent and effective investigations and prosecutions of allegations of torture (and other forms of cruel, inhuman or degrading treatment or punishment, as applicable)? How are complaints initiated? Please elaborate on competence, composition and expertise, working methods, legal and regulatory framework, etc</w:t>
      </w:r>
      <w:r w:rsidR="19B3465C" w:rsidRPr="03A7213C">
        <w:rPr>
          <w:rFonts w:ascii="Garamond" w:hAnsi="Garamond"/>
          <w:i/>
          <w:iCs/>
          <w:sz w:val="24"/>
          <w:szCs w:val="24"/>
          <w:lang w:val="en-US"/>
        </w:rPr>
        <w:t>.</w:t>
      </w:r>
    </w:p>
    <w:p w14:paraId="70CCBAD8" w14:textId="0DEED183" w:rsidR="002E4FBD" w:rsidRPr="00C32CD8" w:rsidRDefault="00C71D21" w:rsidP="03A7213C">
      <w:pPr>
        <w:jc w:val="both"/>
        <w:rPr>
          <w:rFonts w:ascii="Calibri" w:eastAsia="Calibri" w:hAnsi="Calibri" w:cs="Calibri"/>
          <w:lang w:val="en-US"/>
        </w:rPr>
      </w:pPr>
      <w:r>
        <w:rPr>
          <w:rFonts w:ascii="Garamond" w:eastAsia="Calibri" w:hAnsi="Garamond" w:cs="Calibri"/>
          <w:sz w:val="24"/>
          <w:szCs w:val="24"/>
          <w:lang w:val="en-US"/>
        </w:rPr>
        <w:t>Globally, several countries have established independent police complaints boards (IPCB) over the past decades and there is a trend towards greater independence and transfer of responsibilities.</w:t>
      </w:r>
      <w:r>
        <w:rPr>
          <w:rStyle w:val="FootnoteReference"/>
          <w:rFonts w:ascii="Garamond" w:eastAsia="Calibri" w:hAnsi="Garamond" w:cs="Calibri"/>
          <w:sz w:val="24"/>
          <w:szCs w:val="24"/>
          <w:lang w:val="en-US"/>
        </w:rPr>
        <w:footnoteReference w:id="59"/>
      </w:r>
      <w:r>
        <w:rPr>
          <w:rFonts w:ascii="Garamond" w:eastAsia="Calibri" w:hAnsi="Garamond" w:cs="Calibri"/>
          <w:sz w:val="24"/>
          <w:szCs w:val="24"/>
          <w:lang w:val="en-US"/>
        </w:rPr>
        <w:t xml:space="preserve"> </w:t>
      </w:r>
      <w:r w:rsidR="027F84F1" w:rsidRPr="6F49AEF1">
        <w:rPr>
          <w:rFonts w:ascii="Garamond" w:eastAsia="Calibri" w:hAnsi="Garamond" w:cs="Calibri"/>
          <w:sz w:val="24"/>
          <w:szCs w:val="24"/>
          <w:lang w:val="en-US"/>
        </w:rPr>
        <w:t>Mechanisms to ensure effective investigation of torture vary widely between con</w:t>
      </w:r>
      <w:r w:rsidR="28D79615" w:rsidRPr="6F49AEF1">
        <w:rPr>
          <w:rFonts w:ascii="Garamond" w:eastAsia="Calibri" w:hAnsi="Garamond" w:cs="Calibri"/>
          <w:sz w:val="24"/>
          <w:szCs w:val="24"/>
          <w:lang w:val="en-US"/>
        </w:rPr>
        <w:t>texts</w:t>
      </w:r>
      <w:r w:rsidR="31A1E9B5" w:rsidRPr="6F49AEF1">
        <w:rPr>
          <w:rFonts w:ascii="Garamond" w:eastAsia="Calibri" w:hAnsi="Garamond" w:cs="Calibri"/>
          <w:sz w:val="24"/>
          <w:szCs w:val="24"/>
          <w:lang w:val="en-US"/>
        </w:rPr>
        <w:t>. In Denmark</w:t>
      </w:r>
      <w:r w:rsidR="4242DED1" w:rsidRPr="03A7213C">
        <w:rPr>
          <w:rFonts w:ascii="Garamond" w:eastAsia="Garamond" w:hAnsi="Garamond" w:cs="Garamond"/>
          <w:sz w:val="24"/>
          <w:szCs w:val="24"/>
          <w:lang w:val="en-US"/>
        </w:rPr>
        <w:t xml:space="preserve">, the Independent Police Complaint Authority (IPCA) </w:t>
      </w:r>
      <w:r w:rsidR="4C8D5A67" w:rsidRPr="03A7213C">
        <w:rPr>
          <w:rFonts w:ascii="Garamond" w:eastAsia="Garamond" w:hAnsi="Garamond" w:cs="Garamond"/>
          <w:sz w:val="24"/>
          <w:szCs w:val="24"/>
          <w:lang w:val="en-US"/>
        </w:rPr>
        <w:t>was established in 2012 to</w:t>
      </w:r>
      <w:r w:rsidR="4242DED1" w:rsidRPr="03A7213C">
        <w:rPr>
          <w:rFonts w:ascii="Garamond" w:eastAsia="Garamond" w:hAnsi="Garamond" w:cs="Garamond"/>
          <w:sz w:val="24"/>
          <w:szCs w:val="24"/>
          <w:lang w:val="en-US"/>
        </w:rPr>
        <w:t xml:space="preserve"> investigat</w:t>
      </w:r>
      <w:r w:rsidR="00E14D92">
        <w:rPr>
          <w:rFonts w:ascii="Garamond" w:eastAsia="Garamond" w:hAnsi="Garamond" w:cs="Garamond"/>
          <w:sz w:val="24"/>
          <w:szCs w:val="24"/>
          <w:lang w:val="en-US"/>
        </w:rPr>
        <w:t xml:space="preserve">e </w:t>
      </w:r>
      <w:r w:rsidR="4242DED1" w:rsidRPr="03A7213C">
        <w:rPr>
          <w:rFonts w:ascii="Garamond" w:eastAsia="Garamond" w:hAnsi="Garamond" w:cs="Garamond"/>
          <w:sz w:val="24"/>
          <w:szCs w:val="24"/>
          <w:lang w:val="en-US"/>
        </w:rPr>
        <w:t xml:space="preserve">criminal </w:t>
      </w:r>
      <w:r w:rsidR="0015658B">
        <w:rPr>
          <w:rFonts w:ascii="Garamond" w:eastAsia="Garamond" w:hAnsi="Garamond" w:cs="Garamond"/>
          <w:sz w:val="24"/>
          <w:szCs w:val="24"/>
          <w:lang w:val="en-US"/>
        </w:rPr>
        <w:t xml:space="preserve">offences committed </w:t>
      </w:r>
      <w:r w:rsidR="4242DED1" w:rsidRPr="03A7213C">
        <w:rPr>
          <w:rFonts w:ascii="Garamond" w:eastAsia="Garamond" w:hAnsi="Garamond" w:cs="Garamond"/>
          <w:sz w:val="24"/>
          <w:szCs w:val="24"/>
          <w:lang w:val="en-US"/>
        </w:rPr>
        <w:t xml:space="preserve"> </w:t>
      </w:r>
      <w:r w:rsidR="0015658B">
        <w:rPr>
          <w:rFonts w:ascii="Garamond" w:eastAsia="Garamond" w:hAnsi="Garamond" w:cs="Garamond"/>
          <w:sz w:val="24"/>
          <w:szCs w:val="24"/>
          <w:lang w:val="en-US"/>
        </w:rPr>
        <w:t xml:space="preserve">by </w:t>
      </w:r>
      <w:r w:rsidR="4242DED1" w:rsidRPr="03A7213C">
        <w:rPr>
          <w:rFonts w:ascii="Garamond" w:eastAsia="Garamond" w:hAnsi="Garamond" w:cs="Garamond"/>
          <w:sz w:val="24"/>
          <w:szCs w:val="24"/>
          <w:lang w:val="en-US"/>
        </w:rPr>
        <w:t>police officers</w:t>
      </w:r>
      <w:r w:rsidR="0015658B">
        <w:rPr>
          <w:rFonts w:ascii="Garamond" w:eastAsia="Garamond" w:hAnsi="Garamond" w:cs="Garamond"/>
          <w:sz w:val="24"/>
          <w:szCs w:val="24"/>
          <w:lang w:val="en-US"/>
        </w:rPr>
        <w:t xml:space="preserve"> on duty</w:t>
      </w:r>
      <w:r w:rsidR="4242DED1" w:rsidRPr="03A7213C">
        <w:rPr>
          <w:rFonts w:ascii="Garamond" w:eastAsia="Garamond" w:hAnsi="Garamond" w:cs="Garamond"/>
          <w:sz w:val="24"/>
          <w:szCs w:val="24"/>
          <w:lang w:val="en-US"/>
        </w:rPr>
        <w:t xml:space="preserve"> and consider and decide </w:t>
      </w:r>
      <w:r w:rsidR="009249D3">
        <w:rPr>
          <w:rFonts w:ascii="Garamond" w:eastAsia="Garamond" w:hAnsi="Garamond" w:cs="Garamond"/>
          <w:sz w:val="24"/>
          <w:szCs w:val="24"/>
          <w:lang w:val="en-US"/>
        </w:rPr>
        <w:t xml:space="preserve">on </w:t>
      </w:r>
      <w:r w:rsidR="4242DED1" w:rsidRPr="03A7213C">
        <w:rPr>
          <w:rFonts w:ascii="Garamond" w:eastAsia="Garamond" w:hAnsi="Garamond" w:cs="Garamond"/>
          <w:sz w:val="24"/>
          <w:szCs w:val="24"/>
          <w:lang w:val="en-US"/>
        </w:rPr>
        <w:t>complaints of police misconduct.</w:t>
      </w:r>
      <w:r w:rsidR="14DEF482" w:rsidRPr="03A7213C">
        <w:rPr>
          <w:rStyle w:val="FootnoteReference"/>
          <w:rFonts w:ascii="Garamond" w:eastAsia="Garamond" w:hAnsi="Garamond" w:cs="Garamond"/>
          <w:sz w:val="24"/>
          <w:szCs w:val="24"/>
          <w:lang w:val="en-US"/>
        </w:rPr>
        <w:footnoteReference w:id="60"/>
      </w:r>
      <w:r w:rsidR="57ED91D1" w:rsidRPr="03A7213C">
        <w:rPr>
          <w:rFonts w:ascii="Garamond" w:eastAsia="Garamond" w:hAnsi="Garamond" w:cs="Garamond"/>
          <w:sz w:val="24"/>
          <w:szCs w:val="24"/>
          <w:lang w:val="en-US"/>
        </w:rPr>
        <w:t xml:space="preserve"> </w:t>
      </w:r>
      <w:r w:rsidR="00907B4B">
        <w:rPr>
          <w:rFonts w:ascii="Garamond" w:eastAsia="Garamond" w:hAnsi="Garamond" w:cs="Garamond"/>
          <w:sz w:val="24"/>
          <w:szCs w:val="24"/>
          <w:lang w:val="en-US"/>
        </w:rPr>
        <w:t>T</w:t>
      </w:r>
      <w:hyperlink r:id="rId12" w:anchor="_ftn2" w:history="1"/>
      <w:r w:rsidR="4242DED1" w:rsidRPr="03A7213C">
        <w:rPr>
          <w:rFonts w:ascii="Garamond" w:eastAsia="Garamond" w:hAnsi="Garamond" w:cs="Garamond"/>
          <w:sz w:val="24"/>
          <w:szCs w:val="24"/>
          <w:lang w:val="en-US"/>
        </w:rPr>
        <w:t xml:space="preserve">he IPCA exercises its functions in complete independence of both police and prosecutors. </w:t>
      </w:r>
      <w:r w:rsidR="00613644">
        <w:rPr>
          <w:rFonts w:ascii="Garamond" w:eastAsia="Garamond" w:hAnsi="Garamond" w:cs="Garamond"/>
          <w:sz w:val="24"/>
          <w:szCs w:val="24"/>
          <w:lang w:val="en-US"/>
        </w:rPr>
        <w:t>When investigations are complete,</w:t>
      </w:r>
      <w:r w:rsidR="00883B59">
        <w:rPr>
          <w:rFonts w:ascii="Garamond" w:eastAsia="Garamond" w:hAnsi="Garamond" w:cs="Garamond"/>
          <w:sz w:val="24"/>
          <w:szCs w:val="24"/>
          <w:lang w:val="en-US"/>
        </w:rPr>
        <w:t xml:space="preserve"> criminal cases are forwarded to the regional prosecuto</w:t>
      </w:r>
      <w:r w:rsidR="002874B6">
        <w:rPr>
          <w:rFonts w:ascii="Garamond" w:eastAsia="Garamond" w:hAnsi="Garamond" w:cs="Garamond"/>
          <w:sz w:val="24"/>
          <w:szCs w:val="24"/>
          <w:lang w:val="en-US"/>
        </w:rPr>
        <w:t>r</w:t>
      </w:r>
      <w:r w:rsidR="00883B59">
        <w:rPr>
          <w:rFonts w:ascii="Garamond" w:eastAsia="Garamond" w:hAnsi="Garamond" w:cs="Garamond"/>
          <w:sz w:val="24"/>
          <w:szCs w:val="24"/>
          <w:lang w:val="en-US"/>
        </w:rPr>
        <w:t xml:space="preserve"> who decides</w:t>
      </w:r>
      <w:r w:rsidR="002874B6">
        <w:rPr>
          <w:rFonts w:ascii="Garamond" w:eastAsia="Garamond" w:hAnsi="Garamond" w:cs="Garamond"/>
          <w:sz w:val="24"/>
          <w:szCs w:val="24"/>
          <w:lang w:val="en-US"/>
        </w:rPr>
        <w:t xml:space="preserve"> on whether to prosecute.</w:t>
      </w:r>
      <w:r w:rsidR="00883B59">
        <w:rPr>
          <w:rFonts w:ascii="Garamond" w:eastAsia="Garamond" w:hAnsi="Garamond" w:cs="Garamond"/>
          <w:sz w:val="24"/>
          <w:szCs w:val="24"/>
          <w:lang w:val="en-US"/>
        </w:rPr>
        <w:t xml:space="preserve"> </w:t>
      </w:r>
      <w:r w:rsidR="2722641E" w:rsidRPr="03A7213C">
        <w:rPr>
          <w:rFonts w:ascii="Garamond" w:eastAsia="Garamond" w:hAnsi="Garamond" w:cs="Garamond"/>
          <w:sz w:val="24"/>
          <w:szCs w:val="24"/>
          <w:lang w:val="en-US"/>
        </w:rPr>
        <w:t xml:space="preserve">Similarly, </w:t>
      </w:r>
      <w:r w:rsidR="3E42E7B9" w:rsidRPr="03A7213C">
        <w:rPr>
          <w:rFonts w:ascii="Garamond" w:eastAsia="Garamond" w:hAnsi="Garamond" w:cs="Garamond"/>
          <w:sz w:val="24"/>
          <w:szCs w:val="24"/>
          <w:lang w:val="en-US"/>
        </w:rPr>
        <w:t>Norway established its Bureau for the Investigation of Police Affairs (BIPA) in 2005</w:t>
      </w:r>
      <w:r w:rsidR="00205FA1">
        <w:rPr>
          <w:rFonts w:ascii="Garamond" w:eastAsia="Garamond" w:hAnsi="Garamond" w:cs="Garamond"/>
          <w:sz w:val="24"/>
          <w:szCs w:val="24"/>
          <w:lang w:val="en-US"/>
        </w:rPr>
        <w:t xml:space="preserve">. </w:t>
      </w:r>
      <w:r w:rsidR="00CA2851" w:rsidRPr="03A7213C">
        <w:rPr>
          <w:rFonts w:ascii="Garamond" w:eastAsia="Garamond" w:hAnsi="Garamond" w:cs="Garamond"/>
          <w:sz w:val="24"/>
          <w:szCs w:val="24"/>
          <w:lang w:val="en-US"/>
        </w:rPr>
        <w:t xml:space="preserve">BIPA is an independent organization administered under the Ministry of Justice. BIPA is mandated to investigate criminal offences allegedly committed by the police or the prosecutor’s office. The Bureau receives complaints and may also investigate </w:t>
      </w:r>
      <w:r w:rsidR="00CA2851" w:rsidRPr="005A0C9F">
        <w:rPr>
          <w:rFonts w:ascii="Garamond" w:eastAsia="Garamond" w:hAnsi="Garamond" w:cs="Garamond"/>
          <w:sz w:val="24"/>
          <w:szCs w:val="24"/>
          <w:lang w:val="en-US"/>
        </w:rPr>
        <w:t>ex officio</w:t>
      </w:r>
      <w:r w:rsidR="00CA2851" w:rsidRPr="03A7213C">
        <w:rPr>
          <w:rFonts w:ascii="Garamond" w:eastAsia="Garamond" w:hAnsi="Garamond" w:cs="Garamond"/>
          <w:sz w:val="24"/>
          <w:szCs w:val="24"/>
          <w:lang w:val="en-US"/>
        </w:rPr>
        <w:t>, e.g. based on media report</w:t>
      </w:r>
      <w:r w:rsidR="00CA2851" w:rsidRPr="03A7213C">
        <w:rPr>
          <w:rFonts w:ascii="Garamond" w:eastAsia="Garamond" w:hAnsi="Garamond" w:cs="Garamond"/>
          <w:lang w:val="en-US"/>
        </w:rPr>
        <w:t>s.</w:t>
      </w:r>
      <w:r w:rsidR="008467B5">
        <w:rPr>
          <w:rFonts w:ascii="Garamond" w:eastAsia="Garamond" w:hAnsi="Garamond" w:cs="Garamond"/>
          <w:lang w:val="en-US"/>
        </w:rPr>
        <w:t xml:space="preserve"> </w:t>
      </w:r>
      <w:r w:rsidR="00205FA1">
        <w:rPr>
          <w:rFonts w:ascii="Garamond" w:eastAsia="Garamond" w:hAnsi="Garamond" w:cs="Garamond"/>
          <w:sz w:val="24"/>
          <w:szCs w:val="24"/>
          <w:lang w:val="en-US"/>
        </w:rPr>
        <w:t xml:space="preserve">Importantly, </w:t>
      </w:r>
      <w:r w:rsidR="008467B5">
        <w:rPr>
          <w:rFonts w:ascii="Garamond" w:eastAsia="Garamond" w:hAnsi="Garamond" w:cs="Garamond"/>
          <w:sz w:val="24"/>
          <w:szCs w:val="24"/>
          <w:lang w:val="en-US"/>
        </w:rPr>
        <w:t xml:space="preserve">BIPA </w:t>
      </w:r>
      <w:r w:rsidR="008467B5">
        <w:rPr>
          <w:rFonts w:ascii="Garamond" w:eastAsia="Garamond" w:hAnsi="Garamond" w:cs="Garamond"/>
          <w:sz w:val="24"/>
          <w:szCs w:val="24"/>
          <w:lang w:val="en-US"/>
        </w:rPr>
        <w:lastRenderedPageBreak/>
        <w:t>hol</w:t>
      </w:r>
      <w:r w:rsidR="00205FA1">
        <w:rPr>
          <w:rFonts w:ascii="Garamond" w:eastAsia="Garamond" w:hAnsi="Garamond" w:cs="Garamond"/>
          <w:sz w:val="24"/>
          <w:szCs w:val="24"/>
          <w:lang w:val="en-US"/>
        </w:rPr>
        <w:t>d</w:t>
      </w:r>
      <w:r w:rsidR="00714BA8">
        <w:rPr>
          <w:rFonts w:ascii="Garamond" w:eastAsia="Garamond" w:hAnsi="Garamond" w:cs="Garamond"/>
          <w:sz w:val="24"/>
          <w:szCs w:val="24"/>
          <w:lang w:val="en-US"/>
        </w:rPr>
        <w:t>s</w:t>
      </w:r>
      <w:r w:rsidR="00205FA1">
        <w:rPr>
          <w:rFonts w:ascii="Garamond" w:eastAsia="Garamond" w:hAnsi="Garamond" w:cs="Garamond"/>
          <w:sz w:val="24"/>
          <w:szCs w:val="24"/>
          <w:lang w:val="en-US"/>
        </w:rPr>
        <w:t xml:space="preserve"> not only</w:t>
      </w:r>
      <w:r w:rsidR="008467B5">
        <w:rPr>
          <w:rFonts w:ascii="Garamond" w:eastAsia="Garamond" w:hAnsi="Garamond" w:cs="Garamond"/>
          <w:sz w:val="24"/>
          <w:szCs w:val="24"/>
          <w:lang w:val="en-US"/>
        </w:rPr>
        <w:t xml:space="preserve"> </w:t>
      </w:r>
      <w:r w:rsidR="3E42E7B9" w:rsidRPr="03A7213C">
        <w:rPr>
          <w:rFonts w:ascii="Garamond" w:eastAsia="Garamond" w:hAnsi="Garamond" w:cs="Garamond"/>
          <w:sz w:val="24"/>
          <w:szCs w:val="24"/>
          <w:lang w:val="en-US"/>
        </w:rPr>
        <w:t xml:space="preserve">investigative </w:t>
      </w:r>
      <w:r w:rsidR="00205FA1">
        <w:rPr>
          <w:rFonts w:ascii="Garamond" w:eastAsia="Garamond" w:hAnsi="Garamond" w:cs="Garamond"/>
          <w:sz w:val="24"/>
          <w:szCs w:val="24"/>
          <w:lang w:val="en-US"/>
        </w:rPr>
        <w:t xml:space="preserve">but also </w:t>
      </w:r>
      <w:r w:rsidR="3E42E7B9" w:rsidRPr="03A7213C">
        <w:rPr>
          <w:rFonts w:ascii="Garamond" w:eastAsia="Garamond" w:hAnsi="Garamond" w:cs="Garamond"/>
          <w:sz w:val="24"/>
          <w:szCs w:val="24"/>
          <w:lang w:val="en-US"/>
        </w:rPr>
        <w:t>prosecut</w:t>
      </w:r>
      <w:r w:rsidR="00205FA1">
        <w:rPr>
          <w:rFonts w:ascii="Garamond" w:eastAsia="Garamond" w:hAnsi="Garamond" w:cs="Garamond"/>
          <w:sz w:val="24"/>
          <w:szCs w:val="24"/>
          <w:lang w:val="en-US"/>
        </w:rPr>
        <w:t>orial powers</w:t>
      </w:r>
      <w:r w:rsidR="002C36C2">
        <w:rPr>
          <w:rFonts w:ascii="Garamond" w:eastAsia="Garamond" w:hAnsi="Garamond" w:cs="Garamond"/>
          <w:sz w:val="24"/>
          <w:szCs w:val="24"/>
          <w:lang w:val="en-US"/>
        </w:rPr>
        <w:t xml:space="preserve"> an</w:t>
      </w:r>
      <w:r w:rsidR="00C3717E">
        <w:rPr>
          <w:rFonts w:ascii="Garamond" w:eastAsia="Garamond" w:hAnsi="Garamond" w:cs="Garamond"/>
          <w:sz w:val="24"/>
          <w:szCs w:val="24"/>
          <w:lang w:val="en-US"/>
        </w:rPr>
        <w:t>d</w:t>
      </w:r>
      <w:r w:rsidR="00714BA8">
        <w:rPr>
          <w:rFonts w:ascii="Garamond" w:eastAsia="Garamond" w:hAnsi="Garamond" w:cs="Garamond"/>
          <w:sz w:val="24"/>
          <w:szCs w:val="24"/>
          <w:lang w:val="en-US"/>
        </w:rPr>
        <w:t>,</w:t>
      </w:r>
      <w:r w:rsidR="002C36C2">
        <w:rPr>
          <w:rFonts w:ascii="Garamond" w:eastAsia="Garamond" w:hAnsi="Garamond" w:cs="Garamond"/>
          <w:sz w:val="24"/>
          <w:szCs w:val="24"/>
          <w:lang w:val="en-US"/>
        </w:rPr>
        <w:t xml:space="preserve"> as such</w:t>
      </w:r>
      <w:r w:rsidR="00714BA8">
        <w:rPr>
          <w:rFonts w:ascii="Garamond" w:eastAsia="Garamond" w:hAnsi="Garamond" w:cs="Garamond"/>
          <w:sz w:val="24"/>
          <w:szCs w:val="24"/>
          <w:lang w:val="en-US"/>
        </w:rPr>
        <w:t>,</w:t>
      </w:r>
      <w:r w:rsidR="002C36C2">
        <w:rPr>
          <w:rFonts w:ascii="Garamond" w:eastAsia="Garamond" w:hAnsi="Garamond" w:cs="Garamond"/>
          <w:sz w:val="24"/>
          <w:szCs w:val="24"/>
          <w:lang w:val="en-US"/>
        </w:rPr>
        <w:t xml:space="preserve"> it is a state-of-the-art mechanism</w:t>
      </w:r>
      <w:r w:rsidR="3E42E7B9" w:rsidRPr="03A7213C">
        <w:rPr>
          <w:rFonts w:ascii="Garamond" w:eastAsia="Garamond" w:hAnsi="Garamond" w:cs="Garamond"/>
          <w:sz w:val="24"/>
          <w:szCs w:val="24"/>
          <w:lang w:val="en-US"/>
        </w:rPr>
        <w:t>.</w:t>
      </w:r>
      <w:r w:rsidR="027F84F1" w:rsidRPr="720EA3E9">
        <w:rPr>
          <w:rStyle w:val="FootnoteReference"/>
          <w:rFonts w:ascii="Garamond" w:eastAsia="Garamond" w:hAnsi="Garamond" w:cs="Garamond"/>
          <w:sz w:val="24"/>
          <w:szCs w:val="24"/>
          <w:lang w:val="en-US"/>
        </w:rPr>
        <w:footnoteReference w:id="61"/>
      </w:r>
      <w:r w:rsidR="3E42E7B9" w:rsidRPr="03A7213C">
        <w:rPr>
          <w:rFonts w:ascii="Garamond" w:eastAsia="Garamond" w:hAnsi="Garamond" w:cs="Garamond"/>
          <w:sz w:val="24"/>
          <w:szCs w:val="24"/>
          <w:lang w:val="en-US"/>
        </w:rPr>
        <w:t xml:space="preserve"> </w:t>
      </w:r>
    </w:p>
    <w:p w14:paraId="5AEC4A87" w14:textId="60345032" w:rsidR="002E4FBD" w:rsidRPr="00C32CD8" w:rsidRDefault="28C67BFA" w:rsidP="720EA3E9">
      <w:pPr>
        <w:jc w:val="both"/>
        <w:rPr>
          <w:rFonts w:ascii="Garamond" w:eastAsia="Calibri" w:hAnsi="Garamond" w:cs="Calibri"/>
          <w:sz w:val="24"/>
          <w:szCs w:val="24"/>
          <w:lang w:val="en-US"/>
        </w:rPr>
      </w:pPr>
      <w:r w:rsidRPr="03A7213C">
        <w:rPr>
          <w:rFonts w:ascii="Garamond" w:eastAsia="Calibri" w:hAnsi="Garamond" w:cs="Calibri"/>
          <w:sz w:val="24"/>
          <w:szCs w:val="24"/>
          <w:lang w:val="en-US"/>
        </w:rPr>
        <w:t>Similar authorities exist in Ecuador and Peru dedicated specifically to receive and process complaints concerning violence against women and gen</w:t>
      </w:r>
      <w:r w:rsidR="06B83CB6" w:rsidRPr="03A7213C">
        <w:rPr>
          <w:rFonts w:ascii="Garamond" w:eastAsia="Calibri" w:hAnsi="Garamond" w:cs="Calibri"/>
          <w:sz w:val="24"/>
          <w:szCs w:val="24"/>
          <w:lang w:val="en-US"/>
        </w:rPr>
        <w:t>der-based violence.</w:t>
      </w:r>
      <w:r w:rsidR="14DEF482" w:rsidRPr="03A7213C">
        <w:rPr>
          <w:rStyle w:val="FootnoteReference"/>
          <w:rFonts w:ascii="Garamond" w:eastAsia="Calibri" w:hAnsi="Garamond" w:cs="Calibri"/>
          <w:sz w:val="24"/>
          <w:szCs w:val="24"/>
          <w:lang w:val="en-US"/>
        </w:rPr>
        <w:footnoteReference w:id="62"/>
      </w:r>
    </w:p>
    <w:p w14:paraId="73CD32F4" w14:textId="6191A43F" w:rsidR="002E4FBD" w:rsidRPr="00C32CD8" w:rsidRDefault="62F8F979" w:rsidP="720EA3E9">
      <w:pPr>
        <w:jc w:val="both"/>
        <w:rPr>
          <w:rFonts w:ascii="Garamond" w:eastAsia="Calibri" w:hAnsi="Garamond" w:cs="Calibri"/>
          <w:sz w:val="24"/>
          <w:szCs w:val="24"/>
          <w:lang w:val="en-US"/>
        </w:rPr>
      </w:pPr>
      <w:r w:rsidRPr="720EA3E9">
        <w:rPr>
          <w:rFonts w:ascii="Garamond" w:eastAsia="Calibri" w:hAnsi="Garamond" w:cs="Calibri"/>
          <w:sz w:val="24"/>
          <w:szCs w:val="24"/>
          <w:lang w:val="en-US"/>
        </w:rPr>
        <w:t xml:space="preserve">In Uganda, private lawyers can petition the courts for independent </w:t>
      </w:r>
      <w:r w:rsidR="6E40C039" w:rsidRPr="720EA3E9">
        <w:rPr>
          <w:rFonts w:ascii="Garamond" w:eastAsia="Calibri" w:hAnsi="Garamond" w:cs="Calibri"/>
          <w:sz w:val="24"/>
          <w:szCs w:val="24"/>
          <w:lang w:val="en-US"/>
        </w:rPr>
        <w:t>assessments into the medical-legal documentation of torture in</w:t>
      </w:r>
      <w:r w:rsidR="6042C3DC" w:rsidRPr="720EA3E9">
        <w:rPr>
          <w:rFonts w:ascii="Garamond" w:eastAsia="Calibri" w:hAnsi="Garamond" w:cs="Calibri"/>
          <w:sz w:val="24"/>
          <w:szCs w:val="24"/>
          <w:lang w:val="en-US"/>
        </w:rPr>
        <w:t xml:space="preserve"> individual</w:t>
      </w:r>
      <w:r w:rsidR="6E40C039" w:rsidRPr="720EA3E9">
        <w:rPr>
          <w:rFonts w:ascii="Garamond" w:eastAsia="Calibri" w:hAnsi="Garamond" w:cs="Calibri"/>
          <w:sz w:val="24"/>
          <w:szCs w:val="24"/>
          <w:lang w:val="en-US"/>
        </w:rPr>
        <w:t xml:space="preserve"> case</w:t>
      </w:r>
      <w:r w:rsidR="465918BB" w:rsidRPr="720EA3E9">
        <w:rPr>
          <w:rFonts w:ascii="Garamond" w:eastAsia="Calibri" w:hAnsi="Garamond" w:cs="Calibri"/>
          <w:sz w:val="24"/>
          <w:szCs w:val="24"/>
          <w:lang w:val="en-US"/>
        </w:rPr>
        <w:t>s</w:t>
      </w:r>
      <w:r w:rsidR="6E40C039" w:rsidRPr="720EA3E9">
        <w:rPr>
          <w:rFonts w:ascii="Garamond" w:eastAsia="Calibri" w:hAnsi="Garamond" w:cs="Calibri"/>
          <w:sz w:val="24"/>
          <w:szCs w:val="24"/>
          <w:lang w:val="en-US"/>
        </w:rPr>
        <w:t>.</w:t>
      </w:r>
      <w:r w:rsidR="002E4FBD" w:rsidRPr="720EA3E9">
        <w:rPr>
          <w:rStyle w:val="FootnoteReference"/>
          <w:rFonts w:ascii="Garamond" w:eastAsia="Calibri" w:hAnsi="Garamond" w:cs="Calibri"/>
          <w:sz w:val="24"/>
          <w:szCs w:val="24"/>
          <w:lang w:val="en-US"/>
        </w:rPr>
        <w:footnoteReference w:id="63"/>
      </w:r>
      <w:r w:rsidR="6E40C039" w:rsidRPr="720EA3E9">
        <w:rPr>
          <w:rFonts w:ascii="Garamond" w:eastAsia="Calibri" w:hAnsi="Garamond" w:cs="Calibri"/>
          <w:sz w:val="24"/>
          <w:szCs w:val="24"/>
          <w:lang w:val="en-US"/>
        </w:rPr>
        <w:t xml:space="preserve"> In some instances, Ugandan civil society is then </w:t>
      </w:r>
      <w:r w:rsidR="005A0C9F">
        <w:rPr>
          <w:rFonts w:ascii="Garamond" w:eastAsia="Calibri" w:hAnsi="Garamond" w:cs="Calibri"/>
          <w:sz w:val="24"/>
          <w:szCs w:val="24"/>
          <w:lang w:val="en-US"/>
        </w:rPr>
        <w:t>designated</w:t>
      </w:r>
      <w:r w:rsidR="6E40C039" w:rsidRPr="720EA3E9">
        <w:rPr>
          <w:rFonts w:ascii="Garamond" w:eastAsia="Calibri" w:hAnsi="Garamond" w:cs="Calibri"/>
          <w:sz w:val="24"/>
          <w:szCs w:val="24"/>
          <w:lang w:val="en-US"/>
        </w:rPr>
        <w:t xml:space="preserve"> by the court to carry out such an assessment.</w:t>
      </w:r>
      <w:r w:rsidR="002E4FBD" w:rsidRPr="720EA3E9">
        <w:rPr>
          <w:rStyle w:val="FootnoteReference"/>
          <w:rFonts w:ascii="Garamond" w:eastAsia="Calibri" w:hAnsi="Garamond" w:cs="Calibri"/>
          <w:sz w:val="24"/>
          <w:szCs w:val="24"/>
          <w:lang w:val="en-US"/>
        </w:rPr>
        <w:footnoteReference w:id="64"/>
      </w:r>
      <w:r w:rsidR="6E40C039" w:rsidRPr="720EA3E9">
        <w:rPr>
          <w:rFonts w:ascii="Garamond" w:eastAsia="Calibri" w:hAnsi="Garamond" w:cs="Calibri"/>
          <w:sz w:val="24"/>
          <w:szCs w:val="24"/>
          <w:lang w:val="en-US"/>
        </w:rPr>
        <w:t xml:space="preserve"> A similar process of referral also </w:t>
      </w:r>
      <w:r w:rsidR="32C809AD" w:rsidRPr="720EA3E9">
        <w:rPr>
          <w:rFonts w:ascii="Garamond" w:eastAsia="Calibri" w:hAnsi="Garamond" w:cs="Calibri"/>
          <w:sz w:val="24"/>
          <w:szCs w:val="24"/>
          <w:lang w:val="en-US"/>
        </w:rPr>
        <w:t>functions in the Ugandan Human Rights Commission.</w:t>
      </w:r>
      <w:r w:rsidR="002E4FBD" w:rsidRPr="720EA3E9">
        <w:rPr>
          <w:rStyle w:val="FootnoteReference"/>
          <w:rFonts w:ascii="Garamond" w:eastAsia="Calibri" w:hAnsi="Garamond" w:cs="Calibri"/>
          <w:sz w:val="24"/>
          <w:szCs w:val="24"/>
          <w:lang w:val="en-US"/>
        </w:rPr>
        <w:footnoteReference w:id="65"/>
      </w:r>
    </w:p>
    <w:p w14:paraId="7F268089" w14:textId="5B018085" w:rsidR="002E4FBD" w:rsidRPr="001B2B27" w:rsidRDefault="007C44B5" w:rsidP="001B2B27">
      <w:pPr>
        <w:jc w:val="both"/>
        <w:rPr>
          <w:rFonts w:ascii="Garamond" w:hAnsi="Garamond"/>
          <w:sz w:val="24"/>
          <w:szCs w:val="24"/>
          <w:lang w:val="en-US"/>
        </w:rPr>
      </w:pPr>
      <w:r w:rsidRPr="00FF1301">
        <w:rPr>
          <w:rFonts w:ascii="Garamond" w:hAnsi="Garamond"/>
          <w:sz w:val="24"/>
          <w:szCs w:val="24"/>
          <w:lang w:val="en-US"/>
        </w:rPr>
        <w:t>Ukraine adopted a law in 2015 provid</w:t>
      </w:r>
      <w:r w:rsidR="005069B7">
        <w:rPr>
          <w:rFonts w:ascii="Garamond" w:hAnsi="Garamond"/>
          <w:sz w:val="24"/>
          <w:szCs w:val="24"/>
          <w:lang w:val="en-US"/>
        </w:rPr>
        <w:t>ing</w:t>
      </w:r>
      <w:r w:rsidRPr="00FF1301">
        <w:rPr>
          <w:rFonts w:ascii="Garamond" w:hAnsi="Garamond"/>
          <w:sz w:val="24"/>
          <w:szCs w:val="24"/>
          <w:lang w:val="en-US"/>
        </w:rPr>
        <w:t xml:space="preserve"> for the establishment of an independent central executive body – the State Bureau of Investigation (SBI) – mandated to “prevent, detect, stop, solve and investigate crimes within its jurisdiction”, which notably includes crimes committed by law enforcement officials.</w:t>
      </w:r>
      <w:r w:rsidRPr="00FF1301">
        <w:rPr>
          <w:rStyle w:val="FootnoteReference"/>
          <w:rFonts w:ascii="Garamond" w:hAnsi="Garamond"/>
          <w:sz w:val="24"/>
          <w:szCs w:val="24"/>
          <w:lang w:val="en-US"/>
        </w:rPr>
        <w:footnoteReference w:id="66"/>
      </w:r>
      <w:r w:rsidR="001B2B27">
        <w:rPr>
          <w:rFonts w:ascii="Garamond" w:hAnsi="Garamond"/>
          <w:sz w:val="24"/>
          <w:szCs w:val="24"/>
          <w:lang w:val="en-US"/>
        </w:rPr>
        <w:t xml:space="preserve"> Nevertheless, i</w:t>
      </w:r>
      <w:r w:rsidR="0C381804" w:rsidRPr="720EA3E9">
        <w:rPr>
          <w:rFonts w:ascii="Garamond" w:eastAsia="Calibri" w:hAnsi="Garamond" w:cs="Calibri"/>
          <w:sz w:val="24"/>
          <w:szCs w:val="24"/>
          <w:lang w:val="en-US"/>
        </w:rPr>
        <w:t>ndependent and effective investigations of torture are hindered by a lack of cooperation among responsible authorities.</w:t>
      </w:r>
      <w:r w:rsidR="002E4FBD" w:rsidRPr="720EA3E9">
        <w:rPr>
          <w:rStyle w:val="FootnoteReference"/>
          <w:rFonts w:ascii="Garamond" w:eastAsia="Calibri" w:hAnsi="Garamond" w:cs="Calibri"/>
          <w:sz w:val="24"/>
          <w:szCs w:val="24"/>
          <w:lang w:val="en-US"/>
        </w:rPr>
        <w:footnoteReference w:id="67"/>
      </w:r>
      <w:r w:rsidR="0C381804" w:rsidRPr="720EA3E9">
        <w:rPr>
          <w:rFonts w:ascii="Garamond" w:eastAsia="Calibri" w:hAnsi="Garamond" w:cs="Calibri"/>
          <w:sz w:val="24"/>
          <w:szCs w:val="24"/>
          <w:lang w:val="en-US"/>
        </w:rPr>
        <w:t xml:space="preserve"> </w:t>
      </w:r>
      <w:r w:rsidR="5725F7DB" w:rsidRPr="720EA3E9">
        <w:rPr>
          <w:rFonts w:ascii="Garamond" w:eastAsia="Calibri" w:hAnsi="Garamond" w:cs="Calibri"/>
          <w:sz w:val="24"/>
          <w:szCs w:val="24"/>
          <w:lang w:val="en-US"/>
        </w:rPr>
        <w:t>This lack of cooperation is in part fueled by a high turnover of personnel in the authorities responsible for investigation, as well as an absence of a clear mandate from leadership to prioritize torture investigatio</w:t>
      </w:r>
      <w:r w:rsidR="0981E267" w:rsidRPr="720EA3E9">
        <w:rPr>
          <w:rFonts w:ascii="Garamond" w:eastAsia="Calibri" w:hAnsi="Garamond" w:cs="Calibri"/>
          <w:sz w:val="24"/>
          <w:szCs w:val="24"/>
          <w:lang w:val="en-US"/>
        </w:rPr>
        <w:t>ns.</w:t>
      </w:r>
      <w:r w:rsidR="002E4FBD" w:rsidRPr="720EA3E9">
        <w:rPr>
          <w:rStyle w:val="FootnoteReference"/>
          <w:rFonts w:ascii="Garamond" w:eastAsia="Calibri" w:hAnsi="Garamond" w:cs="Calibri"/>
          <w:sz w:val="24"/>
          <w:szCs w:val="24"/>
          <w:lang w:val="en-US"/>
        </w:rPr>
        <w:footnoteReference w:id="68"/>
      </w:r>
      <w:r w:rsidR="32C809AD" w:rsidRPr="720EA3E9">
        <w:rPr>
          <w:rFonts w:ascii="Garamond" w:eastAsia="Calibri" w:hAnsi="Garamond" w:cs="Calibri"/>
          <w:sz w:val="24"/>
          <w:szCs w:val="24"/>
          <w:lang w:val="en-US"/>
        </w:rPr>
        <w:t xml:space="preserve"> </w:t>
      </w:r>
    </w:p>
    <w:p w14:paraId="60CBAA52" w14:textId="21B7CD19" w:rsidR="5271C61D" w:rsidRDefault="5271C61D" w:rsidP="720EA3E9">
      <w:pPr>
        <w:jc w:val="both"/>
        <w:rPr>
          <w:rFonts w:ascii="Calibri" w:eastAsia="Calibri" w:hAnsi="Calibri" w:cs="Calibri"/>
          <w:lang w:val="en-US"/>
        </w:rPr>
      </w:pPr>
      <w:r w:rsidRPr="720EA3E9">
        <w:rPr>
          <w:rFonts w:ascii="Garamond" w:eastAsia="Calibri" w:hAnsi="Garamond" w:cs="Calibri"/>
          <w:sz w:val="24"/>
          <w:szCs w:val="24"/>
          <w:lang w:val="en-US"/>
        </w:rPr>
        <w:t>In contexts where effect</w:t>
      </w:r>
      <w:r w:rsidRPr="720EA3E9">
        <w:rPr>
          <w:rFonts w:ascii="Garamond" w:eastAsia="Garamond" w:hAnsi="Garamond" w:cs="Garamond"/>
          <w:sz w:val="24"/>
          <w:szCs w:val="24"/>
          <w:lang w:val="en-US"/>
        </w:rPr>
        <w:t xml:space="preserve">ive and independent investigations have proven impossible, especially where alleged instances of torture and other human rights violations </w:t>
      </w:r>
      <w:r w:rsidR="00D67FA5">
        <w:rPr>
          <w:rFonts w:ascii="Garamond" w:eastAsia="Garamond" w:hAnsi="Garamond" w:cs="Garamond"/>
          <w:sz w:val="24"/>
          <w:szCs w:val="24"/>
          <w:lang w:val="en-US"/>
        </w:rPr>
        <w:t>occur</w:t>
      </w:r>
      <w:r w:rsidRPr="720EA3E9">
        <w:rPr>
          <w:rFonts w:ascii="Garamond" w:eastAsia="Garamond" w:hAnsi="Garamond" w:cs="Garamond"/>
          <w:sz w:val="24"/>
          <w:szCs w:val="24"/>
          <w:lang w:val="en-US"/>
        </w:rPr>
        <w:t xml:space="preserve"> </w:t>
      </w:r>
      <w:proofErr w:type="spellStart"/>
      <w:r w:rsidRPr="720EA3E9">
        <w:rPr>
          <w:rFonts w:ascii="Garamond" w:eastAsia="Garamond" w:hAnsi="Garamond" w:cs="Garamond"/>
          <w:i/>
          <w:iCs/>
          <w:sz w:val="24"/>
          <w:szCs w:val="24"/>
          <w:lang w:val="en-US"/>
        </w:rPr>
        <w:t>en</w:t>
      </w:r>
      <w:proofErr w:type="spellEnd"/>
      <w:r w:rsidRPr="720EA3E9">
        <w:rPr>
          <w:rFonts w:ascii="Garamond" w:eastAsia="Garamond" w:hAnsi="Garamond" w:cs="Garamond"/>
          <w:i/>
          <w:iCs/>
          <w:sz w:val="24"/>
          <w:szCs w:val="24"/>
          <w:lang w:val="en-US"/>
        </w:rPr>
        <w:t xml:space="preserve"> masse</w:t>
      </w:r>
      <w:r w:rsidRPr="720EA3E9">
        <w:rPr>
          <w:rFonts w:ascii="Garamond" w:eastAsia="Garamond" w:hAnsi="Garamond" w:cs="Garamond"/>
          <w:sz w:val="24"/>
          <w:szCs w:val="24"/>
          <w:lang w:val="en-US"/>
        </w:rPr>
        <w:t xml:space="preserve">, </w:t>
      </w:r>
      <w:r w:rsidR="6A028783" w:rsidRPr="720EA3E9">
        <w:rPr>
          <w:rFonts w:ascii="Garamond" w:eastAsia="Garamond" w:hAnsi="Garamond" w:cs="Garamond"/>
          <w:sz w:val="24"/>
          <w:szCs w:val="24"/>
          <w:lang w:val="en-US"/>
        </w:rPr>
        <w:t>the International Accountability Platform for Belarus (IAPB) has proven to be an effective means for civil society to investigate torture.</w:t>
      </w:r>
      <w:r w:rsidRPr="720EA3E9">
        <w:rPr>
          <w:rStyle w:val="FootnoteReference"/>
          <w:rFonts w:ascii="Garamond" w:eastAsia="Garamond" w:hAnsi="Garamond" w:cs="Garamond"/>
          <w:sz w:val="24"/>
          <w:szCs w:val="24"/>
          <w:lang w:val="en-US"/>
        </w:rPr>
        <w:footnoteReference w:id="69"/>
      </w:r>
      <w:r w:rsidR="6A028783" w:rsidRPr="720EA3E9">
        <w:rPr>
          <w:rFonts w:ascii="Garamond" w:eastAsia="Garamond" w:hAnsi="Garamond" w:cs="Garamond"/>
          <w:sz w:val="24"/>
          <w:szCs w:val="24"/>
          <w:lang w:val="en-US"/>
        </w:rPr>
        <w:t xml:space="preserve"> The IAPB</w:t>
      </w:r>
      <w:r w:rsidR="22F5F5FF" w:rsidRPr="720EA3E9">
        <w:rPr>
          <w:rFonts w:ascii="Garamond" w:eastAsia="Garamond" w:hAnsi="Garamond" w:cs="Garamond"/>
          <w:sz w:val="24"/>
          <w:szCs w:val="24"/>
          <w:lang w:val="en-US"/>
        </w:rPr>
        <w:t xml:space="preserve"> is a coalition of independent Belarusian and international NGOs that joined forces (in 2021) to collect, consolidate, verify, and preserve evidence of gross human rights violations constituting crimes under international law allegedly committed by Belarusian authorities and others in the run-up to the 2020 presidential election and its aftermath. The Platform is unprecedented insofar as it is the first-ever civil society initiative supported by over 20 countries and the EU with the aim of gathering evidence and assisting independent and fair criminal investigations and prosecutions, carried out in accordance with international law and standards, in national or international courts or tribunals that have or may have jurisdiction over those crimes. Investigations</w:t>
      </w:r>
      <w:r w:rsidR="47B014BC" w:rsidRPr="720EA3E9">
        <w:rPr>
          <w:rFonts w:ascii="Garamond" w:eastAsia="Garamond" w:hAnsi="Garamond" w:cs="Garamond"/>
          <w:sz w:val="24"/>
          <w:szCs w:val="24"/>
          <w:lang w:val="en-US"/>
        </w:rPr>
        <w:t xml:space="preserve">, including the </w:t>
      </w:r>
      <w:r w:rsidR="22F5F5FF" w:rsidRPr="720EA3E9">
        <w:rPr>
          <w:rFonts w:ascii="Garamond" w:eastAsia="Garamond" w:hAnsi="Garamond" w:cs="Garamond"/>
          <w:sz w:val="24"/>
          <w:szCs w:val="24"/>
          <w:lang w:val="en-US"/>
        </w:rPr>
        <w:t>collecti</w:t>
      </w:r>
      <w:r w:rsidR="5E43F607" w:rsidRPr="720EA3E9">
        <w:rPr>
          <w:rFonts w:ascii="Garamond" w:eastAsia="Garamond" w:hAnsi="Garamond" w:cs="Garamond"/>
          <w:sz w:val="24"/>
          <w:szCs w:val="24"/>
          <w:lang w:val="en-US"/>
        </w:rPr>
        <w:t>o</w:t>
      </w:r>
      <w:r w:rsidR="22F5F5FF" w:rsidRPr="720EA3E9">
        <w:rPr>
          <w:rFonts w:ascii="Garamond" w:eastAsia="Garamond" w:hAnsi="Garamond" w:cs="Garamond"/>
          <w:sz w:val="24"/>
          <w:szCs w:val="24"/>
          <w:lang w:val="en-US"/>
        </w:rPr>
        <w:t xml:space="preserve">n </w:t>
      </w:r>
      <w:r w:rsidR="4BA86335" w:rsidRPr="720EA3E9">
        <w:rPr>
          <w:rFonts w:ascii="Garamond" w:eastAsia="Garamond" w:hAnsi="Garamond" w:cs="Garamond"/>
          <w:sz w:val="24"/>
          <w:szCs w:val="24"/>
          <w:lang w:val="en-US"/>
        </w:rPr>
        <w:t xml:space="preserve">of </w:t>
      </w:r>
      <w:r w:rsidR="22F5F5FF" w:rsidRPr="720EA3E9">
        <w:rPr>
          <w:rFonts w:ascii="Garamond" w:eastAsia="Garamond" w:hAnsi="Garamond" w:cs="Garamond"/>
          <w:sz w:val="24"/>
          <w:szCs w:val="24"/>
          <w:lang w:val="en-US"/>
        </w:rPr>
        <w:lastRenderedPageBreak/>
        <w:t>information from victims and witnesses and gathering open-source information</w:t>
      </w:r>
      <w:r w:rsidR="2D5693D2" w:rsidRPr="720EA3E9">
        <w:rPr>
          <w:rFonts w:ascii="Garamond" w:eastAsia="Garamond" w:hAnsi="Garamond" w:cs="Garamond"/>
          <w:sz w:val="24"/>
          <w:szCs w:val="24"/>
          <w:lang w:val="en-US"/>
        </w:rPr>
        <w:t>, are ongoing and will support</w:t>
      </w:r>
      <w:r w:rsidR="22F5F5FF" w:rsidRPr="720EA3E9">
        <w:rPr>
          <w:rFonts w:ascii="Garamond" w:eastAsia="Garamond" w:hAnsi="Garamond" w:cs="Garamond"/>
          <w:sz w:val="24"/>
          <w:szCs w:val="24"/>
          <w:lang w:val="en-US"/>
        </w:rPr>
        <w:t xml:space="preserve"> criminal justice authorities in a number of countries. </w:t>
      </w:r>
    </w:p>
    <w:p w14:paraId="654471CA" w14:textId="4C014B9B" w:rsidR="00534934" w:rsidRPr="00C32CD8" w:rsidRDefault="00965174" w:rsidP="720EA3E9">
      <w:pPr>
        <w:jc w:val="both"/>
        <w:rPr>
          <w:rFonts w:ascii="Garamond" w:hAnsi="Garamond"/>
          <w:sz w:val="24"/>
          <w:szCs w:val="24"/>
          <w:lang w:val="en-US"/>
        </w:rPr>
      </w:pPr>
      <w:r w:rsidRPr="720EA3E9">
        <w:rPr>
          <w:rFonts w:ascii="Garamond" w:hAnsi="Garamond"/>
          <w:b/>
          <w:bCs/>
          <w:sz w:val="24"/>
          <w:szCs w:val="24"/>
          <w:lang w:val="en-US"/>
        </w:rPr>
        <w:t xml:space="preserve">QUESTION 6: </w:t>
      </w:r>
      <w:r w:rsidR="00887971" w:rsidRPr="720EA3E9">
        <w:rPr>
          <w:rFonts w:ascii="Garamond" w:hAnsi="Garamond"/>
          <w:b/>
          <w:bCs/>
          <w:sz w:val="24"/>
          <w:szCs w:val="24"/>
          <w:lang w:val="en-US"/>
        </w:rPr>
        <w:t>Complex investigations</w:t>
      </w:r>
      <w:r w:rsidR="00887971" w:rsidRPr="720EA3E9">
        <w:rPr>
          <w:rFonts w:ascii="Garamond" w:hAnsi="Garamond"/>
          <w:sz w:val="24"/>
          <w:szCs w:val="24"/>
          <w:lang w:val="en-US"/>
        </w:rPr>
        <w:t xml:space="preserve">: </w:t>
      </w:r>
      <w:r w:rsidR="00887971" w:rsidRPr="720EA3E9">
        <w:rPr>
          <w:rFonts w:ascii="Garamond" w:hAnsi="Garamond"/>
          <w:i/>
          <w:iCs/>
          <w:sz w:val="24"/>
          <w:szCs w:val="24"/>
          <w:lang w:val="en-US"/>
        </w:rPr>
        <w:t>Please share concrete examples of handling complex investigations and prosecutions, including those where the crime was committed outside the territory of the prosecuting state (extradite or prosecute), during ongoing armed conflict or occupation or ongoing public emergency. Do you have experience of mutual legal assistance in torture cases, or universal jurisdiction? Also please share information about handling situations where both domestic and international investigations and prosecutions are occurring simultaneously.</w:t>
      </w:r>
    </w:p>
    <w:p w14:paraId="3E4D5942" w14:textId="4A28BF5F" w:rsidR="00BC22C2" w:rsidRPr="00BC22C2" w:rsidRDefault="00BC22C2" w:rsidP="720EA3E9">
      <w:pPr>
        <w:jc w:val="both"/>
        <w:rPr>
          <w:rFonts w:ascii="Garamond" w:hAnsi="Garamond"/>
          <w:sz w:val="24"/>
          <w:szCs w:val="24"/>
          <w:lang w:val="en-US"/>
        </w:rPr>
      </w:pPr>
      <w:r w:rsidRPr="720EA3E9">
        <w:rPr>
          <w:rFonts w:ascii="Garamond" w:hAnsi="Garamond"/>
          <w:sz w:val="24"/>
          <w:szCs w:val="24"/>
          <w:lang w:val="en-US"/>
        </w:rPr>
        <w:t>Regarding investigati</w:t>
      </w:r>
      <w:r w:rsidR="1C7CEF22" w:rsidRPr="720EA3E9">
        <w:rPr>
          <w:rFonts w:ascii="Garamond" w:hAnsi="Garamond"/>
          <w:sz w:val="24"/>
          <w:szCs w:val="24"/>
          <w:lang w:val="en-US"/>
        </w:rPr>
        <w:t>ng conflict-related sexual violence,</w:t>
      </w:r>
      <w:r w:rsidRPr="720EA3E9">
        <w:rPr>
          <w:rFonts w:ascii="Garamond" w:hAnsi="Garamond"/>
          <w:sz w:val="24"/>
          <w:szCs w:val="24"/>
          <w:lang w:val="en-US"/>
        </w:rPr>
        <w:t xml:space="preserve"> two recent international initiatives have made notable progress on survivor-centered documentation</w:t>
      </w:r>
      <w:r w:rsidR="00EA2962">
        <w:rPr>
          <w:rFonts w:ascii="Garamond" w:hAnsi="Garamond"/>
          <w:sz w:val="24"/>
          <w:szCs w:val="24"/>
          <w:lang w:val="en-US"/>
        </w:rPr>
        <w:t xml:space="preserve"> efforts</w:t>
      </w:r>
      <w:r w:rsidR="2B834FC3" w:rsidRPr="720EA3E9">
        <w:rPr>
          <w:rFonts w:ascii="Garamond" w:hAnsi="Garamond"/>
          <w:sz w:val="24"/>
          <w:szCs w:val="24"/>
          <w:lang w:val="en-US"/>
        </w:rPr>
        <w:t xml:space="preserve">. </w:t>
      </w:r>
    </w:p>
    <w:p w14:paraId="029D2070" w14:textId="7A2F8A0C" w:rsidR="00BC22C2" w:rsidRPr="00BC22C2" w:rsidRDefault="00BC22C2" w:rsidP="720EA3E9">
      <w:pPr>
        <w:jc w:val="both"/>
        <w:rPr>
          <w:rFonts w:ascii="Garamond" w:hAnsi="Garamond"/>
          <w:sz w:val="24"/>
          <w:szCs w:val="24"/>
          <w:lang w:val="en-US"/>
        </w:rPr>
      </w:pPr>
      <w:r w:rsidRPr="720EA3E9">
        <w:rPr>
          <w:rFonts w:ascii="Garamond" w:hAnsi="Garamond"/>
          <w:sz w:val="24"/>
          <w:szCs w:val="24"/>
          <w:lang w:val="en-US"/>
        </w:rPr>
        <w:t xml:space="preserve">In 2014 the UK's </w:t>
      </w:r>
      <w:r w:rsidR="5482F6C2" w:rsidRPr="720EA3E9">
        <w:rPr>
          <w:rFonts w:ascii="Garamond" w:hAnsi="Garamond"/>
          <w:sz w:val="24"/>
          <w:szCs w:val="24"/>
          <w:lang w:val="en-US"/>
        </w:rPr>
        <w:t>Preventing Sexual Violence Initiative published</w:t>
      </w:r>
      <w:r w:rsidR="5DDF3A4E" w:rsidRPr="720EA3E9">
        <w:rPr>
          <w:rFonts w:ascii="Garamond" w:hAnsi="Garamond"/>
          <w:sz w:val="24"/>
          <w:szCs w:val="24"/>
          <w:lang w:val="en-US"/>
        </w:rPr>
        <w:t xml:space="preserve"> the International Protocol on the Documentation and Investigation of Sexual Violence in Conflict</w:t>
      </w:r>
      <w:r w:rsidR="023D287D" w:rsidRPr="720EA3E9">
        <w:rPr>
          <w:rFonts w:ascii="Garamond" w:hAnsi="Garamond"/>
          <w:sz w:val="24"/>
          <w:szCs w:val="24"/>
          <w:lang w:val="en-US"/>
        </w:rPr>
        <w:t>.</w:t>
      </w:r>
      <w:r w:rsidRPr="720EA3E9">
        <w:rPr>
          <w:rStyle w:val="FootnoteReference"/>
          <w:rFonts w:ascii="Garamond" w:hAnsi="Garamond"/>
          <w:sz w:val="24"/>
          <w:szCs w:val="24"/>
          <w:lang w:val="en-US"/>
        </w:rPr>
        <w:footnoteReference w:id="70"/>
      </w:r>
      <w:r w:rsidR="7677A0D7" w:rsidRPr="720EA3E9">
        <w:rPr>
          <w:rFonts w:ascii="Garamond" w:hAnsi="Garamond"/>
          <w:sz w:val="24"/>
          <w:szCs w:val="24"/>
          <w:lang w:val="en-US"/>
        </w:rPr>
        <w:t xml:space="preserve"> The Protocol takes an intentio</w:t>
      </w:r>
      <w:r w:rsidR="00C2245F">
        <w:rPr>
          <w:rFonts w:ascii="Garamond" w:hAnsi="Garamond"/>
          <w:sz w:val="24"/>
          <w:szCs w:val="24"/>
          <w:lang w:val="en-US"/>
        </w:rPr>
        <w:t>n</w:t>
      </w:r>
      <w:r w:rsidR="7677A0D7" w:rsidRPr="720EA3E9">
        <w:rPr>
          <w:rFonts w:ascii="Garamond" w:hAnsi="Garamond"/>
          <w:sz w:val="24"/>
          <w:szCs w:val="24"/>
          <w:lang w:val="en-US"/>
        </w:rPr>
        <w:t>al survivor-centered approach to elabor</w:t>
      </w:r>
      <w:r w:rsidR="19CDE9E3" w:rsidRPr="720EA3E9">
        <w:rPr>
          <w:rFonts w:ascii="Garamond" w:hAnsi="Garamond"/>
          <w:sz w:val="24"/>
          <w:szCs w:val="24"/>
          <w:lang w:val="en-US"/>
        </w:rPr>
        <w:t>at</w:t>
      </w:r>
      <w:r w:rsidR="7677A0D7" w:rsidRPr="720EA3E9">
        <w:rPr>
          <w:rFonts w:ascii="Garamond" w:hAnsi="Garamond"/>
          <w:sz w:val="24"/>
          <w:szCs w:val="24"/>
          <w:lang w:val="en-US"/>
        </w:rPr>
        <w:t>ing</w:t>
      </w:r>
      <w:r w:rsidR="03F320F5" w:rsidRPr="720EA3E9">
        <w:rPr>
          <w:rFonts w:ascii="Garamond" w:hAnsi="Garamond"/>
          <w:sz w:val="24"/>
          <w:szCs w:val="24"/>
          <w:lang w:val="en-US"/>
        </w:rPr>
        <w:t xml:space="preserve"> basic standards of best practice on documentation of sexual violence as a crime under international law. </w:t>
      </w:r>
    </w:p>
    <w:p w14:paraId="04EDEB97" w14:textId="2F60BB32" w:rsidR="00BC22C2" w:rsidRPr="00BC22C2" w:rsidRDefault="00BC22C2" w:rsidP="720EA3E9">
      <w:pPr>
        <w:jc w:val="both"/>
        <w:rPr>
          <w:rFonts w:ascii="Garamond" w:eastAsia="Garamond" w:hAnsi="Garamond" w:cs="Garamond"/>
          <w:sz w:val="27"/>
          <w:szCs w:val="27"/>
          <w:lang w:val="en-US"/>
        </w:rPr>
      </w:pPr>
      <w:r w:rsidRPr="720EA3E9">
        <w:rPr>
          <w:rFonts w:ascii="Garamond" w:hAnsi="Garamond"/>
          <w:sz w:val="24"/>
          <w:szCs w:val="24"/>
          <w:lang w:val="en-US"/>
        </w:rPr>
        <w:t xml:space="preserve">More recently the Murad Code </w:t>
      </w:r>
      <w:r w:rsidR="130466C8" w:rsidRPr="720EA3E9">
        <w:rPr>
          <w:rFonts w:ascii="Garamond" w:hAnsi="Garamond"/>
          <w:sz w:val="24"/>
          <w:szCs w:val="24"/>
          <w:lang w:val="en-US"/>
        </w:rPr>
        <w:t>set out a code of conduct for investigator</w:t>
      </w:r>
      <w:r w:rsidR="20348047" w:rsidRPr="720EA3E9">
        <w:rPr>
          <w:rFonts w:ascii="Garamond" w:hAnsi="Garamond"/>
          <w:sz w:val="24"/>
          <w:szCs w:val="24"/>
          <w:lang w:val="en-US"/>
        </w:rPr>
        <w:t>s</w:t>
      </w:r>
      <w:r w:rsidR="130466C8" w:rsidRPr="720EA3E9">
        <w:rPr>
          <w:rFonts w:ascii="Garamond" w:hAnsi="Garamond"/>
          <w:sz w:val="24"/>
          <w:szCs w:val="24"/>
          <w:lang w:val="en-US"/>
        </w:rPr>
        <w:t xml:space="preserve"> and others co</w:t>
      </w:r>
      <w:r w:rsidR="0A61D1D0" w:rsidRPr="720EA3E9">
        <w:rPr>
          <w:rFonts w:ascii="Garamond" w:hAnsi="Garamond"/>
          <w:sz w:val="24"/>
          <w:szCs w:val="24"/>
          <w:lang w:val="en-US"/>
        </w:rPr>
        <w:t>l</w:t>
      </w:r>
      <w:r w:rsidR="130466C8" w:rsidRPr="720EA3E9">
        <w:rPr>
          <w:rFonts w:ascii="Garamond" w:hAnsi="Garamond"/>
          <w:sz w:val="24"/>
          <w:szCs w:val="24"/>
          <w:lang w:val="en-US"/>
        </w:rPr>
        <w:t>l</w:t>
      </w:r>
      <w:r w:rsidR="0A61D1D0" w:rsidRPr="720EA3E9">
        <w:rPr>
          <w:rFonts w:ascii="Garamond" w:hAnsi="Garamond"/>
          <w:sz w:val="24"/>
          <w:szCs w:val="24"/>
          <w:lang w:val="en-US"/>
        </w:rPr>
        <w:t>ecting information from survivors of</w:t>
      </w:r>
      <w:r w:rsidR="3E0043BE" w:rsidRPr="720EA3E9">
        <w:rPr>
          <w:rFonts w:ascii="Garamond" w:hAnsi="Garamond"/>
          <w:sz w:val="24"/>
          <w:szCs w:val="24"/>
          <w:lang w:val="en-US"/>
        </w:rPr>
        <w:t xml:space="preserve"> systematic and conflict-related sexual violence</w:t>
      </w:r>
      <w:r w:rsidRPr="720EA3E9">
        <w:rPr>
          <w:rFonts w:ascii="Garamond" w:hAnsi="Garamond"/>
          <w:sz w:val="24"/>
          <w:szCs w:val="24"/>
          <w:lang w:val="en-US"/>
        </w:rPr>
        <w:t>.</w:t>
      </w:r>
      <w:r w:rsidRPr="720EA3E9">
        <w:rPr>
          <w:rStyle w:val="FootnoteReference"/>
          <w:rFonts w:ascii="Garamond" w:hAnsi="Garamond"/>
          <w:sz w:val="24"/>
          <w:szCs w:val="24"/>
          <w:lang w:val="en-US"/>
        </w:rPr>
        <w:footnoteReference w:id="71"/>
      </w:r>
      <w:r w:rsidR="5872CF14" w:rsidRPr="720EA3E9">
        <w:rPr>
          <w:rFonts w:ascii="Garamond" w:hAnsi="Garamond"/>
          <w:sz w:val="24"/>
          <w:szCs w:val="24"/>
          <w:lang w:val="en-US"/>
        </w:rPr>
        <w:t xml:space="preserve"> Named after Nobel Peace Prize Laureate Nadia Murad, the core commitments of the Code are to </w:t>
      </w:r>
      <w:r w:rsidR="31E2DD6B" w:rsidRPr="720EA3E9">
        <w:rPr>
          <w:rFonts w:ascii="Garamond" w:hAnsi="Garamond"/>
          <w:sz w:val="24"/>
          <w:szCs w:val="24"/>
          <w:lang w:val="en-US"/>
        </w:rPr>
        <w:t>reflect and codify the survivors</w:t>
      </w:r>
      <w:r w:rsidR="00C2245F">
        <w:rPr>
          <w:rFonts w:ascii="Garamond" w:hAnsi="Garamond"/>
          <w:sz w:val="24"/>
          <w:szCs w:val="24"/>
          <w:lang w:val="en-US"/>
        </w:rPr>
        <w:t>’</w:t>
      </w:r>
      <w:r w:rsidR="5872CF14" w:rsidRPr="720EA3E9">
        <w:rPr>
          <w:rFonts w:ascii="Garamond" w:eastAsia="Garamond" w:hAnsi="Garamond" w:cs="Garamond"/>
          <w:sz w:val="27"/>
          <w:szCs w:val="27"/>
          <w:lang w:val="en-US"/>
        </w:rPr>
        <w:t xml:space="preserve"> </w:t>
      </w:r>
      <w:r w:rsidR="5872CF14" w:rsidRPr="720EA3E9">
        <w:rPr>
          <w:rFonts w:ascii="Garamond" w:eastAsia="Garamond" w:hAnsi="Garamond" w:cs="Garamond"/>
          <w:sz w:val="24"/>
          <w:szCs w:val="24"/>
          <w:lang w:val="en-US"/>
        </w:rPr>
        <w:t>wishes on how documenters engage with them</w:t>
      </w:r>
      <w:r w:rsidR="766A26DE" w:rsidRPr="720EA3E9">
        <w:rPr>
          <w:rFonts w:ascii="Garamond" w:eastAsia="Garamond" w:hAnsi="Garamond" w:cs="Garamond"/>
          <w:sz w:val="24"/>
          <w:szCs w:val="24"/>
          <w:lang w:val="en-US"/>
        </w:rPr>
        <w:t>.</w:t>
      </w:r>
    </w:p>
    <w:p w14:paraId="0D8BAE62" w14:textId="0DF5E0C4" w:rsidR="00BC22C2" w:rsidRPr="00BC22C2" w:rsidRDefault="766A26DE" w:rsidP="720EA3E9">
      <w:pPr>
        <w:jc w:val="both"/>
        <w:rPr>
          <w:rFonts w:ascii="Garamond" w:hAnsi="Garamond"/>
          <w:sz w:val="24"/>
          <w:szCs w:val="24"/>
          <w:lang w:val="en-US"/>
        </w:rPr>
      </w:pPr>
      <w:r w:rsidRPr="720EA3E9">
        <w:rPr>
          <w:rFonts w:ascii="Garamond" w:hAnsi="Garamond"/>
          <w:sz w:val="24"/>
          <w:szCs w:val="24"/>
          <w:lang w:val="en-US"/>
        </w:rPr>
        <w:t xml:space="preserve">Additionally, the </w:t>
      </w:r>
      <w:r w:rsidR="00BC22C2" w:rsidRPr="720EA3E9">
        <w:rPr>
          <w:rFonts w:ascii="Garamond" w:hAnsi="Garamond"/>
          <w:sz w:val="24"/>
          <w:szCs w:val="24"/>
          <w:lang w:val="en-US"/>
        </w:rPr>
        <w:t>U</w:t>
      </w:r>
      <w:r w:rsidR="5C232FDB" w:rsidRPr="720EA3E9">
        <w:rPr>
          <w:rFonts w:ascii="Garamond" w:hAnsi="Garamond"/>
          <w:sz w:val="24"/>
          <w:szCs w:val="24"/>
          <w:lang w:val="en-US"/>
        </w:rPr>
        <w:t xml:space="preserve">nited </w:t>
      </w:r>
      <w:r w:rsidR="00BC22C2" w:rsidRPr="720EA3E9">
        <w:rPr>
          <w:rFonts w:ascii="Garamond" w:hAnsi="Garamond"/>
          <w:sz w:val="24"/>
          <w:szCs w:val="24"/>
          <w:lang w:val="en-US"/>
        </w:rPr>
        <w:t>N</w:t>
      </w:r>
      <w:r w:rsidR="4D11898B" w:rsidRPr="720EA3E9">
        <w:rPr>
          <w:rFonts w:ascii="Garamond" w:hAnsi="Garamond"/>
          <w:sz w:val="24"/>
          <w:szCs w:val="24"/>
          <w:lang w:val="en-US"/>
        </w:rPr>
        <w:t>ations</w:t>
      </w:r>
      <w:r w:rsidR="00BC22C2" w:rsidRPr="720EA3E9">
        <w:rPr>
          <w:rFonts w:ascii="Garamond" w:hAnsi="Garamond"/>
          <w:sz w:val="24"/>
          <w:szCs w:val="24"/>
          <w:lang w:val="en-US"/>
        </w:rPr>
        <w:t xml:space="preserve"> Team of Experts</w:t>
      </w:r>
      <w:r w:rsidR="57E21750" w:rsidRPr="720EA3E9">
        <w:rPr>
          <w:rFonts w:ascii="Garamond" w:hAnsi="Garamond"/>
          <w:sz w:val="24"/>
          <w:szCs w:val="24"/>
          <w:lang w:val="en-US"/>
        </w:rPr>
        <w:t xml:space="preserve"> on the Rule of Law and Sexual Violence in Conflict works closely with </w:t>
      </w:r>
      <w:r w:rsidR="12284AD0" w:rsidRPr="720EA3E9">
        <w:rPr>
          <w:rFonts w:ascii="Garamond" w:hAnsi="Garamond"/>
          <w:sz w:val="24"/>
          <w:szCs w:val="24"/>
          <w:lang w:val="en-US"/>
        </w:rPr>
        <w:t>national g</w:t>
      </w:r>
      <w:r w:rsidR="57E21750" w:rsidRPr="720EA3E9">
        <w:rPr>
          <w:rFonts w:ascii="Garamond" w:hAnsi="Garamond"/>
          <w:sz w:val="24"/>
          <w:szCs w:val="24"/>
          <w:lang w:val="en-US"/>
        </w:rPr>
        <w:t>overnments and United Nations missions and Country Teams to support the investigation, prosecution of perpetrators and adjudication of crimes under civilian and military systems, legislative reform, the protection of victims and witnesses.</w:t>
      </w:r>
      <w:r w:rsidR="00BC22C2" w:rsidRPr="720EA3E9">
        <w:rPr>
          <w:rStyle w:val="FootnoteReference"/>
          <w:rFonts w:ascii="Garamond" w:hAnsi="Garamond"/>
          <w:sz w:val="24"/>
          <w:szCs w:val="24"/>
          <w:lang w:val="en-US"/>
        </w:rPr>
        <w:footnoteReference w:id="72"/>
      </w:r>
    </w:p>
    <w:p w14:paraId="2C2E7DB7" w14:textId="050FAF59" w:rsidR="00D96914" w:rsidRDefault="00BC22C2" w:rsidP="00D96914">
      <w:pPr>
        <w:jc w:val="both"/>
        <w:rPr>
          <w:rFonts w:ascii="Garamond" w:hAnsi="Garamond"/>
          <w:sz w:val="24"/>
          <w:szCs w:val="24"/>
          <w:lang w:val="en-US"/>
        </w:rPr>
      </w:pPr>
      <w:r w:rsidRPr="720EA3E9">
        <w:rPr>
          <w:rFonts w:ascii="Garamond" w:hAnsi="Garamond"/>
          <w:sz w:val="24"/>
          <w:szCs w:val="24"/>
          <w:lang w:val="en-US"/>
        </w:rPr>
        <w:t xml:space="preserve">But, and crucially, these practices and initiatives do not adequately address conflict-related sexual violence </w:t>
      </w:r>
      <w:r w:rsidRPr="720EA3E9">
        <w:rPr>
          <w:rFonts w:ascii="Garamond" w:hAnsi="Garamond"/>
          <w:i/>
          <w:iCs/>
          <w:sz w:val="24"/>
          <w:szCs w:val="24"/>
          <w:lang w:val="en-US"/>
        </w:rPr>
        <w:t>as torture</w:t>
      </w:r>
      <w:r w:rsidR="1DF443B2" w:rsidRPr="720EA3E9">
        <w:rPr>
          <w:rFonts w:ascii="Garamond" w:hAnsi="Garamond"/>
          <w:sz w:val="24"/>
          <w:szCs w:val="24"/>
          <w:lang w:val="en-US"/>
        </w:rPr>
        <w:t>; and history has shown that even the most survivor-centered investigations may be hobbled by gender discriminations or blind spots harbored by prosecutors and judges.</w:t>
      </w:r>
      <w:r w:rsidR="00D96914">
        <w:rPr>
          <w:rFonts w:ascii="Garamond" w:hAnsi="Garamond"/>
          <w:sz w:val="24"/>
          <w:szCs w:val="24"/>
          <w:lang w:val="en-US"/>
        </w:rPr>
        <w:t xml:space="preserve"> After all, in one of the most foundational cases of sexual violence as an international crime (including as ill-treatment), the International Criminal Tribunal’s </w:t>
      </w:r>
      <w:r w:rsidR="00D96914">
        <w:rPr>
          <w:rFonts w:ascii="Garamond" w:hAnsi="Garamond"/>
          <w:i/>
          <w:iCs/>
          <w:sz w:val="24"/>
          <w:szCs w:val="24"/>
          <w:lang w:val="en-US"/>
        </w:rPr>
        <w:t xml:space="preserve">Prosecutor v. </w:t>
      </w:r>
      <w:proofErr w:type="spellStart"/>
      <w:r w:rsidR="00D96914">
        <w:rPr>
          <w:rFonts w:ascii="Garamond" w:hAnsi="Garamond"/>
          <w:i/>
          <w:iCs/>
          <w:sz w:val="24"/>
          <w:szCs w:val="24"/>
          <w:lang w:val="en-US"/>
        </w:rPr>
        <w:t>Akayesu</w:t>
      </w:r>
      <w:proofErr w:type="spellEnd"/>
      <w:r w:rsidR="00D96914">
        <w:rPr>
          <w:rFonts w:ascii="Garamond" w:hAnsi="Garamond"/>
          <w:sz w:val="24"/>
          <w:szCs w:val="24"/>
          <w:lang w:val="en-US"/>
        </w:rPr>
        <w:t>, charges of sexual violence were only included after the original indictment was amended following significant civil society pressure.</w:t>
      </w:r>
      <w:r w:rsidR="00D96914">
        <w:rPr>
          <w:rStyle w:val="FootnoteReference"/>
          <w:rFonts w:ascii="Garamond" w:hAnsi="Garamond"/>
          <w:sz w:val="24"/>
          <w:szCs w:val="24"/>
          <w:lang w:val="en-US"/>
        </w:rPr>
        <w:footnoteReference w:id="73"/>
      </w:r>
    </w:p>
    <w:p w14:paraId="58EEB072" w14:textId="266F1464" w:rsidR="00BC22C2" w:rsidRPr="00BC22C2" w:rsidRDefault="00D96914" w:rsidP="00D96914">
      <w:pPr>
        <w:jc w:val="both"/>
        <w:rPr>
          <w:rFonts w:ascii="Garamond" w:hAnsi="Garamond"/>
          <w:sz w:val="24"/>
          <w:szCs w:val="24"/>
          <w:lang w:val="en-US"/>
        </w:rPr>
      </w:pPr>
      <w:r>
        <w:rPr>
          <w:rFonts w:ascii="Garamond" w:hAnsi="Garamond"/>
          <w:sz w:val="24"/>
          <w:szCs w:val="24"/>
          <w:lang w:val="en-US"/>
        </w:rPr>
        <w:t>In</w:t>
      </w:r>
      <w:r w:rsidR="00BC22C2" w:rsidRPr="720EA3E9">
        <w:rPr>
          <w:rFonts w:ascii="Garamond" w:hAnsi="Garamond"/>
          <w:sz w:val="24"/>
          <w:szCs w:val="24"/>
          <w:lang w:val="en-US"/>
        </w:rPr>
        <w:t>deed, international prosecution</w:t>
      </w:r>
      <w:r w:rsidR="33D00361" w:rsidRPr="720EA3E9">
        <w:rPr>
          <w:rFonts w:ascii="Garamond" w:hAnsi="Garamond"/>
          <w:sz w:val="24"/>
          <w:szCs w:val="24"/>
          <w:lang w:val="en-US"/>
        </w:rPr>
        <w:t>s</w:t>
      </w:r>
      <w:r w:rsidR="00BC22C2" w:rsidRPr="720EA3E9">
        <w:rPr>
          <w:rFonts w:ascii="Garamond" w:hAnsi="Garamond"/>
          <w:sz w:val="24"/>
          <w:szCs w:val="24"/>
          <w:lang w:val="en-US"/>
        </w:rPr>
        <w:t xml:space="preserve">, and by extension the underlying investigations, of sexual and gender-based violence </w:t>
      </w:r>
      <w:r w:rsidR="00CF2351">
        <w:rPr>
          <w:rFonts w:ascii="Garamond" w:hAnsi="Garamond"/>
          <w:sz w:val="24"/>
          <w:szCs w:val="24"/>
          <w:lang w:val="en-US"/>
        </w:rPr>
        <w:t>reflect highly gendered conceptions of the</w:t>
      </w:r>
      <w:r w:rsidR="3BF33D5E" w:rsidRPr="720EA3E9">
        <w:rPr>
          <w:rFonts w:ascii="Garamond" w:hAnsi="Garamond"/>
          <w:sz w:val="24"/>
          <w:szCs w:val="24"/>
          <w:lang w:val="en-US"/>
        </w:rPr>
        <w:t xml:space="preserve"> international crime</w:t>
      </w:r>
      <w:r w:rsidR="00CF2351">
        <w:rPr>
          <w:rFonts w:ascii="Garamond" w:hAnsi="Garamond"/>
          <w:sz w:val="24"/>
          <w:szCs w:val="24"/>
          <w:lang w:val="en-US"/>
        </w:rPr>
        <w:t>s</w:t>
      </w:r>
      <w:r w:rsidR="3BF33D5E" w:rsidRPr="720EA3E9">
        <w:rPr>
          <w:rFonts w:ascii="Garamond" w:hAnsi="Garamond"/>
          <w:sz w:val="24"/>
          <w:szCs w:val="24"/>
          <w:lang w:val="en-US"/>
        </w:rPr>
        <w:t xml:space="preserve"> o</w:t>
      </w:r>
      <w:r w:rsidR="008C6664">
        <w:rPr>
          <w:rFonts w:ascii="Garamond" w:hAnsi="Garamond"/>
          <w:sz w:val="24"/>
          <w:szCs w:val="24"/>
          <w:lang w:val="en-US"/>
        </w:rPr>
        <w:t>f</w:t>
      </w:r>
      <w:r w:rsidR="3BF33D5E" w:rsidRPr="720EA3E9">
        <w:rPr>
          <w:rFonts w:ascii="Garamond" w:hAnsi="Garamond"/>
          <w:sz w:val="24"/>
          <w:szCs w:val="24"/>
          <w:lang w:val="en-US"/>
        </w:rPr>
        <w:t xml:space="preserve"> torture or ill-treatment</w:t>
      </w:r>
      <w:r w:rsidR="00BC22C2" w:rsidRPr="720EA3E9">
        <w:rPr>
          <w:rFonts w:ascii="Garamond" w:hAnsi="Garamond"/>
          <w:sz w:val="24"/>
          <w:szCs w:val="24"/>
          <w:lang w:val="en-US"/>
        </w:rPr>
        <w:t>.</w:t>
      </w:r>
    </w:p>
    <w:p w14:paraId="552B08A1" w14:textId="1E4AD057" w:rsidR="3C6FCD9E" w:rsidRPr="004619EA" w:rsidRDefault="00C57191" w:rsidP="720EA3E9">
      <w:pPr>
        <w:jc w:val="both"/>
        <w:rPr>
          <w:rFonts w:ascii="Garamond" w:hAnsi="Garamond"/>
          <w:sz w:val="24"/>
          <w:szCs w:val="24"/>
          <w:lang w:val="en-US"/>
        </w:rPr>
      </w:pPr>
      <w:r w:rsidRPr="004619EA">
        <w:rPr>
          <w:rFonts w:ascii="Garamond" w:hAnsi="Garamond"/>
          <w:sz w:val="24"/>
          <w:szCs w:val="24"/>
          <w:lang w:val="en-US"/>
        </w:rPr>
        <w:t>In its case law, i</w:t>
      </w:r>
      <w:r w:rsidR="3C6FCD9E" w:rsidRPr="004619EA">
        <w:rPr>
          <w:rFonts w:ascii="Garamond" w:hAnsi="Garamond"/>
          <w:sz w:val="24"/>
          <w:szCs w:val="24"/>
          <w:lang w:val="en-US"/>
        </w:rPr>
        <w:t>nternational humanitarian law</w:t>
      </w:r>
      <w:r w:rsidR="004619EA" w:rsidRPr="004619EA">
        <w:rPr>
          <w:rFonts w:ascii="Garamond" w:hAnsi="Garamond"/>
          <w:sz w:val="24"/>
          <w:szCs w:val="24"/>
          <w:lang w:val="en-US"/>
        </w:rPr>
        <w:t xml:space="preserve"> </w:t>
      </w:r>
      <w:r w:rsidR="3C6FCD9E" w:rsidRPr="004619EA">
        <w:rPr>
          <w:rFonts w:ascii="Garamond" w:hAnsi="Garamond"/>
          <w:sz w:val="24"/>
          <w:szCs w:val="24"/>
          <w:lang w:val="en-US"/>
        </w:rPr>
        <w:t>distinguishes between forms of ill-treatment</w:t>
      </w:r>
      <w:r w:rsidR="00EA5A9A">
        <w:rPr>
          <w:rFonts w:ascii="Garamond" w:hAnsi="Garamond"/>
          <w:sz w:val="24"/>
          <w:szCs w:val="24"/>
          <w:lang w:val="en-US"/>
        </w:rPr>
        <w:t>, in part,</w:t>
      </w:r>
      <w:r w:rsidR="3C6FCD9E" w:rsidRPr="004619EA">
        <w:rPr>
          <w:rFonts w:ascii="Garamond" w:hAnsi="Garamond"/>
          <w:sz w:val="24"/>
          <w:szCs w:val="24"/>
          <w:lang w:val="en-US"/>
        </w:rPr>
        <w:t xml:space="preserve"> by the level of severity of pain—severe (torture)</w:t>
      </w:r>
      <w:r w:rsidR="604989AA" w:rsidRPr="004619EA">
        <w:rPr>
          <w:rFonts w:ascii="Garamond" w:hAnsi="Garamond"/>
          <w:sz w:val="24"/>
          <w:szCs w:val="24"/>
          <w:lang w:val="en-US"/>
        </w:rPr>
        <w:t xml:space="preserve">; serious (cruel or inhuman treatment); or reasonably </w:t>
      </w:r>
      <w:r w:rsidR="604989AA" w:rsidRPr="004619EA">
        <w:rPr>
          <w:rFonts w:ascii="Garamond" w:hAnsi="Garamond"/>
          <w:sz w:val="24"/>
          <w:szCs w:val="24"/>
          <w:lang w:val="en-US"/>
        </w:rPr>
        <w:lastRenderedPageBreak/>
        <w:t>outrages to the ordinary person (outrages on personal dignity including humili</w:t>
      </w:r>
      <w:r w:rsidR="1887D878" w:rsidRPr="004619EA">
        <w:rPr>
          <w:rFonts w:ascii="Garamond" w:hAnsi="Garamond"/>
          <w:sz w:val="24"/>
          <w:szCs w:val="24"/>
          <w:lang w:val="en-US"/>
        </w:rPr>
        <w:t>ating and degrading treatment</w:t>
      </w:r>
      <w:r w:rsidR="604989AA" w:rsidRPr="004619EA">
        <w:rPr>
          <w:rFonts w:ascii="Garamond" w:hAnsi="Garamond"/>
          <w:sz w:val="24"/>
          <w:szCs w:val="24"/>
          <w:lang w:val="en-US"/>
        </w:rPr>
        <w:t>).</w:t>
      </w:r>
      <w:r w:rsidRPr="004619EA">
        <w:rPr>
          <w:rStyle w:val="FootnoteReference"/>
          <w:rFonts w:ascii="Garamond" w:hAnsi="Garamond"/>
          <w:sz w:val="24"/>
          <w:szCs w:val="24"/>
          <w:lang w:val="en-US"/>
        </w:rPr>
        <w:footnoteReference w:id="74"/>
      </w:r>
      <w:r w:rsidR="004619EA" w:rsidRPr="004619EA">
        <w:rPr>
          <w:rFonts w:ascii="Garamond" w:hAnsi="Garamond"/>
          <w:sz w:val="24"/>
          <w:szCs w:val="24"/>
          <w:lang w:val="en-US"/>
        </w:rPr>
        <w:t xml:space="preserve"> In determining the severity of pain, </w:t>
      </w:r>
      <w:r w:rsidR="00B37229">
        <w:rPr>
          <w:rFonts w:ascii="Garamond" w:hAnsi="Garamond"/>
          <w:sz w:val="24"/>
          <w:szCs w:val="24"/>
          <w:lang w:val="en-US"/>
        </w:rPr>
        <w:t>international criminal tribunals</w:t>
      </w:r>
      <w:r w:rsidR="004619EA" w:rsidRPr="004619EA">
        <w:rPr>
          <w:rFonts w:ascii="Garamond" w:hAnsi="Garamond"/>
          <w:sz w:val="24"/>
          <w:szCs w:val="24"/>
          <w:lang w:val="en-US"/>
        </w:rPr>
        <w:t xml:space="preserve"> have looked at a mix of objective and subjective factors, including “</w:t>
      </w:r>
      <w:r w:rsidR="004619EA" w:rsidRPr="004619EA">
        <w:rPr>
          <w:rFonts w:ascii="Garamond" w:hAnsi="Garamond" w:cs="Arial"/>
          <w:sz w:val="24"/>
          <w:szCs w:val="24"/>
          <w:shd w:val="clear" w:color="auto" w:fill="FFFFFF"/>
          <w:lang w:val="en-US"/>
        </w:rPr>
        <w:t>the nature of the act or omission, the context in which it occurs, its duration and/or repetition, the physical, mental and moral effects of the act on the victim and the personal circumstances of the victim, including age, sex and health</w:t>
      </w:r>
      <w:r w:rsidR="004619EA" w:rsidRPr="004619EA">
        <w:rPr>
          <w:rFonts w:ascii="Garamond" w:hAnsi="Garamond" w:cs="Arial"/>
          <w:sz w:val="24"/>
          <w:szCs w:val="24"/>
          <w:shd w:val="clear" w:color="auto" w:fill="FFFFFF"/>
          <w:lang w:val="en-US"/>
        </w:rPr>
        <w:t>.”</w:t>
      </w:r>
      <w:r w:rsidR="004619EA" w:rsidRPr="004619EA">
        <w:rPr>
          <w:rStyle w:val="FootnoteReference"/>
          <w:rFonts w:ascii="Garamond" w:hAnsi="Garamond" w:cs="Arial"/>
          <w:sz w:val="24"/>
          <w:szCs w:val="24"/>
          <w:shd w:val="clear" w:color="auto" w:fill="FFFFFF"/>
          <w:lang w:val="en-US"/>
        </w:rPr>
        <w:footnoteReference w:id="75"/>
      </w:r>
    </w:p>
    <w:p w14:paraId="7C49F9F8" w14:textId="77777777" w:rsidR="00C201F3" w:rsidRDefault="004E6007" w:rsidP="720EA3E9">
      <w:pPr>
        <w:jc w:val="both"/>
        <w:rPr>
          <w:rFonts w:ascii="Garamond" w:hAnsi="Garamond"/>
          <w:sz w:val="24"/>
          <w:szCs w:val="24"/>
          <w:lang w:val="en-US"/>
        </w:rPr>
      </w:pPr>
      <w:r>
        <w:rPr>
          <w:rFonts w:ascii="Garamond" w:hAnsi="Garamond"/>
          <w:sz w:val="24"/>
          <w:szCs w:val="24"/>
          <w:lang w:val="en-US"/>
        </w:rPr>
        <w:t xml:space="preserve">Despite this relatively neutral set of criteria, courts have </w:t>
      </w:r>
      <w:r w:rsidR="006F478A">
        <w:rPr>
          <w:rFonts w:ascii="Garamond" w:hAnsi="Garamond"/>
          <w:sz w:val="24"/>
          <w:szCs w:val="24"/>
          <w:lang w:val="en-US"/>
        </w:rPr>
        <w:t xml:space="preserve">nevertheless more </w:t>
      </w:r>
      <w:r w:rsidR="006F478A" w:rsidRPr="00037F5B">
        <w:rPr>
          <w:rFonts w:ascii="Garamond" w:hAnsi="Garamond"/>
          <w:sz w:val="24"/>
          <w:szCs w:val="24"/>
          <w:lang w:val="en-US"/>
        </w:rPr>
        <w:t>readily designate</w:t>
      </w:r>
      <w:r w:rsidR="006F478A">
        <w:rPr>
          <w:rFonts w:ascii="Garamond" w:hAnsi="Garamond"/>
          <w:sz w:val="24"/>
          <w:szCs w:val="24"/>
          <w:lang w:val="en-US"/>
        </w:rPr>
        <w:t>d</w:t>
      </w:r>
      <w:r w:rsidR="006F478A" w:rsidRPr="00037F5B">
        <w:rPr>
          <w:rFonts w:ascii="Garamond" w:hAnsi="Garamond"/>
          <w:sz w:val="24"/>
          <w:szCs w:val="24"/>
          <w:lang w:val="en-US"/>
        </w:rPr>
        <w:t xml:space="preserve"> acts of sexual and gender-violence as “outrages” crimes (lesser severity of pain) rather than as “torture” or “cruel treatment” (greater severity of pain).</w:t>
      </w:r>
      <w:r w:rsidR="006F478A">
        <w:rPr>
          <w:rFonts w:ascii="Garamond" w:hAnsi="Garamond"/>
          <w:sz w:val="24"/>
          <w:szCs w:val="24"/>
          <w:lang w:val="en-US"/>
        </w:rPr>
        <w:t xml:space="preserve"> </w:t>
      </w:r>
    </w:p>
    <w:p w14:paraId="44B6BCF8" w14:textId="6CAB3370" w:rsidR="004619EA" w:rsidRDefault="00934C48" w:rsidP="720EA3E9">
      <w:pPr>
        <w:jc w:val="both"/>
        <w:rPr>
          <w:rFonts w:ascii="Garamond" w:hAnsi="Garamond" w:cs="Arial"/>
          <w:sz w:val="24"/>
          <w:szCs w:val="24"/>
          <w:shd w:val="clear" w:color="auto" w:fill="FFFFFF"/>
          <w:lang w:val="en-US"/>
        </w:rPr>
      </w:pPr>
      <w:r>
        <w:rPr>
          <w:rFonts w:ascii="Garamond" w:hAnsi="Garamond"/>
          <w:sz w:val="24"/>
          <w:szCs w:val="24"/>
          <w:lang w:val="en-US"/>
        </w:rPr>
        <w:t>That is, w</w:t>
      </w:r>
      <w:r w:rsidR="00C201F3">
        <w:rPr>
          <w:rFonts w:ascii="Garamond" w:hAnsi="Garamond"/>
          <w:sz w:val="24"/>
          <w:szCs w:val="24"/>
          <w:lang w:val="en-US"/>
        </w:rPr>
        <w:t xml:space="preserve">hile </w:t>
      </w:r>
      <w:r w:rsidR="008C6664">
        <w:rPr>
          <w:rFonts w:ascii="Garamond" w:hAnsi="Garamond"/>
          <w:sz w:val="24"/>
          <w:szCs w:val="24"/>
          <w:lang w:val="en-US"/>
        </w:rPr>
        <w:t>international criminal tribunals</w:t>
      </w:r>
      <w:r w:rsidR="00C201F3">
        <w:rPr>
          <w:rFonts w:ascii="Garamond" w:hAnsi="Garamond"/>
          <w:sz w:val="24"/>
          <w:szCs w:val="24"/>
          <w:lang w:val="en-US"/>
        </w:rPr>
        <w:t xml:space="preserve"> have said that rape ‘per se’ meet</w:t>
      </w:r>
      <w:r>
        <w:rPr>
          <w:rFonts w:ascii="Garamond" w:hAnsi="Garamond"/>
          <w:sz w:val="24"/>
          <w:szCs w:val="24"/>
          <w:lang w:val="en-US"/>
        </w:rPr>
        <w:t>s</w:t>
      </w:r>
      <w:r w:rsidR="00C201F3">
        <w:rPr>
          <w:rFonts w:ascii="Garamond" w:hAnsi="Garamond"/>
          <w:sz w:val="24"/>
          <w:szCs w:val="24"/>
          <w:lang w:val="en-US"/>
        </w:rPr>
        <w:t xml:space="preserve"> the severity threshold for torture</w:t>
      </w:r>
      <w:r w:rsidR="00C201F3" w:rsidRPr="00037F5B">
        <w:rPr>
          <w:rStyle w:val="FootnoteReference"/>
          <w:rFonts w:ascii="Garamond" w:hAnsi="Garamond"/>
          <w:sz w:val="24"/>
          <w:szCs w:val="24"/>
          <w:lang w:val="en-US"/>
        </w:rPr>
        <w:footnoteReference w:id="76"/>
      </w:r>
      <w:r w:rsidR="00C201F3">
        <w:rPr>
          <w:rFonts w:ascii="Garamond" w:hAnsi="Garamond"/>
          <w:sz w:val="24"/>
          <w:szCs w:val="24"/>
          <w:lang w:val="en-US"/>
        </w:rPr>
        <w:t xml:space="preserve"> and elsewhere found that forced witnessing of sexual violence against an acquaintance also constitute</w:t>
      </w:r>
      <w:r>
        <w:rPr>
          <w:rFonts w:ascii="Garamond" w:hAnsi="Garamond"/>
          <w:sz w:val="24"/>
          <w:szCs w:val="24"/>
          <w:lang w:val="en-US"/>
        </w:rPr>
        <w:t>d</w:t>
      </w:r>
      <w:r w:rsidR="00C201F3">
        <w:rPr>
          <w:rFonts w:ascii="Garamond" w:hAnsi="Garamond"/>
          <w:sz w:val="24"/>
          <w:szCs w:val="24"/>
          <w:lang w:val="en-US"/>
        </w:rPr>
        <w:t xml:space="preserve"> torture,</w:t>
      </w:r>
      <w:r w:rsidR="00C201F3" w:rsidRPr="00037F5B">
        <w:rPr>
          <w:rStyle w:val="FootnoteReference"/>
          <w:rFonts w:ascii="Garamond" w:hAnsi="Garamond"/>
          <w:sz w:val="24"/>
          <w:szCs w:val="24"/>
          <w:lang w:val="en-US"/>
        </w:rPr>
        <w:footnoteReference w:id="77"/>
      </w:r>
      <w:r w:rsidR="00C201F3">
        <w:rPr>
          <w:rFonts w:ascii="Garamond" w:hAnsi="Garamond"/>
          <w:sz w:val="24"/>
          <w:szCs w:val="24"/>
          <w:lang w:val="en-US"/>
        </w:rPr>
        <w:t xml:space="preserve"> they have been less </w:t>
      </w:r>
      <w:r>
        <w:rPr>
          <w:rFonts w:ascii="Garamond" w:hAnsi="Garamond"/>
          <w:sz w:val="24"/>
          <w:szCs w:val="24"/>
          <w:lang w:val="en-US"/>
        </w:rPr>
        <w:t>reserved</w:t>
      </w:r>
      <w:r w:rsidR="00C201F3">
        <w:rPr>
          <w:rFonts w:ascii="Garamond" w:hAnsi="Garamond"/>
          <w:sz w:val="24"/>
          <w:szCs w:val="24"/>
          <w:lang w:val="en-US"/>
        </w:rPr>
        <w:t xml:space="preserve"> in determining the same and other acts of sexual </w:t>
      </w:r>
      <w:r w:rsidR="00A33BA5">
        <w:rPr>
          <w:rFonts w:ascii="Garamond" w:hAnsi="Garamond"/>
          <w:sz w:val="24"/>
          <w:szCs w:val="24"/>
          <w:lang w:val="en-US"/>
        </w:rPr>
        <w:t xml:space="preserve">and gender-based </w:t>
      </w:r>
      <w:r w:rsidR="00C201F3">
        <w:rPr>
          <w:rFonts w:ascii="Garamond" w:hAnsi="Garamond"/>
          <w:sz w:val="24"/>
          <w:szCs w:val="24"/>
          <w:lang w:val="en-US"/>
        </w:rPr>
        <w:t>violence constitute outrages on personal dignity</w:t>
      </w:r>
      <w:r w:rsidR="009D781F" w:rsidRPr="009D781F">
        <w:rPr>
          <w:rFonts w:ascii="Garamond" w:hAnsi="Garamond" w:cs="Arial"/>
          <w:sz w:val="24"/>
          <w:szCs w:val="24"/>
          <w:shd w:val="clear" w:color="auto" w:fill="FFFFFF"/>
          <w:lang w:val="en-US"/>
        </w:rPr>
        <w:t xml:space="preserve"> </w:t>
      </w:r>
      <w:r>
        <w:rPr>
          <w:rFonts w:ascii="Garamond" w:hAnsi="Garamond" w:cs="Arial"/>
          <w:sz w:val="24"/>
          <w:szCs w:val="24"/>
          <w:shd w:val="clear" w:color="auto" w:fill="FFFFFF"/>
          <w:lang w:val="en-US"/>
        </w:rPr>
        <w:t xml:space="preserve">(including </w:t>
      </w:r>
      <w:r w:rsidR="009D781F" w:rsidRPr="009D781F">
        <w:rPr>
          <w:rFonts w:ascii="Garamond" w:hAnsi="Garamond" w:cs="Arial"/>
          <w:sz w:val="24"/>
          <w:szCs w:val="24"/>
          <w:shd w:val="clear" w:color="auto" w:fill="FFFFFF"/>
          <w:lang w:val="en-US"/>
        </w:rPr>
        <w:t>forced public nudity</w:t>
      </w:r>
      <w:r w:rsidR="009D781F">
        <w:rPr>
          <w:rFonts w:ascii="Garamond" w:hAnsi="Garamond" w:cs="Arial"/>
          <w:sz w:val="24"/>
          <w:szCs w:val="24"/>
          <w:shd w:val="clear" w:color="auto" w:fill="FFFFFF"/>
          <w:lang w:val="en-US"/>
        </w:rPr>
        <w:t>,</w:t>
      </w:r>
      <w:r w:rsidR="009D781F">
        <w:rPr>
          <w:rStyle w:val="FootnoteReference"/>
          <w:rFonts w:ascii="Garamond" w:hAnsi="Garamond" w:cs="Arial"/>
          <w:sz w:val="24"/>
          <w:szCs w:val="24"/>
          <w:shd w:val="clear" w:color="auto" w:fill="FFFFFF"/>
          <w:lang w:val="en-US"/>
        </w:rPr>
        <w:footnoteReference w:id="78"/>
      </w:r>
      <w:r w:rsidR="009D781F" w:rsidRPr="009D781F">
        <w:rPr>
          <w:rFonts w:ascii="Garamond" w:hAnsi="Garamond" w:cs="Arial"/>
          <w:sz w:val="24"/>
          <w:szCs w:val="24"/>
          <w:shd w:val="clear" w:color="auto" w:fill="FFFFFF"/>
          <w:lang w:val="en-US"/>
        </w:rPr>
        <w:t> rape and sexual violence</w:t>
      </w:r>
      <w:r w:rsidR="009D781F">
        <w:rPr>
          <w:rFonts w:ascii="Garamond" w:hAnsi="Garamond" w:cs="Arial"/>
          <w:sz w:val="24"/>
          <w:szCs w:val="24"/>
          <w:shd w:val="clear" w:color="auto" w:fill="FFFFFF"/>
          <w:lang w:val="en-US"/>
        </w:rPr>
        <w:t>,</w:t>
      </w:r>
      <w:r w:rsidR="009D781F">
        <w:rPr>
          <w:rStyle w:val="FootnoteReference"/>
          <w:rFonts w:ascii="Garamond" w:hAnsi="Garamond" w:cs="Arial"/>
          <w:sz w:val="24"/>
          <w:szCs w:val="24"/>
          <w:shd w:val="clear" w:color="auto" w:fill="FFFFFF"/>
          <w:lang w:val="en-US"/>
        </w:rPr>
        <w:footnoteReference w:id="79"/>
      </w:r>
      <w:r w:rsidR="009D781F" w:rsidRPr="009D781F">
        <w:rPr>
          <w:rFonts w:ascii="Garamond" w:hAnsi="Garamond" w:cs="Arial"/>
          <w:sz w:val="24"/>
          <w:szCs w:val="24"/>
          <w:shd w:val="clear" w:color="auto" w:fill="FFFFFF"/>
          <w:lang w:val="en-US"/>
        </w:rPr>
        <w:t> sexual slavery, including the abduction of women and girls as “bush wives</w:t>
      </w:r>
      <w:r w:rsidR="008C6664">
        <w:rPr>
          <w:rFonts w:ascii="Garamond" w:hAnsi="Garamond" w:cs="Arial"/>
          <w:sz w:val="24"/>
          <w:szCs w:val="24"/>
          <w:shd w:val="clear" w:color="auto" w:fill="FFFFFF"/>
          <w:lang w:val="en-US"/>
        </w:rPr>
        <w:t>”</w:t>
      </w:r>
      <w:r w:rsidR="009D781F">
        <w:rPr>
          <w:rFonts w:ascii="Garamond" w:hAnsi="Garamond" w:cs="Arial"/>
          <w:sz w:val="24"/>
          <w:szCs w:val="24"/>
          <w:shd w:val="clear" w:color="auto" w:fill="FFFFFF"/>
          <w:lang w:val="en-US"/>
        </w:rPr>
        <w:t>,</w:t>
      </w:r>
      <w:r w:rsidR="009D781F">
        <w:rPr>
          <w:rStyle w:val="FootnoteReference"/>
          <w:rFonts w:ascii="Garamond" w:hAnsi="Garamond" w:cs="Arial"/>
          <w:sz w:val="24"/>
          <w:szCs w:val="24"/>
          <w:shd w:val="clear" w:color="auto" w:fill="FFFFFF"/>
          <w:lang w:val="en-US"/>
        </w:rPr>
        <w:footnoteReference w:id="80"/>
      </w:r>
      <w:r w:rsidR="009D781F" w:rsidRPr="009D781F">
        <w:rPr>
          <w:rFonts w:ascii="Garamond" w:hAnsi="Garamond" w:cs="Arial"/>
          <w:sz w:val="24"/>
          <w:szCs w:val="24"/>
          <w:shd w:val="clear" w:color="auto" w:fill="FFFFFF"/>
          <w:lang w:val="en-US"/>
        </w:rPr>
        <w:t> and enduring the constant fear of being subjected to physical, mental or sexual violence</w:t>
      </w:r>
      <w:r w:rsidR="009D781F">
        <w:rPr>
          <w:rStyle w:val="FootnoteReference"/>
          <w:rFonts w:ascii="Garamond" w:hAnsi="Garamond" w:cs="Arial"/>
          <w:sz w:val="24"/>
          <w:szCs w:val="24"/>
          <w:shd w:val="clear" w:color="auto" w:fill="FFFFFF"/>
          <w:lang w:val="en-US"/>
        </w:rPr>
        <w:footnoteReference w:id="81"/>
      </w:r>
      <w:r>
        <w:rPr>
          <w:rFonts w:ascii="Garamond" w:hAnsi="Garamond" w:cs="Arial"/>
          <w:sz w:val="24"/>
          <w:szCs w:val="24"/>
          <w:shd w:val="clear" w:color="auto" w:fill="FFFFFF"/>
          <w:lang w:val="en-US"/>
        </w:rPr>
        <w:t xml:space="preserve">). </w:t>
      </w:r>
      <w:r w:rsidR="00FB6830">
        <w:rPr>
          <w:rFonts w:ascii="Garamond" w:hAnsi="Garamond" w:cs="Arial"/>
          <w:sz w:val="24"/>
          <w:szCs w:val="24"/>
          <w:shd w:val="clear" w:color="auto" w:fill="FFFFFF"/>
          <w:lang w:val="en-US"/>
        </w:rPr>
        <w:t>This</w:t>
      </w:r>
      <w:r w:rsidR="008C6664">
        <w:rPr>
          <w:rFonts w:ascii="Garamond" w:hAnsi="Garamond" w:cs="Arial"/>
          <w:sz w:val="24"/>
          <w:szCs w:val="24"/>
          <w:shd w:val="clear" w:color="auto" w:fill="FFFFFF"/>
          <w:lang w:val="en-US"/>
        </w:rPr>
        <w:t xml:space="preserve"> disparity</w:t>
      </w:r>
      <w:r w:rsidR="00FB6830">
        <w:rPr>
          <w:rFonts w:ascii="Garamond" w:hAnsi="Garamond" w:cs="Arial"/>
          <w:sz w:val="24"/>
          <w:szCs w:val="24"/>
          <w:shd w:val="clear" w:color="auto" w:fill="FFFFFF"/>
          <w:lang w:val="en-US"/>
        </w:rPr>
        <w:t xml:space="preserve"> is all</w:t>
      </w:r>
      <w:r w:rsidR="008C6664">
        <w:rPr>
          <w:rFonts w:ascii="Garamond" w:hAnsi="Garamond" w:cs="Arial"/>
          <w:sz w:val="24"/>
          <w:szCs w:val="24"/>
          <w:shd w:val="clear" w:color="auto" w:fill="FFFFFF"/>
          <w:lang w:val="en-US"/>
        </w:rPr>
        <w:t>-</w:t>
      </w:r>
      <w:r w:rsidR="00FB6830">
        <w:rPr>
          <w:rFonts w:ascii="Garamond" w:hAnsi="Garamond" w:cs="Arial"/>
          <w:sz w:val="24"/>
          <w:szCs w:val="24"/>
          <w:shd w:val="clear" w:color="auto" w:fill="FFFFFF"/>
          <w:lang w:val="en-US"/>
        </w:rPr>
        <w:t>the</w:t>
      </w:r>
      <w:r w:rsidR="008C6664">
        <w:rPr>
          <w:rFonts w:ascii="Garamond" w:hAnsi="Garamond" w:cs="Arial"/>
          <w:sz w:val="24"/>
          <w:szCs w:val="24"/>
          <w:shd w:val="clear" w:color="auto" w:fill="FFFFFF"/>
          <w:lang w:val="en-US"/>
        </w:rPr>
        <w:t>-</w:t>
      </w:r>
      <w:r w:rsidR="00FB6830">
        <w:rPr>
          <w:rFonts w:ascii="Garamond" w:hAnsi="Garamond" w:cs="Arial"/>
          <w:sz w:val="24"/>
          <w:szCs w:val="24"/>
          <w:shd w:val="clear" w:color="auto" w:fill="FFFFFF"/>
          <w:lang w:val="en-US"/>
        </w:rPr>
        <w:t xml:space="preserve">more perplexing as many acts of sexual violence are fundamentally discriminatory in nature and design, </w:t>
      </w:r>
      <w:r w:rsidR="008C6664">
        <w:rPr>
          <w:rFonts w:ascii="Garamond" w:hAnsi="Garamond" w:cs="Arial"/>
          <w:sz w:val="24"/>
          <w:szCs w:val="24"/>
          <w:shd w:val="clear" w:color="auto" w:fill="FFFFFF"/>
          <w:lang w:val="en-US"/>
        </w:rPr>
        <w:t xml:space="preserve">and thus </w:t>
      </w:r>
      <w:r w:rsidR="00FB6830">
        <w:rPr>
          <w:rFonts w:ascii="Garamond" w:hAnsi="Garamond" w:cs="Arial"/>
          <w:sz w:val="24"/>
          <w:szCs w:val="24"/>
          <w:shd w:val="clear" w:color="auto" w:fill="FFFFFF"/>
          <w:lang w:val="en-US"/>
        </w:rPr>
        <w:t xml:space="preserve">satisfy torture’s purpose requirement. </w:t>
      </w:r>
      <w:r w:rsidR="006F478A">
        <w:rPr>
          <w:rFonts w:ascii="Garamond" w:hAnsi="Garamond" w:cs="Arial"/>
          <w:sz w:val="24"/>
          <w:szCs w:val="24"/>
          <w:shd w:val="clear" w:color="auto" w:fill="FFFFFF"/>
          <w:lang w:val="en-US"/>
        </w:rPr>
        <w:t xml:space="preserve"> </w:t>
      </w:r>
    </w:p>
    <w:p w14:paraId="45031476" w14:textId="753A0572" w:rsidR="00FB6830" w:rsidRPr="00037F5B" w:rsidRDefault="00FB6830" w:rsidP="720EA3E9">
      <w:pPr>
        <w:jc w:val="both"/>
        <w:rPr>
          <w:rFonts w:ascii="Garamond" w:hAnsi="Garamond"/>
          <w:sz w:val="24"/>
          <w:szCs w:val="24"/>
          <w:lang w:val="en-US"/>
        </w:rPr>
      </w:pPr>
      <w:r>
        <w:rPr>
          <w:rFonts w:ascii="Garamond" w:hAnsi="Garamond" w:cs="Arial"/>
          <w:sz w:val="24"/>
          <w:szCs w:val="24"/>
          <w:shd w:val="clear" w:color="auto" w:fill="FFFFFF"/>
          <w:lang w:val="en-US"/>
        </w:rPr>
        <w:t>One explanation for this discrepancy li</w:t>
      </w:r>
      <w:r w:rsidR="00B33C4C">
        <w:rPr>
          <w:rFonts w:ascii="Garamond" w:hAnsi="Garamond" w:cs="Arial"/>
          <w:sz w:val="24"/>
          <w:szCs w:val="24"/>
          <w:shd w:val="clear" w:color="auto" w:fill="FFFFFF"/>
          <w:lang w:val="en-US"/>
        </w:rPr>
        <w:t xml:space="preserve">es on the shoulders of investigators and prosecutors. International humanitarian </w:t>
      </w:r>
      <w:r w:rsidR="00B33C4C" w:rsidRPr="00B33C4C">
        <w:rPr>
          <w:rFonts w:ascii="Garamond" w:hAnsi="Garamond" w:cs="Arial"/>
          <w:sz w:val="24"/>
          <w:szCs w:val="24"/>
          <w:shd w:val="clear" w:color="auto" w:fill="FFFFFF"/>
          <w:lang w:val="en-US"/>
        </w:rPr>
        <w:t>law, no less than international human rights law, has suffered from a</w:t>
      </w:r>
      <w:r w:rsidR="00B33C4C" w:rsidRPr="00B33C4C">
        <w:rPr>
          <w:rFonts w:ascii="Garamond" w:hAnsi="Garamond"/>
          <w:sz w:val="24"/>
          <w:szCs w:val="24"/>
          <w:lang w:val="en-US"/>
        </w:rPr>
        <w:t xml:space="preserve"> </w:t>
      </w:r>
      <w:r w:rsidR="00B33C4C" w:rsidRPr="00B33C4C">
        <w:rPr>
          <w:rFonts w:ascii="Garamond" w:hAnsi="Garamond"/>
          <w:sz w:val="24"/>
          <w:szCs w:val="24"/>
          <w:lang w:val="en-US"/>
        </w:rPr>
        <w:t xml:space="preserve">historical bent to protect women’s “honor”—including a woman’s place in the family and/or community—rather than personal integrity, </w:t>
      </w:r>
      <w:r w:rsidR="00A33BA5">
        <w:rPr>
          <w:rFonts w:ascii="Garamond" w:hAnsi="Garamond"/>
          <w:sz w:val="24"/>
          <w:szCs w:val="24"/>
          <w:lang w:val="en-US"/>
        </w:rPr>
        <w:t xml:space="preserve">leading to a </w:t>
      </w:r>
      <w:r w:rsidR="00B33C4C" w:rsidRPr="00B33C4C">
        <w:rPr>
          <w:rFonts w:ascii="Garamond" w:hAnsi="Garamond"/>
          <w:sz w:val="24"/>
          <w:szCs w:val="24"/>
          <w:lang w:val="en-US"/>
        </w:rPr>
        <w:t>preoccupation with describing gendered violence in the terms of dignity</w:t>
      </w:r>
      <w:r w:rsidR="00A33BA5">
        <w:rPr>
          <w:rFonts w:ascii="Garamond" w:hAnsi="Garamond"/>
          <w:sz w:val="24"/>
          <w:szCs w:val="24"/>
          <w:lang w:val="en-US"/>
        </w:rPr>
        <w:t xml:space="preserve"> rather than bodily harm</w:t>
      </w:r>
      <w:r w:rsidR="00B33C4C" w:rsidRPr="00B33C4C">
        <w:rPr>
          <w:rFonts w:ascii="Garamond" w:hAnsi="Garamond"/>
          <w:sz w:val="24"/>
          <w:szCs w:val="24"/>
          <w:lang w:val="en-US"/>
        </w:rPr>
        <w:t>.</w:t>
      </w:r>
      <w:r w:rsidR="00B33C4C" w:rsidRPr="00B33C4C">
        <w:rPr>
          <w:rStyle w:val="FootnoteReference"/>
          <w:rFonts w:ascii="Garamond" w:hAnsi="Garamond"/>
          <w:sz w:val="24"/>
          <w:szCs w:val="24"/>
          <w:lang w:val="en-US"/>
        </w:rPr>
        <w:footnoteReference w:id="82"/>
      </w:r>
      <w:r w:rsidR="00B33C4C">
        <w:rPr>
          <w:rFonts w:ascii="Garamond" w:hAnsi="Garamond"/>
          <w:sz w:val="24"/>
          <w:szCs w:val="24"/>
          <w:lang w:val="en-US"/>
        </w:rPr>
        <w:t xml:space="preserve"> In the aftermath of wartime atrocities, victims are sifted into categories by investigators and prosecutors, and while massive progress has been made, prejudicial conceptions of gender and victimhood have </w:t>
      </w:r>
      <w:r w:rsidR="00B63A36">
        <w:rPr>
          <w:rFonts w:ascii="Garamond" w:hAnsi="Garamond"/>
          <w:sz w:val="24"/>
          <w:szCs w:val="24"/>
          <w:lang w:val="en-US"/>
        </w:rPr>
        <w:t>been a barrier to a more accurate reading of certain acts of sexual and gender-based violence as torture or cruel treatment under international humanitarian law.</w:t>
      </w:r>
      <w:r w:rsidR="00B33C4C">
        <w:rPr>
          <w:rFonts w:ascii="Garamond" w:hAnsi="Garamond"/>
          <w:sz w:val="24"/>
          <w:szCs w:val="24"/>
          <w:lang w:val="en-US"/>
        </w:rPr>
        <w:t xml:space="preserve"> </w:t>
      </w:r>
    </w:p>
    <w:p w14:paraId="7EE6B022" w14:textId="73144995" w:rsidR="00887971" w:rsidRPr="00C32CD8" w:rsidRDefault="00965174" w:rsidP="009C19BF">
      <w:pPr>
        <w:jc w:val="both"/>
        <w:rPr>
          <w:rFonts w:ascii="Garamond" w:hAnsi="Garamond"/>
          <w:sz w:val="24"/>
          <w:szCs w:val="24"/>
          <w:lang w:val="en-US"/>
        </w:rPr>
      </w:pPr>
      <w:r w:rsidRPr="720EA3E9">
        <w:rPr>
          <w:rFonts w:ascii="Garamond" w:hAnsi="Garamond"/>
          <w:b/>
          <w:bCs/>
          <w:sz w:val="24"/>
          <w:szCs w:val="24"/>
          <w:lang w:val="en-US"/>
        </w:rPr>
        <w:t xml:space="preserve">QUESTION 7: </w:t>
      </w:r>
      <w:r w:rsidR="00887971" w:rsidRPr="720EA3E9">
        <w:rPr>
          <w:rFonts w:ascii="Garamond" w:hAnsi="Garamond"/>
          <w:b/>
          <w:bCs/>
          <w:sz w:val="24"/>
          <w:szCs w:val="24"/>
          <w:lang w:val="en-US"/>
        </w:rPr>
        <w:t>Evidence collection and innovation</w:t>
      </w:r>
      <w:r w:rsidR="00887971" w:rsidRPr="720EA3E9">
        <w:rPr>
          <w:rFonts w:ascii="Garamond" w:hAnsi="Garamond"/>
          <w:sz w:val="24"/>
          <w:szCs w:val="24"/>
          <w:lang w:val="en-US"/>
        </w:rPr>
        <w:t xml:space="preserve">: </w:t>
      </w:r>
      <w:r w:rsidR="00887971" w:rsidRPr="720EA3E9">
        <w:rPr>
          <w:rFonts w:ascii="Garamond" w:hAnsi="Garamond"/>
          <w:i/>
          <w:iCs/>
          <w:sz w:val="24"/>
          <w:szCs w:val="24"/>
          <w:lang w:val="en-US"/>
        </w:rPr>
        <w:t xml:space="preserve">Please provide examples of innovative practices to secure evidence collection and any associated challenges around use of new technologies, open source documentation, application of the Istanbul Protocol, or other innovative practices and developments. </w:t>
      </w:r>
    </w:p>
    <w:p w14:paraId="77E56953" w14:textId="122B57EA" w:rsidR="00105396" w:rsidRPr="00C32CD8" w:rsidRDefault="00CD044B" w:rsidP="720EA3E9">
      <w:pPr>
        <w:pStyle w:val="ListParagraph"/>
        <w:ind w:left="0"/>
        <w:jc w:val="both"/>
        <w:rPr>
          <w:rFonts w:ascii="Garamond" w:hAnsi="Garamond"/>
          <w:sz w:val="24"/>
          <w:szCs w:val="24"/>
          <w:lang w:val="en-US"/>
        </w:rPr>
      </w:pPr>
      <w:r w:rsidRPr="720EA3E9">
        <w:rPr>
          <w:rFonts w:ascii="Garamond" w:hAnsi="Garamond"/>
          <w:sz w:val="24"/>
          <w:szCs w:val="24"/>
          <w:lang w:val="en-US"/>
        </w:rPr>
        <w:lastRenderedPageBreak/>
        <w:t>Uganda’s 2017 Prevention and Prohibition of Torture Regulations</w:t>
      </w:r>
      <w:r w:rsidR="00105396" w:rsidRPr="720EA3E9">
        <w:rPr>
          <w:rStyle w:val="FootnoteReference"/>
          <w:rFonts w:ascii="Garamond" w:hAnsi="Garamond"/>
          <w:sz w:val="24"/>
          <w:szCs w:val="24"/>
          <w:lang w:val="en-US"/>
        </w:rPr>
        <w:footnoteReference w:id="83"/>
      </w:r>
      <w:r w:rsidR="07339AAF" w:rsidRPr="720EA3E9">
        <w:rPr>
          <w:rFonts w:ascii="Garamond" w:hAnsi="Garamond"/>
          <w:sz w:val="24"/>
          <w:szCs w:val="24"/>
          <w:lang w:val="en-US"/>
        </w:rPr>
        <w:t xml:space="preserve"> stand out as strong models to facilitate comprehensive documentation and investi</w:t>
      </w:r>
      <w:r w:rsidR="72CF07ED" w:rsidRPr="720EA3E9">
        <w:rPr>
          <w:rFonts w:ascii="Garamond" w:hAnsi="Garamond"/>
          <w:sz w:val="24"/>
          <w:szCs w:val="24"/>
          <w:lang w:val="en-US"/>
        </w:rPr>
        <w:t xml:space="preserve">gations of instances of torture. Specifically, the Regulations include </w:t>
      </w:r>
      <w:r w:rsidR="001C513A">
        <w:rPr>
          <w:rFonts w:ascii="Garamond" w:hAnsi="Garamond"/>
          <w:sz w:val="24"/>
          <w:szCs w:val="24"/>
          <w:lang w:val="en-US"/>
        </w:rPr>
        <w:t>seven</w:t>
      </w:r>
      <w:r w:rsidR="252AF279" w:rsidRPr="720EA3E9">
        <w:rPr>
          <w:rFonts w:ascii="Garamond" w:hAnsi="Garamond"/>
          <w:sz w:val="24"/>
          <w:szCs w:val="24"/>
          <w:lang w:val="en-US"/>
        </w:rPr>
        <w:t xml:space="preserve"> forms for police and investigators to use in investigation allegations of torture. </w:t>
      </w:r>
      <w:r w:rsidR="006A6011">
        <w:rPr>
          <w:rFonts w:ascii="Garamond" w:hAnsi="Garamond"/>
          <w:sz w:val="24"/>
          <w:szCs w:val="24"/>
          <w:lang w:val="en-US"/>
        </w:rPr>
        <w:t>Notably</w:t>
      </w:r>
      <w:r w:rsidR="252AF279" w:rsidRPr="720EA3E9">
        <w:rPr>
          <w:rFonts w:ascii="Garamond" w:hAnsi="Garamond"/>
          <w:sz w:val="24"/>
          <w:szCs w:val="24"/>
          <w:lang w:val="en-US"/>
        </w:rPr>
        <w:t xml:space="preserve">, </w:t>
      </w:r>
      <w:r w:rsidR="0083580C">
        <w:rPr>
          <w:rFonts w:ascii="Garamond" w:hAnsi="Garamond"/>
          <w:sz w:val="24"/>
          <w:szCs w:val="24"/>
          <w:lang w:val="en-US"/>
        </w:rPr>
        <w:t>F</w:t>
      </w:r>
      <w:r w:rsidR="252AF279" w:rsidRPr="720EA3E9">
        <w:rPr>
          <w:rFonts w:ascii="Garamond" w:hAnsi="Garamond"/>
          <w:sz w:val="24"/>
          <w:szCs w:val="24"/>
          <w:lang w:val="en-US"/>
        </w:rPr>
        <w:t>orm 4 covers medical examination of victims of torture, and is modeled after the Istanbul Protoc</w:t>
      </w:r>
      <w:r w:rsidR="4EE712C7" w:rsidRPr="720EA3E9">
        <w:rPr>
          <w:rFonts w:ascii="Garamond" w:hAnsi="Garamond"/>
          <w:sz w:val="24"/>
          <w:szCs w:val="24"/>
          <w:lang w:val="en-US"/>
        </w:rPr>
        <w:t>ol.</w:t>
      </w:r>
    </w:p>
    <w:p w14:paraId="46151C09" w14:textId="77777777" w:rsidR="004A6C0E" w:rsidRPr="00C32CD8" w:rsidRDefault="004A6C0E" w:rsidP="009C19BF">
      <w:pPr>
        <w:jc w:val="both"/>
        <w:rPr>
          <w:rFonts w:ascii="Garamond" w:hAnsi="Garamond"/>
          <w:sz w:val="24"/>
          <w:szCs w:val="24"/>
          <w:lang w:val="en-US"/>
        </w:rPr>
      </w:pPr>
    </w:p>
    <w:sectPr w:rsidR="004A6C0E" w:rsidRPr="00C32CD8" w:rsidSect="00F82156">
      <w:footerReference w:type="default" r:id="rId13"/>
      <w:pgSz w:w="11906" w:h="16838"/>
      <w:pgMar w:top="1701" w:right="1134" w:bottom="1701" w:left="1134"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1A0FD7" w14:textId="77777777" w:rsidR="0097195F" w:rsidRDefault="0097195F" w:rsidP="00A54545">
      <w:pPr>
        <w:spacing w:after="0" w:line="240" w:lineRule="auto"/>
      </w:pPr>
      <w:r>
        <w:separator/>
      </w:r>
    </w:p>
  </w:endnote>
  <w:endnote w:type="continuationSeparator" w:id="0">
    <w:p w14:paraId="5D18C936" w14:textId="77777777" w:rsidR="0097195F" w:rsidRDefault="0097195F" w:rsidP="00A54545">
      <w:pPr>
        <w:spacing w:after="0" w:line="240" w:lineRule="auto"/>
      </w:pPr>
      <w:r>
        <w:continuationSeparator/>
      </w:r>
    </w:p>
  </w:endnote>
  <w:endnote w:type="continuationNotice" w:id="1">
    <w:p w14:paraId="6E2EC090" w14:textId="77777777" w:rsidR="0097195F" w:rsidRDefault="0097195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1396908"/>
      <w:docPartObj>
        <w:docPartGallery w:val="Page Numbers (Bottom of Page)"/>
        <w:docPartUnique/>
      </w:docPartObj>
    </w:sdtPr>
    <w:sdtEndPr>
      <w:rPr>
        <w:rFonts w:ascii="Garamond" w:hAnsi="Garamond"/>
        <w:noProof/>
      </w:rPr>
    </w:sdtEndPr>
    <w:sdtContent>
      <w:p w14:paraId="7140ADEF" w14:textId="2C8531FA" w:rsidR="00164D2A" w:rsidRPr="0059240B" w:rsidRDefault="00164D2A">
        <w:pPr>
          <w:pStyle w:val="Footer"/>
          <w:jc w:val="right"/>
          <w:rPr>
            <w:rFonts w:ascii="Garamond" w:hAnsi="Garamond"/>
          </w:rPr>
        </w:pPr>
        <w:r w:rsidRPr="0059240B">
          <w:rPr>
            <w:rFonts w:ascii="Garamond" w:hAnsi="Garamond"/>
          </w:rPr>
          <w:fldChar w:fldCharType="begin"/>
        </w:r>
        <w:r w:rsidRPr="0059240B">
          <w:rPr>
            <w:rFonts w:ascii="Garamond" w:hAnsi="Garamond"/>
          </w:rPr>
          <w:instrText xml:space="preserve"> PAGE   \* MERGEFORMAT </w:instrText>
        </w:r>
        <w:r w:rsidRPr="0059240B">
          <w:rPr>
            <w:rFonts w:ascii="Garamond" w:hAnsi="Garamond"/>
          </w:rPr>
          <w:fldChar w:fldCharType="separate"/>
        </w:r>
        <w:r w:rsidRPr="0059240B">
          <w:rPr>
            <w:rFonts w:ascii="Garamond" w:hAnsi="Garamond"/>
            <w:noProof/>
          </w:rPr>
          <w:t>2</w:t>
        </w:r>
        <w:r w:rsidRPr="0059240B">
          <w:rPr>
            <w:rFonts w:ascii="Garamond" w:hAnsi="Garamond"/>
            <w:noProof/>
          </w:rPr>
          <w:fldChar w:fldCharType="end"/>
        </w:r>
      </w:p>
    </w:sdtContent>
  </w:sdt>
  <w:p w14:paraId="61E097FE" w14:textId="77777777" w:rsidR="00A54545" w:rsidRDefault="00A545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692AAD" w14:textId="77777777" w:rsidR="0097195F" w:rsidRDefault="0097195F" w:rsidP="00A54545">
      <w:pPr>
        <w:spacing w:after="0" w:line="240" w:lineRule="auto"/>
      </w:pPr>
      <w:r>
        <w:separator/>
      </w:r>
    </w:p>
  </w:footnote>
  <w:footnote w:type="continuationSeparator" w:id="0">
    <w:p w14:paraId="0163C596" w14:textId="77777777" w:rsidR="0097195F" w:rsidRDefault="0097195F" w:rsidP="00A54545">
      <w:pPr>
        <w:spacing w:after="0" w:line="240" w:lineRule="auto"/>
      </w:pPr>
      <w:r>
        <w:continuationSeparator/>
      </w:r>
    </w:p>
  </w:footnote>
  <w:footnote w:type="continuationNotice" w:id="1">
    <w:p w14:paraId="679F6219" w14:textId="77777777" w:rsidR="0097195F" w:rsidRDefault="0097195F">
      <w:pPr>
        <w:spacing w:after="0" w:line="240" w:lineRule="auto"/>
      </w:pPr>
    </w:p>
  </w:footnote>
  <w:footnote w:id="2">
    <w:p w14:paraId="411123E3" w14:textId="7892A014" w:rsidR="003B2697" w:rsidRPr="001B2B27" w:rsidRDefault="003B2697">
      <w:pPr>
        <w:pStyle w:val="FootnoteText"/>
        <w:rPr>
          <w:rFonts w:ascii="Garamond" w:hAnsi="Garamond"/>
          <w:lang w:val="en-US"/>
        </w:rPr>
      </w:pPr>
      <w:r w:rsidRPr="001B2B27">
        <w:rPr>
          <w:rStyle w:val="FootnoteReference"/>
          <w:rFonts w:ascii="Garamond" w:hAnsi="Garamond"/>
        </w:rPr>
        <w:footnoteRef/>
      </w:r>
      <w:r w:rsidRPr="001B2B27">
        <w:rPr>
          <w:rFonts w:ascii="Garamond" w:hAnsi="Garamond"/>
          <w:lang w:val="en-US"/>
        </w:rPr>
        <w:t xml:space="preserve"> Interview with Uganda civil society representative working on torture prevention through litigation</w:t>
      </w:r>
      <w:r w:rsidR="00616A61" w:rsidRPr="001B2B27">
        <w:rPr>
          <w:rFonts w:ascii="Garamond" w:hAnsi="Garamond"/>
          <w:lang w:val="en-US"/>
        </w:rPr>
        <w:t>, on file with DIGNITY</w:t>
      </w:r>
      <w:r w:rsidR="0077180C" w:rsidRPr="001B2B27">
        <w:rPr>
          <w:rFonts w:ascii="Garamond" w:hAnsi="Garamond"/>
          <w:lang w:val="en-US"/>
        </w:rPr>
        <w:t>.</w:t>
      </w:r>
      <w:r w:rsidRPr="001B2B27">
        <w:rPr>
          <w:rFonts w:ascii="Garamond" w:hAnsi="Garamond"/>
          <w:lang w:val="en-US"/>
        </w:rPr>
        <w:t xml:space="preserve"> </w:t>
      </w:r>
    </w:p>
  </w:footnote>
  <w:footnote w:id="3">
    <w:p w14:paraId="10D4B20C" w14:textId="749126CE" w:rsidR="00616A61" w:rsidRPr="001B2B27" w:rsidRDefault="00616A61" w:rsidP="00616A61">
      <w:pPr>
        <w:pStyle w:val="FootnoteText"/>
        <w:rPr>
          <w:rFonts w:ascii="Garamond" w:hAnsi="Garamond"/>
          <w:lang w:val="en-US"/>
        </w:rPr>
      </w:pPr>
      <w:r w:rsidRPr="001B2B27">
        <w:rPr>
          <w:rStyle w:val="FootnoteReference"/>
          <w:rFonts w:ascii="Garamond" w:hAnsi="Garamond"/>
        </w:rPr>
        <w:footnoteRef/>
      </w:r>
      <w:r w:rsidRPr="001B2B27">
        <w:rPr>
          <w:rFonts w:ascii="Garamond" w:hAnsi="Garamond"/>
          <w:lang w:val="en-US"/>
        </w:rPr>
        <w:t xml:space="preserve"> Interview with Uganda civil society representative working on torture prevention through litigation, on file with DIGNITY </w:t>
      </w:r>
    </w:p>
  </w:footnote>
  <w:footnote w:id="4">
    <w:p w14:paraId="7219FA0C" w14:textId="77777777" w:rsidR="00AC5D22" w:rsidRPr="001B2B27" w:rsidRDefault="00AC5D22" w:rsidP="00AC5D22">
      <w:pPr>
        <w:spacing w:after="0" w:line="240" w:lineRule="auto"/>
        <w:jc w:val="both"/>
        <w:rPr>
          <w:rFonts w:ascii="Garamond" w:hAnsi="Garamond"/>
          <w:sz w:val="20"/>
          <w:szCs w:val="20"/>
          <w:lang w:val="en-US"/>
        </w:rPr>
      </w:pPr>
      <w:r w:rsidRPr="001B2B27">
        <w:rPr>
          <w:rStyle w:val="FootnoteReference"/>
          <w:rFonts w:ascii="Garamond" w:hAnsi="Garamond"/>
          <w:sz w:val="20"/>
          <w:szCs w:val="20"/>
        </w:rPr>
        <w:footnoteRef/>
      </w:r>
      <w:r w:rsidR="720EA3E9" w:rsidRPr="001B2B27">
        <w:rPr>
          <w:rFonts w:ascii="Garamond" w:hAnsi="Garamond"/>
          <w:sz w:val="20"/>
          <w:szCs w:val="20"/>
          <w:lang w:val="en-US"/>
        </w:rPr>
        <w:t xml:space="preserve"> CPT Report on Azerbaijan, 2017, para 27-28, </w:t>
      </w:r>
      <w:hyperlink r:id="rId1" w:history="1">
        <w:r w:rsidR="720EA3E9" w:rsidRPr="001B2B27">
          <w:rPr>
            <w:rStyle w:val="Hyperlink"/>
            <w:rFonts w:ascii="Garamond" w:hAnsi="Garamond"/>
            <w:sz w:val="20"/>
            <w:szCs w:val="20"/>
            <w:lang w:val="en-US"/>
          </w:rPr>
          <w:t>16808c5e46 (coe.int)</w:t>
        </w:r>
      </w:hyperlink>
      <w:r w:rsidR="720EA3E9" w:rsidRPr="001B2B27">
        <w:rPr>
          <w:rStyle w:val="Hyperlink"/>
          <w:rFonts w:ascii="Garamond" w:hAnsi="Garamond"/>
          <w:color w:val="auto"/>
          <w:sz w:val="20"/>
          <w:szCs w:val="20"/>
          <w:u w:val="none"/>
          <w:lang w:val="en-US"/>
        </w:rPr>
        <w:t>.</w:t>
      </w:r>
    </w:p>
  </w:footnote>
  <w:footnote w:id="5">
    <w:p w14:paraId="699A9EEF" w14:textId="3079006B" w:rsidR="00AC5D22" w:rsidRPr="001B2B27" w:rsidRDefault="00AC5D22" w:rsidP="00AC5D22">
      <w:pPr>
        <w:spacing w:after="0"/>
        <w:jc w:val="both"/>
        <w:rPr>
          <w:rFonts w:ascii="Garamond" w:hAnsi="Garamond"/>
          <w:sz w:val="20"/>
          <w:szCs w:val="20"/>
          <w:lang w:val="en-US"/>
        </w:rPr>
      </w:pPr>
      <w:r w:rsidRPr="001B2B27">
        <w:rPr>
          <w:rStyle w:val="FootnoteReference"/>
          <w:rFonts w:ascii="Garamond" w:hAnsi="Garamond"/>
          <w:sz w:val="20"/>
          <w:szCs w:val="20"/>
        </w:rPr>
        <w:footnoteRef/>
      </w:r>
      <w:r w:rsidR="00BB4C32">
        <w:rPr>
          <w:rFonts w:ascii="Garamond" w:hAnsi="Garamond"/>
          <w:sz w:val="20"/>
          <w:szCs w:val="20"/>
          <w:lang w:val="en-US"/>
        </w:rPr>
        <w:t xml:space="preserve"> </w:t>
      </w:r>
      <w:r w:rsidR="720EA3E9" w:rsidRPr="001B2B27">
        <w:rPr>
          <w:rFonts w:ascii="Garamond" w:hAnsi="Garamond"/>
          <w:sz w:val="20"/>
          <w:szCs w:val="20"/>
          <w:lang w:val="en-US"/>
        </w:rPr>
        <w:t xml:space="preserve">CPT Report on Azerbaijan, 2017, para 27-28, </w:t>
      </w:r>
      <w:hyperlink r:id="rId2" w:history="1">
        <w:r w:rsidR="720EA3E9" w:rsidRPr="001B2B27">
          <w:rPr>
            <w:rStyle w:val="Hyperlink"/>
            <w:rFonts w:ascii="Garamond" w:hAnsi="Garamond"/>
            <w:sz w:val="20"/>
            <w:szCs w:val="20"/>
            <w:lang w:val="en-US"/>
          </w:rPr>
          <w:t>16808c5e46 (coe.int)</w:t>
        </w:r>
      </w:hyperlink>
      <w:r w:rsidR="720EA3E9" w:rsidRPr="001B2B27">
        <w:rPr>
          <w:rStyle w:val="Hyperlink"/>
          <w:rFonts w:ascii="Garamond" w:hAnsi="Garamond"/>
          <w:color w:val="auto"/>
          <w:sz w:val="20"/>
          <w:szCs w:val="20"/>
          <w:u w:val="none"/>
          <w:lang w:val="en-US"/>
        </w:rPr>
        <w:t xml:space="preserve">. See also Committee against Torture, Concluding Observations of Azerbaijan’s Fourth Periodic Review, UN Doc. </w:t>
      </w:r>
      <w:r w:rsidR="720EA3E9" w:rsidRPr="001B2B27">
        <w:rPr>
          <w:rFonts w:ascii="Garamond" w:hAnsi="Garamond"/>
          <w:color w:val="000000" w:themeColor="text1"/>
          <w:sz w:val="20"/>
          <w:szCs w:val="20"/>
          <w:lang w:val="en-US"/>
        </w:rPr>
        <w:t>CAT/C/AZE/CO/4, 27 Jan. 2016, para. 8.</w:t>
      </w:r>
    </w:p>
  </w:footnote>
  <w:footnote w:id="6">
    <w:p w14:paraId="6BD02B56" w14:textId="77777777" w:rsidR="00AC5D22" w:rsidRPr="001B2B27" w:rsidRDefault="00AC5D22" w:rsidP="00AC5D22">
      <w:pPr>
        <w:pStyle w:val="FootnoteText"/>
        <w:rPr>
          <w:rFonts w:ascii="Garamond" w:hAnsi="Garamond"/>
          <w:lang w:val="en-US"/>
        </w:rPr>
      </w:pPr>
      <w:r w:rsidRPr="001B2B27">
        <w:rPr>
          <w:rStyle w:val="FootnoteReference"/>
          <w:rFonts w:ascii="Garamond" w:hAnsi="Garamond"/>
        </w:rPr>
        <w:footnoteRef/>
      </w:r>
      <w:r w:rsidR="720EA3E9" w:rsidRPr="001B2B27">
        <w:rPr>
          <w:rFonts w:ascii="Garamond" w:hAnsi="Garamond"/>
          <w:lang w:val="en-US"/>
        </w:rPr>
        <w:t xml:space="preserve"> CPT Public Statement on the Russian Federation, 2019, para 24-31, </w:t>
      </w:r>
      <w:hyperlink r:id="rId3" w:history="1">
        <w:r w:rsidR="720EA3E9" w:rsidRPr="001B2B27">
          <w:rPr>
            <w:rStyle w:val="Hyperlink"/>
            <w:rFonts w:ascii="Garamond" w:hAnsi="Garamond"/>
            <w:lang w:val="en-US"/>
          </w:rPr>
          <w:t>16809371ee (coe.int)</w:t>
        </w:r>
      </w:hyperlink>
      <w:r w:rsidR="720EA3E9" w:rsidRPr="001B2B27">
        <w:rPr>
          <w:rStyle w:val="Hyperlink"/>
          <w:rFonts w:ascii="Garamond" w:hAnsi="Garamond"/>
          <w:color w:val="auto"/>
          <w:u w:val="none"/>
          <w:lang w:val="en-US"/>
        </w:rPr>
        <w:t>.</w:t>
      </w:r>
    </w:p>
  </w:footnote>
  <w:footnote w:id="7">
    <w:p w14:paraId="7090FEB3" w14:textId="4176F90D" w:rsidR="720EA3E9" w:rsidRPr="001B2B27" w:rsidRDefault="720EA3E9" w:rsidP="720EA3E9">
      <w:pPr>
        <w:pStyle w:val="FootnoteText"/>
        <w:rPr>
          <w:rFonts w:ascii="Garamond" w:hAnsi="Garamond"/>
          <w:lang w:val="en-US"/>
        </w:rPr>
      </w:pPr>
      <w:r w:rsidRPr="001B2B27">
        <w:rPr>
          <w:rStyle w:val="FootnoteReference"/>
          <w:rFonts w:ascii="Garamond" w:hAnsi="Garamond"/>
        </w:rPr>
        <w:footnoteRef/>
      </w:r>
      <w:r w:rsidRPr="001B2B27">
        <w:rPr>
          <w:rFonts w:ascii="Garamond" w:hAnsi="Garamond"/>
          <w:lang w:val="en-US"/>
        </w:rPr>
        <w:t xml:space="preserve"> Interview with Tunisian civil society representative working on torture prevention, on file with DIGNITY.</w:t>
      </w:r>
    </w:p>
  </w:footnote>
  <w:footnote w:id="8">
    <w:p w14:paraId="0D55D135" w14:textId="24CED7C3" w:rsidR="00076475" w:rsidRPr="001B2B27" w:rsidRDefault="00076475">
      <w:pPr>
        <w:pStyle w:val="FootnoteText"/>
        <w:rPr>
          <w:rFonts w:ascii="Garamond" w:hAnsi="Garamond"/>
          <w:lang w:val="en-US"/>
        </w:rPr>
      </w:pPr>
      <w:r w:rsidRPr="001B2B27">
        <w:rPr>
          <w:rStyle w:val="FootnoteReference"/>
          <w:rFonts w:ascii="Garamond" w:hAnsi="Garamond"/>
        </w:rPr>
        <w:footnoteRef/>
      </w:r>
      <w:r w:rsidR="720EA3E9" w:rsidRPr="001B2B27">
        <w:rPr>
          <w:rFonts w:ascii="Garamond" w:hAnsi="Garamond"/>
          <w:lang w:val="en-US"/>
        </w:rPr>
        <w:t xml:space="preserve"> U.N. Doc A/HRC/40/59, 17 January 2019.</w:t>
      </w:r>
    </w:p>
  </w:footnote>
  <w:footnote w:id="9">
    <w:p w14:paraId="512A988E" w14:textId="3822145B" w:rsidR="006F2D94" w:rsidRPr="001B2B27" w:rsidRDefault="006F2D94" w:rsidP="002F6B3A">
      <w:pPr>
        <w:pStyle w:val="FootnoteText"/>
        <w:rPr>
          <w:rFonts w:ascii="Garamond" w:hAnsi="Garamond"/>
          <w:lang w:val="en-US"/>
        </w:rPr>
      </w:pPr>
      <w:r w:rsidRPr="001B2B27">
        <w:rPr>
          <w:rStyle w:val="FootnoteReference"/>
          <w:rFonts w:ascii="Garamond" w:hAnsi="Garamond"/>
        </w:rPr>
        <w:footnoteRef/>
      </w:r>
      <w:r w:rsidRPr="001B2B27">
        <w:rPr>
          <w:rFonts w:ascii="Garamond" w:hAnsi="Garamond"/>
          <w:lang w:val="en-US"/>
        </w:rPr>
        <w:t xml:space="preserve"> Interview wit</w:t>
      </w:r>
      <w:r w:rsidR="005A4CE7">
        <w:rPr>
          <w:rFonts w:ascii="Garamond" w:hAnsi="Garamond"/>
          <w:lang w:val="en-US"/>
        </w:rPr>
        <w:t>h</w:t>
      </w:r>
      <w:r w:rsidR="001B2B27">
        <w:rPr>
          <w:rFonts w:ascii="Garamond" w:hAnsi="Garamond"/>
          <w:lang w:val="en-US"/>
        </w:rPr>
        <w:t xml:space="preserve"> </w:t>
      </w:r>
      <w:r w:rsidR="005A4CE7">
        <w:rPr>
          <w:rFonts w:ascii="Garamond" w:hAnsi="Garamond"/>
          <w:lang w:val="en-US"/>
        </w:rPr>
        <w:t>staff member of</w:t>
      </w:r>
      <w:r w:rsidR="001B2B27">
        <w:rPr>
          <w:rFonts w:ascii="Garamond" w:hAnsi="Garamond"/>
          <w:lang w:val="en-US"/>
        </w:rPr>
        <w:t xml:space="preserve"> Ukraine’s prosecution service</w:t>
      </w:r>
      <w:r w:rsidR="0077180C" w:rsidRPr="001B2B27">
        <w:rPr>
          <w:rFonts w:ascii="Garamond" w:hAnsi="Garamond"/>
          <w:lang w:val="en-US"/>
        </w:rPr>
        <w:t>, on file with DIGNITY.</w:t>
      </w:r>
    </w:p>
  </w:footnote>
  <w:footnote w:id="10">
    <w:p w14:paraId="537F2B8D" w14:textId="4D9D404B" w:rsidR="720EA3E9" w:rsidRPr="001B2B27" w:rsidRDefault="720EA3E9" w:rsidP="720EA3E9">
      <w:pPr>
        <w:pStyle w:val="FootnoteText"/>
        <w:rPr>
          <w:rFonts w:ascii="Garamond" w:hAnsi="Garamond"/>
        </w:rPr>
      </w:pPr>
      <w:r w:rsidRPr="001B2B27">
        <w:rPr>
          <w:rStyle w:val="FootnoteReference"/>
          <w:rFonts w:ascii="Garamond" w:hAnsi="Garamond"/>
        </w:rPr>
        <w:footnoteRef/>
      </w:r>
      <w:r w:rsidRPr="001B2B27">
        <w:rPr>
          <w:rFonts w:ascii="Garamond" w:hAnsi="Garamond"/>
          <w:lang w:val="en-US"/>
        </w:rPr>
        <w:t xml:space="preserve"> </w:t>
      </w:r>
      <w:r w:rsidRPr="001B2B27">
        <w:rPr>
          <w:rFonts w:ascii="Garamond" w:eastAsia="Segoe UI" w:hAnsi="Garamond" w:cs="Segoe UI"/>
          <w:color w:val="333333"/>
          <w:lang w:val="en-US"/>
        </w:rPr>
        <w:t xml:space="preserve">Committee </w:t>
      </w:r>
      <w:proofErr w:type="spellStart"/>
      <w:r w:rsidRPr="001B2B27">
        <w:rPr>
          <w:rFonts w:ascii="Garamond" w:eastAsia="Segoe UI" w:hAnsi="Garamond" w:cs="Segoe UI"/>
          <w:color w:val="333333"/>
          <w:lang w:val="en-US"/>
        </w:rPr>
        <w:t>agaisnt</w:t>
      </w:r>
      <w:proofErr w:type="spellEnd"/>
      <w:r w:rsidRPr="001B2B27">
        <w:rPr>
          <w:rFonts w:ascii="Garamond" w:eastAsia="Segoe UI" w:hAnsi="Garamond" w:cs="Segoe UI"/>
          <w:color w:val="333333"/>
          <w:lang w:val="en-US"/>
        </w:rPr>
        <w:t xml:space="preserve"> Torture, Concluding Observations on Jordan’s third periodic review, U.N. Doc. </w:t>
      </w:r>
      <w:r w:rsidRPr="001B2B27">
        <w:rPr>
          <w:rFonts w:ascii="Garamond" w:eastAsia="Segoe UI" w:hAnsi="Garamond" w:cs="Segoe UI"/>
          <w:color w:val="333333"/>
        </w:rPr>
        <w:t>CAT/C/JOR/CO/3, 29 January 2016, para 33</w:t>
      </w:r>
    </w:p>
  </w:footnote>
  <w:footnote w:id="11">
    <w:p w14:paraId="79FC6B07" w14:textId="5A9107C1" w:rsidR="0077180C" w:rsidRPr="001B2B27" w:rsidRDefault="0077180C" w:rsidP="0077180C">
      <w:pPr>
        <w:spacing w:after="0" w:line="240" w:lineRule="auto"/>
        <w:jc w:val="both"/>
        <w:rPr>
          <w:rFonts w:ascii="Garamond" w:hAnsi="Garamond"/>
          <w:sz w:val="20"/>
          <w:szCs w:val="20"/>
          <w:lang w:val="en-US"/>
        </w:rPr>
      </w:pPr>
      <w:r w:rsidRPr="001B2B27">
        <w:rPr>
          <w:rStyle w:val="FootnoteReference"/>
          <w:rFonts w:ascii="Garamond" w:hAnsi="Garamond"/>
          <w:sz w:val="20"/>
          <w:szCs w:val="20"/>
        </w:rPr>
        <w:footnoteRef/>
      </w:r>
      <w:r w:rsidRPr="001B2B27">
        <w:rPr>
          <w:rFonts w:ascii="Garamond" w:hAnsi="Garamond"/>
          <w:sz w:val="20"/>
          <w:szCs w:val="20"/>
          <w:lang w:val="en-US"/>
        </w:rPr>
        <w:t xml:space="preserve"> </w:t>
      </w:r>
      <w:r w:rsidRPr="001B2B27">
        <w:rPr>
          <w:rFonts w:ascii="Garamond" w:eastAsia="Times New Roman" w:hAnsi="Garamond" w:cs="Times New Roman"/>
          <w:sz w:val="20"/>
          <w:szCs w:val="20"/>
          <w:lang w:val="en-US"/>
        </w:rPr>
        <w:t>In Jordan, security legislation provides that police and military officials are under the jurisdiction of special courts. A special court attached to security or military forces is usually an internal forum to maintain discipline and the integrity of the institution, and therefore lacks the independence, transparency and the essential elements of criminal justice.</w:t>
      </w:r>
    </w:p>
  </w:footnote>
  <w:footnote w:id="12">
    <w:p w14:paraId="45300383" w14:textId="7DAB3706" w:rsidR="006F6B9F" w:rsidRPr="001B2B27" w:rsidRDefault="006F6B9F" w:rsidP="00101F3F">
      <w:pPr>
        <w:spacing w:after="0" w:line="240" w:lineRule="auto"/>
        <w:jc w:val="both"/>
        <w:rPr>
          <w:rFonts w:ascii="Garamond" w:hAnsi="Garamond"/>
          <w:sz w:val="20"/>
          <w:szCs w:val="20"/>
          <w:lang w:val="en-US"/>
        </w:rPr>
      </w:pPr>
      <w:r w:rsidRPr="001B2B27">
        <w:rPr>
          <w:rStyle w:val="FootnoteReference"/>
          <w:rFonts w:ascii="Garamond" w:hAnsi="Garamond"/>
          <w:sz w:val="20"/>
          <w:szCs w:val="20"/>
        </w:rPr>
        <w:footnoteRef/>
      </w:r>
      <w:r w:rsidRPr="001B2B27">
        <w:rPr>
          <w:rFonts w:ascii="Garamond" w:hAnsi="Garamond"/>
          <w:sz w:val="20"/>
          <w:szCs w:val="20"/>
          <w:lang w:val="en-US"/>
        </w:rPr>
        <w:t xml:space="preserve"> CPT 14th General Report (2003-04) on impunity, para 32, </w:t>
      </w:r>
      <w:hyperlink r:id="rId4" w:history="1">
        <w:r w:rsidRPr="001B2B27">
          <w:rPr>
            <w:rStyle w:val="Hyperlink"/>
            <w:rFonts w:ascii="Garamond" w:hAnsi="Garamond"/>
            <w:sz w:val="20"/>
            <w:szCs w:val="20"/>
            <w:lang w:val="en-US"/>
          </w:rPr>
          <w:t>14th General Report on the CPT's activities (coe.int)</w:t>
        </w:r>
      </w:hyperlink>
      <w:r w:rsidR="0020587D" w:rsidRPr="001B2B27">
        <w:rPr>
          <w:rFonts w:ascii="Garamond" w:hAnsi="Garamond"/>
          <w:sz w:val="20"/>
          <w:szCs w:val="20"/>
          <w:lang w:val="en-US"/>
        </w:rPr>
        <w:t>.</w:t>
      </w:r>
    </w:p>
  </w:footnote>
  <w:footnote w:id="13">
    <w:p w14:paraId="1172259A" w14:textId="7A814FE8" w:rsidR="00101F3F" w:rsidRPr="001B2B27" w:rsidRDefault="00101F3F" w:rsidP="00101F3F">
      <w:pPr>
        <w:spacing w:after="0"/>
        <w:jc w:val="both"/>
        <w:rPr>
          <w:rFonts w:ascii="Garamond" w:hAnsi="Garamond"/>
          <w:sz w:val="20"/>
          <w:szCs w:val="20"/>
          <w:lang w:val="en-US"/>
        </w:rPr>
      </w:pPr>
      <w:r w:rsidRPr="001B2B27">
        <w:rPr>
          <w:rStyle w:val="FootnoteReference"/>
          <w:rFonts w:ascii="Garamond" w:hAnsi="Garamond"/>
          <w:sz w:val="20"/>
          <w:szCs w:val="20"/>
        </w:rPr>
        <w:footnoteRef/>
      </w:r>
      <w:r w:rsidRPr="001B2B27">
        <w:rPr>
          <w:rFonts w:ascii="Garamond" w:hAnsi="Garamond"/>
          <w:sz w:val="20"/>
          <w:szCs w:val="20"/>
          <w:lang w:val="en-US"/>
        </w:rPr>
        <w:t xml:space="preserve"> CPT Report on Lithuania, 2010, para 35, </w:t>
      </w:r>
      <w:hyperlink r:id="rId5" w:history="1">
        <w:r w:rsidRPr="001B2B27">
          <w:rPr>
            <w:rStyle w:val="Hyperlink"/>
            <w:rFonts w:ascii="Garamond" w:hAnsi="Garamond"/>
            <w:sz w:val="20"/>
            <w:szCs w:val="20"/>
            <w:lang w:val="en-US"/>
          </w:rPr>
          <w:t>1680697337 (coe.int)</w:t>
        </w:r>
      </w:hyperlink>
      <w:r w:rsidRPr="001B2B27">
        <w:rPr>
          <w:rFonts w:ascii="Garamond" w:hAnsi="Garamond"/>
          <w:sz w:val="20"/>
          <w:szCs w:val="20"/>
          <w:lang w:val="en-US"/>
        </w:rPr>
        <w:t>.</w:t>
      </w:r>
    </w:p>
  </w:footnote>
  <w:footnote w:id="14">
    <w:p w14:paraId="39BB891F" w14:textId="7A99D4B0" w:rsidR="00101F3F" w:rsidRPr="001B2B27" w:rsidRDefault="00101F3F" w:rsidP="00101F3F">
      <w:pPr>
        <w:spacing w:after="0"/>
        <w:jc w:val="both"/>
        <w:rPr>
          <w:rFonts w:ascii="Garamond" w:hAnsi="Garamond"/>
          <w:sz w:val="20"/>
          <w:szCs w:val="20"/>
          <w:lang w:val="en-US"/>
        </w:rPr>
      </w:pPr>
      <w:r w:rsidRPr="001B2B27">
        <w:rPr>
          <w:rStyle w:val="FootnoteReference"/>
          <w:rFonts w:ascii="Garamond" w:hAnsi="Garamond"/>
          <w:sz w:val="20"/>
          <w:szCs w:val="20"/>
        </w:rPr>
        <w:footnoteRef/>
      </w:r>
      <w:r w:rsidRPr="001B2B27">
        <w:rPr>
          <w:rFonts w:ascii="Garamond" w:hAnsi="Garamond"/>
          <w:sz w:val="20"/>
          <w:szCs w:val="20"/>
          <w:lang w:val="en-US"/>
        </w:rPr>
        <w:t xml:space="preserve"> CPR Report on Albania, 2018, para 17, </w:t>
      </w:r>
      <w:hyperlink r:id="rId6" w:history="1">
        <w:r w:rsidRPr="001B2B27">
          <w:rPr>
            <w:rStyle w:val="Hyperlink"/>
            <w:rFonts w:ascii="Garamond" w:hAnsi="Garamond"/>
            <w:sz w:val="20"/>
            <w:szCs w:val="20"/>
            <w:lang w:val="en-US"/>
          </w:rPr>
          <w:t>168097986b (coe.int)</w:t>
        </w:r>
      </w:hyperlink>
      <w:r w:rsidRPr="001B2B27">
        <w:rPr>
          <w:rFonts w:ascii="Garamond" w:hAnsi="Garamond"/>
          <w:sz w:val="20"/>
          <w:szCs w:val="20"/>
          <w:lang w:val="en-US"/>
        </w:rPr>
        <w:t>.</w:t>
      </w:r>
    </w:p>
  </w:footnote>
  <w:footnote w:id="15">
    <w:p w14:paraId="6DC8E41B" w14:textId="2E40B17D" w:rsidR="00101F3F" w:rsidRPr="001B2B27" w:rsidRDefault="00101F3F" w:rsidP="00101F3F">
      <w:pPr>
        <w:spacing w:after="0"/>
        <w:jc w:val="both"/>
        <w:rPr>
          <w:rFonts w:ascii="Garamond" w:hAnsi="Garamond"/>
          <w:sz w:val="20"/>
          <w:szCs w:val="20"/>
          <w:lang w:val="en-US"/>
        </w:rPr>
      </w:pPr>
      <w:r w:rsidRPr="001B2B27">
        <w:rPr>
          <w:rStyle w:val="FootnoteReference"/>
          <w:rFonts w:ascii="Garamond" w:hAnsi="Garamond"/>
          <w:sz w:val="20"/>
          <w:szCs w:val="20"/>
        </w:rPr>
        <w:footnoteRef/>
      </w:r>
      <w:r w:rsidRPr="001B2B27">
        <w:rPr>
          <w:rFonts w:ascii="Garamond" w:hAnsi="Garamond"/>
          <w:sz w:val="20"/>
          <w:szCs w:val="20"/>
          <w:lang w:val="en-US"/>
        </w:rPr>
        <w:t xml:space="preserve"> CPT Report on Serbia, 2021, para 21-33, </w:t>
      </w:r>
      <w:hyperlink r:id="rId7">
        <w:r w:rsidRPr="001B2B27">
          <w:rPr>
            <w:rStyle w:val="Hyperlink"/>
            <w:rFonts w:ascii="Garamond" w:hAnsi="Garamond"/>
            <w:sz w:val="20"/>
            <w:szCs w:val="20"/>
            <w:lang w:val="en-US"/>
          </w:rPr>
          <w:t>1680a5c8a4 (coe.int)</w:t>
        </w:r>
      </w:hyperlink>
      <w:r w:rsidRPr="001B2B27">
        <w:rPr>
          <w:rStyle w:val="Hyperlink"/>
          <w:rFonts w:ascii="Garamond" w:hAnsi="Garamond"/>
          <w:color w:val="auto"/>
          <w:sz w:val="20"/>
          <w:szCs w:val="20"/>
          <w:u w:val="none"/>
          <w:lang w:val="en-US"/>
        </w:rPr>
        <w:t>.</w:t>
      </w:r>
    </w:p>
  </w:footnote>
  <w:footnote w:id="16">
    <w:p w14:paraId="4D2510E6" w14:textId="77777777" w:rsidR="00E11203" w:rsidRPr="001B2B27" w:rsidRDefault="00E11203" w:rsidP="00E11203">
      <w:pPr>
        <w:pStyle w:val="FootnoteText"/>
        <w:rPr>
          <w:rFonts w:ascii="Garamond" w:hAnsi="Garamond"/>
          <w:lang w:val="en-US"/>
        </w:rPr>
      </w:pPr>
      <w:r w:rsidRPr="001B2B27">
        <w:rPr>
          <w:rStyle w:val="FootnoteReference"/>
          <w:rFonts w:ascii="Garamond" w:hAnsi="Garamond"/>
        </w:rPr>
        <w:footnoteRef/>
      </w:r>
      <w:r w:rsidRPr="001B2B27">
        <w:rPr>
          <w:rFonts w:ascii="Garamond" w:hAnsi="Garamond"/>
          <w:lang w:val="en-US"/>
        </w:rPr>
        <w:t xml:space="preserve"> Interview with Uganda civil society representative working on torture prevention through litigation, on file with DIGNITY </w:t>
      </w:r>
    </w:p>
  </w:footnote>
  <w:footnote w:id="17">
    <w:p w14:paraId="2C1FFA2B" w14:textId="1341EAAF" w:rsidR="00E11203" w:rsidRPr="001B2B27" w:rsidRDefault="00E11203">
      <w:pPr>
        <w:pStyle w:val="FootnoteText"/>
        <w:rPr>
          <w:rFonts w:ascii="Garamond" w:hAnsi="Garamond"/>
          <w:lang w:val="en-US"/>
        </w:rPr>
      </w:pPr>
      <w:r w:rsidRPr="001B2B27">
        <w:rPr>
          <w:rStyle w:val="FootnoteReference"/>
          <w:rFonts w:ascii="Garamond" w:hAnsi="Garamond"/>
        </w:rPr>
        <w:footnoteRef/>
      </w:r>
      <w:r w:rsidRPr="001B2B27">
        <w:rPr>
          <w:rFonts w:ascii="Garamond" w:hAnsi="Garamond"/>
          <w:lang w:val="en-US"/>
        </w:rPr>
        <w:t xml:space="preserve"> Constitution of Uganda, Article 120(1) and (3).</w:t>
      </w:r>
    </w:p>
  </w:footnote>
  <w:footnote w:id="18">
    <w:p w14:paraId="5CC560EC" w14:textId="77777777" w:rsidR="00E11203" w:rsidRPr="001B2B27" w:rsidRDefault="00E11203" w:rsidP="00E11203">
      <w:pPr>
        <w:pStyle w:val="FootnoteText"/>
        <w:rPr>
          <w:rFonts w:ascii="Garamond" w:hAnsi="Garamond"/>
          <w:lang w:val="en-US"/>
        </w:rPr>
      </w:pPr>
      <w:r w:rsidRPr="001B2B27">
        <w:rPr>
          <w:rStyle w:val="FootnoteReference"/>
          <w:rFonts w:ascii="Garamond" w:hAnsi="Garamond"/>
        </w:rPr>
        <w:footnoteRef/>
      </w:r>
      <w:r w:rsidRPr="001B2B27">
        <w:rPr>
          <w:rFonts w:ascii="Garamond" w:hAnsi="Garamond"/>
          <w:lang w:val="en-US"/>
        </w:rPr>
        <w:t xml:space="preserve"> Interview with Uganda civil society representative working on torture prevention through litigation, on file with DIGNITY </w:t>
      </w:r>
    </w:p>
  </w:footnote>
  <w:footnote w:id="19">
    <w:p w14:paraId="33E15252" w14:textId="3FE4BDEA" w:rsidR="003876D5" w:rsidRPr="001B2B27" w:rsidRDefault="003876D5" w:rsidP="003876D5">
      <w:pPr>
        <w:pStyle w:val="FootnoteText"/>
        <w:rPr>
          <w:rFonts w:ascii="Garamond" w:hAnsi="Garamond"/>
          <w:lang w:val="en-US"/>
        </w:rPr>
      </w:pPr>
      <w:r w:rsidRPr="001B2B27">
        <w:rPr>
          <w:rStyle w:val="FootnoteReference"/>
          <w:rFonts w:ascii="Garamond" w:hAnsi="Garamond"/>
        </w:rPr>
        <w:footnoteRef/>
      </w:r>
      <w:r w:rsidRPr="001B2B27">
        <w:rPr>
          <w:rFonts w:ascii="Garamond" w:hAnsi="Garamond"/>
          <w:lang w:val="en-US"/>
        </w:rPr>
        <w:t xml:space="preserve"> </w:t>
      </w:r>
      <w:r w:rsidR="005A4CE7" w:rsidRPr="001B2B27">
        <w:rPr>
          <w:rFonts w:ascii="Garamond" w:hAnsi="Garamond"/>
          <w:lang w:val="en-US"/>
        </w:rPr>
        <w:t>Interview wit</w:t>
      </w:r>
      <w:r w:rsidR="005A4CE7">
        <w:rPr>
          <w:rFonts w:ascii="Garamond" w:hAnsi="Garamond"/>
          <w:lang w:val="en-US"/>
        </w:rPr>
        <w:t>h staff member of Ukraine’s prosecution service</w:t>
      </w:r>
      <w:r w:rsidRPr="001B2B27">
        <w:rPr>
          <w:rFonts w:ascii="Garamond" w:hAnsi="Garamond"/>
          <w:lang w:val="en-US"/>
        </w:rPr>
        <w:t>, on file with DIGNITY.</w:t>
      </w:r>
    </w:p>
  </w:footnote>
  <w:footnote w:id="20">
    <w:p w14:paraId="3FC53B6D" w14:textId="260DF686" w:rsidR="003876D5" w:rsidRPr="001B2B27" w:rsidRDefault="003876D5" w:rsidP="003876D5">
      <w:pPr>
        <w:pStyle w:val="FootnoteText"/>
        <w:rPr>
          <w:rFonts w:ascii="Garamond" w:hAnsi="Garamond"/>
          <w:lang w:val="en-US"/>
        </w:rPr>
      </w:pPr>
      <w:r w:rsidRPr="001B2B27">
        <w:rPr>
          <w:rStyle w:val="FootnoteReference"/>
          <w:rFonts w:ascii="Garamond" w:hAnsi="Garamond"/>
        </w:rPr>
        <w:footnoteRef/>
      </w:r>
      <w:r w:rsidRPr="001B2B27">
        <w:rPr>
          <w:rFonts w:ascii="Garamond" w:hAnsi="Garamond"/>
          <w:lang w:val="en-US"/>
        </w:rPr>
        <w:t xml:space="preserve"> </w:t>
      </w:r>
      <w:r w:rsidR="005A4CE7" w:rsidRPr="001B2B27">
        <w:rPr>
          <w:rFonts w:ascii="Garamond" w:hAnsi="Garamond"/>
          <w:lang w:val="en-US"/>
        </w:rPr>
        <w:t>Interview wit</w:t>
      </w:r>
      <w:r w:rsidR="005A4CE7">
        <w:rPr>
          <w:rFonts w:ascii="Garamond" w:hAnsi="Garamond"/>
          <w:lang w:val="en-US"/>
        </w:rPr>
        <w:t>h staff member of Ukraine’s prosecution service</w:t>
      </w:r>
      <w:r w:rsidRPr="001B2B27">
        <w:rPr>
          <w:rFonts w:ascii="Garamond" w:hAnsi="Garamond"/>
          <w:lang w:val="en-US"/>
        </w:rPr>
        <w:t>, on file with DIGNITY.</w:t>
      </w:r>
    </w:p>
  </w:footnote>
  <w:footnote w:id="21">
    <w:p w14:paraId="2D394ADB" w14:textId="7F265958" w:rsidR="003876D5" w:rsidRPr="001B2B27" w:rsidRDefault="003876D5" w:rsidP="003876D5">
      <w:pPr>
        <w:pStyle w:val="FootnoteText"/>
        <w:rPr>
          <w:rFonts w:ascii="Garamond" w:hAnsi="Garamond"/>
          <w:lang w:val="en-US"/>
        </w:rPr>
      </w:pPr>
      <w:r w:rsidRPr="001B2B27">
        <w:rPr>
          <w:rStyle w:val="FootnoteReference"/>
          <w:rFonts w:ascii="Garamond" w:hAnsi="Garamond"/>
        </w:rPr>
        <w:footnoteRef/>
      </w:r>
      <w:r w:rsidRPr="001B2B27">
        <w:rPr>
          <w:rFonts w:ascii="Garamond" w:hAnsi="Garamond"/>
          <w:lang w:val="en-US"/>
        </w:rPr>
        <w:t xml:space="preserve"> </w:t>
      </w:r>
      <w:r w:rsidR="005A4CE7" w:rsidRPr="001B2B27">
        <w:rPr>
          <w:rFonts w:ascii="Garamond" w:hAnsi="Garamond"/>
          <w:lang w:val="en-US"/>
        </w:rPr>
        <w:t>Interview wit</w:t>
      </w:r>
      <w:r w:rsidR="005A4CE7">
        <w:rPr>
          <w:rFonts w:ascii="Garamond" w:hAnsi="Garamond"/>
          <w:lang w:val="en-US"/>
        </w:rPr>
        <w:t>h staff member of Ukraine’s prosecution service</w:t>
      </w:r>
      <w:r w:rsidR="005A4CE7">
        <w:rPr>
          <w:rFonts w:ascii="Garamond" w:hAnsi="Garamond"/>
          <w:lang w:val="en-US"/>
        </w:rPr>
        <w:t>,</w:t>
      </w:r>
      <w:r w:rsidR="005A4CE7" w:rsidRPr="001B2B27">
        <w:rPr>
          <w:rFonts w:ascii="Garamond" w:hAnsi="Garamond"/>
          <w:lang w:val="en-US"/>
        </w:rPr>
        <w:t xml:space="preserve"> </w:t>
      </w:r>
      <w:r w:rsidRPr="001B2B27">
        <w:rPr>
          <w:rFonts w:ascii="Garamond" w:hAnsi="Garamond"/>
          <w:lang w:val="en-US"/>
        </w:rPr>
        <w:t>on file with DIGNITY.</w:t>
      </w:r>
    </w:p>
  </w:footnote>
  <w:footnote w:id="22">
    <w:p w14:paraId="0286C1E4" w14:textId="08121CBB" w:rsidR="003C508F" w:rsidRPr="001B2B27" w:rsidRDefault="003C508F">
      <w:pPr>
        <w:pStyle w:val="FootnoteText"/>
        <w:rPr>
          <w:rFonts w:ascii="Garamond" w:hAnsi="Garamond"/>
          <w:lang w:val="en-US"/>
        </w:rPr>
      </w:pPr>
      <w:r w:rsidRPr="001B2B27">
        <w:rPr>
          <w:rStyle w:val="FootnoteReference"/>
          <w:rFonts w:ascii="Garamond" w:hAnsi="Garamond"/>
        </w:rPr>
        <w:footnoteRef/>
      </w:r>
      <w:r w:rsidRPr="001B2B27">
        <w:rPr>
          <w:rFonts w:ascii="Garamond" w:hAnsi="Garamond"/>
          <w:lang w:val="en-US"/>
        </w:rPr>
        <w:t xml:space="preserve"> CPT Report on Portugal, 2019, para 24-34, </w:t>
      </w:r>
      <w:hyperlink r:id="rId8">
        <w:r w:rsidRPr="001B2B27">
          <w:rPr>
            <w:rStyle w:val="Hyperlink"/>
            <w:rFonts w:ascii="Garamond" w:hAnsi="Garamond"/>
            <w:lang w:val="en-US"/>
          </w:rPr>
          <w:t>1680a05953 (coe.int)</w:t>
        </w:r>
      </w:hyperlink>
      <w:r w:rsidRPr="001B2B27">
        <w:rPr>
          <w:rStyle w:val="Hyperlink"/>
          <w:rFonts w:ascii="Garamond" w:hAnsi="Garamond"/>
          <w:color w:val="auto"/>
          <w:u w:val="none"/>
          <w:lang w:val="en-US"/>
        </w:rPr>
        <w:t xml:space="preserve">; </w:t>
      </w:r>
      <w:r w:rsidRPr="001B2B27">
        <w:rPr>
          <w:rFonts w:ascii="Garamond" w:hAnsi="Garamond"/>
          <w:lang w:val="en-US"/>
        </w:rPr>
        <w:t>CPT Report on Bosnia-Herzegovina, 2012, par</w:t>
      </w:r>
      <w:r w:rsidR="00BB4C32">
        <w:rPr>
          <w:rFonts w:ascii="Garamond" w:hAnsi="Garamond"/>
          <w:lang w:val="en-US"/>
        </w:rPr>
        <w:t>a.</w:t>
      </w:r>
      <w:r w:rsidRPr="001B2B27">
        <w:rPr>
          <w:rFonts w:ascii="Garamond" w:hAnsi="Garamond"/>
          <w:lang w:val="en-US"/>
        </w:rPr>
        <w:t xml:space="preserve"> 19, </w:t>
      </w:r>
      <w:hyperlink r:id="rId9" w:history="1">
        <w:proofErr w:type="spellStart"/>
        <w:r w:rsidRPr="001B2B27">
          <w:rPr>
            <w:rStyle w:val="Hyperlink"/>
            <w:rFonts w:ascii="Garamond" w:hAnsi="Garamond"/>
            <w:lang w:val="en-US"/>
          </w:rPr>
          <w:t>DisplayDCTMContent</w:t>
        </w:r>
        <w:proofErr w:type="spellEnd"/>
        <w:r w:rsidRPr="001B2B27">
          <w:rPr>
            <w:rStyle w:val="Hyperlink"/>
            <w:rFonts w:ascii="Garamond" w:hAnsi="Garamond"/>
            <w:lang w:val="en-US"/>
          </w:rPr>
          <w:t xml:space="preserve"> (coe.int)</w:t>
        </w:r>
      </w:hyperlink>
      <w:r w:rsidRPr="001B2B27">
        <w:rPr>
          <w:rFonts w:ascii="Garamond" w:hAnsi="Garamond"/>
          <w:lang w:val="en-US"/>
        </w:rPr>
        <w:t>.</w:t>
      </w:r>
    </w:p>
  </w:footnote>
  <w:footnote w:id="23">
    <w:p w14:paraId="015B443B" w14:textId="2555D63A" w:rsidR="003C508F" w:rsidRPr="001B2B27" w:rsidRDefault="003C508F">
      <w:pPr>
        <w:pStyle w:val="FootnoteText"/>
        <w:rPr>
          <w:rFonts w:ascii="Garamond" w:hAnsi="Garamond"/>
          <w:lang w:val="en-US"/>
        </w:rPr>
      </w:pPr>
      <w:r w:rsidRPr="001B2B27">
        <w:rPr>
          <w:rStyle w:val="FootnoteReference"/>
          <w:rFonts w:ascii="Garamond" w:hAnsi="Garamond"/>
        </w:rPr>
        <w:footnoteRef/>
      </w:r>
      <w:r w:rsidRPr="001B2B27">
        <w:rPr>
          <w:rFonts w:ascii="Garamond" w:hAnsi="Garamond"/>
          <w:lang w:val="en-US"/>
        </w:rPr>
        <w:t xml:space="preserve"> </w:t>
      </w:r>
      <w:r w:rsidR="00164D2A" w:rsidRPr="001B2B27">
        <w:rPr>
          <w:rFonts w:ascii="Garamond" w:hAnsi="Garamond"/>
          <w:lang w:val="en-US"/>
        </w:rPr>
        <w:t>Committee against Torture, concluding observations on the Russian Federation’s sixth periodic review, U.N. Doc.</w:t>
      </w:r>
      <w:r w:rsidRPr="001B2B27">
        <w:rPr>
          <w:rFonts w:ascii="Garamond" w:hAnsi="Garamond"/>
          <w:lang w:val="en-US"/>
        </w:rPr>
        <w:t xml:space="preserve"> CAT/C/RUS/CO/6, 28 August 2018</w:t>
      </w:r>
      <w:r w:rsidR="00164D2A" w:rsidRPr="001B2B27">
        <w:rPr>
          <w:rFonts w:ascii="Garamond" w:hAnsi="Garamond"/>
          <w:lang w:val="en-US"/>
        </w:rPr>
        <w:t>, para. 14.</w:t>
      </w:r>
    </w:p>
  </w:footnote>
  <w:footnote w:id="24">
    <w:p w14:paraId="6742F97F" w14:textId="77777777" w:rsidR="008C5E1E" w:rsidRPr="001B2B27" w:rsidRDefault="008C5E1E" w:rsidP="008C5E1E">
      <w:pPr>
        <w:pStyle w:val="FootnoteText"/>
        <w:rPr>
          <w:rFonts w:ascii="Garamond" w:hAnsi="Garamond"/>
          <w:lang w:val="en-US"/>
        </w:rPr>
      </w:pPr>
      <w:r w:rsidRPr="001B2B27">
        <w:rPr>
          <w:rStyle w:val="FootnoteReference"/>
          <w:rFonts w:ascii="Garamond" w:hAnsi="Garamond"/>
        </w:rPr>
        <w:footnoteRef/>
      </w:r>
      <w:r w:rsidRPr="001B2B27">
        <w:rPr>
          <w:rFonts w:ascii="Garamond" w:hAnsi="Garamond"/>
          <w:lang w:val="en-US"/>
        </w:rPr>
        <w:t xml:space="preserve"> Interview with Uganda civil society representative working on torture prevention through litigation, on file with DIGNITY </w:t>
      </w:r>
    </w:p>
  </w:footnote>
  <w:footnote w:id="25">
    <w:p w14:paraId="7EB96605" w14:textId="394CA901" w:rsidR="00ED262A" w:rsidRPr="001B2B27" w:rsidRDefault="00ED262A">
      <w:pPr>
        <w:pStyle w:val="FootnoteText"/>
        <w:rPr>
          <w:rFonts w:ascii="Garamond" w:hAnsi="Garamond"/>
          <w:lang w:val="en-US"/>
        </w:rPr>
      </w:pPr>
      <w:r w:rsidRPr="001B2B27">
        <w:rPr>
          <w:rStyle w:val="FootnoteReference"/>
          <w:rFonts w:ascii="Garamond" w:hAnsi="Garamond"/>
        </w:rPr>
        <w:footnoteRef/>
      </w:r>
      <w:r w:rsidRPr="001B2B27">
        <w:rPr>
          <w:rFonts w:ascii="Garamond" w:hAnsi="Garamond"/>
          <w:lang w:val="en-US"/>
        </w:rPr>
        <w:t xml:space="preserve"> Mendez Principles on Effective Interviewing for Investigations and Information Gathering, p. 6-8.</w:t>
      </w:r>
    </w:p>
  </w:footnote>
  <w:footnote w:id="26">
    <w:p w14:paraId="27D99C5D" w14:textId="45C2F679" w:rsidR="00E045C9" w:rsidRPr="001B2B27" w:rsidRDefault="00E045C9" w:rsidP="00F54F79">
      <w:pPr>
        <w:pStyle w:val="FootnoteText"/>
        <w:rPr>
          <w:rFonts w:ascii="Garamond" w:hAnsi="Garamond"/>
          <w:lang w:val="en-US"/>
        </w:rPr>
      </w:pPr>
      <w:r w:rsidRPr="001B2B27">
        <w:rPr>
          <w:rStyle w:val="FootnoteReference"/>
          <w:rFonts w:ascii="Garamond" w:hAnsi="Garamond"/>
        </w:rPr>
        <w:footnoteRef/>
      </w:r>
      <w:r w:rsidRPr="001B2B27">
        <w:rPr>
          <w:rFonts w:ascii="Garamond" w:hAnsi="Garamond"/>
          <w:lang w:val="en-US"/>
        </w:rPr>
        <w:t xml:space="preserve"> Committee against Torture: Concluding Observations on Botswana’s initial periodic review, U.N. Doc. CAT/C/BWA/CO/1, 23 August 2022, para. 31; Concluding Observations on Nicaragua’s second periodic review, U.N. Doc. CAT/C/NIC/PCO/2, 1 Sept 2022, para. 21; Concluding Observations on the State of Palestine’s initial periodic review, U.N. Doc. </w:t>
      </w:r>
      <w:r w:rsidRPr="001B2B27">
        <w:rPr>
          <w:rFonts w:ascii="Garamond" w:hAnsi="Garamond"/>
          <w:color w:val="000000"/>
          <w:lang w:val="en-US"/>
        </w:rPr>
        <w:t>CAT/C/PSE/CO/1, 23 August 2022, para. 30; Concluding Observations on the United Arab Emirates initial periodic review, U.N. Doc. CAT/C/ARE/CO/1, 22 August 2022 para. 33.</w:t>
      </w:r>
    </w:p>
  </w:footnote>
  <w:footnote w:id="27">
    <w:p w14:paraId="79CF80ED" w14:textId="3A971C0E" w:rsidR="00205A98" w:rsidRPr="001B2B27" w:rsidRDefault="00205A98" w:rsidP="00F54F79">
      <w:pPr>
        <w:spacing w:after="0"/>
        <w:jc w:val="both"/>
        <w:rPr>
          <w:rFonts w:ascii="Garamond" w:hAnsi="Garamond"/>
          <w:sz w:val="20"/>
          <w:szCs w:val="20"/>
          <w:u w:val="single"/>
          <w:lang w:val="en-US"/>
        </w:rPr>
      </w:pPr>
      <w:r w:rsidRPr="001B2B27">
        <w:rPr>
          <w:rStyle w:val="FootnoteReference"/>
          <w:rFonts w:ascii="Garamond" w:hAnsi="Garamond"/>
          <w:sz w:val="20"/>
          <w:szCs w:val="20"/>
        </w:rPr>
        <w:footnoteRef/>
      </w:r>
      <w:r w:rsidRPr="001B2B27">
        <w:rPr>
          <w:rFonts w:ascii="Garamond" w:hAnsi="Garamond"/>
          <w:sz w:val="20"/>
          <w:szCs w:val="20"/>
          <w:lang w:val="en-US"/>
        </w:rPr>
        <w:t xml:space="preserve"> CPT Report on Azerbaijan, CPT report 2012, para 44, </w:t>
      </w:r>
      <w:hyperlink r:id="rId10" w:history="1">
        <w:r w:rsidRPr="001B2B27">
          <w:rPr>
            <w:rStyle w:val="Hyperlink"/>
            <w:rFonts w:ascii="Garamond" w:hAnsi="Garamond"/>
            <w:sz w:val="20"/>
            <w:szCs w:val="20"/>
            <w:lang w:val="en-US"/>
          </w:rPr>
          <w:t>16808c5e1f (coe.int)</w:t>
        </w:r>
      </w:hyperlink>
      <w:r w:rsidRPr="001B2B27">
        <w:rPr>
          <w:rFonts w:ascii="Garamond" w:hAnsi="Garamond"/>
          <w:sz w:val="20"/>
          <w:szCs w:val="20"/>
          <w:lang w:val="en-US"/>
        </w:rPr>
        <w:t xml:space="preserve">. </w:t>
      </w:r>
    </w:p>
  </w:footnote>
  <w:footnote w:id="28">
    <w:p w14:paraId="38B0F27F" w14:textId="160D7F49" w:rsidR="00F54F79" w:rsidRPr="001B2B27" w:rsidRDefault="00F54F79" w:rsidP="00F54F79">
      <w:pPr>
        <w:spacing w:after="0"/>
        <w:jc w:val="both"/>
        <w:rPr>
          <w:rFonts w:ascii="Garamond" w:hAnsi="Garamond"/>
          <w:sz w:val="20"/>
          <w:szCs w:val="20"/>
          <w:lang w:val="en-US"/>
        </w:rPr>
      </w:pPr>
      <w:r w:rsidRPr="001B2B27">
        <w:rPr>
          <w:rStyle w:val="FootnoteReference"/>
          <w:rFonts w:ascii="Garamond" w:hAnsi="Garamond"/>
          <w:sz w:val="20"/>
          <w:szCs w:val="20"/>
        </w:rPr>
        <w:footnoteRef/>
      </w:r>
      <w:r w:rsidRPr="001B2B27">
        <w:rPr>
          <w:rFonts w:ascii="Garamond" w:hAnsi="Garamond"/>
          <w:sz w:val="20"/>
          <w:szCs w:val="20"/>
          <w:lang w:val="en-US"/>
        </w:rPr>
        <w:t xml:space="preserve"> CPT Report on Montenegro, 2017, para 18, </w:t>
      </w:r>
      <w:hyperlink r:id="rId11" w:history="1">
        <w:r w:rsidRPr="001B2B27">
          <w:rPr>
            <w:rStyle w:val="Hyperlink"/>
            <w:rFonts w:ascii="Garamond" w:hAnsi="Garamond"/>
            <w:sz w:val="20"/>
            <w:szCs w:val="20"/>
            <w:lang w:val="en-US"/>
          </w:rPr>
          <w:t>1680925987 (coe.int)</w:t>
        </w:r>
      </w:hyperlink>
      <w:r w:rsidRPr="001B2B27">
        <w:rPr>
          <w:rStyle w:val="Hyperlink"/>
          <w:rFonts w:ascii="Garamond" w:hAnsi="Garamond"/>
          <w:color w:val="auto"/>
          <w:sz w:val="20"/>
          <w:szCs w:val="20"/>
          <w:u w:val="none"/>
          <w:lang w:val="en-US"/>
        </w:rPr>
        <w:t>.</w:t>
      </w:r>
    </w:p>
  </w:footnote>
  <w:footnote w:id="29">
    <w:p w14:paraId="3D67A559" w14:textId="249D8386" w:rsidR="00F54F79" w:rsidRPr="001B2B27" w:rsidRDefault="00F54F79" w:rsidP="00F54F79">
      <w:pPr>
        <w:spacing w:after="0"/>
        <w:jc w:val="both"/>
        <w:rPr>
          <w:rFonts w:ascii="Garamond" w:hAnsi="Garamond"/>
          <w:sz w:val="20"/>
          <w:szCs w:val="20"/>
          <w:lang w:val="en-US"/>
        </w:rPr>
      </w:pPr>
      <w:r w:rsidRPr="001B2B27">
        <w:rPr>
          <w:rStyle w:val="FootnoteReference"/>
          <w:rFonts w:ascii="Garamond" w:hAnsi="Garamond"/>
          <w:sz w:val="20"/>
          <w:szCs w:val="20"/>
        </w:rPr>
        <w:footnoteRef/>
      </w:r>
      <w:r w:rsidRPr="001B2B27">
        <w:rPr>
          <w:rFonts w:ascii="Garamond" w:hAnsi="Garamond"/>
          <w:sz w:val="20"/>
          <w:szCs w:val="20"/>
          <w:lang w:val="en-US"/>
        </w:rPr>
        <w:t xml:space="preserve"> CPT Report on Serbia, 2021, para 21-33, </w:t>
      </w:r>
      <w:hyperlink r:id="rId12" w:history="1">
        <w:r w:rsidRPr="001B2B27">
          <w:rPr>
            <w:rStyle w:val="Hyperlink"/>
            <w:rFonts w:ascii="Garamond" w:hAnsi="Garamond"/>
            <w:sz w:val="20"/>
            <w:szCs w:val="20"/>
            <w:lang w:val="en-US"/>
          </w:rPr>
          <w:t>1680a5c8a4 (coe.int)</w:t>
        </w:r>
      </w:hyperlink>
      <w:r w:rsidRPr="001B2B27">
        <w:rPr>
          <w:rStyle w:val="Hyperlink"/>
          <w:rFonts w:ascii="Garamond" w:hAnsi="Garamond"/>
          <w:color w:val="auto"/>
          <w:sz w:val="20"/>
          <w:szCs w:val="20"/>
          <w:u w:val="none"/>
          <w:lang w:val="en-US"/>
        </w:rPr>
        <w:t xml:space="preserve">. </w:t>
      </w:r>
      <w:r w:rsidRPr="001B2B27">
        <w:rPr>
          <w:rFonts w:ascii="Garamond" w:hAnsi="Garamond"/>
          <w:sz w:val="20"/>
          <w:szCs w:val="20"/>
          <w:lang w:val="en-US"/>
        </w:rPr>
        <w:t xml:space="preserve">See also Committee against Torture, </w:t>
      </w:r>
      <w:proofErr w:type="spellStart"/>
      <w:r w:rsidRPr="001B2B27">
        <w:rPr>
          <w:rFonts w:ascii="Garamond" w:hAnsi="Garamond"/>
          <w:sz w:val="20"/>
          <w:szCs w:val="20"/>
          <w:lang w:val="en-US"/>
        </w:rPr>
        <w:t>Concludiing</w:t>
      </w:r>
      <w:proofErr w:type="spellEnd"/>
      <w:r w:rsidRPr="001B2B27">
        <w:rPr>
          <w:rFonts w:ascii="Garamond" w:hAnsi="Garamond"/>
          <w:sz w:val="20"/>
          <w:szCs w:val="20"/>
          <w:lang w:val="en-US"/>
        </w:rPr>
        <w:t xml:space="preserve"> Observations on Serbia’s third periodic review, U.N. Doc. CAT/C/SRB/CO/3, 20 December 2021, para. 13.</w:t>
      </w:r>
    </w:p>
  </w:footnote>
  <w:footnote w:id="30">
    <w:p w14:paraId="077705F8" w14:textId="158D48E4" w:rsidR="00F54F79" w:rsidRPr="001B2B27" w:rsidRDefault="00F54F79" w:rsidP="00F54F79">
      <w:pPr>
        <w:pStyle w:val="FootnoteText"/>
        <w:rPr>
          <w:rFonts w:ascii="Garamond" w:hAnsi="Garamond"/>
          <w:lang w:val="en-US"/>
        </w:rPr>
      </w:pPr>
      <w:r w:rsidRPr="001B2B27">
        <w:rPr>
          <w:rStyle w:val="FootnoteReference"/>
          <w:rFonts w:ascii="Garamond" w:hAnsi="Garamond"/>
        </w:rPr>
        <w:footnoteRef/>
      </w:r>
      <w:r w:rsidRPr="001B2B27">
        <w:rPr>
          <w:rFonts w:ascii="Garamond" w:hAnsi="Garamond"/>
          <w:lang w:val="en-US"/>
        </w:rPr>
        <w:t xml:space="preserve"> Committee against Torture, Concluding Observations on Israel’s fifth periodic review, </w:t>
      </w:r>
      <w:r w:rsidRPr="001B2B27">
        <w:rPr>
          <w:rFonts w:ascii="Garamond" w:hAnsi="Garamond"/>
          <w:color w:val="000000" w:themeColor="text1"/>
          <w:lang w:val="en-US"/>
        </w:rPr>
        <w:t>CAT/C/ISR/CO/5, 2 June 2016, para. 20.</w:t>
      </w:r>
    </w:p>
  </w:footnote>
  <w:footnote w:id="31">
    <w:p w14:paraId="4F6476D4" w14:textId="7388BEB5" w:rsidR="00F54F79" w:rsidRPr="001B2B27" w:rsidRDefault="00F54F79">
      <w:pPr>
        <w:pStyle w:val="FootnoteText"/>
        <w:rPr>
          <w:rFonts w:ascii="Garamond" w:hAnsi="Garamond"/>
          <w:lang w:val="en-US"/>
        </w:rPr>
      </w:pPr>
      <w:r w:rsidRPr="001B2B27">
        <w:rPr>
          <w:rStyle w:val="FootnoteReference"/>
          <w:rFonts w:ascii="Garamond" w:hAnsi="Garamond"/>
        </w:rPr>
        <w:footnoteRef/>
      </w:r>
      <w:r w:rsidRPr="001B2B27">
        <w:rPr>
          <w:rFonts w:ascii="Garamond" w:hAnsi="Garamond"/>
          <w:lang w:val="en-US"/>
        </w:rPr>
        <w:t xml:space="preserve"> ECtHR judgement, d (El-Masri v. the former Yugoslav Republic of Macedonia [GC], 2012, para. 183.</w:t>
      </w:r>
    </w:p>
  </w:footnote>
  <w:footnote w:id="32">
    <w:p w14:paraId="6D25AE9E" w14:textId="417C5B1C" w:rsidR="00E3698C" w:rsidRPr="001B2B27" w:rsidRDefault="00E3698C" w:rsidP="00E3698C">
      <w:pPr>
        <w:pStyle w:val="FootnoteText"/>
        <w:rPr>
          <w:rFonts w:ascii="Garamond" w:hAnsi="Garamond"/>
          <w:lang w:val="en-US"/>
        </w:rPr>
      </w:pPr>
      <w:r w:rsidRPr="001B2B27">
        <w:rPr>
          <w:rStyle w:val="FootnoteReference"/>
          <w:rFonts w:ascii="Garamond" w:hAnsi="Garamond"/>
        </w:rPr>
        <w:footnoteRef/>
      </w:r>
      <w:r w:rsidRPr="001B2B27">
        <w:rPr>
          <w:rFonts w:ascii="Garamond" w:hAnsi="Garamond"/>
          <w:lang w:val="en-US"/>
        </w:rPr>
        <w:t xml:space="preserve"> CPT Report on Serbia, 2021, </w:t>
      </w:r>
      <w:hyperlink r:id="rId13" w:history="1">
        <w:r w:rsidRPr="001B2B27">
          <w:rPr>
            <w:rStyle w:val="Hyperlink"/>
            <w:rFonts w:ascii="Garamond" w:hAnsi="Garamond"/>
            <w:lang w:val="en-US"/>
          </w:rPr>
          <w:t>1680a5c8a4 (coe.int)</w:t>
        </w:r>
      </w:hyperlink>
      <w:r w:rsidRPr="001B2B27">
        <w:rPr>
          <w:rFonts w:ascii="Garamond" w:hAnsi="Garamond"/>
          <w:lang w:val="en-US"/>
        </w:rPr>
        <w:t xml:space="preserve">. </w:t>
      </w:r>
    </w:p>
  </w:footnote>
  <w:footnote w:id="33">
    <w:p w14:paraId="3BADC278" w14:textId="421F1EFD" w:rsidR="00E3698C" w:rsidRPr="001B2B27" w:rsidRDefault="00E3698C" w:rsidP="00E3698C">
      <w:pPr>
        <w:spacing w:after="0"/>
        <w:jc w:val="both"/>
        <w:rPr>
          <w:rFonts w:ascii="Garamond" w:hAnsi="Garamond"/>
          <w:sz w:val="20"/>
          <w:szCs w:val="20"/>
          <w:lang w:val="en-US"/>
        </w:rPr>
      </w:pPr>
      <w:r w:rsidRPr="001B2B27">
        <w:rPr>
          <w:rStyle w:val="FootnoteReference"/>
          <w:rFonts w:ascii="Garamond" w:hAnsi="Garamond"/>
          <w:sz w:val="20"/>
          <w:szCs w:val="20"/>
        </w:rPr>
        <w:footnoteRef/>
      </w:r>
      <w:r w:rsidRPr="001B2B27">
        <w:rPr>
          <w:rFonts w:ascii="Garamond" w:hAnsi="Garamond"/>
          <w:sz w:val="20"/>
          <w:szCs w:val="20"/>
          <w:lang w:val="en-US"/>
        </w:rPr>
        <w:t xml:space="preserve"> CPT Public Statement on the Russian Federation, 2019, para 24-31, </w:t>
      </w:r>
      <w:hyperlink r:id="rId14" w:history="1">
        <w:r w:rsidRPr="001B2B27">
          <w:rPr>
            <w:rStyle w:val="Hyperlink"/>
            <w:rFonts w:ascii="Garamond" w:hAnsi="Garamond"/>
            <w:sz w:val="20"/>
            <w:szCs w:val="20"/>
            <w:lang w:val="en-US"/>
          </w:rPr>
          <w:t>16809371ee (coe.int)</w:t>
        </w:r>
      </w:hyperlink>
      <w:r w:rsidRPr="001B2B27">
        <w:rPr>
          <w:rStyle w:val="Hyperlink"/>
          <w:rFonts w:ascii="Garamond" w:hAnsi="Garamond"/>
          <w:sz w:val="20"/>
          <w:szCs w:val="20"/>
          <w:lang w:val="en-US"/>
        </w:rPr>
        <w:t>.</w:t>
      </w:r>
    </w:p>
  </w:footnote>
  <w:footnote w:id="34">
    <w:p w14:paraId="249A75BD" w14:textId="65F6C1CD" w:rsidR="00E3698C" w:rsidRPr="001B2B27" w:rsidRDefault="00E3698C" w:rsidP="00E3698C">
      <w:pPr>
        <w:pStyle w:val="FootnoteText"/>
        <w:rPr>
          <w:rFonts w:ascii="Garamond" w:hAnsi="Garamond"/>
          <w:color w:val="0000FF"/>
          <w:lang w:val="en-US"/>
        </w:rPr>
      </w:pPr>
      <w:r w:rsidRPr="001B2B27">
        <w:rPr>
          <w:rStyle w:val="FootnoteReference"/>
          <w:rFonts w:ascii="Garamond" w:hAnsi="Garamond"/>
        </w:rPr>
        <w:footnoteRef/>
      </w:r>
      <w:r w:rsidRPr="001B2B27">
        <w:rPr>
          <w:rFonts w:ascii="Garamond" w:hAnsi="Garamond"/>
          <w:lang w:val="en-US"/>
        </w:rPr>
        <w:t xml:space="preserve"> CPT Report on Spain, 2020, para 15,</w:t>
      </w:r>
      <w:r w:rsidRPr="001B2B27">
        <w:rPr>
          <w:rFonts w:ascii="Garamond" w:hAnsi="Garamond"/>
          <w:color w:val="0000FF"/>
          <w:lang w:val="en-US"/>
        </w:rPr>
        <w:t xml:space="preserve"> </w:t>
      </w:r>
      <w:hyperlink r:id="rId15" w:history="1">
        <w:r w:rsidRPr="001B2B27">
          <w:rPr>
            <w:rStyle w:val="Hyperlink"/>
            <w:rFonts w:ascii="Garamond" w:hAnsi="Garamond"/>
            <w:lang w:val="en-US"/>
          </w:rPr>
          <w:t>1680a47a76 (coe.int)</w:t>
        </w:r>
      </w:hyperlink>
      <w:r w:rsidRPr="001B2B27">
        <w:rPr>
          <w:rFonts w:ascii="Garamond" w:hAnsi="Garamond"/>
          <w:color w:val="0000FF"/>
          <w:lang w:val="en-US"/>
        </w:rPr>
        <w:t>.</w:t>
      </w:r>
    </w:p>
  </w:footnote>
  <w:footnote w:id="35">
    <w:p w14:paraId="473BEC3D" w14:textId="77777777" w:rsidR="00E3698C" w:rsidRPr="001B2B27" w:rsidRDefault="00E3698C" w:rsidP="00CB7587">
      <w:pPr>
        <w:pStyle w:val="FootnoteText"/>
        <w:rPr>
          <w:rFonts w:ascii="Garamond" w:hAnsi="Garamond"/>
          <w:lang w:val="en-US"/>
        </w:rPr>
      </w:pPr>
      <w:r w:rsidRPr="001B2B27">
        <w:rPr>
          <w:rStyle w:val="FootnoteReference"/>
          <w:rFonts w:ascii="Garamond" w:hAnsi="Garamond"/>
        </w:rPr>
        <w:footnoteRef/>
      </w:r>
      <w:r w:rsidRPr="001B2B27">
        <w:rPr>
          <w:rFonts w:ascii="Garamond" w:hAnsi="Garamond"/>
          <w:lang w:val="en-US"/>
        </w:rPr>
        <w:t xml:space="preserve"> Interview with Uganda civil society representative working on torture prevention through litigation, on file with DIGNITY </w:t>
      </w:r>
    </w:p>
  </w:footnote>
  <w:footnote w:id="36">
    <w:p w14:paraId="32BBFFCB" w14:textId="3290945F" w:rsidR="005856DE" w:rsidRPr="001B2B27" w:rsidRDefault="005856DE" w:rsidP="00CB7587">
      <w:pPr>
        <w:spacing w:after="0"/>
        <w:jc w:val="both"/>
        <w:rPr>
          <w:rFonts w:ascii="Garamond" w:hAnsi="Garamond"/>
          <w:sz w:val="20"/>
          <w:szCs w:val="20"/>
          <w:lang w:val="en-US"/>
        </w:rPr>
      </w:pPr>
      <w:r w:rsidRPr="001B2B27">
        <w:rPr>
          <w:rStyle w:val="FootnoteReference"/>
          <w:rFonts w:ascii="Garamond" w:hAnsi="Garamond"/>
          <w:sz w:val="20"/>
          <w:szCs w:val="20"/>
        </w:rPr>
        <w:footnoteRef/>
      </w:r>
      <w:r w:rsidRPr="001B2B27">
        <w:rPr>
          <w:rFonts w:ascii="Garamond" w:hAnsi="Garamond"/>
          <w:sz w:val="20"/>
          <w:szCs w:val="20"/>
          <w:lang w:val="en-US"/>
        </w:rPr>
        <w:t xml:space="preserve"> CPT Report on Serbia, 2021, para 27, </w:t>
      </w:r>
      <w:hyperlink r:id="rId16">
        <w:r w:rsidRPr="001B2B27">
          <w:rPr>
            <w:rStyle w:val="Hyperlink"/>
            <w:rFonts w:ascii="Garamond" w:hAnsi="Garamond"/>
            <w:sz w:val="20"/>
            <w:szCs w:val="20"/>
            <w:lang w:val="en-US"/>
          </w:rPr>
          <w:t>1680a5c8a4 (coe.int)</w:t>
        </w:r>
      </w:hyperlink>
      <w:r w:rsidRPr="001B2B27">
        <w:rPr>
          <w:rStyle w:val="Hyperlink"/>
          <w:rFonts w:ascii="Garamond" w:hAnsi="Garamond"/>
          <w:color w:val="auto"/>
          <w:sz w:val="20"/>
          <w:szCs w:val="20"/>
          <w:u w:val="none"/>
          <w:lang w:val="en-US"/>
        </w:rPr>
        <w:t xml:space="preserve">; </w:t>
      </w:r>
      <w:r w:rsidRPr="001B2B27">
        <w:rPr>
          <w:rFonts w:ascii="Garamond" w:hAnsi="Garamond"/>
          <w:sz w:val="20"/>
          <w:szCs w:val="20"/>
          <w:lang w:val="en-US"/>
        </w:rPr>
        <w:t xml:space="preserve">CPT Public Statement on the Russian Federation, 2019, para 31, </w:t>
      </w:r>
      <w:hyperlink r:id="rId17">
        <w:r w:rsidRPr="001B2B27">
          <w:rPr>
            <w:rStyle w:val="Hyperlink"/>
            <w:rFonts w:ascii="Garamond" w:hAnsi="Garamond"/>
            <w:sz w:val="20"/>
            <w:szCs w:val="20"/>
            <w:lang w:val="en-US"/>
          </w:rPr>
          <w:t>16809371ee (coe.int)</w:t>
        </w:r>
      </w:hyperlink>
      <w:r w:rsidRPr="001B2B27">
        <w:rPr>
          <w:rStyle w:val="Hyperlink"/>
          <w:rFonts w:ascii="Garamond" w:hAnsi="Garamond"/>
          <w:color w:val="auto"/>
          <w:sz w:val="20"/>
          <w:szCs w:val="20"/>
          <w:u w:val="none"/>
          <w:lang w:val="en-US"/>
        </w:rPr>
        <w:t>.</w:t>
      </w:r>
    </w:p>
  </w:footnote>
  <w:footnote w:id="37">
    <w:p w14:paraId="5CD3660E" w14:textId="237FF8EE" w:rsidR="00CB7587" w:rsidRPr="001B2B27" w:rsidRDefault="00CB7587" w:rsidP="00CB7587">
      <w:pPr>
        <w:pStyle w:val="FootnoteText"/>
        <w:rPr>
          <w:rFonts w:ascii="Garamond" w:hAnsi="Garamond"/>
          <w:lang w:val="en-US"/>
        </w:rPr>
      </w:pPr>
      <w:r w:rsidRPr="001B2B27">
        <w:rPr>
          <w:rStyle w:val="FootnoteReference"/>
          <w:rFonts w:ascii="Garamond" w:hAnsi="Garamond"/>
        </w:rPr>
        <w:footnoteRef/>
      </w:r>
      <w:r w:rsidRPr="001B2B27">
        <w:rPr>
          <w:rFonts w:ascii="Garamond" w:hAnsi="Garamond"/>
          <w:lang w:val="en-US"/>
        </w:rPr>
        <w:t xml:space="preserve"> Interview with Uganda civil society representative working on torture prevention through litigation, on file with DIGNITY. </w:t>
      </w:r>
    </w:p>
  </w:footnote>
  <w:footnote w:id="38">
    <w:p w14:paraId="1746EBAA" w14:textId="6EB15111" w:rsidR="00CB7587" w:rsidRPr="001B2B27" w:rsidRDefault="00CB7587" w:rsidP="00CB7587">
      <w:pPr>
        <w:pStyle w:val="FootnoteText"/>
        <w:rPr>
          <w:rFonts w:ascii="Garamond" w:hAnsi="Garamond"/>
          <w:lang w:val="en-US"/>
        </w:rPr>
      </w:pPr>
      <w:r w:rsidRPr="001B2B27">
        <w:rPr>
          <w:rStyle w:val="FootnoteReference"/>
          <w:rFonts w:ascii="Garamond" w:hAnsi="Garamond"/>
        </w:rPr>
        <w:footnoteRef/>
      </w:r>
      <w:r w:rsidRPr="001B2B27">
        <w:rPr>
          <w:rFonts w:ascii="Garamond" w:hAnsi="Garamond"/>
          <w:lang w:val="en-US"/>
        </w:rPr>
        <w:t xml:space="preserve"> Interview with Uganda civil society representative working on torture prevention through litigation, on file with DIGNITY. </w:t>
      </w:r>
    </w:p>
  </w:footnote>
  <w:footnote w:id="39">
    <w:p w14:paraId="3897D945" w14:textId="6DC30C07" w:rsidR="00CB7587" w:rsidRPr="001B2B27" w:rsidRDefault="00CB7587" w:rsidP="00CB7587">
      <w:pPr>
        <w:pStyle w:val="FootnoteText"/>
        <w:rPr>
          <w:rFonts w:ascii="Garamond" w:hAnsi="Garamond"/>
          <w:lang w:val="en-US"/>
        </w:rPr>
      </w:pPr>
      <w:r w:rsidRPr="001B2B27">
        <w:rPr>
          <w:rStyle w:val="FootnoteReference"/>
          <w:rFonts w:ascii="Garamond" w:hAnsi="Garamond"/>
        </w:rPr>
        <w:footnoteRef/>
      </w:r>
      <w:r w:rsidRPr="001B2B27">
        <w:rPr>
          <w:rFonts w:ascii="Garamond" w:hAnsi="Garamond"/>
          <w:lang w:val="en-US"/>
        </w:rPr>
        <w:t xml:space="preserve"> Interview with Uganda civil society representative working on torture prevention through litigation, on file with DIGNITY.</w:t>
      </w:r>
    </w:p>
  </w:footnote>
  <w:footnote w:id="40">
    <w:p w14:paraId="74D8B429" w14:textId="5867028B" w:rsidR="00CB7587" w:rsidRPr="001B2B27" w:rsidRDefault="00CB7587" w:rsidP="00CB7587">
      <w:pPr>
        <w:pStyle w:val="FootnoteText"/>
        <w:rPr>
          <w:rFonts w:ascii="Garamond" w:hAnsi="Garamond"/>
          <w:lang w:val="en-US"/>
        </w:rPr>
      </w:pPr>
      <w:r w:rsidRPr="001B2B27">
        <w:rPr>
          <w:rStyle w:val="FootnoteReference"/>
          <w:rFonts w:ascii="Garamond" w:hAnsi="Garamond"/>
        </w:rPr>
        <w:footnoteRef/>
      </w:r>
      <w:r w:rsidRPr="001B2B27">
        <w:rPr>
          <w:rFonts w:ascii="Garamond" w:hAnsi="Garamond"/>
          <w:lang w:val="en-US"/>
        </w:rPr>
        <w:t xml:space="preserve"> Interview with Tunisian civil society representative working on torture prevention, on file with DIGNITY. </w:t>
      </w:r>
    </w:p>
  </w:footnote>
  <w:footnote w:id="41">
    <w:p w14:paraId="036102BD" w14:textId="576C8851" w:rsidR="00AE2B78" w:rsidRPr="001B2B27" w:rsidRDefault="00AE2B78" w:rsidP="00AE2B78">
      <w:pPr>
        <w:spacing w:after="0"/>
        <w:jc w:val="both"/>
        <w:rPr>
          <w:rFonts w:ascii="Garamond" w:hAnsi="Garamond"/>
          <w:sz w:val="20"/>
          <w:szCs w:val="20"/>
          <w:lang w:val="en-US"/>
        </w:rPr>
      </w:pPr>
      <w:r w:rsidRPr="001B2B27">
        <w:rPr>
          <w:rStyle w:val="FootnoteReference"/>
          <w:rFonts w:ascii="Garamond" w:hAnsi="Garamond"/>
          <w:sz w:val="20"/>
          <w:szCs w:val="20"/>
        </w:rPr>
        <w:footnoteRef/>
      </w:r>
      <w:r w:rsidRPr="001B2B27">
        <w:rPr>
          <w:rFonts w:ascii="Garamond" w:hAnsi="Garamond"/>
          <w:sz w:val="20"/>
          <w:szCs w:val="20"/>
          <w:lang w:val="en-US"/>
        </w:rPr>
        <w:t xml:space="preserve"> CPT Report on Montenegro, 2017, para 18, </w:t>
      </w:r>
      <w:hyperlink r:id="rId18" w:history="1">
        <w:r w:rsidRPr="001B2B27">
          <w:rPr>
            <w:rStyle w:val="Hyperlink"/>
            <w:rFonts w:ascii="Garamond" w:hAnsi="Garamond"/>
            <w:sz w:val="20"/>
            <w:szCs w:val="20"/>
            <w:lang w:val="en-US"/>
          </w:rPr>
          <w:t>1680925987 (coe.int)</w:t>
        </w:r>
      </w:hyperlink>
      <w:r w:rsidRPr="001B2B27">
        <w:rPr>
          <w:rStyle w:val="Hyperlink"/>
          <w:rFonts w:ascii="Garamond" w:hAnsi="Garamond"/>
          <w:color w:val="auto"/>
          <w:sz w:val="20"/>
          <w:szCs w:val="20"/>
          <w:u w:val="none"/>
          <w:lang w:val="en-US"/>
        </w:rPr>
        <w:t>.</w:t>
      </w:r>
    </w:p>
  </w:footnote>
  <w:footnote w:id="42">
    <w:p w14:paraId="5870C3C7" w14:textId="55FD95E3" w:rsidR="00AE2B78" w:rsidRPr="001B2B27" w:rsidRDefault="00AE2B78" w:rsidP="001B1460">
      <w:pPr>
        <w:spacing w:after="0" w:line="240" w:lineRule="auto"/>
        <w:jc w:val="both"/>
        <w:rPr>
          <w:rFonts w:ascii="Garamond" w:hAnsi="Garamond"/>
          <w:sz w:val="20"/>
          <w:szCs w:val="20"/>
          <w:lang w:val="en-US"/>
        </w:rPr>
      </w:pPr>
      <w:r w:rsidRPr="001B2B27">
        <w:rPr>
          <w:rStyle w:val="FootnoteReference"/>
          <w:rFonts w:ascii="Garamond" w:hAnsi="Garamond"/>
          <w:sz w:val="20"/>
          <w:szCs w:val="20"/>
        </w:rPr>
        <w:footnoteRef/>
      </w:r>
      <w:r w:rsidRPr="001B2B27">
        <w:rPr>
          <w:rFonts w:ascii="Garamond" w:hAnsi="Garamond"/>
          <w:sz w:val="20"/>
          <w:szCs w:val="20"/>
          <w:lang w:val="en-US"/>
        </w:rPr>
        <w:t xml:space="preserve"> CPT Report on North Macedonia, 2019, para 21, </w:t>
      </w:r>
      <w:hyperlink r:id="rId19" w:history="1">
        <w:r w:rsidRPr="00BB4C32">
          <w:rPr>
            <w:rStyle w:val="Hyperlink"/>
            <w:rFonts w:ascii="Garamond" w:hAnsi="Garamond"/>
            <w:sz w:val="20"/>
            <w:szCs w:val="20"/>
            <w:lang w:val="en-US"/>
          </w:rPr>
          <w:t>1680a26b8f (coe.int)</w:t>
        </w:r>
      </w:hyperlink>
      <w:r w:rsidRPr="001B2B27">
        <w:rPr>
          <w:rStyle w:val="Hyperlink"/>
          <w:rFonts w:ascii="Garamond" w:hAnsi="Garamond"/>
          <w:color w:val="auto"/>
          <w:sz w:val="20"/>
          <w:szCs w:val="20"/>
          <w:u w:val="none"/>
          <w:lang w:val="en-US"/>
        </w:rPr>
        <w:t>: “</w:t>
      </w:r>
      <w:r w:rsidRPr="001B2B27">
        <w:rPr>
          <w:rFonts w:ascii="Garamond" w:hAnsi="Garamond"/>
          <w:sz w:val="20"/>
          <w:szCs w:val="20"/>
          <w:lang w:val="en-US"/>
        </w:rPr>
        <w:t xml:space="preserve">That said, the </w:t>
      </w:r>
      <w:proofErr w:type="spellStart"/>
      <w:r w:rsidRPr="001B2B27">
        <w:rPr>
          <w:rFonts w:ascii="Garamond" w:hAnsi="Garamond"/>
          <w:sz w:val="20"/>
          <w:szCs w:val="20"/>
          <w:lang w:val="en-US"/>
        </w:rPr>
        <w:t>specialised</w:t>
      </w:r>
      <w:proofErr w:type="spellEnd"/>
      <w:r w:rsidRPr="001B2B27">
        <w:rPr>
          <w:rFonts w:ascii="Garamond" w:hAnsi="Garamond"/>
          <w:sz w:val="20"/>
          <w:szCs w:val="20"/>
          <w:lang w:val="en-US"/>
        </w:rPr>
        <w:t xml:space="preserve"> prosecutors expressed their concern that none of the nine judicial police officers (investigators) had yet been recruited to support them which meant that they had to rely on the DIC in particular to conduct pre-investigative actions (e.g. interviews with staff, witnesses and examination of CCTV recordings). However, the DIC staff were not under the direct authority of the prosecutors, nor were they appropriately trained to carry out the functions of a </w:t>
      </w:r>
      <w:proofErr w:type="spellStart"/>
      <w:r w:rsidRPr="001B2B27">
        <w:rPr>
          <w:rFonts w:ascii="Garamond" w:hAnsi="Garamond"/>
          <w:sz w:val="20"/>
          <w:szCs w:val="20"/>
          <w:lang w:val="en-US"/>
        </w:rPr>
        <w:t>specialised</w:t>
      </w:r>
      <w:proofErr w:type="spellEnd"/>
      <w:r w:rsidRPr="001B2B27">
        <w:rPr>
          <w:rFonts w:ascii="Garamond" w:hAnsi="Garamond"/>
          <w:sz w:val="20"/>
          <w:szCs w:val="20"/>
          <w:lang w:val="en-US"/>
        </w:rPr>
        <w:t xml:space="preserve"> investigator. Further, the DIC referred to them many complaints which clearly contained no identifiable elements of any criminal responsibility by law enforcement officers and which consumed a disproportionate amount of their limited resources.”</w:t>
      </w:r>
    </w:p>
  </w:footnote>
  <w:footnote w:id="43">
    <w:p w14:paraId="3768CA75" w14:textId="7CE1351E" w:rsidR="00AE2B78" w:rsidRPr="001B2B27" w:rsidRDefault="00AE2B78" w:rsidP="001B1460">
      <w:pPr>
        <w:spacing w:after="0" w:line="240" w:lineRule="auto"/>
        <w:jc w:val="both"/>
        <w:rPr>
          <w:rFonts w:ascii="Garamond" w:hAnsi="Garamond"/>
          <w:sz w:val="20"/>
          <w:szCs w:val="20"/>
          <w:lang w:val="en-US"/>
        </w:rPr>
      </w:pPr>
      <w:r w:rsidRPr="001B2B27">
        <w:rPr>
          <w:rStyle w:val="FootnoteReference"/>
          <w:rFonts w:ascii="Garamond" w:hAnsi="Garamond"/>
          <w:sz w:val="20"/>
          <w:szCs w:val="20"/>
        </w:rPr>
        <w:footnoteRef/>
      </w:r>
      <w:r w:rsidRPr="001B2B27">
        <w:rPr>
          <w:rFonts w:ascii="Garamond" w:hAnsi="Garamond"/>
          <w:sz w:val="20"/>
          <w:szCs w:val="20"/>
          <w:lang w:val="en-US"/>
        </w:rPr>
        <w:t xml:space="preserve"> CPT Report on Portugal, 2019, para 24-34, </w:t>
      </w:r>
      <w:hyperlink r:id="rId20" w:history="1">
        <w:r w:rsidRPr="00BB4C32">
          <w:rPr>
            <w:rStyle w:val="Hyperlink"/>
            <w:rFonts w:ascii="Garamond" w:hAnsi="Garamond"/>
            <w:sz w:val="20"/>
            <w:szCs w:val="20"/>
            <w:lang w:val="en-US"/>
          </w:rPr>
          <w:t>1680a05953 (coe.int)</w:t>
        </w:r>
      </w:hyperlink>
      <w:r w:rsidRPr="001B2B27">
        <w:rPr>
          <w:rStyle w:val="Hyperlink"/>
          <w:rFonts w:ascii="Garamond" w:hAnsi="Garamond"/>
          <w:color w:val="auto"/>
          <w:sz w:val="20"/>
          <w:szCs w:val="20"/>
          <w:u w:val="none"/>
          <w:lang w:val="en-US"/>
        </w:rPr>
        <w:t>:</w:t>
      </w:r>
      <w:r w:rsidR="001B1460" w:rsidRPr="001B2B27">
        <w:rPr>
          <w:rStyle w:val="Hyperlink"/>
          <w:rFonts w:ascii="Garamond" w:hAnsi="Garamond"/>
          <w:color w:val="auto"/>
          <w:sz w:val="20"/>
          <w:szCs w:val="20"/>
          <w:u w:val="none"/>
          <w:lang w:val="en-US"/>
        </w:rPr>
        <w:t xml:space="preserve"> </w:t>
      </w:r>
      <w:r w:rsidR="001B1460" w:rsidRPr="001B2B27">
        <w:rPr>
          <w:rFonts w:ascii="Garamond" w:hAnsi="Garamond"/>
          <w:sz w:val="20"/>
          <w:szCs w:val="20"/>
          <w:lang w:val="en-US"/>
        </w:rPr>
        <w:t xml:space="preserve">The Regional criminal investigation and action department (DIAP) for Lisbon is composed of only three prosecutors and four officials. It is not only responsible for crimes involving the use of force by public officials, but also investigates and prosecutes “violent, economic and financial crimes, which are highly </w:t>
      </w:r>
      <w:proofErr w:type="spellStart"/>
      <w:r w:rsidR="001B1460" w:rsidRPr="001B2B27">
        <w:rPr>
          <w:rFonts w:ascii="Garamond" w:hAnsi="Garamond"/>
          <w:sz w:val="20"/>
          <w:szCs w:val="20"/>
          <w:lang w:val="en-US"/>
        </w:rPr>
        <w:t>organised</w:t>
      </w:r>
      <w:proofErr w:type="spellEnd"/>
      <w:r w:rsidR="001B1460" w:rsidRPr="001B2B27">
        <w:rPr>
          <w:rFonts w:ascii="Garamond" w:hAnsi="Garamond"/>
          <w:sz w:val="20"/>
          <w:szCs w:val="20"/>
          <w:lang w:val="en-US"/>
        </w:rPr>
        <w:t xml:space="preserve"> or of special complexity”.</w:t>
      </w:r>
    </w:p>
  </w:footnote>
  <w:footnote w:id="44">
    <w:p w14:paraId="3E343AED" w14:textId="4C59515D" w:rsidR="00AE2B78" w:rsidRPr="001B2B27" w:rsidRDefault="00AE2B78" w:rsidP="00434BCA">
      <w:pPr>
        <w:spacing w:after="0"/>
        <w:jc w:val="both"/>
        <w:rPr>
          <w:rFonts w:ascii="Garamond" w:hAnsi="Garamond"/>
          <w:color w:val="0070C0"/>
          <w:sz w:val="20"/>
          <w:szCs w:val="20"/>
          <w:lang w:val="en-US"/>
        </w:rPr>
      </w:pPr>
      <w:r w:rsidRPr="001B2B27">
        <w:rPr>
          <w:rStyle w:val="FootnoteReference"/>
          <w:rFonts w:ascii="Garamond" w:hAnsi="Garamond"/>
          <w:sz w:val="20"/>
          <w:szCs w:val="20"/>
        </w:rPr>
        <w:footnoteRef/>
      </w:r>
      <w:r w:rsidRPr="001B2B27">
        <w:rPr>
          <w:rFonts w:ascii="Garamond" w:hAnsi="Garamond"/>
          <w:sz w:val="20"/>
          <w:szCs w:val="20"/>
          <w:lang w:val="en-US"/>
        </w:rPr>
        <w:t xml:space="preserve"> Committee against Torture, Concluding Observations on the Russian Federation’s sixth periodic review, U.N. Doc. CAT/C/RUS/CO/6, 28 August 2018, para. 14.</w:t>
      </w:r>
    </w:p>
  </w:footnote>
  <w:footnote w:id="45">
    <w:p w14:paraId="2B6BA346" w14:textId="77777777" w:rsidR="00F965A5" w:rsidRPr="001B2B27" w:rsidRDefault="00F965A5" w:rsidP="00434BCA">
      <w:pPr>
        <w:pStyle w:val="FootnoteText"/>
        <w:rPr>
          <w:rFonts w:ascii="Garamond" w:hAnsi="Garamond"/>
          <w:lang w:val="en-US"/>
        </w:rPr>
      </w:pPr>
      <w:r w:rsidRPr="001B2B27">
        <w:rPr>
          <w:rStyle w:val="FootnoteReference"/>
          <w:rFonts w:ascii="Garamond" w:hAnsi="Garamond"/>
        </w:rPr>
        <w:footnoteRef/>
      </w:r>
      <w:r w:rsidRPr="001B2B27">
        <w:rPr>
          <w:rFonts w:ascii="Garamond" w:hAnsi="Garamond"/>
          <w:lang w:val="en-US"/>
        </w:rPr>
        <w:t xml:space="preserve"> Interview with Uganda civil society representative working on torture prevention through litigation, on file with DIGNITY.</w:t>
      </w:r>
    </w:p>
  </w:footnote>
  <w:footnote w:id="46">
    <w:p w14:paraId="64DD2F2A" w14:textId="30A28DF1" w:rsidR="00F965A5" w:rsidRPr="001B2B27" w:rsidRDefault="00F965A5" w:rsidP="00434BCA">
      <w:pPr>
        <w:spacing w:after="0" w:line="240" w:lineRule="auto"/>
        <w:contextualSpacing/>
        <w:jc w:val="both"/>
        <w:rPr>
          <w:rFonts w:ascii="Garamond" w:hAnsi="Garamond"/>
          <w:sz w:val="20"/>
          <w:szCs w:val="20"/>
          <w:lang w:val="en-US"/>
        </w:rPr>
      </w:pPr>
      <w:r w:rsidRPr="001B2B27">
        <w:rPr>
          <w:rStyle w:val="FootnoteReference"/>
          <w:rFonts w:ascii="Garamond" w:hAnsi="Garamond"/>
          <w:sz w:val="20"/>
          <w:szCs w:val="20"/>
        </w:rPr>
        <w:footnoteRef/>
      </w:r>
      <w:r w:rsidRPr="001B2B27">
        <w:rPr>
          <w:rFonts w:ascii="Garamond" w:hAnsi="Garamond"/>
          <w:sz w:val="20"/>
          <w:szCs w:val="20"/>
          <w:lang w:val="en-US"/>
        </w:rPr>
        <w:t xml:space="preserve"> CPT Report on Croatia, 2020, para 25, </w:t>
      </w:r>
      <w:hyperlink r:id="rId21" w:history="1">
        <w:r w:rsidRPr="001B2B27">
          <w:rPr>
            <w:rStyle w:val="Hyperlink"/>
            <w:rFonts w:ascii="Garamond" w:hAnsi="Garamond"/>
            <w:sz w:val="20"/>
            <w:szCs w:val="20"/>
            <w:lang w:val="en-US"/>
          </w:rPr>
          <w:t>1680a4c199 (coe.int)</w:t>
        </w:r>
      </w:hyperlink>
      <w:r w:rsidRPr="001B2B27">
        <w:rPr>
          <w:rStyle w:val="Hyperlink"/>
          <w:rFonts w:ascii="Garamond" w:hAnsi="Garamond"/>
          <w:color w:val="auto"/>
          <w:sz w:val="20"/>
          <w:szCs w:val="20"/>
          <w:u w:val="none"/>
          <w:lang w:val="en-US"/>
        </w:rPr>
        <w:t>.</w:t>
      </w:r>
    </w:p>
  </w:footnote>
  <w:footnote w:id="47">
    <w:p w14:paraId="76FC0366" w14:textId="4166F04B" w:rsidR="00434BCA" w:rsidRPr="001B2B27" w:rsidRDefault="00434BCA" w:rsidP="00434BCA">
      <w:pPr>
        <w:spacing w:after="0"/>
        <w:jc w:val="both"/>
        <w:rPr>
          <w:rFonts w:ascii="Garamond" w:hAnsi="Garamond"/>
          <w:sz w:val="20"/>
          <w:szCs w:val="20"/>
          <w:lang w:val="en-US"/>
        </w:rPr>
      </w:pPr>
      <w:r w:rsidRPr="001B2B27">
        <w:rPr>
          <w:rStyle w:val="FootnoteReference"/>
          <w:rFonts w:ascii="Garamond" w:hAnsi="Garamond"/>
          <w:sz w:val="20"/>
          <w:szCs w:val="20"/>
        </w:rPr>
        <w:footnoteRef/>
      </w:r>
      <w:r w:rsidRPr="001B2B27">
        <w:rPr>
          <w:rFonts w:ascii="Garamond" w:hAnsi="Garamond"/>
          <w:sz w:val="20"/>
          <w:szCs w:val="20"/>
          <w:lang w:val="en-US"/>
        </w:rPr>
        <w:t xml:space="preserve"> CPT Report on Portugal, 2019, para 24-34, </w:t>
      </w:r>
      <w:hyperlink r:id="rId22" w:history="1">
        <w:r w:rsidRPr="001B2B27">
          <w:rPr>
            <w:rStyle w:val="Hyperlink"/>
            <w:rFonts w:ascii="Garamond" w:hAnsi="Garamond"/>
            <w:sz w:val="20"/>
            <w:szCs w:val="20"/>
            <w:lang w:val="en-US"/>
          </w:rPr>
          <w:t>1680a05953 (coe.int)</w:t>
        </w:r>
      </w:hyperlink>
      <w:r w:rsidRPr="001B2B27">
        <w:rPr>
          <w:rStyle w:val="Hyperlink"/>
          <w:rFonts w:ascii="Garamond" w:hAnsi="Garamond"/>
          <w:color w:val="000000" w:themeColor="text1"/>
          <w:sz w:val="20"/>
          <w:szCs w:val="20"/>
          <w:u w:val="none"/>
          <w:lang w:val="en-US"/>
        </w:rPr>
        <w:t>.</w:t>
      </w:r>
    </w:p>
  </w:footnote>
  <w:footnote w:id="48">
    <w:p w14:paraId="035FB404" w14:textId="77777777" w:rsidR="002524B2" w:rsidRPr="001B2B27" w:rsidRDefault="002524B2" w:rsidP="002524B2">
      <w:pPr>
        <w:pStyle w:val="FootnoteText"/>
        <w:rPr>
          <w:rFonts w:ascii="Garamond" w:hAnsi="Garamond"/>
          <w:lang w:val="en-US"/>
        </w:rPr>
      </w:pPr>
      <w:r w:rsidRPr="001B2B27">
        <w:rPr>
          <w:rStyle w:val="FootnoteReference"/>
          <w:rFonts w:ascii="Garamond" w:hAnsi="Garamond"/>
        </w:rPr>
        <w:footnoteRef/>
      </w:r>
      <w:r w:rsidRPr="001B2B27">
        <w:rPr>
          <w:rFonts w:ascii="Garamond" w:hAnsi="Garamond"/>
          <w:lang w:val="en-US"/>
        </w:rPr>
        <w:t xml:space="preserve"> Interview with Tunisian civil society representative working on torture prevention, on file with DIGNITY. </w:t>
      </w:r>
    </w:p>
  </w:footnote>
  <w:footnote w:id="49">
    <w:p w14:paraId="39D2D3E2" w14:textId="6D823020" w:rsidR="002524B2" w:rsidRPr="001B2B27" w:rsidRDefault="002524B2" w:rsidP="001B2B27">
      <w:pPr>
        <w:spacing w:after="0"/>
        <w:jc w:val="both"/>
        <w:rPr>
          <w:rFonts w:ascii="Garamond" w:hAnsi="Garamond"/>
          <w:sz w:val="20"/>
          <w:szCs w:val="20"/>
          <w:lang w:val="en-US"/>
        </w:rPr>
      </w:pPr>
      <w:r w:rsidRPr="001B2B27">
        <w:rPr>
          <w:rStyle w:val="FootnoteReference"/>
          <w:rFonts w:ascii="Garamond" w:hAnsi="Garamond"/>
          <w:color w:val="000000" w:themeColor="text1"/>
          <w:sz w:val="20"/>
          <w:szCs w:val="20"/>
        </w:rPr>
        <w:footnoteRef/>
      </w:r>
      <w:r w:rsidRPr="001B2B27">
        <w:rPr>
          <w:rFonts w:ascii="Garamond" w:hAnsi="Garamond"/>
          <w:color w:val="000000" w:themeColor="text1"/>
          <w:sz w:val="20"/>
          <w:szCs w:val="20"/>
          <w:lang w:val="en-US"/>
        </w:rPr>
        <w:t xml:space="preserve"> CPT Report on Serbia, 2021, para 21-33, </w:t>
      </w:r>
      <w:hyperlink r:id="rId23" w:history="1">
        <w:r w:rsidRPr="001B2B27">
          <w:rPr>
            <w:rStyle w:val="Hyperlink"/>
            <w:rFonts w:ascii="Garamond" w:hAnsi="Garamond"/>
            <w:sz w:val="20"/>
            <w:szCs w:val="20"/>
            <w:lang w:val="en-US"/>
          </w:rPr>
          <w:t>1680a5c8a4 (coe.int)</w:t>
        </w:r>
      </w:hyperlink>
      <w:r w:rsidRPr="001B2B27">
        <w:rPr>
          <w:rStyle w:val="Hyperlink"/>
          <w:rFonts w:ascii="Garamond" w:hAnsi="Garamond"/>
          <w:color w:val="000000" w:themeColor="text1"/>
          <w:sz w:val="20"/>
          <w:szCs w:val="20"/>
          <w:u w:val="none"/>
          <w:lang w:val="en-US"/>
        </w:rPr>
        <w:t>.</w:t>
      </w:r>
    </w:p>
  </w:footnote>
  <w:footnote w:id="50">
    <w:p w14:paraId="485BBE8D" w14:textId="055801ED" w:rsidR="61C8223C" w:rsidRPr="001B2B27" w:rsidRDefault="61C8223C" w:rsidP="001B2B27">
      <w:pPr>
        <w:pStyle w:val="ListParagraph"/>
        <w:spacing w:after="0"/>
        <w:ind w:left="0"/>
        <w:jc w:val="both"/>
        <w:rPr>
          <w:rFonts w:ascii="Garamond" w:hAnsi="Garamond"/>
          <w:sz w:val="20"/>
          <w:szCs w:val="20"/>
          <w:lang w:val="en-US"/>
        </w:rPr>
      </w:pPr>
      <w:r w:rsidRPr="001B2B27">
        <w:rPr>
          <w:rStyle w:val="FootnoteReference"/>
          <w:rFonts w:ascii="Garamond" w:hAnsi="Garamond"/>
          <w:sz w:val="20"/>
          <w:szCs w:val="20"/>
        </w:rPr>
        <w:footnoteRef/>
      </w:r>
      <w:r w:rsidR="720EA3E9" w:rsidRPr="001B2B27">
        <w:rPr>
          <w:rFonts w:ascii="Garamond" w:hAnsi="Garamond"/>
          <w:sz w:val="20"/>
          <w:szCs w:val="20"/>
          <w:lang w:val="en-US"/>
        </w:rPr>
        <w:t xml:space="preserve"> Danish Criminal Code, § 157a. See also Committee against Torture, Concluding Observations on Denmark’s sixth and seventh periodic reports, U.N. Doc. CAT/C/DNK/CO/6-7, 4 Feb. 2016, paras. 10-11. </w:t>
      </w:r>
    </w:p>
  </w:footnote>
  <w:footnote w:id="51">
    <w:p w14:paraId="6117B3B7" w14:textId="40FF15E6" w:rsidR="6B3C775A" w:rsidRPr="001B2B27" w:rsidRDefault="6B3C775A" w:rsidP="720EA3E9">
      <w:pPr>
        <w:pStyle w:val="FootnoteText"/>
        <w:rPr>
          <w:rFonts w:ascii="Garamond" w:hAnsi="Garamond"/>
          <w:lang w:val="en-US"/>
        </w:rPr>
      </w:pPr>
      <w:r w:rsidRPr="001B2B27">
        <w:rPr>
          <w:rStyle w:val="FootnoteReference"/>
          <w:rFonts w:ascii="Garamond" w:hAnsi="Garamond"/>
        </w:rPr>
        <w:footnoteRef/>
      </w:r>
      <w:r w:rsidR="720EA3E9" w:rsidRPr="001B2B27">
        <w:rPr>
          <w:rFonts w:ascii="Garamond" w:hAnsi="Garamond"/>
          <w:lang w:val="en-US"/>
        </w:rPr>
        <w:t xml:space="preserve"> Constitution of Tunisia, 2014, Art. 23.</w:t>
      </w:r>
    </w:p>
  </w:footnote>
  <w:footnote w:id="52">
    <w:p w14:paraId="7853E0CD" w14:textId="5086279D" w:rsidR="459DFE86" w:rsidRPr="001B2B27" w:rsidRDefault="459DFE86" w:rsidP="720EA3E9">
      <w:pPr>
        <w:pStyle w:val="FootnoteText"/>
        <w:rPr>
          <w:rFonts w:ascii="Garamond" w:hAnsi="Garamond"/>
          <w:lang w:val="en-US"/>
        </w:rPr>
      </w:pPr>
      <w:r w:rsidRPr="001B2B27">
        <w:rPr>
          <w:rStyle w:val="FootnoteReference"/>
          <w:rFonts w:ascii="Garamond" w:hAnsi="Garamond"/>
        </w:rPr>
        <w:footnoteRef/>
      </w:r>
      <w:r w:rsidR="720EA3E9" w:rsidRPr="001B2B27">
        <w:rPr>
          <w:rFonts w:ascii="Garamond" w:hAnsi="Garamond"/>
          <w:lang w:val="en-US"/>
        </w:rPr>
        <w:t xml:space="preserve"> Penal Code of the Tunisian Republic, Art. 101bis.</w:t>
      </w:r>
    </w:p>
  </w:footnote>
  <w:footnote w:id="53">
    <w:p w14:paraId="1964CBB4" w14:textId="1730D121" w:rsidR="65A7D06C" w:rsidRPr="001B2B27" w:rsidRDefault="65A7D06C" w:rsidP="720EA3E9">
      <w:pPr>
        <w:pStyle w:val="FootnoteText"/>
        <w:rPr>
          <w:rFonts w:ascii="Garamond" w:hAnsi="Garamond"/>
          <w:lang w:val="en-US"/>
        </w:rPr>
      </w:pPr>
      <w:r w:rsidRPr="001B2B27">
        <w:rPr>
          <w:rStyle w:val="FootnoteReference"/>
          <w:rFonts w:ascii="Garamond" w:hAnsi="Garamond"/>
        </w:rPr>
        <w:footnoteRef/>
      </w:r>
      <w:r w:rsidR="720EA3E9" w:rsidRPr="001B2B27">
        <w:rPr>
          <w:rFonts w:ascii="Garamond" w:hAnsi="Garamond"/>
          <w:lang w:val="en-US"/>
        </w:rPr>
        <w:t xml:space="preserve"> Constitution of Uganda, Arts. 24 and 44.</w:t>
      </w:r>
    </w:p>
  </w:footnote>
  <w:footnote w:id="54">
    <w:p w14:paraId="777A6208" w14:textId="0F2F7B88" w:rsidR="7506A42F" w:rsidRPr="001B2B27" w:rsidRDefault="7506A42F" w:rsidP="7506A42F">
      <w:pPr>
        <w:pStyle w:val="FootnoteText"/>
        <w:rPr>
          <w:rFonts w:ascii="Garamond" w:hAnsi="Garamond"/>
          <w:lang w:val="en-US"/>
        </w:rPr>
      </w:pPr>
      <w:r w:rsidRPr="001B2B27">
        <w:rPr>
          <w:rStyle w:val="FootnoteReference"/>
          <w:rFonts w:ascii="Garamond" w:hAnsi="Garamond"/>
        </w:rPr>
        <w:footnoteRef/>
      </w:r>
      <w:r w:rsidRPr="001B2B27">
        <w:rPr>
          <w:rFonts w:ascii="Garamond" w:hAnsi="Garamond"/>
          <w:lang w:val="en-US"/>
        </w:rPr>
        <w:t xml:space="preserve"> Prevention and Prohibition of Torture Act, 2012 (No. 3 of 2012).</w:t>
      </w:r>
    </w:p>
  </w:footnote>
  <w:footnote w:id="55">
    <w:p w14:paraId="784FB8AD" w14:textId="6FC7BCDE" w:rsidR="49B039DE" w:rsidRPr="001B2B27" w:rsidRDefault="49B039DE" w:rsidP="720EA3E9">
      <w:pPr>
        <w:pStyle w:val="FootnoteText"/>
        <w:rPr>
          <w:rFonts w:ascii="Garamond" w:hAnsi="Garamond"/>
          <w:lang w:val="en-US"/>
        </w:rPr>
      </w:pPr>
      <w:r w:rsidRPr="001B2B27">
        <w:rPr>
          <w:rStyle w:val="FootnoteReference"/>
          <w:rFonts w:ascii="Garamond" w:hAnsi="Garamond"/>
        </w:rPr>
        <w:footnoteRef/>
      </w:r>
      <w:r w:rsidR="720EA3E9" w:rsidRPr="001B2B27">
        <w:rPr>
          <w:rFonts w:ascii="Garamond" w:hAnsi="Garamond"/>
          <w:lang w:val="en-US"/>
        </w:rPr>
        <w:t xml:space="preserve"> The Prevention and Prohibition of Torture Regulations, 2017.</w:t>
      </w:r>
    </w:p>
  </w:footnote>
  <w:footnote w:id="56">
    <w:p w14:paraId="4613CF52" w14:textId="08156F96" w:rsidR="09365865" w:rsidRPr="001B2B27" w:rsidRDefault="09365865" w:rsidP="720EA3E9">
      <w:pPr>
        <w:pStyle w:val="FootnoteText"/>
        <w:rPr>
          <w:rFonts w:ascii="Garamond" w:hAnsi="Garamond"/>
          <w:lang w:val="en-US"/>
        </w:rPr>
      </w:pPr>
      <w:r w:rsidRPr="001B2B27">
        <w:rPr>
          <w:rStyle w:val="FootnoteReference"/>
          <w:rFonts w:ascii="Garamond" w:hAnsi="Garamond"/>
        </w:rPr>
        <w:footnoteRef/>
      </w:r>
      <w:r w:rsidR="720EA3E9" w:rsidRPr="001B2B27">
        <w:rPr>
          <w:rFonts w:ascii="Garamond" w:hAnsi="Garamond"/>
          <w:lang w:val="en-US"/>
        </w:rPr>
        <w:t xml:space="preserve"> Interview with Uganda civil society representative working on torture prevention through litigation, on file with DIGNITY.</w:t>
      </w:r>
    </w:p>
  </w:footnote>
  <w:footnote w:id="57">
    <w:p w14:paraId="65D4E378" w14:textId="29F670B0" w:rsidR="7C900ED0" w:rsidRPr="001B2B27" w:rsidRDefault="7C900ED0" w:rsidP="00107E18">
      <w:pPr>
        <w:pStyle w:val="FootnoteText"/>
        <w:rPr>
          <w:rFonts w:ascii="Garamond" w:hAnsi="Garamond"/>
          <w:lang w:val="en-US"/>
        </w:rPr>
      </w:pPr>
      <w:r w:rsidRPr="001B2B27">
        <w:rPr>
          <w:rStyle w:val="FootnoteReference"/>
          <w:rFonts w:ascii="Garamond" w:hAnsi="Garamond"/>
        </w:rPr>
        <w:footnoteRef/>
      </w:r>
      <w:r w:rsidR="720EA3E9" w:rsidRPr="001B2B27">
        <w:rPr>
          <w:rFonts w:ascii="Garamond" w:hAnsi="Garamond"/>
          <w:lang w:val="en-US"/>
        </w:rPr>
        <w:t xml:space="preserve"> CPT Report on No</w:t>
      </w:r>
      <w:r w:rsidR="00107E18" w:rsidRPr="001B2B27">
        <w:rPr>
          <w:rFonts w:ascii="Garamond" w:hAnsi="Garamond"/>
          <w:lang w:val="en-US"/>
        </w:rPr>
        <w:t>r</w:t>
      </w:r>
      <w:r w:rsidR="720EA3E9" w:rsidRPr="001B2B27">
        <w:rPr>
          <w:rFonts w:ascii="Garamond" w:hAnsi="Garamond"/>
          <w:lang w:val="en-US"/>
        </w:rPr>
        <w:t xml:space="preserve">way, 2018, para 26-30, </w:t>
      </w:r>
      <w:hyperlink r:id="rId24" w:history="1">
        <w:r w:rsidR="720EA3E9" w:rsidRPr="00C23C5D">
          <w:rPr>
            <w:rFonts w:ascii="Garamond" w:hAnsi="Garamond"/>
            <w:color w:val="0000FF"/>
            <w:u w:val="single"/>
            <w:lang w:val="en-US"/>
          </w:rPr>
          <w:t>1680909713 (coe.int)</w:t>
        </w:r>
      </w:hyperlink>
      <w:r w:rsidR="720EA3E9" w:rsidRPr="001B2B27">
        <w:rPr>
          <w:rFonts w:ascii="Garamond" w:hAnsi="Garamond"/>
          <w:lang w:val="en-US"/>
        </w:rPr>
        <w:t>.</w:t>
      </w:r>
    </w:p>
  </w:footnote>
  <w:footnote w:id="58">
    <w:p w14:paraId="6C8A0741" w14:textId="32CEBC18" w:rsidR="0C6BB8E8" w:rsidRPr="001B2B27" w:rsidRDefault="0C6BB8E8" w:rsidP="00107E18">
      <w:pPr>
        <w:pStyle w:val="FootnoteText"/>
        <w:rPr>
          <w:rFonts w:ascii="Garamond" w:hAnsi="Garamond"/>
          <w:lang w:val="en-US"/>
        </w:rPr>
      </w:pPr>
      <w:r w:rsidRPr="001B2B27">
        <w:rPr>
          <w:rStyle w:val="FootnoteReference"/>
          <w:rFonts w:ascii="Garamond" w:hAnsi="Garamond"/>
        </w:rPr>
        <w:footnoteRef/>
      </w:r>
      <w:r w:rsidR="720EA3E9" w:rsidRPr="001B2B27">
        <w:rPr>
          <w:rFonts w:ascii="Garamond" w:hAnsi="Garamond"/>
          <w:lang w:val="en-US"/>
        </w:rPr>
        <w:t xml:space="preserve"> Interview with Uganda civil society representative working on torture prevention through litigation, on file with DIGNITY.</w:t>
      </w:r>
    </w:p>
  </w:footnote>
  <w:footnote w:id="59">
    <w:p w14:paraId="5703DDA0" w14:textId="757D3961" w:rsidR="00C71D21" w:rsidRPr="001B2B27" w:rsidRDefault="00C71D21" w:rsidP="00107E18">
      <w:pPr>
        <w:pStyle w:val="FootnoteText"/>
        <w:rPr>
          <w:rFonts w:ascii="Garamond" w:hAnsi="Garamond"/>
          <w:lang w:val="en-US"/>
        </w:rPr>
      </w:pPr>
      <w:r w:rsidRPr="001B2B27">
        <w:rPr>
          <w:rStyle w:val="FootnoteReference"/>
          <w:rFonts w:ascii="Garamond" w:hAnsi="Garamond"/>
        </w:rPr>
        <w:footnoteRef/>
      </w:r>
      <w:r w:rsidRPr="001B2B27">
        <w:rPr>
          <w:rFonts w:ascii="Garamond" w:hAnsi="Garamond"/>
          <w:lang w:val="en-US"/>
        </w:rPr>
        <w:t xml:space="preserve"> Graham Smith, International Police Complaints Reform, 2015. </w:t>
      </w:r>
    </w:p>
  </w:footnote>
  <w:footnote w:id="60">
    <w:p w14:paraId="35CD5E0A" w14:textId="145812D8" w:rsidR="03A7213C" w:rsidRPr="001B2B27" w:rsidRDefault="03A7213C" w:rsidP="00107E18">
      <w:pPr>
        <w:spacing w:after="0"/>
        <w:rPr>
          <w:rFonts w:ascii="Garamond" w:hAnsi="Garamond"/>
          <w:sz w:val="20"/>
          <w:szCs w:val="20"/>
          <w:lang w:val="en-US"/>
        </w:rPr>
      </w:pPr>
      <w:r w:rsidRPr="001B2B27">
        <w:rPr>
          <w:rStyle w:val="FootnoteReference"/>
          <w:rFonts w:ascii="Garamond" w:hAnsi="Garamond"/>
          <w:sz w:val="20"/>
          <w:szCs w:val="20"/>
        </w:rPr>
        <w:footnoteRef/>
      </w:r>
      <w:r w:rsidRPr="001B2B27">
        <w:rPr>
          <w:rFonts w:ascii="Garamond" w:hAnsi="Garamond"/>
          <w:sz w:val="20"/>
          <w:szCs w:val="20"/>
          <w:lang w:val="en-US"/>
        </w:rPr>
        <w:t xml:space="preserve"> Denmark, </w:t>
      </w:r>
      <w:r w:rsidRPr="001B2B27">
        <w:rPr>
          <w:rFonts w:ascii="Garamond" w:eastAsia="Calibri" w:hAnsi="Garamond" w:cs="Calibri"/>
          <w:sz w:val="20"/>
          <w:szCs w:val="20"/>
          <w:lang w:val="en-US"/>
        </w:rPr>
        <w:t>Administration of Justice Act Part 93b, 93c; see also</w:t>
      </w:r>
      <w:r w:rsidR="00443A77">
        <w:rPr>
          <w:rFonts w:ascii="Garamond" w:eastAsia="Calibri" w:hAnsi="Garamond" w:cs="Calibri"/>
          <w:sz w:val="20"/>
          <w:szCs w:val="20"/>
          <w:lang w:val="en-US"/>
        </w:rPr>
        <w:t xml:space="preserve"> Denmark, Independent Police Authority, </w:t>
      </w:r>
      <w:hyperlink r:id="rId25" w:history="1">
        <w:r w:rsidR="00443A77" w:rsidRPr="00443A77">
          <w:rPr>
            <w:rStyle w:val="Hyperlink"/>
            <w:rFonts w:ascii="Garamond" w:eastAsia="Calibri" w:hAnsi="Garamond" w:cs="Calibri"/>
            <w:sz w:val="20"/>
            <w:szCs w:val="20"/>
            <w:lang w:val="en-US"/>
          </w:rPr>
          <w:t>https://politiklagemyndigheden.dk/english/</w:t>
        </w:r>
      </w:hyperlink>
      <w:r w:rsidR="00443A77">
        <w:rPr>
          <w:rFonts w:ascii="Garamond" w:eastAsia="Calibri" w:hAnsi="Garamond" w:cs="Calibri"/>
          <w:sz w:val="20"/>
          <w:szCs w:val="20"/>
          <w:lang w:val="en-US"/>
        </w:rPr>
        <w:t>.</w:t>
      </w:r>
    </w:p>
  </w:footnote>
  <w:footnote w:id="61">
    <w:p w14:paraId="2968C508" w14:textId="4515EC9B" w:rsidR="720EA3E9" w:rsidRPr="00443A77" w:rsidRDefault="720EA3E9" w:rsidP="00107E18">
      <w:pPr>
        <w:spacing w:after="0"/>
        <w:rPr>
          <w:rFonts w:ascii="Garamond" w:hAnsi="Garamond"/>
          <w:sz w:val="20"/>
          <w:szCs w:val="20"/>
          <w:lang w:val="en-US"/>
        </w:rPr>
      </w:pPr>
      <w:r w:rsidRPr="001B2B27">
        <w:rPr>
          <w:rStyle w:val="FootnoteReference"/>
          <w:rFonts w:ascii="Garamond" w:hAnsi="Garamond"/>
          <w:sz w:val="20"/>
          <w:szCs w:val="20"/>
        </w:rPr>
        <w:footnoteRef/>
      </w:r>
      <w:r w:rsidRPr="001B2B27">
        <w:rPr>
          <w:rFonts w:ascii="Garamond" w:hAnsi="Garamond"/>
          <w:sz w:val="20"/>
          <w:szCs w:val="20"/>
          <w:lang w:val="en-US"/>
        </w:rPr>
        <w:t xml:space="preserve"> </w:t>
      </w:r>
      <w:r w:rsidR="00443A77">
        <w:rPr>
          <w:rFonts w:ascii="Garamond" w:hAnsi="Garamond"/>
          <w:sz w:val="20"/>
          <w:szCs w:val="20"/>
          <w:lang w:val="en-US"/>
        </w:rPr>
        <w:t xml:space="preserve">Norway Bureau of Police Affairs, Complaints against the police, </w:t>
      </w:r>
      <w:hyperlink r:id="rId26" w:history="1">
        <w:r w:rsidR="00443A77" w:rsidRPr="00443A77">
          <w:rPr>
            <w:rStyle w:val="Hyperlink"/>
            <w:rFonts w:ascii="Garamond" w:hAnsi="Garamond"/>
            <w:sz w:val="20"/>
            <w:szCs w:val="20"/>
            <w:lang w:val="en-US"/>
          </w:rPr>
          <w:t>https://www.spesialenheten.no/complaints-against-the-police/complaints-against-the-police/</w:t>
        </w:r>
      </w:hyperlink>
      <w:r w:rsidR="00443A77">
        <w:rPr>
          <w:rFonts w:ascii="Garamond" w:hAnsi="Garamond"/>
          <w:sz w:val="20"/>
          <w:szCs w:val="20"/>
          <w:lang w:val="en-US"/>
        </w:rPr>
        <w:t>; see also</w:t>
      </w:r>
      <w:r w:rsidRPr="001B2B27">
        <w:rPr>
          <w:rFonts w:ascii="Garamond" w:eastAsia="Calibri" w:hAnsi="Garamond" w:cs="Calibri"/>
          <w:sz w:val="20"/>
          <w:szCs w:val="20"/>
          <w:lang w:val="en-US"/>
        </w:rPr>
        <w:t xml:space="preserve"> </w:t>
      </w:r>
      <w:r w:rsidR="00443A77">
        <w:rPr>
          <w:rFonts w:ascii="Garamond" w:eastAsia="Calibri" w:hAnsi="Garamond" w:cs="Calibri"/>
          <w:sz w:val="20"/>
          <w:szCs w:val="20"/>
          <w:lang w:val="en-US"/>
        </w:rPr>
        <w:t xml:space="preserve">J. Byrne &amp; W. Priestly, </w:t>
      </w:r>
      <w:r w:rsidRPr="001B2B27">
        <w:rPr>
          <w:rFonts w:ascii="Garamond" w:eastAsia="Calibri" w:hAnsi="Garamond" w:cs="Calibri"/>
          <w:sz w:val="20"/>
          <w:szCs w:val="20"/>
          <w:lang w:val="en-US"/>
        </w:rPr>
        <w:t xml:space="preserve">Police oversight mechanisms in the </w:t>
      </w:r>
      <w:r w:rsidR="00107E18" w:rsidRPr="001B2B27">
        <w:rPr>
          <w:rFonts w:ascii="Garamond" w:eastAsia="Calibri" w:hAnsi="Garamond" w:cs="Calibri"/>
          <w:sz w:val="20"/>
          <w:szCs w:val="20"/>
          <w:lang w:val="en-US"/>
        </w:rPr>
        <w:t>C</w:t>
      </w:r>
      <w:r w:rsidRPr="001B2B27">
        <w:rPr>
          <w:rFonts w:ascii="Garamond" w:eastAsia="Calibri" w:hAnsi="Garamond" w:cs="Calibri"/>
          <w:sz w:val="20"/>
          <w:szCs w:val="20"/>
          <w:lang w:val="en-US"/>
        </w:rPr>
        <w:t xml:space="preserve">ouncil of </w:t>
      </w:r>
      <w:r w:rsidR="00107E18" w:rsidRPr="00443A77">
        <w:rPr>
          <w:rFonts w:ascii="Garamond" w:eastAsia="Calibri" w:hAnsi="Garamond" w:cs="Calibri"/>
          <w:sz w:val="20"/>
          <w:szCs w:val="20"/>
          <w:lang w:val="en-US"/>
        </w:rPr>
        <w:t>E</w:t>
      </w:r>
      <w:r w:rsidR="00CD67AA" w:rsidRPr="00443A77">
        <w:rPr>
          <w:rFonts w:ascii="Garamond" w:eastAsia="Calibri" w:hAnsi="Garamond" w:cs="Calibri"/>
          <w:sz w:val="20"/>
          <w:szCs w:val="20"/>
          <w:lang w:val="en-US"/>
        </w:rPr>
        <w:t>u</w:t>
      </w:r>
      <w:r w:rsidRPr="00443A77">
        <w:rPr>
          <w:rFonts w:ascii="Garamond" w:eastAsia="Calibri" w:hAnsi="Garamond" w:cs="Calibri"/>
          <w:sz w:val="20"/>
          <w:szCs w:val="20"/>
          <w:lang w:val="en-US"/>
        </w:rPr>
        <w:t>rope members states</w:t>
      </w:r>
      <w:r w:rsidR="00443A77" w:rsidRPr="00443A77">
        <w:rPr>
          <w:rFonts w:ascii="Garamond" w:eastAsia="Calibri" w:hAnsi="Garamond" w:cs="Calibri"/>
          <w:sz w:val="20"/>
          <w:szCs w:val="20"/>
          <w:lang w:val="en-US"/>
        </w:rPr>
        <w:t>, Sept. 2015,</w:t>
      </w:r>
      <w:r w:rsidRPr="00443A77">
        <w:rPr>
          <w:rFonts w:ascii="Garamond" w:eastAsia="Calibri" w:hAnsi="Garamond" w:cs="Calibri"/>
          <w:sz w:val="20"/>
          <w:szCs w:val="20"/>
          <w:lang w:val="en-US"/>
        </w:rPr>
        <w:t xml:space="preserve"> p 44-46,</w:t>
      </w:r>
      <w:r w:rsidR="00443A77" w:rsidRPr="00443A77">
        <w:rPr>
          <w:rFonts w:ascii="Garamond" w:eastAsia="Calibri" w:hAnsi="Garamond" w:cs="Calibri"/>
          <w:sz w:val="20"/>
          <w:szCs w:val="20"/>
          <w:lang w:val="en-US"/>
        </w:rPr>
        <w:t xml:space="preserve"> </w:t>
      </w:r>
      <w:hyperlink r:id="rId27" w:history="1">
        <w:r w:rsidR="00443A77" w:rsidRPr="00443A77">
          <w:rPr>
            <w:rStyle w:val="Hyperlink"/>
            <w:rFonts w:ascii="Garamond" w:eastAsia="Calibri" w:hAnsi="Garamond" w:cs="Calibri"/>
            <w:sz w:val="20"/>
            <w:szCs w:val="20"/>
            <w:lang w:val="en-US"/>
          </w:rPr>
          <w:t>https://rm.coe.int/police-oversight-mechanisms-in-the-coe-member-states/16807175dd</w:t>
        </w:r>
      </w:hyperlink>
      <w:r w:rsidR="00443A77" w:rsidRPr="00443A77">
        <w:rPr>
          <w:rFonts w:ascii="Garamond" w:eastAsia="Calibri" w:hAnsi="Garamond" w:cs="Calibri"/>
          <w:sz w:val="20"/>
          <w:szCs w:val="20"/>
          <w:lang w:val="en-US"/>
        </w:rPr>
        <w:t>.</w:t>
      </w:r>
      <w:r w:rsidR="00443A77" w:rsidRPr="00443A77">
        <w:rPr>
          <w:rFonts w:ascii="Garamond" w:hAnsi="Garamond"/>
          <w:sz w:val="20"/>
          <w:szCs w:val="20"/>
          <w:lang w:val="en-US"/>
        </w:rPr>
        <w:t xml:space="preserve"> </w:t>
      </w:r>
    </w:p>
  </w:footnote>
  <w:footnote w:id="62">
    <w:p w14:paraId="65F71002" w14:textId="65D47D5E" w:rsidR="03A7213C" w:rsidRPr="00443A77" w:rsidRDefault="03A7213C" w:rsidP="03A7213C">
      <w:pPr>
        <w:pStyle w:val="FootnoteText"/>
        <w:rPr>
          <w:rFonts w:ascii="Garamond" w:hAnsi="Garamond"/>
          <w:color w:val="0070C0"/>
          <w:lang w:val="fr-FR"/>
        </w:rPr>
      </w:pPr>
      <w:r w:rsidRPr="00443A77">
        <w:rPr>
          <w:rStyle w:val="FootnoteReference"/>
          <w:rFonts w:ascii="Garamond" w:hAnsi="Garamond"/>
        </w:rPr>
        <w:footnoteRef/>
      </w:r>
      <w:r w:rsidR="720EA3E9" w:rsidRPr="00443A77">
        <w:rPr>
          <w:rFonts w:ascii="Garamond" w:hAnsi="Garamond"/>
          <w:lang w:val="fr-FR"/>
        </w:rPr>
        <w:t xml:space="preserve"> </w:t>
      </w:r>
      <w:proofErr w:type="spellStart"/>
      <w:r w:rsidR="720EA3E9" w:rsidRPr="00443A77">
        <w:rPr>
          <w:rFonts w:ascii="Garamond" w:hAnsi="Garamond"/>
          <w:lang w:val="fr-FR"/>
        </w:rPr>
        <w:t>Ecuador</w:t>
      </w:r>
      <w:proofErr w:type="spellEnd"/>
      <w:r w:rsidR="720EA3E9" w:rsidRPr="00443A77">
        <w:rPr>
          <w:rFonts w:ascii="Garamond" w:hAnsi="Garamond"/>
          <w:lang w:val="fr-FR"/>
        </w:rPr>
        <w:t xml:space="preserve">, </w:t>
      </w:r>
      <w:proofErr w:type="spellStart"/>
      <w:r w:rsidR="720EA3E9" w:rsidRPr="00443A77">
        <w:rPr>
          <w:rFonts w:ascii="Garamond" w:hAnsi="Garamond"/>
          <w:lang w:val="fr-FR"/>
        </w:rPr>
        <w:t>Comisarías</w:t>
      </w:r>
      <w:proofErr w:type="spellEnd"/>
      <w:r w:rsidR="720EA3E9" w:rsidRPr="00443A77">
        <w:rPr>
          <w:rFonts w:ascii="Garamond" w:hAnsi="Garamond"/>
          <w:lang w:val="fr-FR"/>
        </w:rPr>
        <w:t xml:space="preserve"> de la </w:t>
      </w:r>
      <w:proofErr w:type="spellStart"/>
      <w:r w:rsidR="720EA3E9" w:rsidRPr="00443A77">
        <w:rPr>
          <w:rFonts w:ascii="Garamond" w:hAnsi="Garamond"/>
          <w:lang w:val="fr-FR"/>
        </w:rPr>
        <w:t>Mujer</w:t>
      </w:r>
      <w:proofErr w:type="spellEnd"/>
      <w:r w:rsidR="720EA3E9" w:rsidRPr="00443A77">
        <w:rPr>
          <w:rFonts w:ascii="Garamond" w:hAnsi="Garamond"/>
          <w:lang w:val="fr-FR"/>
        </w:rPr>
        <w:t xml:space="preserve"> y la e Familia</w:t>
      </w:r>
      <w:r w:rsidR="00443A77" w:rsidRPr="00443A77">
        <w:rPr>
          <w:rFonts w:ascii="Garamond" w:hAnsi="Garamond"/>
          <w:lang w:val="fr-FR"/>
        </w:rPr>
        <w:t xml:space="preserve">, </w:t>
      </w:r>
      <w:hyperlink r:id="rId28" w:history="1">
        <w:r w:rsidR="00443A77" w:rsidRPr="00443A77">
          <w:rPr>
            <w:rStyle w:val="Hyperlink"/>
            <w:rFonts w:ascii="Garamond" w:hAnsi="Garamond"/>
            <w:lang w:val="fr-FR"/>
          </w:rPr>
          <w:t>https://www.gobernacionnapo.gob.ec/new/comisarias-de-la-mujer-y-la-familia/</w:t>
        </w:r>
      </w:hyperlink>
      <w:r w:rsidR="00443A77" w:rsidRPr="00443A77">
        <w:rPr>
          <w:rFonts w:ascii="Garamond" w:hAnsi="Garamond"/>
          <w:lang w:val="fr-FR"/>
        </w:rPr>
        <w:t xml:space="preserve">, UN </w:t>
      </w:r>
      <w:proofErr w:type="spellStart"/>
      <w:r w:rsidR="00443A77" w:rsidRPr="00443A77">
        <w:rPr>
          <w:rFonts w:ascii="Garamond" w:hAnsi="Garamond"/>
          <w:lang w:val="fr-FR"/>
        </w:rPr>
        <w:t>Women</w:t>
      </w:r>
      <w:proofErr w:type="spellEnd"/>
      <w:r w:rsidR="00443A77" w:rsidRPr="00443A77">
        <w:rPr>
          <w:rFonts w:ascii="Garamond" w:hAnsi="Garamond"/>
          <w:lang w:val="fr-FR"/>
        </w:rPr>
        <w:t xml:space="preserve">, </w:t>
      </w:r>
      <w:proofErr w:type="spellStart"/>
      <w:r w:rsidR="00443A77">
        <w:rPr>
          <w:rFonts w:ascii="Garamond" w:hAnsi="Garamond"/>
          <w:lang w:val="fr-FR"/>
        </w:rPr>
        <w:t>Ecuador</w:t>
      </w:r>
      <w:proofErr w:type="spellEnd"/>
      <w:r w:rsidR="00443A77">
        <w:rPr>
          <w:rFonts w:ascii="Garamond" w:hAnsi="Garamond"/>
          <w:lang w:val="fr-FR"/>
        </w:rPr>
        <w:t xml:space="preserve"> </w:t>
      </w:r>
      <w:proofErr w:type="spellStart"/>
      <w:r w:rsidR="00443A77" w:rsidRPr="00443A77">
        <w:rPr>
          <w:rFonts w:ascii="Garamond" w:hAnsi="Garamond"/>
          <w:lang w:val="fr-FR"/>
        </w:rPr>
        <w:t>Comisarías</w:t>
      </w:r>
      <w:proofErr w:type="spellEnd"/>
      <w:r w:rsidR="00443A77" w:rsidRPr="00443A77">
        <w:rPr>
          <w:rFonts w:ascii="Garamond" w:hAnsi="Garamond"/>
          <w:lang w:val="fr-FR"/>
        </w:rPr>
        <w:t xml:space="preserve"> de la </w:t>
      </w:r>
      <w:proofErr w:type="spellStart"/>
      <w:r w:rsidR="00443A77" w:rsidRPr="00443A77">
        <w:rPr>
          <w:rFonts w:ascii="Garamond" w:hAnsi="Garamond"/>
          <w:lang w:val="fr-FR"/>
        </w:rPr>
        <w:t>Mujer</w:t>
      </w:r>
      <w:proofErr w:type="spellEnd"/>
      <w:r w:rsidR="00443A77" w:rsidRPr="00443A77">
        <w:rPr>
          <w:rFonts w:ascii="Garamond" w:hAnsi="Garamond"/>
          <w:lang w:val="fr-FR"/>
        </w:rPr>
        <w:t xml:space="preserve"> y la e Familia</w:t>
      </w:r>
      <w:r w:rsidR="00443A77" w:rsidRPr="00443A77">
        <w:rPr>
          <w:rFonts w:ascii="Garamond" w:hAnsi="Garamond"/>
          <w:lang w:val="fr-FR"/>
        </w:rPr>
        <w:t xml:space="preserve"> </w:t>
      </w:r>
      <w:hyperlink r:id="rId29" w:history="1">
        <w:r w:rsidR="00443A77" w:rsidRPr="00443A77">
          <w:rPr>
            <w:rStyle w:val="Hyperlink"/>
            <w:rFonts w:ascii="Garamond" w:hAnsi="Garamond"/>
            <w:lang w:val="fr-FR"/>
          </w:rPr>
          <w:t>https://evaw-global-database.unwomen.org/fr/countries/americas/ecuador/1997/comisarias-de-la-mujer-y-de-la-familia</w:t>
        </w:r>
      </w:hyperlink>
      <w:r w:rsidR="00443A77" w:rsidRPr="00443A77">
        <w:rPr>
          <w:rFonts w:ascii="Garamond" w:hAnsi="Garamond"/>
          <w:lang w:val="fr-FR"/>
        </w:rPr>
        <w:t>.</w:t>
      </w:r>
      <w:r w:rsidR="720EA3E9" w:rsidRPr="00443A77">
        <w:rPr>
          <w:rFonts w:ascii="Garamond" w:hAnsi="Garamond"/>
          <w:color w:val="0070C0"/>
          <w:lang w:val="fr-FR"/>
        </w:rPr>
        <w:t xml:space="preserve"> </w:t>
      </w:r>
      <w:r w:rsidR="00443A77" w:rsidRPr="00443A77">
        <w:rPr>
          <w:rFonts w:ascii="Garamond" w:hAnsi="Garamond"/>
          <w:lang w:val="fr-FR"/>
        </w:rPr>
        <w:t xml:space="preserve">UN </w:t>
      </w:r>
      <w:proofErr w:type="spellStart"/>
      <w:r w:rsidR="00443A77" w:rsidRPr="00443A77">
        <w:rPr>
          <w:rFonts w:ascii="Garamond" w:hAnsi="Garamond"/>
          <w:lang w:val="fr-FR"/>
        </w:rPr>
        <w:t>Women</w:t>
      </w:r>
      <w:proofErr w:type="spellEnd"/>
      <w:r w:rsidR="00443A77" w:rsidRPr="00443A77">
        <w:rPr>
          <w:rFonts w:ascii="Garamond" w:hAnsi="Garamond"/>
          <w:lang w:val="fr-FR"/>
        </w:rPr>
        <w:t xml:space="preserve">, </w:t>
      </w:r>
      <w:proofErr w:type="spellStart"/>
      <w:r w:rsidR="720EA3E9" w:rsidRPr="00443A77">
        <w:rPr>
          <w:rFonts w:ascii="Garamond" w:hAnsi="Garamond"/>
          <w:lang w:val="fr-FR"/>
        </w:rPr>
        <w:t>Peru</w:t>
      </w:r>
      <w:proofErr w:type="spellEnd"/>
      <w:r w:rsidR="720EA3E9" w:rsidRPr="00443A77">
        <w:rPr>
          <w:rFonts w:ascii="Garamond" w:hAnsi="Garamond"/>
          <w:lang w:val="fr-FR"/>
        </w:rPr>
        <w:t xml:space="preserve">, </w:t>
      </w:r>
      <w:proofErr w:type="spellStart"/>
      <w:r w:rsidR="00443A77" w:rsidRPr="00443A77">
        <w:rPr>
          <w:rFonts w:ascii="Garamond" w:hAnsi="Garamond"/>
          <w:lang w:val="fr-FR"/>
        </w:rPr>
        <w:t>Comisarías</w:t>
      </w:r>
      <w:proofErr w:type="spellEnd"/>
      <w:r w:rsidR="00443A77" w:rsidRPr="00443A77">
        <w:rPr>
          <w:rFonts w:ascii="Garamond" w:hAnsi="Garamond"/>
          <w:lang w:val="fr-FR"/>
        </w:rPr>
        <w:t xml:space="preserve"> de la </w:t>
      </w:r>
      <w:proofErr w:type="spellStart"/>
      <w:r w:rsidR="00443A77" w:rsidRPr="00443A77">
        <w:rPr>
          <w:rFonts w:ascii="Garamond" w:hAnsi="Garamond"/>
          <w:lang w:val="fr-FR"/>
        </w:rPr>
        <w:t>Mujer</w:t>
      </w:r>
      <w:proofErr w:type="spellEnd"/>
      <w:r w:rsidR="00443A77" w:rsidRPr="00443A77">
        <w:rPr>
          <w:rFonts w:ascii="Garamond" w:hAnsi="Garamond"/>
          <w:lang w:val="fr-FR"/>
        </w:rPr>
        <w:t xml:space="preserve"> y las </w:t>
      </w:r>
      <w:proofErr w:type="spellStart"/>
      <w:r w:rsidR="00443A77" w:rsidRPr="00443A77">
        <w:rPr>
          <w:rFonts w:ascii="Garamond" w:hAnsi="Garamond"/>
          <w:lang w:val="fr-FR"/>
        </w:rPr>
        <w:t>Secciones</w:t>
      </w:r>
      <w:proofErr w:type="spellEnd"/>
      <w:r w:rsidR="00443A77" w:rsidRPr="00443A77">
        <w:rPr>
          <w:rFonts w:ascii="Garamond" w:hAnsi="Garamond"/>
          <w:lang w:val="fr-FR"/>
        </w:rPr>
        <w:t xml:space="preserve"> de </w:t>
      </w:r>
      <w:proofErr w:type="spellStart"/>
      <w:r w:rsidR="00443A77" w:rsidRPr="00443A77">
        <w:rPr>
          <w:rFonts w:ascii="Garamond" w:hAnsi="Garamond"/>
          <w:lang w:val="fr-FR"/>
        </w:rPr>
        <w:t>Investigación</w:t>
      </w:r>
      <w:proofErr w:type="spellEnd"/>
      <w:r w:rsidR="00443A77" w:rsidRPr="00443A77">
        <w:rPr>
          <w:rFonts w:ascii="Garamond" w:hAnsi="Garamond"/>
          <w:lang w:val="fr-FR"/>
        </w:rPr>
        <w:t xml:space="preserve"> de </w:t>
      </w:r>
      <w:proofErr w:type="spellStart"/>
      <w:r w:rsidR="00443A77" w:rsidRPr="00443A77">
        <w:rPr>
          <w:rFonts w:ascii="Garamond" w:hAnsi="Garamond"/>
          <w:lang w:val="fr-FR"/>
        </w:rPr>
        <w:t>Violencia</w:t>
      </w:r>
      <w:proofErr w:type="spellEnd"/>
      <w:r w:rsidR="00443A77" w:rsidRPr="00443A77">
        <w:rPr>
          <w:rFonts w:ascii="Garamond" w:hAnsi="Garamond"/>
          <w:lang w:val="fr-FR"/>
        </w:rPr>
        <w:t xml:space="preserve"> </w:t>
      </w:r>
      <w:proofErr w:type="spellStart"/>
      <w:r w:rsidR="00443A77" w:rsidRPr="00443A77">
        <w:rPr>
          <w:rFonts w:ascii="Garamond" w:hAnsi="Garamond"/>
          <w:lang w:val="fr-FR"/>
        </w:rPr>
        <w:t>Familiar</w:t>
      </w:r>
      <w:proofErr w:type="spellEnd"/>
      <w:r w:rsidR="00443A77" w:rsidRPr="00443A77">
        <w:rPr>
          <w:rFonts w:ascii="Garamond" w:hAnsi="Garamond"/>
          <w:lang w:val="fr-FR"/>
        </w:rPr>
        <w:t xml:space="preserve">, </w:t>
      </w:r>
      <w:hyperlink r:id="rId30" w:history="1">
        <w:proofErr w:type="spellStart"/>
        <w:r w:rsidR="00443A77" w:rsidRPr="00443A77">
          <w:rPr>
            <w:rStyle w:val="Hyperlink"/>
            <w:rFonts w:ascii="Garamond" w:hAnsi="Garamond"/>
            <w:lang w:val="fr-FR"/>
          </w:rPr>
          <w:t>Comisarías</w:t>
        </w:r>
        <w:proofErr w:type="spellEnd"/>
        <w:r w:rsidR="00443A77" w:rsidRPr="00443A77">
          <w:rPr>
            <w:rStyle w:val="Hyperlink"/>
            <w:rFonts w:ascii="Garamond" w:hAnsi="Garamond"/>
            <w:lang w:val="fr-FR"/>
          </w:rPr>
          <w:t xml:space="preserve"> de la </w:t>
        </w:r>
        <w:proofErr w:type="spellStart"/>
        <w:r w:rsidR="00443A77" w:rsidRPr="00443A77">
          <w:rPr>
            <w:rStyle w:val="Hyperlink"/>
            <w:rFonts w:ascii="Garamond" w:hAnsi="Garamond"/>
            <w:lang w:val="fr-FR"/>
          </w:rPr>
          <w:t>Mujer</w:t>
        </w:r>
        <w:proofErr w:type="spellEnd"/>
        <w:r w:rsidR="00443A77" w:rsidRPr="00443A77">
          <w:rPr>
            <w:rStyle w:val="Hyperlink"/>
            <w:rFonts w:ascii="Garamond" w:hAnsi="Garamond"/>
            <w:lang w:val="fr-FR"/>
          </w:rPr>
          <w:t xml:space="preserve"> y las </w:t>
        </w:r>
        <w:proofErr w:type="spellStart"/>
        <w:r w:rsidR="00443A77" w:rsidRPr="00443A77">
          <w:rPr>
            <w:rStyle w:val="Hyperlink"/>
            <w:rFonts w:ascii="Garamond" w:hAnsi="Garamond"/>
            <w:lang w:val="fr-FR"/>
          </w:rPr>
          <w:t>Secciones</w:t>
        </w:r>
        <w:proofErr w:type="spellEnd"/>
        <w:r w:rsidR="00443A77" w:rsidRPr="00443A77">
          <w:rPr>
            <w:rStyle w:val="Hyperlink"/>
            <w:rFonts w:ascii="Garamond" w:hAnsi="Garamond"/>
            <w:lang w:val="fr-FR"/>
          </w:rPr>
          <w:t xml:space="preserve"> de </w:t>
        </w:r>
        <w:proofErr w:type="spellStart"/>
        <w:r w:rsidR="00443A77" w:rsidRPr="00443A77">
          <w:rPr>
            <w:rStyle w:val="Hyperlink"/>
            <w:rFonts w:ascii="Garamond" w:hAnsi="Garamond"/>
            <w:lang w:val="fr-FR"/>
          </w:rPr>
          <w:t>Investigación</w:t>
        </w:r>
        <w:proofErr w:type="spellEnd"/>
        <w:r w:rsidR="00443A77" w:rsidRPr="00443A77">
          <w:rPr>
            <w:rStyle w:val="Hyperlink"/>
            <w:rFonts w:ascii="Garamond" w:hAnsi="Garamond"/>
            <w:lang w:val="fr-FR"/>
          </w:rPr>
          <w:t xml:space="preserve"> de </w:t>
        </w:r>
        <w:proofErr w:type="spellStart"/>
        <w:r w:rsidR="00443A77" w:rsidRPr="00443A77">
          <w:rPr>
            <w:rStyle w:val="Hyperlink"/>
            <w:rFonts w:ascii="Garamond" w:hAnsi="Garamond"/>
            <w:lang w:val="fr-FR"/>
          </w:rPr>
          <w:t>Violencia</w:t>
        </w:r>
        <w:proofErr w:type="spellEnd"/>
        <w:r w:rsidR="00443A77" w:rsidRPr="00443A77">
          <w:rPr>
            <w:rStyle w:val="Hyperlink"/>
            <w:rFonts w:ascii="Garamond" w:hAnsi="Garamond"/>
            <w:lang w:val="fr-FR"/>
          </w:rPr>
          <w:t xml:space="preserve"> </w:t>
        </w:r>
        <w:proofErr w:type="spellStart"/>
        <w:r w:rsidR="00443A77" w:rsidRPr="00443A77">
          <w:rPr>
            <w:rStyle w:val="Hyperlink"/>
            <w:rFonts w:ascii="Garamond" w:hAnsi="Garamond"/>
            <w:lang w:val="fr-FR"/>
          </w:rPr>
          <w:t>Familiar</w:t>
        </w:r>
        <w:proofErr w:type="spellEnd"/>
        <w:r w:rsidR="00443A77" w:rsidRPr="00443A77">
          <w:rPr>
            <w:rStyle w:val="Hyperlink"/>
            <w:rFonts w:ascii="Garamond" w:hAnsi="Garamond"/>
            <w:lang w:val="fr-FR"/>
          </w:rPr>
          <w:t xml:space="preserve"> (unwomen.org)</w:t>
        </w:r>
      </w:hyperlink>
      <w:r w:rsidR="00443A77" w:rsidRPr="00443A77">
        <w:rPr>
          <w:rFonts w:ascii="Garamond" w:hAnsi="Garamond"/>
          <w:lang w:val="fr-FR"/>
        </w:rPr>
        <w:t>.</w:t>
      </w:r>
      <w:r w:rsidR="00443A77">
        <w:rPr>
          <w:lang w:val="fr-FR"/>
        </w:rPr>
        <w:t xml:space="preserve"> </w:t>
      </w:r>
    </w:p>
  </w:footnote>
  <w:footnote w:id="63">
    <w:p w14:paraId="28A7641B" w14:textId="421E6AAE" w:rsidR="720EA3E9" w:rsidRPr="001B2B27" w:rsidRDefault="720EA3E9" w:rsidP="720EA3E9">
      <w:pPr>
        <w:pStyle w:val="FootnoteText"/>
        <w:rPr>
          <w:rFonts w:ascii="Garamond" w:hAnsi="Garamond"/>
          <w:lang w:val="en-US"/>
        </w:rPr>
      </w:pPr>
      <w:r w:rsidRPr="001B2B27">
        <w:rPr>
          <w:rStyle w:val="FootnoteReference"/>
          <w:rFonts w:ascii="Garamond" w:hAnsi="Garamond"/>
        </w:rPr>
        <w:footnoteRef/>
      </w:r>
      <w:r w:rsidRPr="001B2B27">
        <w:rPr>
          <w:rFonts w:ascii="Garamond" w:hAnsi="Garamond"/>
          <w:lang w:val="en-US"/>
        </w:rPr>
        <w:t xml:space="preserve"> Interview with Uganda civil society representative working on torture prevention through litigation, on file with DIGNITY</w:t>
      </w:r>
    </w:p>
  </w:footnote>
  <w:footnote w:id="64">
    <w:p w14:paraId="4FB69F10" w14:textId="14F4989E" w:rsidR="720EA3E9" w:rsidRPr="001B2B27" w:rsidRDefault="720EA3E9" w:rsidP="720EA3E9">
      <w:pPr>
        <w:pStyle w:val="FootnoteText"/>
        <w:rPr>
          <w:rFonts w:ascii="Garamond" w:hAnsi="Garamond"/>
          <w:lang w:val="en-US"/>
        </w:rPr>
      </w:pPr>
      <w:r w:rsidRPr="001B2B27">
        <w:rPr>
          <w:rStyle w:val="FootnoteReference"/>
          <w:rFonts w:ascii="Garamond" w:hAnsi="Garamond"/>
        </w:rPr>
        <w:footnoteRef/>
      </w:r>
      <w:r w:rsidRPr="001B2B27">
        <w:rPr>
          <w:rFonts w:ascii="Garamond" w:hAnsi="Garamond"/>
          <w:lang w:val="en-US"/>
        </w:rPr>
        <w:t xml:space="preserve"> Interview with Uganda civil society representative working on torture prevention through litigation, on file with DIGNITY</w:t>
      </w:r>
    </w:p>
  </w:footnote>
  <w:footnote w:id="65">
    <w:p w14:paraId="7CC2290F" w14:textId="3D187175" w:rsidR="720EA3E9" w:rsidRPr="001B2B27" w:rsidRDefault="720EA3E9" w:rsidP="720EA3E9">
      <w:pPr>
        <w:pStyle w:val="FootnoteText"/>
        <w:rPr>
          <w:rFonts w:ascii="Garamond" w:hAnsi="Garamond"/>
          <w:lang w:val="en-US"/>
        </w:rPr>
      </w:pPr>
      <w:r w:rsidRPr="001B2B27">
        <w:rPr>
          <w:rStyle w:val="FootnoteReference"/>
          <w:rFonts w:ascii="Garamond" w:hAnsi="Garamond"/>
        </w:rPr>
        <w:footnoteRef/>
      </w:r>
      <w:r w:rsidRPr="001B2B27">
        <w:rPr>
          <w:rFonts w:ascii="Garamond" w:hAnsi="Garamond"/>
          <w:lang w:val="en-US"/>
        </w:rPr>
        <w:t xml:space="preserve"> Interview with Uganda civil society representative working on torture prevention through litigation, on file with DIGNITY</w:t>
      </w:r>
    </w:p>
  </w:footnote>
  <w:footnote w:id="66">
    <w:p w14:paraId="2DE5F1FD" w14:textId="77777777" w:rsidR="007C44B5" w:rsidRPr="001B2B27" w:rsidRDefault="007C44B5" w:rsidP="007C44B5">
      <w:pPr>
        <w:pStyle w:val="FootnoteText"/>
        <w:rPr>
          <w:rFonts w:ascii="Garamond" w:hAnsi="Garamond"/>
          <w:lang w:val="en-US"/>
        </w:rPr>
      </w:pPr>
      <w:r w:rsidRPr="001B2B27">
        <w:rPr>
          <w:rStyle w:val="FootnoteReference"/>
          <w:rFonts w:ascii="Garamond" w:hAnsi="Garamond"/>
        </w:rPr>
        <w:footnoteRef/>
      </w:r>
      <w:r w:rsidRPr="001B2B27">
        <w:rPr>
          <w:rFonts w:ascii="Garamond" w:hAnsi="Garamond"/>
          <w:lang w:val="en-US"/>
        </w:rPr>
        <w:t xml:space="preserve"> Section 216 (4) of the Code of Criminal Procedure.</w:t>
      </w:r>
    </w:p>
  </w:footnote>
  <w:footnote w:id="67">
    <w:p w14:paraId="3AF1D19B" w14:textId="438BED25" w:rsidR="720EA3E9" w:rsidRPr="001B2B27" w:rsidRDefault="720EA3E9" w:rsidP="720EA3E9">
      <w:pPr>
        <w:pStyle w:val="FootnoteText"/>
        <w:rPr>
          <w:rFonts w:ascii="Garamond" w:hAnsi="Garamond"/>
          <w:lang w:val="en-US"/>
        </w:rPr>
      </w:pPr>
      <w:r w:rsidRPr="001B2B27">
        <w:rPr>
          <w:rStyle w:val="FootnoteReference"/>
          <w:rFonts w:ascii="Garamond" w:hAnsi="Garamond"/>
        </w:rPr>
        <w:footnoteRef/>
      </w:r>
      <w:r w:rsidRPr="001B2B27">
        <w:rPr>
          <w:rFonts w:ascii="Garamond" w:hAnsi="Garamond"/>
          <w:lang w:val="en-US"/>
        </w:rPr>
        <w:t xml:space="preserve"> </w:t>
      </w:r>
      <w:r w:rsidR="005A4CE7" w:rsidRPr="001B2B27">
        <w:rPr>
          <w:rFonts w:ascii="Garamond" w:hAnsi="Garamond"/>
          <w:lang w:val="en-US"/>
        </w:rPr>
        <w:t>Interview wit</w:t>
      </w:r>
      <w:r w:rsidR="005A4CE7">
        <w:rPr>
          <w:rFonts w:ascii="Garamond" w:hAnsi="Garamond"/>
          <w:lang w:val="en-US"/>
        </w:rPr>
        <w:t>h staff member of Ukraine’s prosecution service</w:t>
      </w:r>
      <w:r w:rsidRPr="001B2B27">
        <w:rPr>
          <w:rFonts w:ascii="Garamond" w:hAnsi="Garamond"/>
          <w:lang w:val="en-US"/>
        </w:rPr>
        <w:t>, on file with DIGNITY.</w:t>
      </w:r>
    </w:p>
  </w:footnote>
  <w:footnote w:id="68">
    <w:p w14:paraId="7A68C301" w14:textId="558EE258" w:rsidR="720EA3E9" w:rsidRPr="001B2B27" w:rsidRDefault="720EA3E9" w:rsidP="720EA3E9">
      <w:pPr>
        <w:pStyle w:val="FootnoteText"/>
        <w:rPr>
          <w:rFonts w:ascii="Garamond" w:hAnsi="Garamond"/>
          <w:lang w:val="en-US"/>
        </w:rPr>
      </w:pPr>
      <w:r w:rsidRPr="001B2B27">
        <w:rPr>
          <w:rStyle w:val="FootnoteReference"/>
          <w:rFonts w:ascii="Garamond" w:hAnsi="Garamond"/>
        </w:rPr>
        <w:footnoteRef/>
      </w:r>
      <w:r w:rsidRPr="001B2B27">
        <w:rPr>
          <w:rFonts w:ascii="Garamond" w:hAnsi="Garamond"/>
          <w:lang w:val="en-US"/>
        </w:rPr>
        <w:t xml:space="preserve"> </w:t>
      </w:r>
      <w:r w:rsidR="005A4CE7" w:rsidRPr="001B2B27">
        <w:rPr>
          <w:rFonts w:ascii="Garamond" w:hAnsi="Garamond"/>
          <w:lang w:val="en-US"/>
        </w:rPr>
        <w:t>Interview wit</w:t>
      </w:r>
      <w:r w:rsidR="005A4CE7">
        <w:rPr>
          <w:rFonts w:ascii="Garamond" w:hAnsi="Garamond"/>
          <w:lang w:val="en-US"/>
        </w:rPr>
        <w:t>h staff member of Ukraine’s prosecution service</w:t>
      </w:r>
      <w:r w:rsidRPr="001B2B27">
        <w:rPr>
          <w:rFonts w:ascii="Garamond" w:hAnsi="Garamond"/>
          <w:lang w:val="en-US"/>
        </w:rPr>
        <w:t>, on file with DIGNITY.</w:t>
      </w:r>
      <w:r w:rsidR="00C2245F" w:rsidRPr="001B2B27">
        <w:rPr>
          <w:rFonts w:ascii="Garamond" w:hAnsi="Garamond"/>
          <w:lang w:val="en-US"/>
        </w:rPr>
        <w:t xml:space="preserve"> For further details, please also see the CPT’s report on its 2020 visit to Ukraine, p. 17-2 </w:t>
      </w:r>
      <w:hyperlink r:id="rId31" w:history="1">
        <w:r w:rsidR="00C2245F" w:rsidRPr="001B2B27">
          <w:rPr>
            <w:rStyle w:val="Hyperlink"/>
            <w:rFonts w:ascii="Garamond" w:hAnsi="Garamond"/>
            <w:lang w:val="en-US"/>
          </w:rPr>
          <w:t>1680a0b93c (coe.int)</w:t>
        </w:r>
      </w:hyperlink>
    </w:p>
  </w:footnote>
  <w:footnote w:id="69">
    <w:p w14:paraId="6E743C38" w14:textId="48D159C5" w:rsidR="720EA3E9" w:rsidRPr="00443A77" w:rsidRDefault="720EA3E9" w:rsidP="720EA3E9">
      <w:pPr>
        <w:pStyle w:val="FootnoteText"/>
        <w:rPr>
          <w:rStyle w:val="Hyperlink"/>
          <w:rFonts w:ascii="Garamond" w:eastAsia="Calibri" w:hAnsi="Garamond" w:cs="Calibri"/>
          <w:lang w:val="en-US"/>
        </w:rPr>
      </w:pPr>
      <w:r w:rsidRPr="00443A77">
        <w:rPr>
          <w:rStyle w:val="FootnoteReference"/>
          <w:rFonts w:ascii="Garamond" w:hAnsi="Garamond"/>
        </w:rPr>
        <w:footnoteRef/>
      </w:r>
      <w:r w:rsidRPr="00443A77">
        <w:rPr>
          <w:rFonts w:ascii="Garamond" w:hAnsi="Garamond"/>
          <w:lang w:val="en-US"/>
        </w:rPr>
        <w:t xml:space="preserve"> </w:t>
      </w:r>
      <w:r w:rsidR="00443A77" w:rsidRPr="00443A77">
        <w:rPr>
          <w:rFonts w:ascii="Garamond" w:hAnsi="Garamond"/>
          <w:i/>
          <w:iCs/>
          <w:lang w:val="en-US"/>
        </w:rPr>
        <w:t xml:space="preserve">See </w:t>
      </w:r>
      <w:r w:rsidR="00443A77" w:rsidRPr="00443A77">
        <w:rPr>
          <w:rFonts w:ascii="Garamond" w:hAnsi="Garamond"/>
          <w:lang w:val="en-US"/>
        </w:rPr>
        <w:t xml:space="preserve">International Accountability Platform for Belarus, Progress Report 9/2021-1/2022, </w:t>
      </w:r>
      <w:hyperlink r:id="rId32" w:history="1">
        <w:r w:rsidR="00443A77" w:rsidRPr="00443A77">
          <w:rPr>
            <w:rStyle w:val="Hyperlink"/>
            <w:rFonts w:ascii="Garamond" w:hAnsi="Garamond"/>
            <w:lang w:val="en-US"/>
          </w:rPr>
          <w:t>IAPB_SecondReport_Public_FINAL_2022.pdf (iapbelarus.org)</w:t>
        </w:r>
      </w:hyperlink>
      <w:r w:rsidR="00443A77" w:rsidRPr="00443A77">
        <w:rPr>
          <w:rFonts w:ascii="Garamond" w:hAnsi="Garamond"/>
          <w:lang w:val="en-US"/>
        </w:rPr>
        <w:t xml:space="preserve">. </w:t>
      </w:r>
    </w:p>
  </w:footnote>
  <w:footnote w:id="70">
    <w:p w14:paraId="39BFCAD1" w14:textId="00C1E2D2" w:rsidR="720EA3E9" w:rsidRPr="00981863" w:rsidRDefault="720EA3E9" w:rsidP="00981863">
      <w:pPr>
        <w:pStyle w:val="FootnoteText"/>
        <w:rPr>
          <w:rFonts w:ascii="Garamond" w:hAnsi="Garamond"/>
          <w:lang w:val="en-US"/>
        </w:rPr>
      </w:pPr>
      <w:r w:rsidRPr="001B2B27">
        <w:rPr>
          <w:rStyle w:val="FootnoteReference"/>
          <w:rFonts w:ascii="Garamond" w:hAnsi="Garamond"/>
        </w:rPr>
        <w:footnoteRef/>
      </w:r>
      <w:r w:rsidRPr="001B2B27">
        <w:rPr>
          <w:rFonts w:ascii="Garamond" w:hAnsi="Garamond"/>
          <w:lang w:val="en-US"/>
        </w:rPr>
        <w:t xml:space="preserve"> </w:t>
      </w:r>
      <w:r w:rsidR="00981863" w:rsidRPr="00981863">
        <w:rPr>
          <w:rFonts w:ascii="Garamond" w:hAnsi="Garamond"/>
          <w:lang w:val="en-US"/>
        </w:rPr>
        <w:t>International Protocol on the Documentation and Investigation of</w:t>
      </w:r>
      <w:r w:rsidR="00981863">
        <w:rPr>
          <w:rFonts w:ascii="Garamond" w:hAnsi="Garamond"/>
          <w:lang w:val="en-US"/>
        </w:rPr>
        <w:t xml:space="preserve"> </w:t>
      </w:r>
      <w:r w:rsidR="00981863" w:rsidRPr="00981863">
        <w:rPr>
          <w:rFonts w:ascii="Garamond" w:hAnsi="Garamond"/>
          <w:lang w:val="en-US"/>
        </w:rPr>
        <w:t>Sexual Violence in Conflict</w:t>
      </w:r>
      <w:r w:rsidR="00981863">
        <w:rPr>
          <w:rFonts w:ascii="Garamond" w:hAnsi="Garamond"/>
          <w:lang w:val="en-US"/>
        </w:rPr>
        <w:t xml:space="preserve"> -</w:t>
      </w:r>
      <w:r w:rsidR="00981863" w:rsidRPr="00981863">
        <w:rPr>
          <w:rFonts w:ascii="Garamond" w:hAnsi="Garamond"/>
          <w:lang w:val="en-US"/>
        </w:rPr>
        <w:t>Basic Standards of Best</w:t>
      </w:r>
      <w:r w:rsidR="00981863">
        <w:rPr>
          <w:rFonts w:ascii="Garamond" w:hAnsi="Garamond"/>
          <w:lang w:val="en-US"/>
        </w:rPr>
        <w:t xml:space="preserve"> </w:t>
      </w:r>
      <w:r w:rsidR="00981863" w:rsidRPr="00981863">
        <w:rPr>
          <w:rFonts w:ascii="Garamond" w:hAnsi="Garamond"/>
          <w:lang w:val="en-US"/>
        </w:rPr>
        <w:t>Practice on the Documentation of Sexual Violence as a Crime under International Law</w:t>
      </w:r>
      <w:r w:rsidR="00981863">
        <w:rPr>
          <w:rFonts w:ascii="Garamond" w:hAnsi="Garamond"/>
          <w:lang w:val="en-US"/>
        </w:rPr>
        <w:t xml:space="preserve">, </w:t>
      </w:r>
      <w:r w:rsidR="00981863" w:rsidRPr="00981863">
        <w:rPr>
          <w:rFonts w:ascii="Garamond" w:hAnsi="Garamond"/>
          <w:lang w:val="en-US"/>
        </w:rPr>
        <w:t>First Edition: June 2014</w:t>
      </w:r>
      <w:r w:rsidR="00981863">
        <w:rPr>
          <w:rFonts w:ascii="Garamond" w:hAnsi="Garamond"/>
          <w:lang w:val="en-US"/>
        </w:rPr>
        <w:t xml:space="preserve">, </w:t>
      </w:r>
      <w:hyperlink r:id="rId33" w:history="1">
        <w:r w:rsidR="00981863" w:rsidRPr="00981863">
          <w:rPr>
            <w:rStyle w:val="Hyperlink"/>
            <w:rFonts w:ascii="Garamond" w:hAnsi="Garamond"/>
            <w:lang w:val="en-US"/>
          </w:rPr>
          <w:t>https://assets.publishing.service.gov.uk/government/uploads/system/uploads/attachment_data/file/319054/PSVI_protocol_web.pdf</w:t>
        </w:r>
      </w:hyperlink>
      <w:r w:rsidR="00981863">
        <w:rPr>
          <w:rFonts w:ascii="Garamond" w:hAnsi="Garamond"/>
          <w:lang w:val="en-US"/>
        </w:rPr>
        <w:t xml:space="preserve">. </w:t>
      </w:r>
    </w:p>
  </w:footnote>
  <w:footnote w:id="71">
    <w:p w14:paraId="12655859" w14:textId="3D5A2645" w:rsidR="720EA3E9" w:rsidRPr="00981863" w:rsidRDefault="720EA3E9" w:rsidP="720EA3E9">
      <w:pPr>
        <w:pStyle w:val="FootnoteText"/>
        <w:rPr>
          <w:rFonts w:ascii="Garamond" w:hAnsi="Garamond"/>
          <w:lang w:val="en-US"/>
        </w:rPr>
      </w:pPr>
      <w:r w:rsidRPr="001B2B27">
        <w:rPr>
          <w:rStyle w:val="FootnoteReference"/>
          <w:rFonts w:ascii="Garamond" w:hAnsi="Garamond"/>
        </w:rPr>
        <w:footnoteRef/>
      </w:r>
      <w:r w:rsidRPr="001B2B27">
        <w:rPr>
          <w:rFonts w:ascii="Garamond" w:hAnsi="Garamond"/>
          <w:lang w:val="en-US"/>
        </w:rPr>
        <w:t xml:space="preserve"> </w:t>
      </w:r>
      <w:r w:rsidR="00981863" w:rsidRPr="00981863">
        <w:rPr>
          <w:rFonts w:ascii="Garamond" w:hAnsi="Garamond"/>
          <w:lang w:val="en-US"/>
        </w:rPr>
        <w:t>T</w:t>
      </w:r>
      <w:r w:rsidR="00981863">
        <w:rPr>
          <w:rFonts w:ascii="Garamond" w:hAnsi="Garamond"/>
          <w:lang w:val="en-US"/>
        </w:rPr>
        <w:t xml:space="preserve">he Murad Code Project, </w:t>
      </w:r>
      <w:hyperlink r:id="rId34" w:history="1">
        <w:r w:rsidR="00981863" w:rsidRPr="00981863">
          <w:rPr>
            <w:rStyle w:val="Hyperlink"/>
            <w:rFonts w:ascii="Garamond" w:hAnsi="Garamond"/>
            <w:lang w:val="en-US"/>
          </w:rPr>
          <w:t>https://assets.publishing.service.gov.uk/government/uploads/system/uploads/attachment_data/file/319054/PSVI_protocol_web.pdf</w:t>
        </w:r>
      </w:hyperlink>
      <w:r w:rsidR="00981863">
        <w:rPr>
          <w:rFonts w:ascii="Garamond" w:hAnsi="Garamond"/>
          <w:lang w:val="en-US"/>
        </w:rPr>
        <w:t xml:space="preserve">. </w:t>
      </w:r>
    </w:p>
  </w:footnote>
  <w:footnote w:id="72">
    <w:p w14:paraId="15EAB960" w14:textId="41D3A9B2" w:rsidR="720EA3E9" w:rsidRPr="009D73E2" w:rsidRDefault="720EA3E9" w:rsidP="720EA3E9">
      <w:pPr>
        <w:pStyle w:val="FootnoteText"/>
        <w:rPr>
          <w:rFonts w:ascii="Garamond" w:hAnsi="Garamond"/>
          <w:lang w:val="en-US"/>
        </w:rPr>
      </w:pPr>
      <w:r w:rsidRPr="001B2B27">
        <w:rPr>
          <w:rStyle w:val="FootnoteReference"/>
          <w:rFonts w:ascii="Garamond" w:hAnsi="Garamond"/>
        </w:rPr>
        <w:footnoteRef/>
      </w:r>
      <w:r w:rsidR="00981863">
        <w:rPr>
          <w:rFonts w:ascii="Garamond" w:hAnsi="Garamond"/>
          <w:lang w:val="en-US"/>
        </w:rPr>
        <w:t xml:space="preserve"> </w:t>
      </w:r>
      <w:r w:rsidR="00981863" w:rsidRPr="009D73E2">
        <w:rPr>
          <w:rFonts w:ascii="Garamond" w:hAnsi="Garamond"/>
          <w:lang w:val="en-US"/>
        </w:rPr>
        <w:t xml:space="preserve">Office of the Special Representative of the Secretary General on Sexual Violence in Conflict - </w:t>
      </w:r>
      <w:r w:rsidR="00981863" w:rsidRPr="009D73E2">
        <w:rPr>
          <w:rFonts w:ascii="Garamond" w:hAnsi="Garamond"/>
          <w:lang w:val="en-US"/>
        </w:rPr>
        <w:t>UN Team of Experts on Rule of Law and Sexual Violence in Conflict</w:t>
      </w:r>
      <w:r w:rsidR="00981863" w:rsidRPr="009D73E2">
        <w:rPr>
          <w:rFonts w:ascii="Garamond" w:hAnsi="Garamond"/>
          <w:lang w:val="en-US"/>
        </w:rPr>
        <w:t>,</w:t>
      </w:r>
      <w:r w:rsidRPr="009D73E2">
        <w:rPr>
          <w:rFonts w:ascii="Garamond" w:hAnsi="Garamond"/>
          <w:lang w:val="en-US"/>
        </w:rPr>
        <w:t xml:space="preserve"> </w:t>
      </w:r>
      <w:hyperlink r:id="rId35" w:history="1">
        <w:r w:rsidR="00981863" w:rsidRPr="009D73E2">
          <w:rPr>
            <w:rStyle w:val="Hyperlink"/>
            <w:rFonts w:ascii="Garamond" w:hAnsi="Garamond"/>
            <w:lang w:val="en-US"/>
          </w:rPr>
          <w:t>https://www.un.org/sexualviolenceinconflict/our-work/team-of-experts/</w:t>
        </w:r>
      </w:hyperlink>
      <w:r w:rsidR="00981863" w:rsidRPr="009D73E2">
        <w:rPr>
          <w:rFonts w:ascii="Garamond" w:hAnsi="Garamond"/>
          <w:lang w:val="en-US"/>
        </w:rPr>
        <w:t xml:space="preserve">. </w:t>
      </w:r>
    </w:p>
  </w:footnote>
  <w:footnote w:id="73">
    <w:p w14:paraId="45C6A81F" w14:textId="70EA45CC" w:rsidR="00D96914" w:rsidRPr="00D96914" w:rsidRDefault="00D96914" w:rsidP="009D73E2">
      <w:pPr>
        <w:pStyle w:val="FootnoteText"/>
        <w:rPr>
          <w:lang w:val="en-US"/>
        </w:rPr>
      </w:pPr>
      <w:r w:rsidRPr="009D73E2">
        <w:rPr>
          <w:rStyle w:val="FootnoteReference"/>
          <w:rFonts w:ascii="Garamond" w:hAnsi="Garamond"/>
        </w:rPr>
        <w:footnoteRef/>
      </w:r>
      <w:r w:rsidRPr="009D73E2">
        <w:rPr>
          <w:rFonts w:ascii="Garamond" w:hAnsi="Garamond"/>
          <w:lang w:val="en-US"/>
        </w:rPr>
        <w:t xml:space="preserve"> </w:t>
      </w:r>
      <w:r w:rsidRPr="009D73E2">
        <w:rPr>
          <w:rFonts w:ascii="Garamond" w:hAnsi="Garamond"/>
          <w:i/>
          <w:iCs/>
          <w:lang w:val="en-US"/>
        </w:rPr>
        <w:t>See</w:t>
      </w:r>
      <w:r w:rsidRPr="009D73E2">
        <w:rPr>
          <w:rFonts w:ascii="Garamond" w:hAnsi="Garamond"/>
          <w:lang w:val="en-US"/>
        </w:rPr>
        <w:t xml:space="preserve"> Beth Van </w:t>
      </w:r>
      <w:proofErr w:type="spellStart"/>
      <w:r w:rsidRPr="009D73E2">
        <w:rPr>
          <w:rFonts w:ascii="Garamond" w:hAnsi="Garamond"/>
          <w:lang w:val="en-US"/>
        </w:rPr>
        <w:t>Schaack</w:t>
      </w:r>
      <w:proofErr w:type="spellEnd"/>
      <w:r w:rsidRPr="009D73E2">
        <w:rPr>
          <w:rFonts w:ascii="Garamond" w:hAnsi="Garamond"/>
          <w:lang w:val="en-US"/>
        </w:rPr>
        <w:t>,</w:t>
      </w:r>
      <w:r w:rsidR="009D73E2" w:rsidRPr="009D73E2">
        <w:rPr>
          <w:rFonts w:ascii="Garamond" w:hAnsi="Garamond"/>
          <w:lang w:val="en-US"/>
        </w:rPr>
        <w:t xml:space="preserve"> </w:t>
      </w:r>
      <w:r w:rsidR="009D73E2" w:rsidRPr="009D73E2">
        <w:rPr>
          <w:rFonts w:ascii="Garamond" w:hAnsi="Garamond"/>
          <w:lang w:val="en-US"/>
        </w:rPr>
        <w:t xml:space="preserve">Engendering Genocide: The </w:t>
      </w:r>
      <w:proofErr w:type="spellStart"/>
      <w:r w:rsidR="009D73E2" w:rsidRPr="009D73E2">
        <w:rPr>
          <w:rFonts w:ascii="Garamond" w:hAnsi="Garamond"/>
          <w:lang w:val="en-US"/>
        </w:rPr>
        <w:t>Akayesu</w:t>
      </w:r>
      <w:proofErr w:type="spellEnd"/>
      <w:r w:rsidR="009D73E2" w:rsidRPr="009D73E2">
        <w:rPr>
          <w:rFonts w:ascii="Garamond" w:hAnsi="Garamond"/>
          <w:lang w:val="en-US"/>
        </w:rPr>
        <w:t xml:space="preserve"> Case Before</w:t>
      </w:r>
      <w:r w:rsidR="009D73E2" w:rsidRPr="009D73E2">
        <w:rPr>
          <w:rFonts w:ascii="Garamond" w:hAnsi="Garamond"/>
          <w:lang w:val="en-US"/>
        </w:rPr>
        <w:t xml:space="preserve"> </w:t>
      </w:r>
      <w:r w:rsidR="009D73E2" w:rsidRPr="009D73E2">
        <w:rPr>
          <w:rFonts w:ascii="Garamond" w:hAnsi="Garamond"/>
          <w:lang w:val="en-US"/>
        </w:rPr>
        <w:t>the International Criminal Tribunal for Rwanda</w:t>
      </w:r>
      <w:r w:rsidR="009D73E2" w:rsidRPr="009D73E2">
        <w:rPr>
          <w:rFonts w:ascii="Garamond" w:hAnsi="Garamond"/>
          <w:lang w:val="en-US"/>
        </w:rPr>
        <w:t xml:space="preserve">, 1 July 2008, Santa Clara Law Digital Commons, </w:t>
      </w:r>
      <w:hyperlink r:id="rId36" w:history="1">
        <w:r w:rsidR="009D73E2" w:rsidRPr="009D73E2">
          <w:rPr>
            <w:rStyle w:val="Hyperlink"/>
            <w:rFonts w:ascii="Garamond" w:hAnsi="Garamond"/>
            <w:lang w:val="en-US"/>
          </w:rPr>
          <w:t>https://digitalcommons.law.scu.edu/cgi/viewcontent.cgi?article=1626&amp;context=facpubs</w:t>
        </w:r>
      </w:hyperlink>
      <w:r w:rsidR="009D73E2" w:rsidRPr="009D73E2">
        <w:rPr>
          <w:rFonts w:ascii="Garamond" w:hAnsi="Garamond"/>
          <w:lang w:val="en-US"/>
        </w:rPr>
        <w:t>.</w:t>
      </w:r>
      <w:r w:rsidR="009D73E2">
        <w:rPr>
          <w:lang w:val="en-US"/>
        </w:rPr>
        <w:t xml:space="preserve"> </w:t>
      </w:r>
    </w:p>
  </w:footnote>
  <w:footnote w:id="74">
    <w:p w14:paraId="7C8D06C5" w14:textId="33C8AB42" w:rsidR="00C57191" w:rsidRPr="00C57191" w:rsidRDefault="00C57191">
      <w:pPr>
        <w:pStyle w:val="FootnoteText"/>
        <w:rPr>
          <w:rFonts w:ascii="Garamond" w:hAnsi="Garamond"/>
          <w:lang w:val="en-US"/>
        </w:rPr>
      </w:pPr>
      <w:r w:rsidRPr="00C57191">
        <w:rPr>
          <w:rStyle w:val="FootnoteReference"/>
          <w:rFonts w:ascii="Garamond" w:hAnsi="Garamond"/>
        </w:rPr>
        <w:footnoteRef/>
      </w:r>
      <w:r w:rsidRPr="00C57191">
        <w:rPr>
          <w:rFonts w:ascii="Garamond" w:hAnsi="Garamond"/>
          <w:lang w:val="en-US"/>
        </w:rPr>
        <w:t xml:space="preserve"> </w:t>
      </w:r>
      <w:r>
        <w:rPr>
          <w:rFonts w:ascii="Garamond" w:hAnsi="Garamond"/>
          <w:lang w:val="en-US"/>
        </w:rPr>
        <w:t>International Committee of the Red Cross, 2016 Commentaries to Geneva Convention I, common Article 3, paras. 629</w:t>
      </w:r>
      <w:r w:rsidR="004619EA">
        <w:rPr>
          <w:rFonts w:ascii="Garamond" w:hAnsi="Garamond"/>
          <w:lang w:val="en-US"/>
        </w:rPr>
        <w:t>-632</w:t>
      </w:r>
      <w:r>
        <w:rPr>
          <w:rFonts w:ascii="Garamond" w:hAnsi="Garamond"/>
          <w:lang w:val="en-US"/>
        </w:rPr>
        <w:t xml:space="preserve">, 664. </w:t>
      </w:r>
      <w:r w:rsidRPr="00C57191">
        <w:rPr>
          <w:rFonts w:ascii="Garamond" w:hAnsi="Garamond"/>
          <w:lang w:val="en-US"/>
        </w:rPr>
        <w:t>Of note, T</w:t>
      </w:r>
      <w:r w:rsidRPr="00C57191">
        <w:rPr>
          <w:rFonts w:ascii="Garamond" w:hAnsi="Garamond" w:cs="Arial"/>
          <w:shd w:val="clear" w:color="auto" w:fill="FFFFFF"/>
          <w:lang w:val="en-US"/>
        </w:rPr>
        <w:t>he ICC Elements of Crimes requires ‘severe’ physical or mental pain or suffering for both torture and cruel treatment</w:t>
      </w:r>
      <w:r w:rsidRPr="00C57191">
        <w:rPr>
          <w:rFonts w:ascii="Garamond" w:hAnsi="Garamond" w:cs="Arial"/>
          <w:shd w:val="clear" w:color="auto" w:fill="FFFFFF"/>
          <w:lang w:val="en-US"/>
        </w:rPr>
        <w:t>, but retains the reasonable person standard for outrages on personal dignity. See ICC Elements of Crimes,</w:t>
      </w:r>
      <w:r>
        <w:rPr>
          <w:rFonts w:ascii="Garamond" w:hAnsi="Garamond" w:cs="Arial"/>
          <w:color w:val="555555"/>
          <w:shd w:val="clear" w:color="auto" w:fill="FFFFFF"/>
          <w:lang w:val="en-US"/>
        </w:rPr>
        <w:t xml:space="preserve"> </w:t>
      </w:r>
      <w:hyperlink r:id="rId37" w:history="1">
        <w:r w:rsidRPr="004777DB">
          <w:rPr>
            <w:rStyle w:val="Hyperlink"/>
            <w:rFonts w:ascii="Garamond" w:hAnsi="Garamond" w:cs="Arial"/>
            <w:shd w:val="clear" w:color="auto" w:fill="FFFFFF"/>
            <w:lang w:val="en-US"/>
          </w:rPr>
          <w:t>https://www.icc-cpi.int/sites/default/files/Publications/Elements-of-Crimes.pdf</w:t>
        </w:r>
      </w:hyperlink>
      <w:r w:rsidRPr="00C57191">
        <w:rPr>
          <w:rFonts w:ascii="Garamond" w:hAnsi="Garamond" w:cs="Arial"/>
          <w:color w:val="555555"/>
          <w:shd w:val="clear" w:color="auto" w:fill="FFFFFF"/>
          <w:lang w:val="en-US"/>
        </w:rPr>
        <w:t xml:space="preserve">. </w:t>
      </w:r>
    </w:p>
  </w:footnote>
  <w:footnote w:id="75">
    <w:p w14:paraId="23A28ABD" w14:textId="6CD65D70" w:rsidR="004619EA" w:rsidRPr="004619EA" w:rsidRDefault="004619EA">
      <w:pPr>
        <w:pStyle w:val="FootnoteText"/>
        <w:rPr>
          <w:rFonts w:ascii="Garamond" w:hAnsi="Garamond"/>
          <w:lang w:val="en-US"/>
        </w:rPr>
      </w:pPr>
      <w:r w:rsidRPr="004619EA">
        <w:rPr>
          <w:rStyle w:val="FootnoteReference"/>
          <w:rFonts w:ascii="Garamond" w:hAnsi="Garamond"/>
        </w:rPr>
        <w:footnoteRef/>
      </w:r>
      <w:r w:rsidRPr="004619EA">
        <w:rPr>
          <w:rFonts w:ascii="Garamond" w:hAnsi="Garamond"/>
          <w:lang w:val="en-US"/>
        </w:rPr>
        <w:t xml:space="preserve"> </w:t>
      </w:r>
      <w:r w:rsidRPr="004619EA">
        <w:rPr>
          <w:rFonts w:ascii="Garamond" w:hAnsi="Garamond" w:cs="Arial"/>
          <w:shd w:val="clear" w:color="auto" w:fill="FFFFFF"/>
          <w:lang w:val="en-US"/>
        </w:rPr>
        <w:t>ICTY, </w:t>
      </w:r>
      <w:proofErr w:type="spellStart"/>
      <w:r w:rsidRPr="004619EA">
        <w:rPr>
          <w:rFonts w:ascii="Garamond" w:hAnsi="Garamond" w:cs="Arial"/>
          <w:i/>
          <w:iCs/>
          <w:shd w:val="clear" w:color="auto" w:fill="FFFFFF"/>
          <w:lang w:val="en-US"/>
        </w:rPr>
        <w:t>Krnojelac</w:t>
      </w:r>
      <w:proofErr w:type="spellEnd"/>
      <w:r w:rsidRPr="004619EA">
        <w:rPr>
          <w:rFonts w:ascii="Garamond" w:hAnsi="Garamond" w:cs="Arial"/>
          <w:shd w:val="clear" w:color="auto" w:fill="FFFFFF"/>
          <w:lang w:val="en-US"/>
        </w:rPr>
        <w:t> Trial Judgment, 2002, para. 131; see also </w:t>
      </w:r>
      <w:proofErr w:type="spellStart"/>
      <w:r w:rsidRPr="004619EA">
        <w:rPr>
          <w:rFonts w:ascii="Garamond" w:hAnsi="Garamond" w:cs="Arial"/>
          <w:i/>
          <w:iCs/>
          <w:shd w:val="clear" w:color="auto" w:fill="FFFFFF"/>
          <w:lang w:val="en-US"/>
        </w:rPr>
        <w:t>Hadžihasanović</w:t>
      </w:r>
      <w:proofErr w:type="spellEnd"/>
      <w:r w:rsidRPr="004619EA">
        <w:rPr>
          <w:rFonts w:ascii="Garamond" w:hAnsi="Garamond" w:cs="Arial"/>
          <w:shd w:val="clear" w:color="auto" w:fill="FFFFFF"/>
          <w:lang w:val="en-US"/>
        </w:rPr>
        <w:t> Trial Judgment, 2006, para. 33; </w:t>
      </w:r>
      <w:proofErr w:type="spellStart"/>
      <w:r w:rsidRPr="004619EA">
        <w:rPr>
          <w:rFonts w:ascii="Garamond" w:hAnsi="Garamond" w:cs="Arial"/>
          <w:i/>
          <w:iCs/>
          <w:shd w:val="clear" w:color="auto" w:fill="FFFFFF"/>
          <w:lang w:val="en-US"/>
        </w:rPr>
        <w:t>Orić</w:t>
      </w:r>
      <w:proofErr w:type="spellEnd"/>
      <w:r w:rsidRPr="004619EA">
        <w:rPr>
          <w:rFonts w:ascii="Garamond" w:hAnsi="Garamond" w:cs="Arial"/>
          <w:shd w:val="clear" w:color="auto" w:fill="FFFFFF"/>
          <w:lang w:val="en-US"/>
        </w:rPr>
        <w:t> Trial Judgment, 2006, para. 352; </w:t>
      </w:r>
      <w:proofErr w:type="spellStart"/>
      <w:r w:rsidRPr="004619EA">
        <w:rPr>
          <w:rFonts w:ascii="Garamond" w:hAnsi="Garamond" w:cs="Arial"/>
          <w:i/>
          <w:iCs/>
          <w:shd w:val="clear" w:color="auto" w:fill="FFFFFF"/>
          <w:lang w:val="en-US"/>
        </w:rPr>
        <w:t>Martić</w:t>
      </w:r>
      <w:proofErr w:type="spellEnd"/>
      <w:r w:rsidRPr="004619EA">
        <w:rPr>
          <w:rFonts w:ascii="Garamond" w:hAnsi="Garamond" w:cs="Arial"/>
          <w:shd w:val="clear" w:color="auto" w:fill="FFFFFF"/>
          <w:lang w:val="en-US"/>
        </w:rPr>
        <w:t> Trial Judgment, 2007, para. 80; </w:t>
      </w:r>
      <w:proofErr w:type="spellStart"/>
      <w:r w:rsidRPr="004619EA">
        <w:rPr>
          <w:rFonts w:ascii="Garamond" w:hAnsi="Garamond" w:cs="Arial"/>
          <w:i/>
          <w:iCs/>
          <w:shd w:val="clear" w:color="auto" w:fill="FFFFFF"/>
          <w:lang w:val="en-US"/>
        </w:rPr>
        <w:t>Delić</w:t>
      </w:r>
      <w:proofErr w:type="spellEnd"/>
      <w:r w:rsidRPr="004619EA">
        <w:rPr>
          <w:rFonts w:ascii="Garamond" w:hAnsi="Garamond" w:cs="Arial"/>
          <w:shd w:val="clear" w:color="auto" w:fill="FFFFFF"/>
          <w:lang w:val="en-US"/>
        </w:rPr>
        <w:t> Trial Judgment, 2008, para. 51; </w:t>
      </w:r>
      <w:proofErr w:type="spellStart"/>
      <w:r w:rsidRPr="004619EA">
        <w:rPr>
          <w:rFonts w:ascii="Garamond" w:hAnsi="Garamond" w:cs="Arial"/>
          <w:i/>
          <w:iCs/>
          <w:shd w:val="clear" w:color="auto" w:fill="FFFFFF"/>
          <w:lang w:val="en-US"/>
        </w:rPr>
        <w:t>Lukić</w:t>
      </w:r>
      <w:proofErr w:type="spellEnd"/>
      <w:r w:rsidRPr="004619EA">
        <w:rPr>
          <w:rFonts w:ascii="Garamond" w:hAnsi="Garamond" w:cs="Arial"/>
          <w:i/>
          <w:iCs/>
          <w:shd w:val="clear" w:color="auto" w:fill="FFFFFF"/>
          <w:lang w:val="en-US"/>
        </w:rPr>
        <w:t xml:space="preserve"> and </w:t>
      </w:r>
      <w:proofErr w:type="spellStart"/>
      <w:r w:rsidRPr="004619EA">
        <w:rPr>
          <w:rFonts w:ascii="Garamond" w:hAnsi="Garamond" w:cs="Arial"/>
          <w:i/>
          <w:iCs/>
          <w:shd w:val="clear" w:color="auto" w:fill="FFFFFF"/>
          <w:lang w:val="en-US"/>
        </w:rPr>
        <w:t>Lukić</w:t>
      </w:r>
      <w:proofErr w:type="spellEnd"/>
      <w:r w:rsidRPr="004619EA">
        <w:rPr>
          <w:rFonts w:ascii="Garamond" w:hAnsi="Garamond" w:cs="Arial"/>
          <w:shd w:val="clear" w:color="auto" w:fill="FFFFFF"/>
          <w:lang w:val="en-US"/>
        </w:rPr>
        <w:t> Trial Judgment, 2009, para. 957; and </w:t>
      </w:r>
      <w:proofErr w:type="spellStart"/>
      <w:r w:rsidRPr="004619EA">
        <w:rPr>
          <w:rFonts w:ascii="Garamond" w:hAnsi="Garamond" w:cs="Arial"/>
          <w:i/>
          <w:iCs/>
          <w:shd w:val="clear" w:color="auto" w:fill="FFFFFF"/>
          <w:lang w:val="en-US"/>
        </w:rPr>
        <w:t>Tolimir</w:t>
      </w:r>
      <w:proofErr w:type="spellEnd"/>
      <w:r w:rsidRPr="004619EA">
        <w:rPr>
          <w:rFonts w:ascii="Garamond" w:hAnsi="Garamond" w:cs="Arial"/>
          <w:shd w:val="clear" w:color="auto" w:fill="FFFFFF"/>
          <w:lang w:val="en-US"/>
        </w:rPr>
        <w:t xml:space="preserve"> Trial Judgment, 2012, para. </w:t>
      </w:r>
      <w:r w:rsidRPr="00037F5B">
        <w:rPr>
          <w:rFonts w:ascii="Garamond" w:hAnsi="Garamond" w:cs="Arial"/>
          <w:shd w:val="clear" w:color="auto" w:fill="FFFFFF"/>
          <w:lang w:val="en-US"/>
        </w:rPr>
        <w:t>854.</w:t>
      </w:r>
    </w:p>
  </w:footnote>
  <w:footnote w:id="76">
    <w:p w14:paraId="0ACC3F98" w14:textId="77777777" w:rsidR="00C201F3" w:rsidRPr="009D781F" w:rsidRDefault="00C201F3" w:rsidP="00C201F3">
      <w:pPr>
        <w:pStyle w:val="FootnoteText"/>
        <w:rPr>
          <w:rFonts w:ascii="Garamond" w:hAnsi="Garamond"/>
          <w:lang w:val="en-US"/>
        </w:rPr>
      </w:pPr>
      <w:r w:rsidRPr="00037F5B">
        <w:rPr>
          <w:rStyle w:val="FootnoteReference"/>
          <w:rFonts w:ascii="Garamond" w:hAnsi="Garamond"/>
        </w:rPr>
        <w:footnoteRef/>
      </w:r>
      <w:r w:rsidRPr="00037F5B">
        <w:rPr>
          <w:rFonts w:ascii="Garamond" w:hAnsi="Garamond"/>
          <w:lang w:val="en-US"/>
        </w:rPr>
        <w:t xml:space="preserve"> </w:t>
      </w:r>
      <w:r w:rsidRPr="00037F5B">
        <w:rPr>
          <w:rFonts w:ascii="Garamond" w:hAnsi="Garamond" w:cs="Arial"/>
          <w:shd w:val="clear" w:color="auto" w:fill="FFFFFF"/>
          <w:lang w:val="en-US"/>
        </w:rPr>
        <w:t xml:space="preserve">ICTY, </w:t>
      </w:r>
      <w:proofErr w:type="spellStart"/>
      <w:r w:rsidRPr="00037F5B">
        <w:rPr>
          <w:rFonts w:ascii="Garamond" w:hAnsi="Garamond" w:cs="Arial"/>
          <w:shd w:val="clear" w:color="auto" w:fill="FFFFFF"/>
          <w:lang w:val="en-US"/>
        </w:rPr>
        <w:t>Brđanin</w:t>
      </w:r>
      <w:proofErr w:type="spellEnd"/>
      <w:r w:rsidRPr="00037F5B">
        <w:rPr>
          <w:rFonts w:ascii="Garamond" w:hAnsi="Garamond" w:cs="Arial"/>
          <w:shd w:val="clear" w:color="auto" w:fill="FFFFFF"/>
          <w:lang w:val="en-US"/>
        </w:rPr>
        <w:t xml:space="preserve"> Trial Judgment, 2004, para. 485; </w:t>
      </w:r>
      <w:proofErr w:type="spellStart"/>
      <w:r w:rsidRPr="00037F5B">
        <w:rPr>
          <w:rFonts w:ascii="Garamond" w:hAnsi="Garamond" w:cs="Arial"/>
          <w:shd w:val="clear" w:color="auto" w:fill="FFFFFF"/>
          <w:lang w:val="en-US"/>
        </w:rPr>
        <w:t>Stanišić</w:t>
      </w:r>
      <w:proofErr w:type="spellEnd"/>
      <w:r w:rsidRPr="00037F5B">
        <w:rPr>
          <w:rFonts w:ascii="Garamond" w:hAnsi="Garamond" w:cs="Arial"/>
          <w:shd w:val="clear" w:color="auto" w:fill="FFFFFF"/>
          <w:lang w:val="en-US"/>
        </w:rPr>
        <w:t xml:space="preserve"> and </w:t>
      </w:r>
      <w:proofErr w:type="spellStart"/>
      <w:r w:rsidRPr="00037F5B">
        <w:rPr>
          <w:rFonts w:ascii="Garamond" w:hAnsi="Garamond" w:cs="Arial"/>
          <w:shd w:val="clear" w:color="auto" w:fill="FFFFFF"/>
          <w:lang w:val="en-US"/>
        </w:rPr>
        <w:t>Župljanin</w:t>
      </w:r>
      <w:proofErr w:type="spellEnd"/>
      <w:r w:rsidRPr="00037F5B">
        <w:rPr>
          <w:rFonts w:ascii="Garamond" w:hAnsi="Garamond" w:cs="Arial"/>
          <w:shd w:val="clear" w:color="auto" w:fill="FFFFFF"/>
          <w:lang w:val="en-US"/>
        </w:rPr>
        <w:t xml:space="preserve"> Trial Judgment, 2013, para. 48; </w:t>
      </w:r>
      <w:proofErr w:type="spellStart"/>
      <w:r w:rsidRPr="00037F5B">
        <w:rPr>
          <w:rFonts w:ascii="Garamond" w:hAnsi="Garamond" w:cs="Arial"/>
          <w:shd w:val="clear" w:color="auto" w:fill="FFFFFF"/>
          <w:lang w:val="en-US"/>
        </w:rPr>
        <w:t>Delalić</w:t>
      </w:r>
      <w:proofErr w:type="spellEnd"/>
      <w:r w:rsidRPr="00037F5B">
        <w:rPr>
          <w:rFonts w:ascii="Garamond" w:hAnsi="Garamond" w:cs="Arial"/>
          <w:shd w:val="clear" w:color="auto" w:fill="FFFFFF"/>
          <w:lang w:val="en-US"/>
        </w:rPr>
        <w:t xml:space="preserve"> Trial </w:t>
      </w:r>
      <w:r w:rsidRPr="009D781F">
        <w:rPr>
          <w:rFonts w:ascii="Garamond" w:hAnsi="Garamond" w:cs="Arial"/>
          <w:shd w:val="clear" w:color="auto" w:fill="FFFFFF"/>
          <w:lang w:val="en-US"/>
        </w:rPr>
        <w:t xml:space="preserve">Judgment, 1998, para. 495; </w:t>
      </w:r>
      <w:proofErr w:type="spellStart"/>
      <w:r w:rsidRPr="009D781F">
        <w:rPr>
          <w:rFonts w:ascii="Garamond" w:hAnsi="Garamond" w:cs="Arial"/>
          <w:shd w:val="clear" w:color="auto" w:fill="FFFFFF"/>
          <w:lang w:val="en-US"/>
        </w:rPr>
        <w:t>Kunarac</w:t>
      </w:r>
      <w:proofErr w:type="spellEnd"/>
      <w:r w:rsidRPr="009D781F">
        <w:rPr>
          <w:rFonts w:ascii="Garamond" w:hAnsi="Garamond" w:cs="Arial"/>
          <w:shd w:val="clear" w:color="auto" w:fill="FFFFFF"/>
          <w:lang w:val="en-US"/>
        </w:rPr>
        <w:t xml:space="preserve"> Appeal Judgment, 2002, para. 151; and ICTR, </w:t>
      </w:r>
      <w:proofErr w:type="spellStart"/>
      <w:r w:rsidRPr="009D781F">
        <w:rPr>
          <w:rFonts w:ascii="Garamond" w:hAnsi="Garamond" w:cs="Arial"/>
          <w:shd w:val="clear" w:color="auto" w:fill="FFFFFF"/>
          <w:lang w:val="en-US"/>
        </w:rPr>
        <w:t>Akayesu</w:t>
      </w:r>
      <w:proofErr w:type="spellEnd"/>
      <w:r w:rsidRPr="009D781F">
        <w:rPr>
          <w:rFonts w:ascii="Garamond" w:hAnsi="Garamond" w:cs="Arial"/>
          <w:shd w:val="clear" w:color="auto" w:fill="FFFFFF"/>
          <w:lang w:val="en-US"/>
        </w:rPr>
        <w:t xml:space="preserve"> Trial Judgment, 1998, para. 682.</w:t>
      </w:r>
    </w:p>
  </w:footnote>
  <w:footnote w:id="77">
    <w:p w14:paraId="1A6A3A43" w14:textId="77777777" w:rsidR="00C201F3" w:rsidRPr="009D781F" w:rsidRDefault="00C201F3" w:rsidP="00C201F3">
      <w:pPr>
        <w:pStyle w:val="FootnoteText"/>
        <w:rPr>
          <w:rFonts w:ascii="Garamond" w:hAnsi="Garamond"/>
          <w:lang w:val="en-US"/>
        </w:rPr>
      </w:pPr>
      <w:r w:rsidRPr="009D781F">
        <w:rPr>
          <w:rStyle w:val="FootnoteReference"/>
          <w:rFonts w:ascii="Garamond" w:hAnsi="Garamond"/>
        </w:rPr>
        <w:footnoteRef/>
      </w:r>
      <w:r w:rsidRPr="009D781F">
        <w:rPr>
          <w:rFonts w:ascii="Garamond" w:hAnsi="Garamond"/>
          <w:lang w:val="en-US"/>
        </w:rPr>
        <w:t xml:space="preserve"> </w:t>
      </w:r>
      <w:r w:rsidRPr="009D781F">
        <w:rPr>
          <w:rFonts w:ascii="Garamond" w:hAnsi="Garamond" w:cs="Arial"/>
          <w:shd w:val="clear" w:color="auto" w:fill="FFFFFF"/>
          <w:lang w:val="en-US"/>
        </w:rPr>
        <w:t xml:space="preserve">ICTY, </w:t>
      </w:r>
      <w:proofErr w:type="spellStart"/>
      <w:r w:rsidRPr="009D781F">
        <w:rPr>
          <w:rFonts w:ascii="Garamond" w:hAnsi="Garamond" w:cs="Arial"/>
          <w:shd w:val="clear" w:color="auto" w:fill="FFFFFF"/>
          <w:lang w:val="en-US"/>
        </w:rPr>
        <w:t>Furundžija</w:t>
      </w:r>
      <w:proofErr w:type="spellEnd"/>
      <w:r w:rsidRPr="009D781F">
        <w:rPr>
          <w:rFonts w:ascii="Garamond" w:hAnsi="Garamond" w:cs="Arial"/>
          <w:shd w:val="clear" w:color="auto" w:fill="FFFFFF"/>
          <w:lang w:val="en-US"/>
        </w:rPr>
        <w:t xml:space="preserve"> Trial Judgment, 1998, para. 267. See also </w:t>
      </w:r>
      <w:proofErr w:type="spellStart"/>
      <w:r w:rsidRPr="009D781F">
        <w:rPr>
          <w:rFonts w:ascii="Garamond" w:hAnsi="Garamond" w:cs="Arial"/>
          <w:shd w:val="clear" w:color="auto" w:fill="FFFFFF"/>
          <w:lang w:val="en-US"/>
        </w:rPr>
        <w:t>Kvoćka</w:t>
      </w:r>
      <w:proofErr w:type="spellEnd"/>
      <w:r w:rsidRPr="009D781F">
        <w:rPr>
          <w:rFonts w:ascii="Garamond" w:hAnsi="Garamond" w:cs="Arial"/>
          <w:shd w:val="clear" w:color="auto" w:fill="FFFFFF"/>
          <w:lang w:val="en-US"/>
        </w:rPr>
        <w:t xml:space="preserve"> Trial Judgment, 2001, para. 149.</w:t>
      </w:r>
    </w:p>
  </w:footnote>
  <w:footnote w:id="78">
    <w:p w14:paraId="05695E66" w14:textId="075CD843" w:rsidR="009D781F" w:rsidRPr="009D781F" w:rsidRDefault="009D781F">
      <w:pPr>
        <w:pStyle w:val="FootnoteText"/>
        <w:rPr>
          <w:rFonts w:ascii="Garamond" w:hAnsi="Garamond"/>
          <w:lang w:val="en-US"/>
        </w:rPr>
      </w:pPr>
      <w:r w:rsidRPr="009D781F">
        <w:rPr>
          <w:rStyle w:val="FootnoteReference"/>
          <w:rFonts w:ascii="Garamond" w:hAnsi="Garamond"/>
        </w:rPr>
        <w:footnoteRef/>
      </w:r>
      <w:r w:rsidRPr="009D781F">
        <w:rPr>
          <w:rFonts w:ascii="Garamond" w:hAnsi="Garamond"/>
          <w:lang w:val="en-US"/>
        </w:rPr>
        <w:t xml:space="preserve"> </w:t>
      </w:r>
      <w:r w:rsidRPr="009D781F">
        <w:rPr>
          <w:rFonts w:ascii="Garamond" w:hAnsi="Garamond" w:cs="Arial"/>
          <w:shd w:val="clear" w:color="auto" w:fill="FFFFFF"/>
          <w:lang w:val="en-US"/>
        </w:rPr>
        <w:t xml:space="preserve">ICTY, </w:t>
      </w:r>
      <w:proofErr w:type="spellStart"/>
      <w:r w:rsidRPr="009D781F">
        <w:rPr>
          <w:rFonts w:ascii="Garamond" w:hAnsi="Garamond" w:cs="Arial"/>
          <w:shd w:val="clear" w:color="auto" w:fill="FFFFFF"/>
          <w:lang w:val="en-US"/>
        </w:rPr>
        <w:t>Kunarac</w:t>
      </w:r>
      <w:proofErr w:type="spellEnd"/>
      <w:r w:rsidRPr="009D781F">
        <w:rPr>
          <w:rFonts w:ascii="Garamond" w:hAnsi="Garamond" w:cs="Arial"/>
          <w:shd w:val="clear" w:color="auto" w:fill="FFFFFF"/>
          <w:lang w:val="en-US"/>
        </w:rPr>
        <w:t xml:space="preserve"> Trial Judgment, 2001, paras 766–774</w:t>
      </w:r>
      <w:r w:rsidRPr="009D781F">
        <w:rPr>
          <w:rFonts w:ascii="Garamond" w:hAnsi="Garamond" w:cs="Arial"/>
          <w:shd w:val="clear" w:color="auto" w:fill="FFFFFF"/>
          <w:lang w:val="en-US"/>
        </w:rPr>
        <w:t>.</w:t>
      </w:r>
    </w:p>
  </w:footnote>
  <w:footnote w:id="79">
    <w:p w14:paraId="46638672" w14:textId="60FA8F6B" w:rsidR="009D781F" w:rsidRPr="009D781F" w:rsidRDefault="009D781F">
      <w:pPr>
        <w:pStyle w:val="FootnoteText"/>
        <w:rPr>
          <w:rFonts w:ascii="Garamond" w:hAnsi="Garamond"/>
          <w:lang w:val="en-US"/>
        </w:rPr>
      </w:pPr>
      <w:r w:rsidRPr="009D781F">
        <w:rPr>
          <w:rStyle w:val="FootnoteReference"/>
          <w:rFonts w:ascii="Garamond" w:hAnsi="Garamond"/>
        </w:rPr>
        <w:footnoteRef/>
      </w:r>
      <w:r w:rsidRPr="009D781F">
        <w:rPr>
          <w:rFonts w:ascii="Garamond" w:hAnsi="Garamond"/>
          <w:lang w:val="en-US"/>
        </w:rPr>
        <w:t xml:space="preserve"> </w:t>
      </w:r>
      <w:r w:rsidRPr="009D781F">
        <w:rPr>
          <w:rFonts w:ascii="Garamond" w:hAnsi="Garamond" w:cs="Arial"/>
          <w:shd w:val="clear" w:color="auto" w:fill="FFFFFF"/>
          <w:lang w:val="en-US"/>
        </w:rPr>
        <w:t xml:space="preserve">ICTY, </w:t>
      </w:r>
      <w:proofErr w:type="spellStart"/>
      <w:r w:rsidRPr="009D781F">
        <w:rPr>
          <w:rFonts w:ascii="Garamond" w:hAnsi="Garamond" w:cs="Arial"/>
          <w:shd w:val="clear" w:color="auto" w:fill="FFFFFF"/>
          <w:lang w:val="en-US"/>
        </w:rPr>
        <w:t>Furundžija</w:t>
      </w:r>
      <w:proofErr w:type="spellEnd"/>
      <w:r w:rsidRPr="009D781F">
        <w:rPr>
          <w:rFonts w:ascii="Garamond" w:hAnsi="Garamond" w:cs="Arial"/>
          <w:shd w:val="clear" w:color="auto" w:fill="FFFFFF"/>
          <w:lang w:val="en-US"/>
        </w:rPr>
        <w:t xml:space="preserve"> Trial Judgment, 1998, paras 270–275; ICTR, </w:t>
      </w:r>
      <w:proofErr w:type="spellStart"/>
      <w:r w:rsidRPr="009D781F">
        <w:rPr>
          <w:rFonts w:ascii="Garamond" w:hAnsi="Garamond" w:cs="Arial"/>
          <w:shd w:val="clear" w:color="auto" w:fill="FFFFFF"/>
          <w:lang w:val="en-US"/>
        </w:rPr>
        <w:t>Ndindiliyimana</w:t>
      </w:r>
      <w:proofErr w:type="spellEnd"/>
      <w:r w:rsidRPr="009D781F">
        <w:rPr>
          <w:rFonts w:ascii="Garamond" w:hAnsi="Garamond" w:cs="Arial"/>
          <w:shd w:val="clear" w:color="auto" w:fill="FFFFFF"/>
          <w:lang w:val="en-US"/>
        </w:rPr>
        <w:t xml:space="preserve"> Trial Judgment, 2011, para. 2158</w:t>
      </w:r>
      <w:r w:rsidRPr="009D781F">
        <w:rPr>
          <w:rFonts w:ascii="Garamond" w:hAnsi="Garamond" w:cs="Arial"/>
          <w:shd w:val="clear" w:color="auto" w:fill="FFFFFF"/>
          <w:lang w:val="en-US"/>
        </w:rPr>
        <w:t>.</w:t>
      </w:r>
    </w:p>
  </w:footnote>
  <w:footnote w:id="80">
    <w:p w14:paraId="51ED46E4" w14:textId="1FA0F97A" w:rsidR="009D781F" w:rsidRPr="009D781F" w:rsidRDefault="009D781F">
      <w:pPr>
        <w:pStyle w:val="FootnoteText"/>
        <w:rPr>
          <w:rFonts w:ascii="Garamond" w:hAnsi="Garamond"/>
          <w:lang w:val="en-US"/>
        </w:rPr>
      </w:pPr>
      <w:r w:rsidRPr="009D781F">
        <w:rPr>
          <w:rStyle w:val="FootnoteReference"/>
          <w:rFonts w:ascii="Garamond" w:hAnsi="Garamond"/>
        </w:rPr>
        <w:footnoteRef/>
      </w:r>
      <w:r w:rsidRPr="009D781F">
        <w:rPr>
          <w:rFonts w:ascii="Garamond" w:hAnsi="Garamond"/>
          <w:lang w:val="en-US"/>
        </w:rPr>
        <w:t xml:space="preserve"> </w:t>
      </w:r>
      <w:r w:rsidRPr="009D781F">
        <w:rPr>
          <w:rFonts w:ascii="Garamond" w:hAnsi="Garamond" w:cs="Arial"/>
          <w:shd w:val="clear" w:color="auto" w:fill="FFFFFF"/>
          <w:lang w:val="en-US"/>
        </w:rPr>
        <w:t>SCSL, Taylor Trial Judgment, 2012, para. 432</w:t>
      </w:r>
      <w:r w:rsidRPr="009D781F">
        <w:rPr>
          <w:rFonts w:ascii="Garamond" w:hAnsi="Garamond" w:cs="Arial"/>
          <w:shd w:val="clear" w:color="auto" w:fill="FFFFFF"/>
          <w:lang w:val="en-US"/>
        </w:rPr>
        <w:t>.</w:t>
      </w:r>
    </w:p>
  </w:footnote>
  <w:footnote w:id="81">
    <w:p w14:paraId="73F27717" w14:textId="0BBE6FFD" w:rsidR="009D781F" w:rsidRPr="00B33C4C" w:rsidRDefault="009D781F">
      <w:pPr>
        <w:pStyle w:val="FootnoteText"/>
        <w:rPr>
          <w:rFonts w:ascii="Garamond" w:hAnsi="Garamond"/>
          <w:lang w:val="en-US"/>
        </w:rPr>
      </w:pPr>
      <w:r w:rsidRPr="00B33C4C">
        <w:rPr>
          <w:rStyle w:val="FootnoteReference"/>
          <w:rFonts w:ascii="Garamond" w:hAnsi="Garamond"/>
        </w:rPr>
        <w:footnoteRef/>
      </w:r>
      <w:r w:rsidRPr="00B33C4C">
        <w:rPr>
          <w:rFonts w:ascii="Garamond" w:hAnsi="Garamond"/>
          <w:lang w:val="en-US"/>
        </w:rPr>
        <w:t xml:space="preserve"> </w:t>
      </w:r>
      <w:r w:rsidRPr="00B33C4C">
        <w:rPr>
          <w:rFonts w:ascii="Garamond" w:hAnsi="Garamond" w:cs="Arial"/>
          <w:shd w:val="clear" w:color="auto" w:fill="FFFFFF"/>
          <w:lang w:val="en-US"/>
        </w:rPr>
        <w:t xml:space="preserve">ICTY, </w:t>
      </w:r>
      <w:proofErr w:type="spellStart"/>
      <w:r w:rsidRPr="00B33C4C">
        <w:rPr>
          <w:rFonts w:ascii="Garamond" w:hAnsi="Garamond" w:cs="Arial"/>
          <w:shd w:val="clear" w:color="auto" w:fill="FFFFFF"/>
          <w:lang w:val="en-US"/>
        </w:rPr>
        <w:t>Kvočka</w:t>
      </w:r>
      <w:proofErr w:type="spellEnd"/>
      <w:r w:rsidRPr="00B33C4C">
        <w:rPr>
          <w:rFonts w:ascii="Garamond" w:hAnsi="Garamond" w:cs="Arial"/>
          <w:shd w:val="clear" w:color="auto" w:fill="FFFFFF"/>
          <w:lang w:val="en-US"/>
        </w:rPr>
        <w:t xml:space="preserve"> Trial Judgment, 2001, para. 173</w:t>
      </w:r>
      <w:r w:rsidRPr="00B33C4C">
        <w:rPr>
          <w:rFonts w:ascii="Garamond" w:hAnsi="Garamond" w:cs="Arial"/>
          <w:shd w:val="clear" w:color="auto" w:fill="FFFFFF"/>
          <w:lang w:val="en-US"/>
        </w:rPr>
        <w:t>.</w:t>
      </w:r>
    </w:p>
  </w:footnote>
  <w:footnote w:id="82">
    <w:p w14:paraId="0B6DB64A" w14:textId="1E6238A3" w:rsidR="00B33C4C" w:rsidRPr="00B33C4C" w:rsidRDefault="00B33C4C">
      <w:pPr>
        <w:pStyle w:val="FootnoteText"/>
        <w:rPr>
          <w:lang w:val="en-US"/>
        </w:rPr>
      </w:pPr>
      <w:r w:rsidRPr="00B33C4C">
        <w:rPr>
          <w:rStyle w:val="FootnoteReference"/>
          <w:rFonts w:ascii="Garamond" w:hAnsi="Garamond"/>
        </w:rPr>
        <w:footnoteRef/>
      </w:r>
      <w:r w:rsidRPr="00B33C4C">
        <w:rPr>
          <w:rFonts w:ascii="Garamond" w:hAnsi="Garamond"/>
          <w:lang w:val="en-US"/>
        </w:rPr>
        <w:t xml:space="preserve"> </w:t>
      </w:r>
      <w:r>
        <w:rPr>
          <w:rFonts w:ascii="Garamond" w:hAnsi="Garamond"/>
          <w:lang w:val="en-US"/>
        </w:rPr>
        <w:t>And specifically, the dignity of “women”—as this h</w:t>
      </w:r>
      <w:r w:rsidRPr="00B33C4C">
        <w:rPr>
          <w:rFonts w:ascii="Garamond" w:hAnsi="Garamond"/>
          <w:lang w:val="en-US"/>
        </w:rPr>
        <w:t xml:space="preserve">istorical </w:t>
      </w:r>
      <w:r>
        <w:rPr>
          <w:rFonts w:ascii="Garamond" w:hAnsi="Garamond"/>
          <w:lang w:val="en-US"/>
        </w:rPr>
        <w:t>and patriarchal bent</w:t>
      </w:r>
      <w:r w:rsidRPr="00B33C4C">
        <w:rPr>
          <w:rFonts w:ascii="Garamond" w:hAnsi="Garamond"/>
          <w:lang w:val="en-US"/>
        </w:rPr>
        <w:t xml:space="preserve"> </w:t>
      </w:r>
      <w:r>
        <w:rPr>
          <w:rFonts w:ascii="Garamond" w:hAnsi="Garamond"/>
          <w:lang w:val="en-US"/>
        </w:rPr>
        <w:t xml:space="preserve">also </w:t>
      </w:r>
      <w:r w:rsidRPr="00B33C4C">
        <w:rPr>
          <w:rFonts w:ascii="Garamond" w:hAnsi="Garamond"/>
          <w:lang w:val="en-US"/>
        </w:rPr>
        <w:t>describes why sexual and gender-based violence crimes have historically only been investigated and prosecuted when committed against women, excluding the experiences of male and LGBTIQ victims of sexual violence in war.</w:t>
      </w:r>
    </w:p>
  </w:footnote>
  <w:footnote w:id="83">
    <w:p w14:paraId="29FBF483" w14:textId="3985477C" w:rsidR="720EA3E9" w:rsidRPr="001B2B27" w:rsidRDefault="720EA3E9" w:rsidP="720EA3E9">
      <w:pPr>
        <w:pStyle w:val="FootnoteText"/>
        <w:rPr>
          <w:lang w:val="en-US"/>
        </w:rPr>
      </w:pPr>
      <w:r w:rsidRPr="001B2B27">
        <w:rPr>
          <w:rStyle w:val="FootnoteReference"/>
          <w:rFonts w:ascii="Garamond" w:hAnsi="Garamond"/>
        </w:rPr>
        <w:footnoteRef/>
      </w:r>
      <w:r w:rsidRPr="001B2B27">
        <w:rPr>
          <w:rFonts w:ascii="Garamond" w:hAnsi="Garamond"/>
          <w:lang w:val="en-US"/>
        </w:rPr>
        <w:t xml:space="preserve"> </w:t>
      </w:r>
      <w:r w:rsidR="001B2B27" w:rsidRPr="001B2B27">
        <w:rPr>
          <w:rFonts w:ascii="Garamond" w:hAnsi="Garamond"/>
          <w:lang w:val="en-US"/>
        </w:rPr>
        <w:t xml:space="preserve">Uganda, Prevention and Prohibition of Torture Regulations, 2017, </w:t>
      </w:r>
      <w:hyperlink r:id="rId38" w:history="1">
        <w:r w:rsidR="001B2B27" w:rsidRPr="001B2B27">
          <w:rPr>
            <w:rStyle w:val="Hyperlink"/>
            <w:rFonts w:ascii="Garamond" w:hAnsi="Garamond"/>
            <w:lang w:val="en-US"/>
          </w:rPr>
          <w:t>The-Prevention-and-Prohibition-of-Torture-Regulations- 2017.pdf (chapterfouruganda.org)</w:t>
        </w:r>
      </w:hyperlink>
      <w:r w:rsidR="001B2B27" w:rsidRPr="001B2B27">
        <w:rPr>
          <w:rFonts w:ascii="Garamond" w:hAnsi="Garamond"/>
          <w:lang w:val="en-US"/>
        </w:rPr>
        <w:t>.</w:t>
      </w:r>
    </w:p>
  </w:footnote>
</w:footnotes>
</file>

<file path=word/intelligence2.xml><?xml version="1.0" encoding="utf-8"?>
<int2:intelligence xmlns:int2="http://schemas.microsoft.com/office/intelligence/2020/intelligence" xmlns:oel="http://schemas.microsoft.com/office/2019/extlst">
  <int2:observations>
    <int2:bookmark int2:bookmarkName="_Int_vW2jK0YB" int2:invalidationBookmarkName="" int2:hashCode="KC7ksj4RmPL33m" int2:id="OihB5Mxl"/>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C79A3"/>
    <w:multiLevelType w:val="hybridMultilevel"/>
    <w:tmpl w:val="79CE4746"/>
    <w:lvl w:ilvl="0" w:tplc="04060009">
      <w:start w:val="1"/>
      <w:numFmt w:val="bullet"/>
      <w:lvlText w:val=""/>
      <w:lvlJc w:val="left"/>
      <w:pPr>
        <w:ind w:left="1440" w:hanging="360"/>
      </w:pPr>
      <w:rPr>
        <w:rFonts w:ascii="Wingdings" w:hAnsi="Wingdings"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1" w15:restartNumberingAfterBreak="0">
    <w:nsid w:val="074A5473"/>
    <w:multiLevelType w:val="hybridMultilevel"/>
    <w:tmpl w:val="A5D2F42C"/>
    <w:lvl w:ilvl="0" w:tplc="FFFFFFFF">
      <w:start w:val="1"/>
      <w:numFmt w:val="bullet"/>
      <w:lvlText w:val=""/>
      <w:lvlJc w:val="left"/>
      <w:pPr>
        <w:ind w:left="1800" w:hanging="360"/>
      </w:pPr>
      <w:rPr>
        <w:rFonts w:ascii="Wingdings" w:hAnsi="Wingdings" w:hint="default"/>
        <w:lang w:val="fr-FR"/>
      </w:rPr>
    </w:lvl>
    <w:lvl w:ilvl="1" w:tplc="04060003" w:tentative="1">
      <w:start w:val="1"/>
      <w:numFmt w:val="bullet"/>
      <w:lvlText w:val="o"/>
      <w:lvlJc w:val="left"/>
      <w:pPr>
        <w:ind w:left="2520" w:hanging="360"/>
      </w:pPr>
      <w:rPr>
        <w:rFonts w:ascii="Courier New" w:hAnsi="Courier New" w:cs="Courier New" w:hint="default"/>
      </w:rPr>
    </w:lvl>
    <w:lvl w:ilvl="2" w:tplc="04060005" w:tentative="1">
      <w:start w:val="1"/>
      <w:numFmt w:val="bullet"/>
      <w:lvlText w:val=""/>
      <w:lvlJc w:val="left"/>
      <w:pPr>
        <w:ind w:left="3240" w:hanging="360"/>
      </w:pPr>
      <w:rPr>
        <w:rFonts w:ascii="Wingdings" w:hAnsi="Wingdings" w:hint="default"/>
      </w:rPr>
    </w:lvl>
    <w:lvl w:ilvl="3" w:tplc="04060001" w:tentative="1">
      <w:start w:val="1"/>
      <w:numFmt w:val="bullet"/>
      <w:lvlText w:val=""/>
      <w:lvlJc w:val="left"/>
      <w:pPr>
        <w:ind w:left="3960" w:hanging="360"/>
      </w:pPr>
      <w:rPr>
        <w:rFonts w:ascii="Symbol" w:hAnsi="Symbol" w:hint="default"/>
      </w:rPr>
    </w:lvl>
    <w:lvl w:ilvl="4" w:tplc="04060003" w:tentative="1">
      <w:start w:val="1"/>
      <w:numFmt w:val="bullet"/>
      <w:lvlText w:val="o"/>
      <w:lvlJc w:val="left"/>
      <w:pPr>
        <w:ind w:left="4680" w:hanging="360"/>
      </w:pPr>
      <w:rPr>
        <w:rFonts w:ascii="Courier New" w:hAnsi="Courier New" w:cs="Courier New" w:hint="default"/>
      </w:rPr>
    </w:lvl>
    <w:lvl w:ilvl="5" w:tplc="04060005" w:tentative="1">
      <w:start w:val="1"/>
      <w:numFmt w:val="bullet"/>
      <w:lvlText w:val=""/>
      <w:lvlJc w:val="left"/>
      <w:pPr>
        <w:ind w:left="5400" w:hanging="360"/>
      </w:pPr>
      <w:rPr>
        <w:rFonts w:ascii="Wingdings" w:hAnsi="Wingdings" w:hint="default"/>
      </w:rPr>
    </w:lvl>
    <w:lvl w:ilvl="6" w:tplc="04060001" w:tentative="1">
      <w:start w:val="1"/>
      <w:numFmt w:val="bullet"/>
      <w:lvlText w:val=""/>
      <w:lvlJc w:val="left"/>
      <w:pPr>
        <w:ind w:left="6120" w:hanging="360"/>
      </w:pPr>
      <w:rPr>
        <w:rFonts w:ascii="Symbol" w:hAnsi="Symbol" w:hint="default"/>
      </w:rPr>
    </w:lvl>
    <w:lvl w:ilvl="7" w:tplc="04060003" w:tentative="1">
      <w:start w:val="1"/>
      <w:numFmt w:val="bullet"/>
      <w:lvlText w:val="o"/>
      <w:lvlJc w:val="left"/>
      <w:pPr>
        <w:ind w:left="6840" w:hanging="360"/>
      </w:pPr>
      <w:rPr>
        <w:rFonts w:ascii="Courier New" w:hAnsi="Courier New" w:cs="Courier New" w:hint="default"/>
      </w:rPr>
    </w:lvl>
    <w:lvl w:ilvl="8" w:tplc="04060005" w:tentative="1">
      <w:start w:val="1"/>
      <w:numFmt w:val="bullet"/>
      <w:lvlText w:val=""/>
      <w:lvlJc w:val="left"/>
      <w:pPr>
        <w:ind w:left="7560" w:hanging="360"/>
      </w:pPr>
      <w:rPr>
        <w:rFonts w:ascii="Wingdings" w:hAnsi="Wingdings" w:hint="default"/>
      </w:rPr>
    </w:lvl>
  </w:abstractNum>
  <w:abstractNum w:abstractNumId="2" w15:restartNumberingAfterBreak="0">
    <w:nsid w:val="14D96D83"/>
    <w:multiLevelType w:val="hybridMultilevel"/>
    <w:tmpl w:val="3B6ABF94"/>
    <w:lvl w:ilvl="0" w:tplc="1C6E0A16">
      <w:start w:val="3"/>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583646D"/>
    <w:multiLevelType w:val="hybridMultilevel"/>
    <w:tmpl w:val="0F2ED1FA"/>
    <w:lvl w:ilvl="0" w:tplc="04060009">
      <w:start w:val="1"/>
      <w:numFmt w:val="bullet"/>
      <w:lvlText w:val=""/>
      <w:lvlJc w:val="left"/>
      <w:pPr>
        <w:ind w:left="502" w:hanging="360"/>
      </w:pPr>
      <w:rPr>
        <w:rFonts w:ascii="Wingdings" w:hAnsi="Wingdings" w:hint="default"/>
      </w:r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 w15:restartNumberingAfterBreak="0">
    <w:nsid w:val="24615497"/>
    <w:multiLevelType w:val="hybridMultilevel"/>
    <w:tmpl w:val="0E58C24A"/>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28C0DC49"/>
    <w:multiLevelType w:val="hybridMultilevel"/>
    <w:tmpl w:val="FFFFFFFF"/>
    <w:lvl w:ilvl="0" w:tplc="D58AB7F8">
      <w:start w:val="1"/>
      <w:numFmt w:val="bullet"/>
      <w:lvlText w:val="-"/>
      <w:lvlJc w:val="left"/>
      <w:pPr>
        <w:ind w:left="720" w:hanging="360"/>
      </w:pPr>
      <w:rPr>
        <w:rFonts w:ascii="Calibri" w:hAnsi="Calibri" w:hint="default"/>
      </w:rPr>
    </w:lvl>
    <w:lvl w:ilvl="1" w:tplc="181E8BBE">
      <w:start w:val="1"/>
      <w:numFmt w:val="bullet"/>
      <w:lvlText w:val="o"/>
      <w:lvlJc w:val="left"/>
      <w:pPr>
        <w:ind w:left="1440" w:hanging="360"/>
      </w:pPr>
      <w:rPr>
        <w:rFonts w:ascii="Courier New" w:hAnsi="Courier New" w:hint="default"/>
      </w:rPr>
    </w:lvl>
    <w:lvl w:ilvl="2" w:tplc="5CE88498">
      <w:start w:val="1"/>
      <w:numFmt w:val="bullet"/>
      <w:lvlText w:val=""/>
      <w:lvlJc w:val="left"/>
      <w:pPr>
        <w:ind w:left="2160" w:hanging="360"/>
      </w:pPr>
      <w:rPr>
        <w:rFonts w:ascii="Wingdings" w:hAnsi="Wingdings" w:hint="default"/>
      </w:rPr>
    </w:lvl>
    <w:lvl w:ilvl="3" w:tplc="5E80DF96">
      <w:start w:val="1"/>
      <w:numFmt w:val="bullet"/>
      <w:lvlText w:val=""/>
      <w:lvlJc w:val="left"/>
      <w:pPr>
        <w:ind w:left="2880" w:hanging="360"/>
      </w:pPr>
      <w:rPr>
        <w:rFonts w:ascii="Symbol" w:hAnsi="Symbol" w:hint="default"/>
      </w:rPr>
    </w:lvl>
    <w:lvl w:ilvl="4" w:tplc="20420060">
      <w:start w:val="1"/>
      <w:numFmt w:val="bullet"/>
      <w:lvlText w:val="o"/>
      <w:lvlJc w:val="left"/>
      <w:pPr>
        <w:ind w:left="3600" w:hanging="360"/>
      </w:pPr>
      <w:rPr>
        <w:rFonts w:ascii="Courier New" w:hAnsi="Courier New" w:hint="default"/>
      </w:rPr>
    </w:lvl>
    <w:lvl w:ilvl="5" w:tplc="B8A64634">
      <w:start w:val="1"/>
      <w:numFmt w:val="bullet"/>
      <w:lvlText w:val=""/>
      <w:lvlJc w:val="left"/>
      <w:pPr>
        <w:ind w:left="4320" w:hanging="360"/>
      </w:pPr>
      <w:rPr>
        <w:rFonts w:ascii="Wingdings" w:hAnsi="Wingdings" w:hint="default"/>
      </w:rPr>
    </w:lvl>
    <w:lvl w:ilvl="6" w:tplc="AE7E9AFC">
      <w:start w:val="1"/>
      <w:numFmt w:val="bullet"/>
      <w:lvlText w:val=""/>
      <w:lvlJc w:val="left"/>
      <w:pPr>
        <w:ind w:left="5040" w:hanging="360"/>
      </w:pPr>
      <w:rPr>
        <w:rFonts w:ascii="Symbol" w:hAnsi="Symbol" w:hint="default"/>
      </w:rPr>
    </w:lvl>
    <w:lvl w:ilvl="7" w:tplc="410E0868">
      <w:start w:val="1"/>
      <w:numFmt w:val="bullet"/>
      <w:lvlText w:val="o"/>
      <w:lvlJc w:val="left"/>
      <w:pPr>
        <w:ind w:left="5760" w:hanging="360"/>
      </w:pPr>
      <w:rPr>
        <w:rFonts w:ascii="Courier New" w:hAnsi="Courier New" w:hint="default"/>
      </w:rPr>
    </w:lvl>
    <w:lvl w:ilvl="8" w:tplc="C8C47E5A">
      <w:start w:val="1"/>
      <w:numFmt w:val="bullet"/>
      <w:lvlText w:val=""/>
      <w:lvlJc w:val="left"/>
      <w:pPr>
        <w:ind w:left="6480" w:hanging="360"/>
      </w:pPr>
      <w:rPr>
        <w:rFonts w:ascii="Wingdings" w:hAnsi="Wingdings" w:hint="default"/>
      </w:rPr>
    </w:lvl>
  </w:abstractNum>
  <w:abstractNum w:abstractNumId="6" w15:restartNumberingAfterBreak="0">
    <w:nsid w:val="29BE1D5A"/>
    <w:multiLevelType w:val="hybridMultilevel"/>
    <w:tmpl w:val="106E9F24"/>
    <w:lvl w:ilvl="0" w:tplc="AFDAC0B4">
      <w:start w:val="1"/>
      <w:numFmt w:val="bullet"/>
      <w:lvlText w:val="-"/>
      <w:lvlJc w:val="left"/>
      <w:pPr>
        <w:ind w:left="720" w:hanging="360"/>
      </w:pPr>
      <w:rPr>
        <w:rFonts w:ascii="Calibri" w:hAnsi="Calibri" w:hint="default"/>
        <w:color w:val="auto"/>
      </w:rPr>
    </w:lvl>
    <w:lvl w:ilvl="1" w:tplc="F2FE8420">
      <w:start w:val="1"/>
      <w:numFmt w:val="bullet"/>
      <w:lvlText w:val="o"/>
      <w:lvlJc w:val="left"/>
      <w:pPr>
        <w:ind w:left="1440" w:hanging="360"/>
      </w:pPr>
      <w:rPr>
        <w:rFonts w:ascii="Courier New" w:hAnsi="Courier New" w:hint="default"/>
      </w:rPr>
    </w:lvl>
    <w:lvl w:ilvl="2" w:tplc="46186D90">
      <w:start w:val="1"/>
      <w:numFmt w:val="bullet"/>
      <w:lvlText w:val=""/>
      <w:lvlJc w:val="left"/>
      <w:pPr>
        <w:ind w:left="2160" w:hanging="360"/>
      </w:pPr>
      <w:rPr>
        <w:rFonts w:ascii="Wingdings" w:hAnsi="Wingdings" w:hint="default"/>
      </w:rPr>
    </w:lvl>
    <w:lvl w:ilvl="3" w:tplc="BFA846DC">
      <w:start w:val="1"/>
      <w:numFmt w:val="bullet"/>
      <w:lvlText w:val=""/>
      <w:lvlJc w:val="left"/>
      <w:pPr>
        <w:ind w:left="2880" w:hanging="360"/>
      </w:pPr>
      <w:rPr>
        <w:rFonts w:ascii="Symbol" w:hAnsi="Symbol" w:hint="default"/>
      </w:rPr>
    </w:lvl>
    <w:lvl w:ilvl="4" w:tplc="CD249360">
      <w:start w:val="1"/>
      <w:numFmt w:val="bullet"/>
      <w:lvlText w:val="o"/>
      <w:lvlJc w:val="left"/>
      <w:pPr>
        <w:ind w:left="3600" w:hanging="360"/>
      </w:pPr>
      <w:rPr>
        <w:rFonts w:ascii="Courier New" w:hAnsi="Courier New" w:hint="default"/>
      </w:rPr>
    </w:lvl>
    <w:lvl w:ilvl="5" w:tplc="4678FD76">
      <w:start w:val="1"/>
      <w:numFmt w:val="bullet"/>
      <w:lvlText w:val=""/>
      <w:lvlJc w:val="left"/>
      <w:pPr>
        <w:ind w:left="4320" w:hanging="360"/>
      </w:pPr>
      <w:rPr>
        <w:rFonts w:ascii="Wingdings" w:hAnsi="Wingdings" w:hint="default"/>
      </w:rPr>
    </w:lvl>
    <w:lvl w:ilvl="6" w:tplc="2230D0B0">
      <w:start w:val="1"/>
      <w:numFmt w:val="bullet"/>
      <w:lvlText w:val=""/>
      <w:lvlJc w:val="left"/>
      <w:pPr>
        <w:ind w:left="5040" w:hanging="360"/>
      </w:pPr>
      <w:rPr>
        <w:rFonts w:ascii="Symbol" w:hAnsi="Symbol" w:hint="default"/>
      </w:rPr>
    </w:lvl>
    <w:lvl w:ilvl="7" w:tplc="760AC264">
      <w:start w:val="1"/>
      <w:numFmt w:val="bullet"/>
      <w:lvlText w:val="o"/>
      <w:lvlJc w:val="left"/>
      <w:pPr>
        <w:ind w:left="5760" w:hanging="360"/>
      </w:pPr>
      <w:rPr>
        <w:rFonts w:ascii="Courier New" w:hAnsi="Courier New" w:hint="default"/>
      </w:rPr>
    </w:lvl>
    <w:lvl w:ilvl="8" w:tplc="1F36C190">
      <w:start w:val="1"/>
      <w:numFmt w:val="bullet"/>
      <w:lvlText w:val=""/>
      <w:lvlJc w:val="left"/>
      <w:pPr>
        <w:ind w:left="6480" w:hanging="360"/>
      </w:pPr>
      <w:rPr>
        <w:rFonts w:ascii="Wingdings" w:hAnsi="Wingdings" w:hint="default"/>
      </w:rPr>
    </w:lvl>
  </w:abstractNum>
  <w:abstractNum w:abstractNumId="7" w15:restartNumberingAfterBreak="0">
    <w:nsid w:val="33242E9C"/>
    <w:multiLevelType w:val="hybridMultilevel"/>
    <w:tmpl w:val="CB46E6F0"/>
    <w:lvl w:ilvl="0" w:tplc="04060003">
      <w:start w:val="1"/>
      <w:numFmt w:val="bullet"/>
      <w:lvlText w:val="o"/>
      <w:lvlJc w:val="left"/>
      <w:pPr>
        <w:ind w:left="1440" w:hanging="360"/>
      </w:pPr>
      <w:rPr>
        <w:rFonts w:ascii="Courier New" w:hAnsi="Courier New" w:cs="Courier New"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8" w15:restartNumberingAfterBreak="0">
    <w:nsid w:val="37AC7777"/>
    <w:multiLevelType w:val="hybridMultilevel"/>
    <w:tmpl w:val="FC749726"/>
    <w:lvl w:ilvl="0" w:tplc="515EF3F0">
      <w:start w:val="2"/>
      <w:numFmt w:val="bullet"/>
      <w:lvlText w:val="-"/>
      <w:lvlJc w:val="left"/>
      <w:pPr>
        <w:ind w:left="1440" w:hanging="360"/>
      </w:pPr>
      <w:rPr>
        <w:rFonts w:ascii="Calibri" w:eastAsiaTheme="minorHAnsi" w:hAnsi="Calibri" w:cs="Calibri" w:hint="default"/>
      </w:rPr>
    </w:lvl>
    <w:lvl w:ilvl="1" w:tplc="04060003">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9" w15:restartNumberingAfterBreak="0">
    <w:nsid w:val="39E25F48"/>
    <w:multiLevelType w:val="hybridMultilevel"/>
    <w:tmpl w:val="418C18B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426D04C4"/>
    <w:multiLevelType w:val="hybridMultilevel"/>
    <w:tmpl w:val="A6BAACA2"/>
    <w:lvl w:ilvl="0" w:tplc="D9EA9124">
      <w:start w:val="1"/>
      <w:numFmt w:val="lowerRoman"/>
      <w:lvlText w:val="(%1)"/>
      <w:lvlJc w:val="left"/>
      <w:pPr>
        <w:ind w:left="1080" w:hanging="72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428B20B7"/>
    <w:multiLevelType w:val="hybridMultilevel"/>
    <w:tmpl w:val="2FAC5E16"/>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42962F61"/>
    <w:multiLevelType w:val="hybridMultilevel"/>
    <w:tmpl w:val="D262ACCE"/>
    <w:lvl w:ilvl="0" w:tplc="00D2DD06">
      <w:start w:val="1"/>
      <w:numFmt w:val="bullet"/>
      <w:lvlText w:val=""/>
      <w:lvlJc w:val="left"/>
      <w:pPr>
        <w:ind w:left="720" w:hanging="360"/>
      </w:pPr>
      <w:rPr>
        <w:rFonts w:ascii="Symbol" w:hAnsi="Symbol"/>
      </w:rPr>
    </w:lvl>
    <w:lvl w:ilvl="1" w:tplc="DEDC2390">
      <w:start w:val="1"/>
      <w:numFmt w:val="bullet"/>
      <w:lvlText w:val=""/>
      <w:lvlJc w:val="left"/>
      <w:pPr>
        <w:ind w:left="720" w:hanging="360"/>
      </w:pPr>
      <w:rPr>
        <w:rFonts w:ascii="Symbol" w:hAnsi="Symbol"/>
      </w:rPr>
    </w:lvl>
    <w:lvl w:ilvl="2" w:tplc="B66A9B4C">
      <w:start w:val="1"/>
      <w:numFmt w:val="bullet"/>
      <w:lvlText w:val=""/>
      <w:lvlJc w:val="left"/>
      <w:pPr>
        <w:ind w:left="720" w:hanging="360"/>
      </w:pPr>
      <w:rPr>
        <w:rFonts w:ascii="Symbol" w:hAnsi="Symbol"/>
      </w:rPr>
    </w:lvl>
    <w:lvl w:ilvl="3" w:tplc="3140D23A">
      <w:start w:val="1"/>
      <w:numFmt w:val="bullet"/>
      <w:lvlText w:val=""/>
      <w:lvlJc w:val="left"/>
      <w:pPr>
        <w:ind w:left="720" w:hanging="360"/>
      </w:pPr>
      <w:rPr>
        <w:rFonts w:ascii="Symbol" w:hAnsi="Symbol"/>
      </w:rPr>
    </w:lvl>
    <w:lvl w:ilvl="4" w:tplc="7D128842">
      <w:start w:val="1"/>
      <w:numFmt w:val="bullet"/>
      <w:lvlText w:val=""/>
      <w:lvlJc w:val="left"/>
      <w:pPr>
        <w:ind w:left="720" w:hanging="360"/>
      </w:pPr>
      <w:rPr>
        <w:rFonts w:ascii="Symbol" w:hAnsi="Symbol"/>
      </w:rPr>
    </w:lvl>
    <w:lvl w:ilvl="5" w:tplc="AF5015B8">
      <w:start w:val="1"/>
      <w:numFmt w:val="bullet"/>
      <w:lvlText w:val=""/>
      <w:lvlJc w:val="left"/>
      <w:pPr>
        <w:ind w:left="720" w:hanging="360"/>
      </w:pPr>
      <w:rPr>
        <w:rFonts w:ascii="Symbol" w:hAnsi="Symbol"/>
      </w:rPr>
    </w:lvl>
    <w:lvl w:ilvl="6" w:tplc="81C01D48">
      <w:start w:val="1"/>
      <w:numFmt w:val="bullet"/>
      <w:lvlText w:val=""/>
      <w:lvlJc w:val="left"/>
      <w:pPr>
        <w:ind w:left="720" w:hanging="360"/>
      </w:pPr>
      <w:rPr>
        <w:rFonts w:ascii="Symbol" w:hAnsi="Symbol"/>
      </w:rPr>
    </w:lvl>
    <w:lvl w:ilvl="7" w:tplc="C02A7BA4">
      <w:start w:val="1"/>
      <w:numFmt w:val="bullet"/>
      <w:lvlText w:val=""/>
      <w:lvlJc w:val="left"/>
      <w:pPr>
        <w:ind w:left="720" w:hanging="360"/>
      </w:pPr>
      <w:rPr>
        <w:rFonts w:ascii="Symbol" w:hAnsi="Symbol"/>
      </w:rPr>
    </w:lvl>
    <w:lvl w:ilvl="8" w:tplc="9F8C3BF4">
      <w:start w:val="1"/>
      <w:numFmt w:val="bullet"/>
      <w:lvlText w:val=""/>
      <w:lvlJc w:val="left"/>
      <w:pPr>
        <w:ind w:left="720" w:hanging="360"/>
      </w:pPr>
      <w:rPr>
        <w:rFonts w:ascii="Symbol" w:hAnsi="Symbol"/>
      </w:rPr>
    </w:lvl>
  </w:abstractNum>
  <w:abstractNum w:abstractNumId="13" w15:restartNumberingAfterBreak="0">
    <w:nsid w:val="4A776E19"/>
    <w:multiLevelType w:val="hybridMultilevel"/>
    <w:tmpl w:val="5D88A368"/>
    <w:lvl w:ilvl="0" w:tplc="423433CC">
      <w:start w:val="16"/>
      <w:numFmt w:val="bullet"/>
      <w:lvlText w:val="-"/>
      <w:lvlJc w:val="left"/>
      <w:pPr>
        <w:ind w:left="720" w:hanging="360"/>
      </w:pPr>
      <w:rPr>
        <w:rFonts w:ascii="Garamond" w:eastAsiaTheme="minorHAnsi" w:hAnsi="Garamond" w:cstheme="minorBidi" w:hint="default"/>
        <w:u w:val="none"/>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51155CB5"/>
    <w:multiLevelType w:val="hybridMultilevel"/>
    <w:tmpl w:val="BE2E731E"/>
    <w:lvl w:ilvl="0" w:tplc="23C4940A">
      <w:start w:val="1"/>
      <w:numFmt w:val="bullet"/>
      <w:lvlText w:val=""/>
      <w:lvlJc w:val="left"/>
      <w:pPr>
        <w:ind w:left="720" w:hanging="360"/>
      </w:pPr>
      <w:rPr>
        <w:rFonts w:ascii="Wingdings" w:hAnsi="Wingdings" w:hint="default"/>
        <w:color w:val="FF000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64155275"/>
    <w:multiLevelType w:val="hybridMultilevel"/>
    <w:tmpl w:val="A380FFC6"/>
    <w:lvl w:ilvl="0" w:tplc="D0F62D84">
      <w:start w:val="126"/>
      <w:numFmt w:val="bullet"/>
      <w:lvlText w:val="-"/>
      <w:lvlJc w:val="left"/>
      <w:pPr>
        <w:ind w:left="1800" w:hanging="360"/>
      </w:pPr>
      <w:rPr>
        <w:rFonts w:ascii="Calibri" w:eastAsiaTheme="minorHAnsi" w:hAnsi="Calibri" w:cs="Calibri" w:hint="default"/>
      </w:rPr>
    </w:lvl>
    <w:lvl w:ilvl="1" w:tplc="04060003" w:tentative="1">
      <w:start w:val="1"/>
      <w:numFmt w:val="bullet"/>
      <w:lvlText w:val="o"/>
      <w:lvlJc w:val="left"/>
      <w:pPr>
        <w:ind w:left="2520" w:hanging="360"/>
      </w:pPr>
      <w:rPr>
        <w:rFonts w:ascii="Courier New" w:hAnsi="Courier New" w:cs="Courier New" w:hint="default"/>
      </w:rPr>
    </w:lvl>
    <w:lvl w:ilvl="2" w:tplc="04060005" w:tentative="1">
      <w:start w:val="1"/>
      <w:numFmt w:val="bullet"/>
      <w:lvlText w:val=""/>
      <w:lvlJc w:val="left"/>
      <w:pPr>
        <w:ind w:left="3240" w:hanging="360"/>
      </w:pPr>
      <w:rPr>
        <w:rFonts w:ascii="Wingdings" w:hAnsi="Wingdings" w:hint="default"/>
      </w:rPr>
    </w:lvl>
    <w:lvl w:ilvl="3" w:tplc="04060001" w:tentative="1">
      <w:start w:val="1"/>
      <w:numFmt w:val="bullet"/>
      <w:lvlText w:val=""/>
      <w:lvlJc w:val="left"/>
      <w:pPr>
        <w:ind w:left="3960" w:hanging="360"/>
      </w:pPr>
      <w:rPr>
        <w:rFonts w:ascii="Symbol" w:hAnsi="Symbol" w:hint="default"/>
      </w:rPr>
    </w:lvl>
    <w:lvl w:ilvl="4" w:tplc="04060003" w:tentative="1">
      <w:start w:val="1"/>
      <w:numFmt w:val="bullet"/>
      <w:lvlText w:val="o"/>
      <w:lvlJc w:val="left"/>
      <w:pPr>
        <w:ind w:left="4680" w:hanging="360"/>
      </w:pPr>
      <w:rPr>
        <w:rFonts w:ascii="Courier New" w:hAnsi="Courier New" w:cs="Courier New" w:hint="default"/>
      </w:rPr>
    </w:lvl>
    <w:lvl w:ilvl="5" w:tplc="04060005" w:tentative="1">
      <w:start w:val="1"/>
      <w:numFmt w:val="bullet"/>
      <w:lvlText w:val=""/>
      <w:lvlJc w:val="left"/>
      <w:pPr>
        <w:ind w:left="5400" w:hanging="360"/>
      </w:pPr>
      <w:rPr>
        <w:rFonts w:ascii="Wingdings" w:hAnsi="Wingdings" w:hint="default"/>
      </w:rPr>
    </w:lvl>
    <w:lvl w:ilvl="6" w:tplc="04060001" w:tentative="1">
      <w:start w:val="1"/>
      <w:numFmt w:val="bullet"/>
      <w:lvlText w:val=""/>
      <w:lvlJc w:val="left"/>
      <w:pPr>
        <w:ind w:left="6120" w:hanging="360"/>
      </w:pPr>
      <w:rPr>
        <w:rFonts w:ascii="Symbol" w:hAnsi="Symbol" w:hint="default"/>
      </w:rPr>
    </w:lvl>
    <w:lvl w:ilvl="7" w:tplc="04060003" w:tentative="1">
      <w:start w:val="1"/>
      <w:numFmt w:val="bullet"/>
      <w:lvlText w:val="o"/>
      <w:lvlJc w:val="left"/>
      <w:pPr>
        <w:ind w:left="6840" w:hanging="360"/>
      </w:pPr>
      <w:rPr>
        <w:rFonts w:ascii="Courier New" w:hAnsi="Courier New" w:cs="Courier New" w:hint="default"/>
      </w:rPr>
    </w:lvl>
    <w:lvl w:ilvl="8" w:tplc="04060005" w:tentative="1">
      <w:start w:val="1"/>
      <w:numFmt w:val="bullet"/>
      <w:lvlText w:val=""/>
      <w:lvlJc w:val="left"/>
      <w:pPr>
        <w:ind w:left="7560" w:hanging="360"/>
      </w:pPr>
      <w:rPr>
        <w:rFonts w:ascii="Wingdings" w:hAnsi="Wingdings" w:hint="default"/>
      </w:rPr>
    </w:lvl>
  </w:abstractNum>
  <w:abstractNum w:abstractNumId="16" w15:restartNumberingAfterBreak="0">
    <w:nsid w:val="664419B2"/>
    <w:multiLevelType w:val="hybridMultilevel"/>
    <w:tmpl w:val="593E2D4C"/>
    <w:lvl w:ilvl="0" w:tplc="FFFFFFFF">
      <w:start w:val="1"/>
      <w:numFmt w:val="bullet"/>
      <w:lvlText w:val="-"/>
      <w:lvlJc w:val="left"/>
      <w:pPr>
        <w:ind w:left="720" w:hanging="360"/>
      </w:pPr>
      <w:rPr>
        <w:rFonts w:ascii="Calibri" w:hAnsi="Calibri" w:hint="default"/>
      </w:rPr>
    </w:lvl>
    <w:lvl w:ilvl="1" w:tplc="FFFFFFFF">
      <w:start w:val="1"/>
      <w:numFmt w:val="bullet"/>
      <w:lvlText w:val="o"/>
      <w:lvlJc w:val="left"/>
      <w:pPr>
        <w:ind w:left="1440" w:hanging="360"/>
      </w:pPr>
      <w:rPr>
        <w:rFonts w:ascii="Courier New" w:hAnsi="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665337FC"/>
    <w:multiLevelType w:val="hybridMultilevel"/>
    <w:tmpl w:val="B6240F7E"/>
    <w:lvl w:ilvl="0" w:tplc="1496279A">
      <w:start w:val="1"/>
      <w:numFmt w:val="upperRoman"/>
      <w:lvlText w:val="%1."/>
      <w:lvlJc w:val="left"/>
      <w:pPr>
        <w:ind w:left="720" w:hanging="72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8" w15:restartNumberingAfterBreak="0">
    <w:nsid w:val="66DD7357"/>
    <w:multiLevelType w:val="hybridMultilevel"/>
    <w:tmpl w:val="EC980372"/>
    <w:lvl w:ilvl="0" w:tplc="23C8F3F6">
      <w:numFmt w:val="bullet"/>
      <w:lvlText w:val="-"/>
      <w:lvlJc w:val="left"/>
      <w:pPr>
        <w:ind w:left="720" w:hanging="360"/>
      </w:pPr>
      <w:rPr>
        <w:rFonts w:ascii="Calibri" w:eastAsia="Calibri" w:hAnsi="Calibri" w:cs="Calibri"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9" w15:restartNumberingAfterBreak="0">
    <w:nsid w:val="6FFE27D7"/>
    <w:multiLevelType w:val="hybridMultilevel"/>
    <w:tmpl w:val="399A522A"/>
    <w:lvl w:ilvl="0" w:tplc="A17CACBC">
      <w:start w:val="1"/>
      <w:numFmt w:val="bullet"/>
      <w:lvlText w:val=""/>
      <w:lvlJc w:val="left"/>
      <w:pPr>
        <w:ind w:left="1440" w:hanging="360"/>
      </w:pPr>
      <w:rPr>
        <w:rFonts w:ascii="Wingdings" w:hAnsi="Wingdings" w:hint="default"/>
        <w:color w:val="auto"/>
      </w:r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0" w15:restartNumberingAfterBreak="0">
    <w:nsid w:val="76B5C5E3"/>
    <w:multiLevelType w:val="hybridMultilevel"/>
    <w:tmpl w:val="FFFFFFFF"/>
    <w:lvl w:ilvl="0" w:tplc="604CC830">
      <w:start w:val="1"/>
      <w:numFmt w:val="bullet"/>
      <w:lvlText w:val="-"/>
      <w:lvlJc w:val="left"/>
      <w:pPr>
        <w:ind w:left="720" w:hanging="360"/>
      </w:pPr>
      <w:rPr>
        <w:rFonts w:ascii="Calibri" w:hAnsi="Calibri" w:hint="default"/>
      </w:rPr>
    </w:lvl>
    <w:lvl w:ilvl="1" w:tplc="8CFAF5B4">
      <w:start w:val="1"/>
      <w:numFmt w:val="bullet"/>
      <w:lvlText w:val="o"/>
      <w:lvlJc w:val="left"/>
      <w:pPr>
        <w:ind w:left="1440" w:hanging="360"/>
      </w:pPr>
      <w:rPr>
        <w:rFonts w:ascii="Courier New" w:hAnsi="Courier New" w:hint="default"/>
      </w:rPr>
    </w:lvl>
    <w:lvl w:ilvl="2" w:tplc="A07C518A">
      <w:start w:val="1"/>
      <w:numFmt w:val="bullet"/>
      <w:lvlText w:val=""/>
      <w:lvlJc w:val="left"/>
      <w:pPr>
        <w:ind w:left="2160" w:hanging="360"/>
      </w:pPr>
      <w:rPr>
        <w:rFonts w:ascii="Wingdings" w:hAnsi="Wingdings" w:hint="default"/>
      </w:rPr>
    </w:lvl>
    <w:lvl w:ilvl="3" w:tplc="8E025A1E">
      <w:start w:val="1"/>
      <w:numFmt w:val="bullet"/>
      <w:lvlText w:val=""/>
      <w:lvlJc w:val="left"/>
      <w:pPr>
        <w:ind w:left="2880" w:hanging="360"/>
      </w:pPr>
      <w:rPr>
        <w:rFonts w:ascii="Symbol" w:hAnsi="Symbol" w:hint="default"/>
      </w:rPr>
    </w:lvl>
    <w:lvl w:ilvl="4" w:tplc="A0A6A394">
      <w:start w:val="1"/>
      <w:numFmt w:val="bullet"/>
      <w:lvlText w:val="o"/>
      <w:lvlJc w:val="left"/>
      <w:pPr>
        <w:ind w:left="3600" w:hanging="360"/>
      </w:pPr>
      <w:rPr>
        <w:rFonts w:ascii="Courier New" w:hAnsi="Courier New" w:hint="default"/>
      </w:rPr>
    </w:lvl>
    <w:lvl w:ilvl="5" w:tplc="E0DE25E6">
      <w:start w:val="1"/>
      <w:numFmt w:val="bullet"/>
      <w:lvlText w:val=""/>
      <w:lvlJc w:val="left"/>
      <w:pPr>
        <w:ind w:left="4320" w:hanging="360"/>
      </w:pPr>
      <w:rPr>
        <w:rFonts w:ascii="Wingdings" w:hAnsi="Wingdings" w:hint="default"/>
      </w:rPr>
    </w:lvl>
    <w:lvl w:ilvl="6" w:tplc="4EEE7DC4">
      <w:start w:val="1"/>
      <w:numFmt w:val="bullet"/>
      <w:lvlText w:val=""/>
      <w:lvlJc w:val="left"/>
      <w:pPr>
        <w:ind w:left="5040" w:hanging="360"/>
      </w:pPr>
      <w:rPr>
        <w:rFonts w:ascii="Symbol" w:hAnsi="Symbol" w:hint="default"/>
      </w:rPr>
    </w:lvl>
    <w:lvl w:ilvl="7" w:tplc="64CC3F92">
      <w:start w:val="1"/>
      <w:numFmt w:val="bullet"/>
      <w:lvlText w:val="o"/>
      <w:lvlJc w:val="left"/>
      <w:pPr>
        <w:ind w:left="5760" w:hanging="360"/>
      </w:pPr>
      <w:rPr>
        <w:rFonts w:ascii="Courier New" w:hAnsi="Courier New" w:hint="default"/>
      </w:rPr>
    </w:lvl>
    <w:lvl w:ilvl="8" w:tplc="1F568640">
      <w:start w:val="1"/>
      <w:numFmt w:val="bullet"/>
      <w:lvlText w:val=""/>
      <w:lvlJc w:val="left"/>
      <w:pPr>
        <w:ind w:left="6480" w:hanging="360"/>
      </w:pPr>
      <w:rPr>
        <w:rFonts w:ascii="Wingdings" w:hAnsi="Wingdings" w:hint="default"/>
      </w:rPr>
    </w:lvl>
  </w:abstractNum>
  <w:abstractNum w:abstractNumId="21" w15:restartNumberingAfterBreak="0">
    <w:nsid w:val="76E7538C"/>
    <w:multiLevelType w:val="hybridMultilevel"/>
    <w:tmpl w:val="B6C05D80"/>
    <w:lvl w:ilvl="0" w:tplc="04060009">
      <w:start w:val="1"/>
      <w:numFmt w:val="bullet"/>
      <w:lvlText w:val=""/>
      <w:lvlJc w:val="left"/>
      <w:pPr>
        <w:ind w:left="1495" w:hanging="360"/>
      </w:pPr>
      <w:rPr>
        <w:rFonts w:ascii="Wingdings" w:hAnsi="Wingdings" w:hint="default"/>
      </w:rPr>
    </w:lvl>
    <w:lvl w:ilvl="1" w:tplc="04060003">
      <w:start w:val="1"/>
      <w:numFmt w:val="bullet"/>
      <w:lvlText w:val="o"/>
      <w:lvlJc w:val="left"/>
      <w:pPr>
        <w:ind w:left="2215" w:hanging="360"/>
      </w:pPr>
      <w:rPr>
        <w:rFonts w:ascii="Courier New" w:hAnsi="Courier New" w:cs="Courier New" w:hint="default"/>
      </w:rPr>
    </w:lvl>
    <w:lvl w:ilvl="2" w:tplc="04060005">
      <w:start w:val="1"/>
      <w:numFmt w:val="bullet"/>
      <w:lvlText w:val=""/>
      <w:lvlJc w:val="left"/>
      <w:pPr>
        <w:ind w:left="2935" w:hanging="360"/>
      </w:pPr>
      <w:rPr>
        <w:rFonts w:ascii="Wingdings" w:hAnsi="Wingdings" w:hint="default"/>
      </w:rPr>
    </w:lvl>
    <w:lvl w:ilvl="3" w:tplc="04060001">
      <w:start w:val="1"/>
      <w:numFmt w:val="bullet"/>
      <w:lvlText w:val=""/>
      <w:lvlJc w:val="left"/>
      <w:pPr>
        <w:ind w:left="3655" w:hanging="360"/>
      </w:pPr>
      <w:rPr>
        <w:rFonts w:ascii="Symbol" w:hAnsi="Symbol" w:hint="default"/>
      </w:rPr>
    </w:lvl>
    <w:lvl w:ilvl="4" w:tplc="04060003">
      <w:start w:val="1"/>
      <w:numFmt w:val="bullet"/>
      <w:lvlText w:val="o"/>
      <w:lvlJc w:val="left"/>
      <w:pPr>
        <w:ind w:left="4375" w:hanging="360"/>
      </w:pPr>
      <w:rPr>
        <w:rFonts w:ascii="Courier New" w:hAnsi="Courier New" w:cs="Courier New" w:hint="default"/>
      </w:rPr>
    </w:lvl>
    <w:lvl w:ilvl="5" w:tplc="04060005" w:tentative="1">
      <w:start w:val="1"/>
      <w:numFmt w:val="bullet"/>
      <w:lvlText w:val=""/>
      <w:lvlJc w:val="left"/>
      <w:pPr>
        <w:ind w:left="5095" w:hanging="360"/>
      </w:pPr>
      <w:rPr>
        <w:rFonts w:ascii="Wingdings" w:hAnsi="Wingdings" w:hint="default"/>
      </w:rPr>
    </w:lvl>
    <w:lvl w:ilvl="6" w:tplc="04060001" w:tentative="1">
      <w:start w:val="1"/>
      <w:numFmt w:val="bullet"/>
      <w:lvlText w:val=""/>
      <w:lvlJc w:val="left"/>
      <w:pPr>
        <w:ind w:left="5815" w:hanging="360"/>
      </w:pPr>
      <w:rPr>
        <w:rFonts w:ascii="Symbol" w:hAnsi="Symbol" w:hint="default"/>
      </w:rPr>
    </w:lvl>
    <w:lvl w:ilvl="7" w:tplc="04060003" w:tentative="1">
      <w:start w:val="1"/>
      <w:numFmt w:val="bullet"/>
      <w:lvlText w:val="o"/>
      <w:lvlJc w:val="left"/>
      <w:pPr>
        <w:ind w:left="6535" w:hanging="360"/>
      </w:pPr>
      <w:rPr>
        <w:rFonts w:ascii="Courier New" w:hAnsi="Courier New" w:cs="Courier New" w:hint="default"/>
      </w:rPr>
    </w:lvl>
    <w:lvl w:ilvl="8" w:tplc="04060005" w:tentative="1">
      <w:start w:val="1"/>
      <w:numFmt w:val="bullet"/>
      <w:lvlText w:val=""/>
      <w:lvlJc w:val="left"/>
      <w:pPr>
        <w:ind w:left="7255" w:hanging="360"/>
      </w:pPr>
      <w:rPr>
        <w:rFonts w:ascii="Wingdings" w:hAnsi="Wingdings" w:hint="default"/>
      </w:rPr>
    </w:lvl>
  </w:abstractNum>
  <w:abstractNum w:abstractNumId="22" w15:restartNumberingAfterBreak="0">
    <w:nsid w:val="78F47A2F"/>
    <w:multiLevelType w:val="hybridMultilevel"/>
    <w:tmpl w:val="D376E7F4"/>
    <w:lvl w:ilvl="0" w:tplc="04060009">
      <w:start w:val="1"/>
      <w:numFmt w:val="bullet"/>
      <w:lvlText w:val=""/>
      <w:lvlJc w:val="left"/>
      <w:pPr>
        <w:ind w:left="360" w:hanging="360"/>
      </w:pPr>
      <w:rPr>
        <w:rFonts w:ascii="Wingdings" w:hAnsi="Wingdings"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2F02B682">
      <w:start w:val="7"/>
      <w:numFmt w:val="bullet"/>
      <w:lvlText w:val="-"/>
      <w:lvlJc w:val="left"/>
      <w:pPr>
        <w:ind w:left="502" w:hanging="360"/>
      </w:pPr>
      <w:rPr>
        <w:rFonts w:ascii="Calibri" w:eastAsiaTheme="minorHAnsi" w:hAnsi="Calibri" w:cs="Calibri"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3" w15:restartNumberingAfterBreak="0">
    <w:nsid w:val="7BAE220B"/>
    <w:multiLevelType w:val="hybridMultilevel"/>
    <w:tmpl w:val="E190D52A"/>
    <w:lvl w:ilvl="0" w:tplc="4AE4806A">
      <w:start w:val="2"/>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7C5C2BDE"/>
    <w:multiLevelType w:val="hybridMultilevel"/>
    <w:tmpl w:val="8A569DF6"/>
    <w:lvl w:ilvl="0" w:tplc="4AEE1666">
      <w:start w:val="126"/>
      <w:numFmt w:val="bullet"/>
      <w:lvlText w:val="-"/>
      <w:lvlJc w:val="left"/>
      <w:pPr>
        <w:ind w:left="2968" w:hanging="360"/>
      </w:pPr>
      <w:rPr>
        <w:rFonts w:ascii="Calibri" w:eastAsiaTheme="minorHAnsi" w:hAnsi="Calibri" w:cs="Calibri" w:hint="default"/>
      </w:rPr>
    </w:lvl>
    <w:lvl w:ilvl="1" w:tplc="04060003" w:tentative="1">
      <w:start w:val="1"/>
      <w:numFmt w:val="bullet"/>
      <w:lvlText w:val="o"/>
      <w:lvlJc w:val="left"/>
      <w:pPr>
        <w:ind w:left="3688" w:hanging="360"/>
      </w:pPr>
      <w:rPr>
        <w:rFonts w:ascii="Courier New" w:hAnsi="Courier New" w:cs="Courier New" w:hint="default"/>
      </w:rPr>
    </w:lvl>
    <w:lvl w:ilvl="2" w:tplc="04060005" w:tentative="1">
      <w:start w:val="1"/>
      <w:numFmt w:val="bullet"/>
      <w:lvlText w:val=""/>
      <w:lvlJc w:val="left"/>
      <w:pPr>
        <w:ind w:left="4408" w:hanging="360"/>
      </w:pPr>
      <w:rPr>
        <w:rFonts w:ascii="Wingdings" w:hAnsi="Wingdings" w:hint="default"/>
      </w:rPr>
    </w:lvl>
    <w:lvl w:ilvl="3" w:tplc="04060001" w:tentative="1">
      <w:start w:val="1"/>
      <w:numFmt w:val="bullet"/>
      <w:lvlText w:val=""/>
      <w:lvlJc w:val="left"/>
      <w:pPr>
        <w:ind w:left="5128" w:hanging="360"/>
      </w:pPr>
      <w:rPr>
        <w:rFonts w:ascii="Symbol" w:hAnsi="Symbol" w:hint="default"/>
      </w:rPr>
    </w:lvl>
    <w:lvl w:ilvl="4" w:tplc="04060003" w:tentative="1">
      <w:start w:val="1"/>
      <w:numFmt w:val="bullet"/>
      <w:lvlText w:val="o"/>
      <w:lvlJc w:val="left"/>
      <w:pPr>
        <w:ind w:left="5848" w:hanging="360"/>
      </w:pPr>
      <w:rPr>
        <w:rFonts w:ascii="Courier New" w:hAnsi="Courier New" w:cs="Courier New" w:hint="default"/>
      </w:rPr>
    </w:lvl>
    <w:lvl w:ilvl="5" w:tplc="04060005" w:tentative="1">
      <w:start w:val="1"/>
      <w:numFmt w:val="bullet"/>
      <w:lvlText w:val=""/>
      <w:lvlJc w:val="left"/>
      <w:pPr>
        <w:ind w:left="6568" w:hanging="360"/>
      </w:pPr>
      <w:rPr>
        <w:rFonts w:ascii="Wingdings" w:hAnsi="Wingdings" w:hint="default"/>
      </w:rPr>
    </w:lvl>
    <w:lvl w:ilvl="6" w:tplc="04060001" w:tentative="1">
      <w:start w:val="1"/>
      <w:numFmt w:val="bullet"/>
      <w:lvlText w:val=""/>
      <w:lvlJc w:val="left"/>
      <w:pPr>
        <w:ind w:left="7288" w:hanging="360"/>
      </w:pPr>
      <w:rPr>
        <w:rFonts w:ascii="Symbol" w:hAnsi="Symbol" w:hint="default"/>
      </w:rPr>
    </w:lvl>
    <w:lvl w:ilvl="7" w:tplc="04060003" w:tentative="1">
      <w:start w:val="1"/>
      <w:numFmt w:val="bullet"/>
      <w:lvlText w:val="o"/>
      <w:lvlJc w:val="left"/>
      <w:pPr>
        <w:ind w:left="8008" w:hanging="360"/>
      </w:pPr>
      <w:rPr>
        <w:rFonts w:ascii="Courier New" w:hAnsi="Courier New" w:cs="Courier New" w:hint="default"/>
      </w:rPr>
    </w:lvl>
    <w:lvl w:ilvl="8" w:tplc="04060005" w:tentative="1">
      <w:start w:val="1"/>
      <w:numFmt w:val="bullet"/>
      <w:lvlText w:val=""/>
      <w:lvlJc w:val="left"/>
      <w:pPr>
        <w:ind w:left="8728" w:hanging="360"/>
      </w:pPr>
      <w:rPr>
        <w:rFonts w:ascii="Wingdings" w:hAnsi="Wingdings" w:hint="default"/>
      </w:rPr>
    </w:lvl>
  </w:abstractNum>
  <w:num w:numId="1" w16cid:durableId="278755875">
    <w:abstractNumId w:val="5"/>
  </w:num>
  <w:num w:numId="2" w16cid:durableId="1214846647">
    <w:abstractNumId w:val="20"/>
  </w:num>
  <w:num w:numId="3" w16cid:durableId="180173109">
    <w:abstractNumId w:val="10"/>
  </w:num>
  <w:num w:numId="4" w16cid:durableId="1506289673">
    <w:abstractNumId w:val="23"/>
  </w:num>
  <w:num w:numId="5" w16cid:durableId="2090612967">
    <w:abstractNumId w:val="8"/>
  </w:num>
  <w:num w:numId="6" w16cid:durableId="51076328">
    <w:abstractNumId w:val="3"/>
  </w:num>
  <w:num w:numId="7" w16cid:durableId="686442901">
    <w:abstractNumId w:val="19"/>
  </w:num>
  <w:num w:numId="8" w16cid:durableId="247080598">
    <w:abstractNumId w:val="0"/>
  </w:num>
  <w:num w:numId="9" w16cid:durableId="589315104">
    <w:abstractNumId w:val="22"/>
  </w:num>
  <w:num w:numId="10" w16cid:durableId="1221790725">
    <w:abstractNumId w:val="14"/>
  </w:num>
  <w:num w:numId="11" w16cid:durableId="1060521992">
    <w:abstractNumId w:val="24"/>
  </w:num>
  <w:num w:numId="12" w16cid:durableId="681510487">
    <w:abstractNumId w:val="15"/>
  </w:num>
  <w:num w:numId="13" w16cid:durableId="181210110">
    <w:abstractNumId w:val="16"/>
  </w:num>
  <w:num w:numId="14" w16cid:durableId="272790078">
    <w:abstractNumId w:val="11"/>
  </w:num>
  <w:num w:numId="15" w16cid:durableId="100534393">
    <w:abstractNumId w:val="2"/>
  </w:num>
  <w:num w:numId="16" w16cid:durableId="1168593242">
    <w:abstractNumId w:val="4"/>
  </w:num>
  <w:num w:numId="17" w16cid:durableId="376664045">
    <w:abstractNumId w:val="9"/>
  </w:num>
  <w:num w:numId="18" w16cid:durableId="1090345685">
    <w:abstractNumId w:val="21"/>
  </w:num>
  <w:num w:numId="19" w16cid:durableId="310133145">
    <w:abstractNumId w:val="18"/>
  </w:num>
  <w:num w:numId="20" w16cid:durableId="23554405">
    <w:abstractNumId w:val="1"/>
  </w:num>
  <w:num w:numId="21" w16cid:durableId="1917325977">
    <w:abstractNumId w:val="7"/>
  </w:num>
  <w:num w:numId="22" w16cid:durableId="945313003">
    <w:abstractNumId w:val="17"/>
  </w:num>
  <w:num w:numId="23" w16cid:durableId="1448351957">
    <w:abstractNumId w:val="13"/>
  </w:num>
  <w:num w:numId="24" w16cid:durableId="1674985973">
    <w:abstractNumId w:val="6"/>
  </w:num>
  <w:num w:numId="25" w16cid:durableId="1506703211">
    <w:abstractNumId w:val="2"/>
  </w:num>
  <w:num w:numId="26" w16cid:durableId="7189391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defaultTabStop w:val="1304"/>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971"/>
    <w:rsid w:val="000000C1"/>
    <w:rsid w:val="000071C5"/>
    <w:rsid w:val="00011834"/>
    <w:rsid w:val="0001236D"/>
    <w:rsid w:val="0001517B"/>
    <w:rsid w:val="0001573B"/>
    <w:rsid w:val="0001744F"/>
    <w:rsid w:val="00023D08"/>
    <w:rsid w:val="00026685"/>
    <w:rsid w:val="00037F5B"/>
    <w:rsid w:val="00041DDB"/>
    <w:rsid w:val="00044A02"/>
    <w:rsid w:val="0005071A"/>
    <w:rsid w:val="00060A95"/>
    <w:rsid w:val="00066E13"/>
    <w:rsid w:val="0006756F"/>
    <w:rsid w:val="0006B2D7"/>
    <w:rsid w:val="0007060E"/>
    <w:rsid w:val="00071232"/>
    <w:rsid w:val="00071883"/>
    <w:rsid w:val="00071F75"/>
    <w:rsid w:val="00076475"/>
    <w:rsid w:val="000864F3"/>
    <w:rsid w:val="00086AF5"/>
    <w:rsid w:val="00094E76"/>
    <w:rsid w:val="000A35D6"/>
    <w:rsid w:val="000A3BFE"/>
    <w:rsid w:val="000A4BB3"/>
    <w:rsid w:val="000A7414"/>
    <w:rsid w:val="000B26CB"/>
    <w:rsid w:val="000C7E73"/>
    <w:rsid w:val="000D04F4"/>
    <w:rsid w:val="000D10ED"/>
    <w:rsid w:val="000D3726"/>
    <w:rsid w:val="000D5BF0"/>
    <w:rsid w:val="000E0B50"/>
    <w:rsid w:val="000E4A76"/>
    <w:rsid w:val="000E69A1"/>
    <w:rsid w:val="000E78A7"/>
    <w:rsid w:val="000F1141"/>
    <w:rsid w:val="000F6086"/>
    <w:rsid w:val="000F78E0"/>
    <w:rsid w:val="001005A8"/>
    <w:rsid w:val="00101743"/>
    <w:rsid w:val="00101F3F"/>
    <w:rsid w:val="00105396"/>
    <w:rsid w:val="00107E18"/>
    <w:rsid w:val="00114AE0"/>
    <w:rsid w:val="0011765C"/>
    <w:rsid w:val="00117D4C"/>
    <w:rsid w:val="00125686"/>
    <w:rsid w:val="001345FB"/>
    <w:rsid w:val="00134885"/>
    <w:rsid w:val="00144C0A"/>
    <w:rsid w:val="001454AC"/>
    <w:rsid w:val="00146D29"/>
    <w:rsid w:val="0015018E"/>
    <w:rsid w:val="001540E5"/>
    <w:rsid w:val="0015658B"/>
    <w:rsid w:val="00164D2A"/>
    <w:rsid w:val="0016533C"/>
    <w:rsid w:val="001743D8"/>
    <w:rsid w:val="00175B03"/>
    <w:rsid w:val="001775FE"/>
    <w:rsid w:val="001804DF"/>
    <w:rsid w:val="00181FC7"/>
    <w:rsid w:val="00182E84"/>
    <w:rsid w:val="00193FCE"/>
    <w:rsid w:val="001A1509"/>
    <w:rsid w:val="001A6624"/>
    <w:rsid w:val="001A7507"/>
    <w:rsid w:val="001A7A79"/>
    <w:rsid w:val="001B1108"/>
    <w:rsid w:val="001B1460"/>
    <w:rsid w:val="001B2B27"/>
    <w:rsid w:val="001B32D0"/>
    <w:rsid w:val="001C3AED"/>
    <w:rsid w:val="001C513A"/>
    <w:rsid w:val="001C7C2F"/>
    <w:rsid w:val="001D0713"/>
    <w:rsid w:val="001D0EDA"/>
    <w:rsid w:val="001D7D5A"/>
    <w:rsid w:val="001E11B8"/>
    <w:rsid w:val="001F34E4"/>
    <w:rsid w:val="001F3874"/>
    <w:rsid w:val="00202481"/>
    <w:rsid w:val="0020587D"/>
    <w:rsid w:val="00205A98"/>
    <w:rsid w:val="00205E11"/>
    <w:rsid w:val="00205FA1"/>
    <w:rsid w:val="00211AF4"/>
    <w:rsid w:val="002145FD"/>
    <w:rsid w:val="00215F6F"/>
    <w:rsid w:val="00225745"/>
    <w:rsid w:val="002460AD"/>
    <w:rsid w:val="002524B2"/>
    <w:rsid w:val="00254755"/>
    <w:rsid w:val="002549B3"/>
    <w:rsid w:val="00254BAE"/>
    <w:rsid w:val="00260EF7"/>
    <w:rsid w:val="00263FA9"/>
    <w:rsid w:val="00265BDB"/>
    <w:rsid w:val="00270808"/>
    <w:rsid w:val="00282649"/>
    <w:rsid w:val="002827D3"/>
    <w:rsid w:val="00285E4A"/>
    <w:rsid w:val="00286D0B"/>
    <w:rsid w:val="002874B6"/>
    <w:rsid w:val="00292756"/>
    <w:rsid w:val="00295FB5"/>
    <w:rsid w:val="002A357E"/>
    <w:rsid w:val="002A4489"/>
    <w:rsid w:val="002A5451"/>
    <w:rsid w:val="002B43E3"/>
    <w:rsid w:val="002C23BC"/>
    <w:rsid w:val="002C36C2"/>
    <w:rsid w:val="002C3B71"/>
    <w:rsid w:val="002C7CBB"/>
    <w:rsid w:val="002D4B1E"/>
    <w:rsid w:val="002E4FBD"/>
    <w:rsid w:val="002F427E"/>
    <w:rsid w:val="002F4A82"/>
    <w:rsid w:val="002F6B3A"/>
    <w:rsid w:val="003000BC"/>
    <w:rsid w:val="0030238B"/>
    <w:rsid w:val="003037C4"/>
    <w:rsid w:val="00304E72"/>
    <w:rsid w:val="00307CAF"/>
    <w:rsid w:val="003231A0"/>
    <w:rsid w:val="00324994"/>
    <w:rsid w:val="00327770"/>
    <w:rsid w:val="003310A3"/>
    <w:rsid w:val="003332AC"/>
    <w:rsid w:val="00342FA6"/>
    <w:rsid w:val="0035074D"/>
    <w:rsid w:val="00353700"/>
    <w:rsid w:val="0036324E"/>
    <w:rsid w:val="00363D5E"/>
    <w:rsid w:val="00373B7A"/>
    <w:rsid w:val="00373D18"/>
    <w:rsid w:val="00375862"/>
    <w:rsid w:val="003818B2"/>
    <w:rsid w:val="003876D5"/>
    <w:rsid w:val="0039154B"/>
    <w:rsid w:val="00393E5C"/>
    <w:rsid w:val="00394307"/>
    <w:rsid w:val="003A31AA"/>
    <w:rsid w:val="003A45C4"/>
    <w:rsid w:val="003B0CEE"/>
    <w:rsid w:val="003B2697"/>
    <w:rsid w:val="003B666F"/>
    <w:rsid w:val="003C06FF"/>
    <w:rsid w:val="003C508F"/>
    <w:rsid w:val="003C6FD2"/>
    <w:rsid w:val="003D24A0"/>
    <w:rsid w:val="003D68DA"/>
    <w:rsid w:val="003E142E"/>
    <w:rsid w:val="003F01CB"/>
    <w:rsid w:val="003F3E41"/>
    <w:rsid w:val="003F6B45"/>
    <w:rsid w:val="00400393"/>
    <w:rsid w:val="0040711D"/>
    <w:rsid w:val="004117DE"/>
    <w:rsid w:val="00414D20"/>
    <w:rsid w:val="00421A7F"/>
    <w:rsid w:val="004261C5"/>
    <w:rsid w:val="004263C1"/>
    <w:rsid w:val="00433E59"/>
    <w:rsid w:val="00434BCA"/>
    <w:rsid w:val="00440650"/>
    <w:rsid w:val="00441D5A"/>
    <w:rsid w:val="004423E7"/>
    <w:rsid w:val="00443A77"/>
    <w:rsid w:val="00446EB3"/>
    <w:rsid w:val="0044728A"/>
    <w:rsid w:val="00454A5E"/>
    <w:rsid w:val="00454CA0"/>
    <w:rsid w:val="00460141"/>
    <w:rsid w:val="00460B36"/>
    <w:rsid w:val="0046167D"/>
    <w:rsid w:val="004619EA"/>
    <w:rsid w:val="00467634"/>
    <w:rsid w:val="00470BFE"/>
    <w:rsid w:val="00476DE4"/>
    <w:rsid w:val="0049261D"/>
    <w:rsid w:val="00492EA6"/>
    <w:rsid w:val="00497A67"/>
    <w:rsid w:val="004A6C0E"/>
    <w:rsid w:val="004B0738"/>
    <w:rsid w:val="004B363D"/>
    <w:rsid w:val="004C1947"/>
    <w:rsid w:val="004C3D40"/>
    <w:rsid w:val="004C7C6E"/>
    <w:rsid w:val="004D7858"/>
    <w:rsid w:val="004E3A9D"/>
    <w:rsid w:val="004E4D65"/>
    <w:rsid w:val="004E6007"/>
    <w:rsid w:val="004F175E"/>
    <w:rsid w:val="004F3FE8"/>
    <w:rsid w:val="004F4E6B"/>
    <w:rsid w:val="004F5424"/>
    <w:rsid w:val="00502253"/>
    <w:rsid w:val="00502F52"/>
    <w:rsid w:val="005054F0"/>
    <w:rsid w:val="005069B7"/>
    <w:rsid w:val="00511297"/>
    <w:rsid w:val="00511899"/>
    <w:rsid w:val="00513C5F"/>
    <w:rsid w:val="00525769"/>
    <w:rsid w:val="005315D6"/>
    <w:rsid w:val="00534934"/>
    <w:rsid w:val="005425C3"/>
    <w:rsid w:val="00544E42"/>
    <w:rsid w:val="00546AC3"/>
    <w:rsid w:val="0055091C"/>
    <w:rsid w:val="00552884"/>
    <w:rsid w:val="00566806"/>
    <w:rsid w:val="00566EBA"/>
    <w:rsid w:val="005675B3"/>
    <w:rsid w:val="005701BD"/>
    <w:rsid w:val="00576E62"/>
    <w:rsid w:val="00581590"/>
    <w:rsid w:val="00584FDD"/>
    <w:rsid w:val="00585038"/>
    <w:rsid w:val="005856DE"/>
    <w:rsid w:val="00585FE7"/>
    <w:rsid w:val="00591C49"/>
    <w:rsid w:val="0059240B"/>
    <w:rsid w:val="00595275"/>
    <w:rsid w:val="00596D27"/>
    <w:rsid w:val="00597D4F"/>
    <w:rsid w:val="005A0C9F"/>
    <w:rsid w:val="005A2342"/>
    <w:rsid w:val="005A3386"/>
    <w:rsid w:val="005A4CE7"/>
    <w:rsid w:val="005A74AE"/>
    <w:rsid w:val="005A78D0"/>
    <w:rsid w:val="005B4638"/>
    <w:rsid w:val="005C5583"/>
    <w:rsid w:val="005C6859"/>
    <w:rsid w:val="005D0CB8"/>
    <w:rsid w:val="005E313A"/>
    <w:rsid w:val="005E39D5"/>
    <w:rsid w:val="005E4CD0"/>
    <w:rsid w:val="005E5BE7"/>
    <w:rsid w:val="005E717E"/>
    <w:rsid w:val="005F0F0A"/>
    <w:rsid w:val="005F26C5"/>
    <w:rsid w:val="005F3BE3"/>
    <w:rsid w:val="005F7461"/>
    <w:rsid w:val="006016C5"/>
    <w:rsid w:val="006028A5"/>
    <w:rsid w:val="00611298"/>
    <w:rsid w:val="00612D39"/>
    <w:rsid w:val="00613644"/>
    <w:rsid w:val="00614F5B"/>
    <w:rsid w:val="00616A61"/>
    <w:rsid w:val="00622F14"/>
    <w:rsid w:val="00624F0B"/>
    <w:rsid w:val="00626509"/>
    <w:rsid w:val="006375D8"/>
    <w:rsid w:val="00637FE7"/>
    <w:rsid w:val="00643B26"/>
    <w:rsid w:val="00644458"/>
    <w:rsid w:val="00646987"/>
    <w:rsid w:val="006550F9"/>
    <w:rsid w:val="00655A8F"/>
    <w:rsid w:val="00657A8F"/>
    <w:rsid w:val="00663AD2"/>
    <w:rsid w:val="00664948"/>
    <w:rsid w:val="00670854"/>
    <w:rsid w:val="00671F6A"/>
    <w:rsid w:val="00673707"/>
    <w:rsid w:val="00676AF5"/>
    <w:rsid w:val="006813E8"/>
    <w:rsid w:val="006853C6"/>
    <w:rsid w:val="00686182"/>
    <w:rsid w:val="006868BC"/>
    <w:rsid w:val="00695F25"/>
    <w:rsid w:val="006A6011"/>
    <w:rsid w:val="006B0C4A"/>
    <w:rsid w:val="006B374C"/>
    <w:rsid w:val="006B657D"/>
    <w:rsid w:val="006C04D7"/>
    <w:rsid w:val="006E1A2F"/>
    <w:rsid w:val="006E38A4"/>
    <w:rsid w:val="006E4201"/>
    <w:rsid w:val="006E4376"/>
    <w:rsid w:val="006E456C"/>
    <w:rsid w:val="006E56E7"/>
    <w:rsid w:val="006F2776"/>
    <w:rsid w:val="006F2D94"/>
    <w:rsid w:val="006F478A"/>
    <w:rsid w:val="006F68C7"/>
    <w:rsid w:val="006F68F8"/>
    <w:rsid w:val="006F6B9F"/>
    <w:rsid w:val="00701E5B"/>
    <w:rsid w:val="00711A0F"/>
    <w:rsid w:val="00712578"/>
    <w:rsid w:val="00714BA8"/>
    <w:rsid w:val="00717DF4"/>
    <w:rsid w:val="00723D2A"/>
    <w:rsid w:val="00725D75"/>
    <w:rsid w:val="00726B6D"/>
    <w:rsid w:val="007339C7"/>
    <w:rsid w:val="00743EB6"/>
    <w:rsid w:val="00753CCD"/>
    <w:rsid w:val="00753DAC"/>
    <w:rsid w:val="00761458"/>
    <w:rsid w:val="00763975"/>
    <w:rsid w:val="00766027"/>
    <w:rsid w:val="0077180C"/>
    <w:rsid w:val="00780B28"/>
    <w:rsid w:val="00783090"/>
    <w:rsid w:val="00786B48"/>
    <w:rsid w:val="007B5359"/>
    <w:rsid w:val="007C1198"/>
    <w:rsid w:val="007C36F9"/>
    <w:rsid w:val="007C3B31"/>
    <w:rsid w:val="007C42D3"/>
    <w:rsid w:val="007C44B5"/>
    <w:rsid w:val="007C453B"/>
    <w:rsid w:val="007C67B3"/>
    <w:rsid w:val="007D09FF"/>
    <w:rsid w:val="007D180E"/>
    <w:rsid w:val="007D538F"/>
    <w:rsid w:val="007D6718"/>
    <w:rsid w:val="007E167D"/>
    <w:rsid w:val="007E261D"/>
    <w:rsid w:val="007E3316"/>
    <w:rsid w:val="007E3B0E"/>
    <w:rsid w:val="007E7313"/>
    <w:rsid w:val="007E7723"/>
    <w:rsid w:val="007F3409"/>
    <w:rsid w:val="007F642A"/>
    <w:rsid w:val="0080132C"/>
    <w:rsid w:val="00805299"/>
    <w:rsid w:val="008061BC"/>
    <w:rsid w:val="00806A7C"/>
    <w:rsid w:val="008206D8"/>
    <w:rsid w:val="00823689"/>
    <w:rsid w:val="00823F4D"/>
    <w:rsid w:val="00826E75"/>
    <w:rsid w:val="0082730C"/>
    <w:rsid w:val="00835470"/>
    <w:rsid w:val="0083566F"/>
    <w:rsid w:val="0083580C"/>
    <w:rsid w:val="0084069F"/>
    <w:rsid w:val="00842A99"/>
    <w:rsid w:val="008467B5"/>
    <w:rsid w:val="00850786"/>
    <w:rsid w:val="00864C98"/>
    <w:rsid w:val="00865B63"/>
    <w:rsid w:val="00873266"/>
    <w:rsid w:val="00877781"/>
    <w:rsid w:val="00883B59"/>
    <w:rsid w:val="00887971"/>
    <w:rsid w:val="008974F0"/>
    <w:rsid w:val="008A6D90"/>
    <w:rsid w:val="008C5E1E"/>
    <w:rsid w:val="008C6129"/>
    <w:rsid w:val="008C6664"/>
    <w:rsid w:val="008C72EC"/>
    <w:rsid w:val="008D3FD9"/>
    <w:rsid w:val="008E64F5"/>
    <w:rsid w:val="008F198B"/>
    <w:rsid w:val="008F5016"/>
    <w:rsid w:val="0090100D"/>
    <w:rsid w:val="00902337"/>
    <w:rsid w:val="00903337"/>
    <w:rsid w:val="00907B4B"/>
    <w:rsid w:val="009131AA"/>
    <w:rsid w:val="00915D6C"/>
    <w:rsid w:val="009163DD"/>
    <w:rsid w:val="009225C5"/>
    <w:rsid w:val="009249D3"/>
    <w:rsid w:val="0092521E"/>
    <w:rsid w:val="00925860"/>
    <w:rsid w:val="009307DC"/>
    <w:rsid w:val="00932157"/>
    <w:rsid w:val="00934C48"/>
    <w:rsid w:val="00935B63"/>
    <w:rsid w:val="0093659F"/>
    <w:rsid w:val="0094480D"/>
    <w:rsid w:val="00952CDF"/>
    <w:rsid w:val="0096158D"/>
    <w:rsid w:val="00965174"/>
    <w:rsid w:val="00966560"/>
    <w:rsid w:val="0097195F"/>
    <w:rsid w:val="009774BA"/>
    <w:rsid w:val="00981863"/>
    <w:rsid w:val="00992BBB"/>
    <w:rsid w:val="00996A38"/>
    <w:rsid w:val="009A284C"/>
    <w:rsid w:val="009A3BD8"/>
    <w:rsid w:val="009A4357"/>
    <w:rsid w:val="009C19BF"/>
    <w:rsid w:val="009C34ED"/>
    <w:rsid w:val="009C4F89"/>
    <w:rsid w:val="009C602A"/>
    <w:rsid w:val="009D06C6"/>
    <w:rsid w:val="009D1668"/>
    <w:rsid w:val="009D6CA6"/>
    <w:rsid w:val="009D7350"/>
    <w:rsid w:val="009D73E2"/>
    <w:rsid w:val="009D781F"/>
    <w:rsid w:val="009E10E0"/>
    <w:rsid w:val="009E6A71"/>
    <w:rsid w:val="009F1685"/>
    <w:rsid w:val="00A03949"/>
    <w:rsid w:val="00A14D57"/>
    <w:rsid w:val="00A1771F"/>
    <w:rsid w:val="00A2330F"/>
    <w:rsid w:val="00A2484C"/>
    <w:rsid w:val="00A27A8A"/>
    <w:rsid w:val="00A33617"/>
    <w:rsid w:val="00A33BA5"/>
    <w:rsid w:val="00A451AF"/>
    <w:rsid w:val="00A50838"/>
    <w:rsid w:val="00A54545"/>
    <w:rsid w:val="00A552AC"/>
    <w:rsid w:val="00A56BC1"/>
    <w:rsid w:val="00A604A8"/>
    <w:rsid w:val="00A66CF8"/>
    <w:rsid w:val="00A7623E"/>
    <w:rsid w:val="00A86B66"/>
    <w:rsid w:val="00A92407"/>
    <w:rsid w:val="00A94F61"/>
    <w:rsid w:val="00AA0426"/>
    <w:rsid w:val="00AA0DC9"/>
    <w:rsid w:val="00AA3B2B"/>
    <w:rsid w:val="00AA6C3F"/>
    <w:rsid w:val="00AB03D0"/>
    <w:rsid w:val="00AC56EC"/>
    <w:rsid w:val="00AC5D22"/>
    <w:rsid w:val="00AD2269"/>
    <w:rsid w:val="00AE2B78"/>
    <w:rsid w:val="00AE4013"/>
    <w:rsid w:val="00AE658F"/>
    <w:rsid w:val="00AE6792"/>
    <w:rsid w:val="00B05B55"/>
    <w:rsid w:val="00B077EC"/>
    <w:rsid w:val="00B155CD"/>
    <w:rsid w:val="00B24688"/>
    <w:rsid w:val="00B30D8A"/>
    <w:rsid w:val="00B3172A"/>
    <w:rsid w:val="00B32733"/>
    <w:rsid w:val="00B33C4C"/>
    <w:rsid w:val="00B37229"/>
    <w:rsid w:val="00B50768"/>
    <w:rsid w:val="00B513E8"/>
    <w:rsid w:val="00B562AC"/>
    <w:rsid w:val="00B61780"/>
    <w:rsid w:val="00B63A36"/>
    <w:rsid w:val="00B70B4E"/>
    <w:rsid w:val="00B71403"/>
    <w:rsid w:val="00B737A3"/>
    <w:rsid w:val="00B738C3"/>
    <w:rsid w:val="00B75F59"/>
    <w:rsid w:val="00B80B5B"/>
    <w:rsid w:val="00B8638B"/>
    <w:rsid w:val="00B91AE2"/>
    <w:rsid w:val="00B93187"/>
    <w:rsid w:val="00B947BD"/>
    <w:rsid w:val="00BB2494"/>
    <w:rsid w:val="00BB3017"/>
    <w:rsid w:val="00BB4C32"/>
    <w:rsid w:val="00BB7A60"/>
    <w:rsid w:val="00BC07A4"/>
    <w:rsid w:val="00BC0CE5"/>
    <w:rsid w:val="00BC22C2"/>
    <w:rsid w:val="00BD2A6C"/>
    <w:rsid w:val="00BD644E"/>
    <w:rsid w:val="00BD6546"/>
    <w:rsid w:val="00BD73CB"/>
    <w:rsid w:val="00BE3B4C"/>
    <w:rsid w:val="00BE5311"/>
    <w:rsid w:val="00BE649B"/>
    <w:rsid w:val="00BF4041"/>
    <w:rsid w:val="00BF7116"/>
    <w:rsid w:val="00C03E62"/>
    <w:rsid w:val="00C05D53"/>
    <w:rsid w:val="00C07CEC"/>
    <w:rsid w:val="00C201F3"/>
    <w:rsid w:val="00C214D1"/>
    <w:rsid w:val="00C2245F"/>
    <w:rsid w:val="00C235D2"/>
    <w:rsid w:val="00C23C5D"/>
    <w:rsid w:val="00C24912"/>
    <w:rsid w:val="00C31695"/>
    <w:rsid w:val="00C32CD8"/>
    <w:rsid w:val="00C35DAD"/>
    <w:rsid w:val="00C36703"/>
    <w:rsid w:val="00C3717E"/>
    <w:rsid w:val="00C54638"/>
    <w:rsid w:val="00C56060"/>
    <w:rsid w:val="00C57191"/>
    <w:rsid w:val="00C639CA"/>
    <w:rsid w:val="00C66CD3"/>
    <w:rsid w:val="00C705A9"/>
    <w:rsid w:val="00C70AD1"/>
    <w:rsid w:val="00C71D21"/>
    <w:rsid w:val="00C74041"/>
    <w:rsid w:val="00C76ECC"/>
    <w:rsid w:val="00C81DAA"/>
    <w:rsid w:val="00C8752F"/>
    <w:rsid w:val="00C87F0F"/>
    <w:rsid w:val="00C90726"/>
    <w:rsid w:val="00C9288B"/>
    <w:rsid w:val="00C93F76"/>
    <w:rsid w:val="00C94737"/>
    <w:rsid w:val="00CA1D05"/>
    <w:rsid w:val="00CA2851"/>
    <w:rsid w:val="00CA689D"/>
    <w:rsid w:val="00CB3081"/>
    <w:rsid w:val="00CB7587"/>
    <w:rsid w:val="00CB7FAC"/>
    <w:rsid w:val="00CC6A1B"/>
    <w:rsid w:val="00CD044B"/>
    <w:rsid w:val="00CD0607"/>
    <w:rsid w:val="00CD3A17"/>
    <w:rsid w:val="00CD54D7"/>
    <w:rsid w:val="00CD67AA"/>
    <w:rsid w:val="00CD69AE"/>
    <w:rsid w:val="00CD6C1B"/>
    <w:rsid w:val="00CD7174"/>
    <w:rsid w:val="00CE2032"/>
    <w:rsid w:val="00CE3FE2"/>
    <w:rsid w:val="00CE43DE"/>
    <w:rsid w:val="00CE4805"/>
    <w:rsid w:val="00CF2351"/>
    <w:rsid w:val="00D037C1"/>
    <w:rsid w:val="00D07D1F"/>
    <w:rsid w:val="00D14AA1"/>
    <w:rsid w:val="00D20729"/>
    <w:rsid w:val="00D208FC"/>
    <w:rsid w:val="00D30B81"/>
    <w:rsid w:val="00D31458"/>
    <w:rsid w:val="00D4099D"/>
    <w:rsid w:val="00D43A5F"/>
    <w:rsid w:val="00D50EC4"/>
    <w:rsid w:val="00D57EE7"/>
    <w:rsid w:val="00D60734"/>
    <w:rsid w:val="00D60C40"/>
    <w:rsid w:val="00D60D39"/>
    <w:rsid w:val="00D64308"/>
    <w:rsid w:val="00D644C3"/>
    <w:rsid w:val="00D65A9C"/>
    <w:rsid w:val="00D660BA"/>
    <w:rsid w:val="00D67FA5"/>
    <w:rsid w:val="00D718DC"/>
    <w:rsid w:val="00D72B5C"/>
    <w:rsid w:val="00D82714"/>
    <w:rsid w:val="00D864A2"/>
    <w:rsid w:val="00D87DB9"/>
    <w:rsid w:val="00D96914"/>
    <w:rsid w:val="00DA5C08"/>
    <w:rsid w:val="00DA639C"/>
    <w:rsid w:val="00DB1530"/>
    <w:rsid w:val="00DB301C"/>
    <w:rsid w:val="00DB41CE"/>
    <w:rsid w:val="00DB4EFE"/>
    <w:rsid w:val="00DC4841"/>
    <w:rsid w:val="00DC4C1B"/>
    <w:rsid w:val="00DC4C40"/>
    <w:rsid w:val="00DD4E14"/>
    <w:rsid w:val="00DE0755"/>
    <w:rsid w:val="00DE46BE"/>
    <w:rsid w:val="00DE7E9B"/>
    <w:rsid w:val="00DF2A50"/>
    <w:rsid w:val="00DF6F94"/>
    <w:rsid w:val="00E045C9"/>
    <w:rsid w:val="00E10372"/>
    <w:rsid w:val="00E11203"/>
    <w:rsid w:val="00E11BE6"/>
    <w:rsid w:val="00E14D92"/>
    <w:rsid w:val="00E21BBD"/>
    <w:rsid w:val="00E21F93"/>
    <w:rsid w:val="00E2637D"/>
    <w:rsid w:val="00E314ED"/>
    <w:rsid w:val="00E34907"/>
    <w:rsid w:val="00E3698C"/>
    <w:rsid w:val="00E414F3"/>
    <w:rsid w:val="00E44754"/>
    <w:rsid w:val="00E50340"/>
    <w:rsid w:val="00E52CB3"/>
    <w:rsid w:val="00E63D4C"/>
    <w:rsid w:val="00E63D50"/>
    <w:rsid w:val="00E663D1"/>
    <w:rsid w:val="00E833F5"/>
    <w:rsid w:val="00E93A16"/>
    <w:rsid w:val="00E93CBB"/>
    <w:rsid w:val="00E94A44"/>
    <w:rsid w:val="00E96753"/>
    <w:rsid w:val="00E96BFE"/>
    <w:rsid w:val="00EA25D3"/>
    <w:rsid w:val="00EA2962"/>
    <w:rsid w:val="00EA4246"/>
    <w:rsid w:val="00EA51B2"/>
    <w:rsid w:val="00EA5A9A"/>
    <w:rsid w:val="00EB071B"/>
    <w:rsid w:val="00EB54E2"/>
    <w:rsid w:val="00EC3CB4"/>
    <w:rsid w:val="00ED262A"/>
    <w:rsid w:val="00ED2AD2"/>
    <w:rsid w:val="00ED5360"/>
    <w:rsid w:val="00ED7A31"/>
    <w:rsid w:val="00EE0C4B"/>
    <w:rsid w:val="00EE3EC7"/>
    <w:rsid w:val="00EE7411"/>
    <w:rsid w:val="00EE7F0A"/>
    <w:rsid w:val="00EF779B"/>
    <w:rsid w:val="00F04DAD"/>
    <w:rsid w:val="00F0677E"/>
    <w:rsid w:val="00F20346"/>
    <w:rsid w:val="00F20BC3"/>
    <w:rsid w:val="00F23849"/>
    <w:rsid w:val="00F24E95"/>
    <w:rsid w:val="00F3342C"/>
    <w:rsid w:val="00F334C2"/>
    <w:rsid w:val="00F40FE0"/>
    <w:rsid w:val="00F454E5"/>
    <w:rsid w:val="00F475A6"/>
    <w:rsid w:val="00F50D67"/>
    <w:rsid w:val="00F54F79"/>
    <w:rsid w:val="00F55B9E"/>
    <w:rsid w:val="00F56FA5"/>
    <w:rsid w:val="00F57280"/>
    <w:rsid w:val="00F65E35"/>
    <w:rsid w:val="00F67919"/>
    <w:rsid w:val="00F7193C"/>
    <w:rsid w:val="00F73958"/>
    <w:rsid w:val="00F77EA6"/>
    <w:rsid w:val="00F8149C"/>
    <w:rsid w:val="00F82156"/>
    <w:rsid w:val="00F8603C"/>
    <w:rsid w:val="00F87952"/>
    <w:rsid w:val="00F965A5"/>
    <w:rsid w:val="00FA0394"/>
    <w:rsid w:val="00FA1234"/>
    <w:rsid w:val="00FB6830"/>
    <w:rsid w:val="00FC55FA"/>
    <w:rsid w:val="00FD1D93"/>
    <w:rsid w:val="00FD6B90"/>
    <w:rsid w:val="00FE3853"/>
    <w:rsid w:val="00FE3DFE"/>
    <w:rsid w:val="00FE5CA5"/>
    <w:rsid w:val="00FF1301"/>
    <w:rsid w:val="00FF46C4"/>
    <w:rsid w:val="010F8BED"/>
    <w:rsid w:val="01635BC5"/>
    <w:rsid w:val="017231C9"/>
    <w:rsid w:val="01AE5F14"/>
    <w:rsid w:val="01E82C6C"/>
    <w:rsid w:val="01EA52D9"/>
    <w:rsid w:val="01F9893D"/>
    <w:rsid w:val="023D287D"/>
    <w:rsid w:val="027F84F1"/>
    <w:rsid w:val="029B3416"/>
    <w:rsid w:val="02B798A4"/>
    <w:rsid w:val="036CDB29"/>
    <w:rsid w:val="03A7213C"/>
    <w:rsid w:val="03F320F5"/>
    <w:rsid w:val="0464AE4C"/>
    <w:rsid w:val="04758540"/>
    <w:rsid w:val="04C9357A"/>
    <w:rsid w:val="055013D8"/>
    <w:rsid w:val="058E4517"/>
    <w:rsid w:val="05BCC801"/>
    <w:rsid w:val="05E1899A"/>
    <w:rsid w:val="05E7A525"/>
    <w:rsid w:val="0654DED1"/>
    <w:rsid w:val="066FC8CD"/>
    <w:rsid w:val="06B83CB6"/>
    <w:rsid w:val="06C896A1"/>
    <w:rsid w:val="072153B9"/>
    <w:rsid w:val="07339AAF"/>
    <w:rsid w:val="073766ED"/>
    <w:rsid w:val="07589862"/>
    <w:rsid w:val="07721371"/>
    <w:rsid w:val="078B3AD3"/>
    <w:rsid w:val="079D3FF3"/>
    <w:rsid w:val="07A5EE8A"/>
    <w:rsid w:val="07C19896"/>
    <w:rsid w:val="07DE0802"/>
    <w:rsid w:val="07FAD63F"/>
    <w:rsid w:val="082EB5B5"/>
    <w:rsid w:val="08759471"/>
    <w:rsid w:val="087CF9F5"/>
    <w:rsid w:val="08CF5CA4"/>
    <w:rsid w:val="08F30601"/>
    <w:rsid w:val="09365865"/>
    <w:rsid w:val="0937AFE1"/>
    <w:rsid w:val="0981E267"/>
    <w:rsid w:val="09905506"/>
    <w:rsid w:val="09BBF4FD"/>
    <w:rsid w:val="09EA0B2E"/>
    <w:rsid w:val="09EFF103"/>
    <w:rsid w:val="0A06BB80"/>
    <w:rsid w:val="0A61D1D0"/>
    <w:rsid w:val="0A687BEA"/>
    <w:rsid w:val="0A86DD52"/>
    <w:rsid w:val="0AC7F7C7"/>
    <w:rsid w:val="0ACA2610"/>
    <w:rsid w:val="0AEF9BAE"/>
    <w:rsid w:val="0AF573A5"/>
    <w:rsid w:val="0BF305E1"/>
    <w:rsid w:val="0C261A10"/>
    <w:rsid w:val="0C2C0985"/>
    <w:rsid w:val="0C381804"/>
    <w:rsid w:val="0C488C7B"/>
    <w:rsid w:val="0C6058B8"/>
    <w:rsid w:val="0C6BB8E8"/>
    <w:rsid w:val="0C826761"/>
    <w:rsid w:val="0C8AA2C1"/>
    <w:rsid w:val="0C9509B9"/>
    <w:rsid w:val="0CA869DF"/>
    <w:rsid w:val="0CB5A805"/>
    <w:rsid w:val="0CEEFEF1"/>
    <w:rsid w:val="0CF2CA99"/>
    <w:rsid w:val="0D15F165"/>
    <w:rsid w:val="0D6F8DE1"/>
    <w:rsid w:val="0D7A69A5"/>
    <w:rsid w:val="0D84CADD"/>
    <w:rsid w:val="0DA76727"/>
    <w:rsid w:val="0DC1B25E"/>
    <w:rsid w:val="0DD1ADB5"/>
    <w:rsid w:val="0DD9FEE7"/>
    <w:rsid w:val="0DE0DB7E"/>
    <w:rsid w:val="0E770A91"/>
    <w:rsid w:val="0E8570EC"/>
    <w:rsid w:val="0E87B983"/>
    <w:rsid w:val="0EA2EF67"/>
    <w:rsid w:val="0EB0B5D3"/>
    <w:rsid w:val="0F182C6B"/>
    <w:rsid w:val="0F22BA18"/>
    <w:rsid w:val="0F51C740"/>
    <w:rsid w:val="0FCCAA7B"/>
    <w:rsid w:val="10061D00"/>
    <w:rsid w:val="104AE66D"/>
    <w:rsid w:val="10544EFC"/>
    <w:rsid w:val="10997982"/>
    <w:rsid w:val="10A74511"/>
    <w:rsid w:val="10D19336"/>
    <w:rsid w:val="111BB23F"/>
    <w:rsid w:val="1130E391"/>
    <w:rsid w:val="115535D2"/>
    <w:rsid w:val="1167C6BE"/>
    <w:rsid w:val="116B5D44"/>
    <w:rsid w:val="11A1E39E"/>
    <w:rsid w:val="1207F702"/>
    <w:rsid w:val="12284AD0"/>
    <w:rsid w:val="124797A6"/>
    <w:rsid w:val="1253CF15"/>
    <w:rsid w:val="126EC777"/>
    <w:rsid w:val="128DEEB9"/>
    <w:rsid w:val="12986BF5"/>
    <w:rsid w:val="12F2BDF1"/>
    <w:rsid w:val="130466C8"/>
    <w:rsid w:val="130ABA75"/>
    <w:rsid w:val="13375DE8"/>
    <w:rsid w:val="133A7A7E"/>
    <w:rsid w:val="13814D05"/>
    <w:rsid w:val="139C3037"/>
    <w:rsid w:val="139D36EE"/>
    <w:rsid w:val="13FAC95A"/>
    <w:rsid w:val="140059A2"/>
    <w:rsid w:val="142B91B7"/>
    <w:rsid w:val="14489E5B"/>
    <w:rsid w:val="14DEF482"/>
    <w:rsid w:val="150C3F42"/>
    <w:rsid w:val="153752FD"/>
    <w:rsid w:val="156562C1"/>
    <w:rsid w:val="15709E9A"/>
    <w:rsid w:val="157284E3"/>
    <w:rsid w:val="1583293D"/>
    <w:rsid w:val="1585B0C1"/>
    <w:rsid w:val="1588C41D"/>
    <w:rsid w:val="15A47A93"/>
    <w:rsid w:val="15D3B519"/>
    <w:rsid w:val="15D75732"/>
    <w:rsid w:val="15E47954"/>
    <w:rsid w:val="161CC8F3"/>
    <w:rsid w:val="163BEBFF"/>
    <w:rsid w:val="167D9025"/>
    <w:rsid w:val="1687A184"/>
    <w:rsid w:val="16E73997"/>
    <w:rsid w:val="17003703"/>
    <w:rsid w:val="171DA412"/>
    <w:rsid w:val="172CDA76"/>
    <w:rsid w:val="174F139D"/>
    <w:rsid w:val="17626719"/>
    <w:rsid w:val="1777DEDD"/>
    <w:rsid w:val="1867BF67"/>
    <w:rsid w:val="1876F3C5"/>
    <w:rsid w:val="187E2423"/>
    <w:rsid w:val="1887D878"/>
    <w:rsid w:val="18BBA6D7"/>
    <w:rsid w:val="1914879A"/>
    <w:rsid w:val="1973DFB7"/>
    <w:rsid w:val="1977AE1C"/>
    <w:rsid w:val="19B3465C"/>
    <w:rsid w:val="19C56A91"/>
    <w:rsid w:val="19CDE9E3"/>
    <w:rsid w:val="1A038CCA"/>
    <w:rsid w:val="1A04327A"/>
    <w:rsid w:val="1A1170A0"/>
    <w:rsid w:val="1A169B9F"/>
    <w:rsid w:val="1A47830B"/>
    <w:rsid w:val="1A577738"/>
    <w:rsid w:val="1A8327A8"/>
    <w:rsid w:val="1A86ADA4"/>
    <w:rsid w:val="1AA4F529"/>
    <w:rsid w:val="1ACB88AA"/>
    <w:rsid w:val="1ACD22FA"/>
    <w:rsid w:val="1B163B99"/>
    <w:rsid w:val="1B235EB6"/>
    <w:rsid w:val="1B374847"/>
    <w:rsid w:val="1B7CDEE8"/>
    <w:rsid w:val="1BBE0C80"/>
    <w:rsid w:val="1BD53842"/>
    <w:rsid w:val="1BDE095E"/>
    <w:rsid w:val="1BEB4784"/>
    <w:rsid w:val="1C2E780B"/>
    <w:rsid w:val="1C5D9604"/>
    <w:rsid w:val="1C6D7201"/>
    <w:rsid w:val="1C7CEF22"/>
    <w:rsid w:val="1CB8B766"/>
    <w:rsid w:val="1CFC2DE8"/>
    <w:rsid w:val="1D01C8C8"/>
    <w:rsid w:val="1D1E670F"/>
    <w:rsid w:val="1D292B6A"/>
    <w:rsid w:val="1D834DAC"/>
    <w:rsid w:val="1D8DA3AA"/>
    <w:rsid w:val="1D9702F0"/>
    <w:rsid w:val="1DF443B2"/>
    <w:rsid w:val="1E554177"/>
    <w:rsid w:val="1EC0A5AD"/>
    <w:rsid w:val="1EF37733"/>
    <w:rsid w:val="1F02756E"/>
    <w:rsid w:val="1F0BB827"/>
    <w:rsid w:val="1F269B3E"/>
    <w:rsid w:val="1F5296E3"/>
    <w:rsid w:val="1FB71F94"/>
    <w:rsid w:val="1FE0C412"/>
    <w:rsid w:val="201B3DC5"/>
    <w:rsid w:val="20348047"/>
    <w:rsid w:val="20426E38"/>
    <w:rsid w:val="206C50C1"/>
    <w:rsid w:val="207239D4"/>
    <w:rsid w:val="209E45CF"/>
    <w:rsid w:val="20E58F0B"/>
    <w:rsid w:val="20FE2A88"/>
    <w:rsid w:val="210B04A9"/>
    <w:rsid w:val="215622B6"/>
    <w:rsid w:val="21C81727"/>
    <w:rsid w:val="21E66183"/>
    <w:rsid w:val="2204B086"/>
    <w:rsid w:val="2234D601"/>
    <w:rsid w:val="2239B252"/>
    <w:rsid w:val="223A65A7"/>
    <w:rsid w:val="2259393C"/>
    <w:rsid w:val="2265F639"/>
    <w:rsid w:val="228E398D"/>
    <w:rsid w:val="228EDA3B"/>
    <w:rsid w:val="22A6CA59"/>
    <w:rsid w:val="22A6E765"/>
    <w:rsid w:val="22B33C12"/>
    <w:rsid w:val="22BF65EF"/>
    <w:rsid w:val="22F5F5FF"/>
    <w:rsid w:val="2315483E"/>
    <w:rsid w:val="233D463C"/>
    <w:rsid w:val="2346A225"/>
    <w:rsid w:val="2374E4F6"/>
    <w:rsid w:val="238D0A60"/>
    <w:rsid w:val="23A374F5"/>
    <w:rsid w:val="23B12511"/>
    <w:rsid w:val="23C8DD0F"/>
    <w:rsid w:val="23D640A0"/>
    <w:rsid w:val="23D9522D"/>
    <w:rsid w:val="23E3BCD1"/>
    <w:rsid w:val="23EFF219"/>
    <w:rsid w:val="2404063A"/>
    <w:rsid w:val="241E8022"/>
    <w:rsid w:val="24681071"/>
    <w:rsid w:val="248C78C2"/>
    <w:rsid w:val="24A41727"/>
    <w:rsid w:val="24C0160D"/>
    <w:rsid w:val="24F3F674"/>
    <w:rsid w:val="24F4E672"/>
    <w:rsid w:val="250DF1DC"/>
    <w:rsid w:val="252AF279"/>
    <w:rsid w:val="2541CB75"/>
    <w:rsid w:val="255F2598"/>
    <w:rsid w:val="257869F5"/>
    <w:rsid w:val="257F9F27"/>
    <w:rsid w:val="257FF1D9"/>
    <w:rsid w:val="25804BE8"/>
    <w:rsid w:val="25AFA731"/>
    <w:rsid w:val="26010A4C"/>
    <w:rsid w:val="260F6268"/>
    <w:rsid w:val="261FF984"/>
    <w:rsid w:val="264D99CA"/>
    <w:rsid w:val="26C852FB"/>
    <w:rsid w:val="2710927D"/>
    <w:rsid w:val="2722641E"/>
    <w:rsid w:val="273FBD6C"/>
    <w:rsid w:val="275EF3BC"/>
    <w:rsid w:val="2762B1E5"/>
    <w:rsid w:val="276555A2"/>
    <w:rsid w:val="27785B21"/>
    <w:rsid w:val="278D4265"/>
    <w:rsid w:val="27A3EAAB"/>
    <w:rsid w:val="27EE0736"/>
    <w:rsid w:val="27FD439F"/>
    <w:rsid w:val="285010CE"/>
    <w:rsid w:val="28537BF1"/>
    <w:rsid w:val="285D8CFF"/>
    <w:rsid w:val="287D0E50"/>
    <w:rsid w:val="28A229DF"/>
    <w:rsid w:val="28A957B4"/>
    <w:rsid w:val="28B73FE9"/>
    <w:rsid w:val="28C67BFA"/>
    <w:rsid w:val="28CCD271"/>
    <w:rsid w:val="28D79615"/>
    <w:rsid w:val="28FC24E3"/>
    <w:rsid w:val="290F174F"/>
    <w:rsid w:val="2910B9B9"/>
    <w:rsid w:val="2914785F"/>
    <w:rsid w:val="2919D276"/>
    <w:rsid w:val="29339FA1"/>
    <w:rsid w:val="2975C876"/>
    <w:rsid w:val="297BC856"/>
    <w:rsid w:val="29807883"/>
    <w:rsid w:val="29A5EE21"/>
    <w:rsid w:val="29BABF65"/>
    <w:rsid w:val="2A087DA8"/>
    <w:rsid w:val="2A0C0F28"/>
    <w:rsid w:val="2A3E9CF2"/>
    <w:rsid w:val="2A4BDB18"/>
    <w:rsid w:val="2A4D06A0"/>
    <w:rsid w:val="2A98B3FA"/>
    <w:rsid w:val="2ADD50DA"/>
    <w:rsid w:val="2B089429"/>
    <w:rsid w:val="2B14D6D2"/>
    <w:rsid w:val="2B301E09"/>
    <w:rsid w:val="2B77D713"/>
    <w:rsid w:val="2B80CBBC"/>
    <w:rsid w:val="2B834FC3"/>
    <w:rsid w:val="2B9CA579"/>
    <w:rsid w:val="2B9D5213"/>
    <w:rsid w:val="2BB6666C"/>
    <w:rsid w:val="2BC279AD"/>
    <w:rsid w:val="2BC7AA78"/>
    <w:rsid w:val="2BCF0FFC"/>
    <w:rsid w:val="2BD05517"/>
    <w:rsid w:val="2BE1151C"/>
    <w:rsid w:val="2BEEE0AB"/>
    <w:rsid w:val="2C1FC8E9"/>
    <w:rsid w:val="2C6CABC1"/>
    <w:rsid w:val="2C705B45"/>
    <w:rsid w:val="2C8E5BFE"/>
    <w:rsid w:val="2CB2BAF5"/>
    <w:rsid w:val="2CEF7CD4"/>
    <w:rsid w:val="2CFF77B1"/>
    <w:rsid w:val="2D0AE2F9"/>
    <w:rsid w:val="2D29763E"/>
    <w:rsid w:val="2D5619B1"/>
    <w:rsid w:val="2D5693D2"/>
    <w:rsid w:val="2D58D187"/>
    <w:rsid w:val="2D6E131E"/>
    <w:rsid w:val="2D7144E4"/>
    <w:rsid w:val="2D7CC8D7"/>
    <w:rsid w:val="2D8AB10C"/>
    <w:rsid w:val="2DA65AD9"/>
    <w:rsid w:val="2DD9A2EF"/>
    <w:rsid w:val="2E568E06"/>
    <w:rsid w:val="2E8E3088"/>
    <w:rsid w:val="2E9109DC"/>
    <w:rsid w:val="2E9BDEBC"/>
    <w:rsid w:val="2EBE0783"/>
    <w:rsid w:val="2EE4D288"/>
    <w:rsid w:val="2EFD0A00"/>
    <w:rsid w:val="2F1E4584"/>
    <w:rsid w:val="2F3FA9CA"/>
    <w:rsid w:val="2FA1E506"/>
    <w:rsid w:val="3012062A"/>
    <w:rsid w:val="30205989"/>
    <w:rsid w:val="30283C2A"/>
    <w:rsid w:val="303680FB"/>
    <w:rsid w:val="3039A829"/>
    <w:rsid w:val="306C84A7"/>
    <w:rsid w:val="30CBA122"/>
    <w:rsid w:val="30DFF02A"/>
    <w:rsid w:val="30E89C6D"/>
    <w:rsid w:val="310FE304"/>
    <w:rsid w:val="31351D8D"/>
    <w:rsid w:val="3144EAAC"/>
    <w:rsid w:val="318F042F"/>
    <w:rsid w:val="31A1E9B5"/>
    <w:rsid w:val="31B0688E"/>
    <w:rsid w:val="31E2DD6B"/>
    <w:rsid w:val="320C71FB"/>
    <w:rsid w:val="326015A3"/>
    <w:rsid w:val="32685AA5"/>
    <w:rsid w:val="326A4272"/>
    <w:rsid w:val="326F5D06"/>
    <w:rsid w:val="3285AC2C"/>
    <w:rsid w:val="32A922B4"/>
    <w:rsid w:val="32C809AD"/>
    <w:rsid w:val="32D9485F"/>
    <w:rsid w:val="32F9D067"/>
    <w:rsid w:val="3319FC7E"/>
    <w:rsid w:val="331B3BB4"/>
    <w:rsid w:val="335A19C7"/>
    <w:rsid w:val="33976194"/>
    <w:rsid w:val="33A1A14E"/>
    <w:rsid w:val="33A7DB35"/>
    <w:rsid w:val="33AD9499"/>
    <w:rsid w:val="33BE9207"/>
    <w:rsid w:val="33D00361"/>
    <w:rsid w:val="340532B8"/>
    <w:rsid w:val="34110527"/>
    <w:rsid w:val="3448E473"/>
    <w:rsid w:val="3458EA9A"/>
    <w:rsid w:val="3482F998"/>
    <w:rsid w:val="349DE189"/>
    <w:rsid w:val="34A066A7"/>
    <w:rsid w:val="34A74BD9"/>
    <w:rsid w:val="34C6A4F1"/>
    <w:rsid w:val="34EA498F"/>
    <w:rsid w:val="354412BD"/>
    <w:rsid w:val="355C54CD"/>
    <w:rsid w:val="3599ADAD"/>
    <w:rsid w:val="35A6FDC8"/>
    <w:rsid w:val="35EA81FC"/>
    <w:rsid w:val="35EBE2C2"/>
    <w:rsid w:val="368C9085"/>
    <w:rsid w:val="36B36DED"/>
    <w:rsid w:val="36D5BFF1"/>
    <w:rsid w:val="36EE463E"/>
    <w:rsid w:val="3702BD73"/>
    <w:rsid w:val="37362BB1"/>
    <w:rsid w:val="374F48A5"/>
    <w:rsid w:val="37514FA1"/>
    <w:rsid w:val="378CDE22"/>
    <w:rsid w:val="38442391"/>
    <w:rsid w:val="3876EEC4"/>
    <w:rsid w:val="387A9684"/>
    <w:rsid w:val="387D8BDC"/>
    <w:rsid w:val="38B1DB0F"/>
    <w:rsid w:val="38C49AEA"/>
    <w:rsid w:val="38DFC61D"/>
    <w:rsid w:val="38E07B1D"/>
    <w:rsid w:val="38E68C10"/>
    <w:rsid w:val="39B6A6DE"/>
    <w:rsid w:val="39F7AF5E"/>
    <w:rsid w:val="3A22AE8A"/>
    <w:rsid w:val="3A283E0C"/>
    <w:rsid w:val="3A524D0A"/>
    <w:rsid w:val="3A5353C1"/>
    <w:rsid w:val="3A5B4BDF"/>
    <w:rsid w:val="3A7EF07D"/>
    <w:rsid w:val="3ADBD546"/>
    <w:rsid w:val="3B4B3A01"/>
    <w:rsid w:val="3B8EDAC2"/>
    <w:rsid w:val="3BA493D7"/>
    <w:rsid w:val="3BD688A5"/>
    <w:rsid w:val="3BE97BD1"/>
    <w:rsid w:val="3BF2EEFD"/>
    <w:rsid w:val="3BF33D5E"/>
    <w:rsid w:val="3C1E2CD2"/>
    <w:rsid w:val="3C42E077"/>
    <w:rsid w:val="3C452412"/>
    <w:rsid w:val="3C470BDF"/>
    <w:rsid w:val="3C6FCD9E"/>
    <w:rsid w:val="3C77D85F"/>
    <w:rsid w:val="3C8DEED7"/>
    <w:rsid w:val="3CD3196B"/>
    <w:rsid w:val="3CF550DC"/>
    <w:rsid w:val="3CF8C768"/>
    <w:rsid w:val="3D2510E5"/>
    <w:rsid w:val="3D483795"/>
    <w:rsid w:val="3D485B74"/>
    <w:rsid w:val="3D68B1A6"/>
    <w:rsid w:val="3D892F16"/>
    <w:rsid w:val="3E0043BE"/>
    <w:rsid w:val="3E19FF9F"/>
    <w:rsid w:val="3E42E7B9"/>
    <w:rsid w:val="3E6851A0"/>
    <w:rsid w:val="3EA5D2A0"/>
    <w:rsid w:val="3EEA1E38"/>
    <w:rsid w:val="3EF4274B"/>
    <w:rsid w:val="3EF6AC69"/>
    <w:rsid w:val="3F102287"/>
    <w:rsid w:val="3F189540"/>
    <w:rsid w:val="3F641A49"/>
    <w:rsid w:val="3F822FAE"/>
    <w:rsid w:val="3F9CC1DA"/>
    <w:rsid w:val="3FAF63A2"/>
    <w:rsid w:val="3FAFAC0B"/>
    <w:rsid w:val="3FB0B2C2"/>
    <w:rsid w:val="3FF17AD1"/>
    <w:rsid w:val="4001383A"/>
    <w:rsid w:val="407FFC36"/>
    <w:rsid w:val="4086C564"/>
    <w:rsid w:val="40C03CC1"/>
    <w:rsid w:val="40CAE707"/>
    <w:rsid w:val="40DFB9B1"/>
    <w:rsid w:val="40F19DF5"/>
    <w:rsid w:val="412EF05A"/>
    <w:rsid w:val="413BF539"/>
    <w:rsid w:val="41401947"/>
    <w:rsid w:val="416B3AEA"/>
    <w:rsid w:val="420234E2"/>
    <w:rsid w:val="421BCC97"/>
    <w:rsid w:val="42253770"/>
    <w:rsid w:val="423DE99E"/>
    <w:rsid w:val="4242DED1"/>
    <w:rsid w:val="42472BD1"/>
    <w:rsid w:val="428580D0"/>
    <w:rsid w:val="42BF1449"/>
    <w:rsid w:val="42C0F0E2"/>
    <w:rsid w:val="4313B2D7"/>
    <w:rsid w:val="4323A088"/>
    <w:rsid w:val="4332DA19"/>
    <w:rsid w:val="4339C12A"/>
    <w:rsid w:val="434EE08F"/>
    <w:rsid w:val="43BE66C8"/>
    <w:rsid w:val="43C3D25F"/>
    <w:rsid w:val="43C96134"/>
    <w:rsid w:val="43E56FFD"/>
    <w:rsid w:val="4415A6C4"/>
    <w:rsid w:val="4425FA01"/>
    <w:rsid w:val="444A3F0D"/>
    <w:rsid w:val="4497EE72"/>
    <w:rsid w:val="44A2CCFE"/>
    <w:rsid w:val="44C192F0"/>
    <w:rsid w:val="4503D94D"/>
    <w:rsid w:val="45162310"/>
    <w:rsid w:val="454E7FC3"/>
    <w:rsid w:val="4554D9B2"/>
    <w:rsid w:val="4559FB96"/>
    <w:rsid w:val="459DFE86"/>
    <w:rsid w:val="45ABA2F0"/>
    <w:rsid w:val="45E3D9CE"/>
    <w:rsid w:val="4602C624"/>
    <w:rsid w:val="460A4B3F"/>
    <w:rsid w:val="460BDBDF"/>
    <w:rsid w:val="460CF307"/>
    <w:rsid w:val="462A1773"/>
    <w:rsid w:val="465918BB"/>
    <w:rsid w:val="4671C556"/>
    <w:rsid w:val="46A4B725"/>
    <w:rsid w:val="46ABBDBC"/>
    <w:rsid w:val="46B0E485"/>
    <w:rsid w:val="46B66236"/>
    <w:rsid w:val="46F8A893"/>
    <w:rsid w:val="470BF1EC"/>
    <w:rsid w:val="472320F7"/>
    <w:rsid w:val="47238814"/>
    <w:rsid w:val="472A52C3"/>
    <w:rsid w:val="4735D2D8"/>
    <w:rsid w:val="474F24B0"/>
    <w:rsid w:val="47B014BC"/>
    <w:rsid w:val="481E8800"/>
    <w:rsid w:val="488EB57D"/>
    <w:rsid w:val="48BA6D17"/>
    <w:rsid w:val="48D732DF"/>
    <w:rsid w:val="48E30649"/>
    <w:rsid w:val="48F69A8A"/>
    <w:rsid w:val="48F7B04F"/>
    <w:rsid w:val="49B039DE"/>
    <w:rsid w:val="4A05276B"/>
    <w:rsid w:val="4A5C2B34"/>
    <w:rsid w:val="4A62A884"/>
    <w:rsid w:val="4AB25FF1"/>
    <w:rsid w:val="4AD63747"/>
    <w:rsid w:val="4B2CBD54"/>
    <w:rsid w:val="4B4F59A6"/>
    <w:rsid w:val="4B67911E"/>
    <w:rsid w:val="4BA86335"/>
    <w:rsid w:val="4BD04896"/>
    <w:rsid w:val="4BDEFE4F"/>
    <w:rsid w:val="4C668E66"/>
    <w:rsid w:val="4C7FCC95"/>
    <w:rsid w:val="4C85B5A8"/>
    <w:rsid w:val="4C8D5A67"/>
    <w:rsid w:val="4C98CCB9"/>
    <w:rsid w:val="4CC7DE7D"/>
    <w:rsid w:val="4CD4A393"/>
    <w:rsid w:val="4D11898B"/>
    <w:rsid w:val="4D20BEA2"/>
    <w:rsid w:val="4D263DAA"/>
    <w:rsid w:val="4D969C0C"/>
    <w:rsid w:val="4D9E68F2"/>
    <w:rsid w:val="4DAFF63F"/>
    <w:rsid w:val="4DD22A66"/>
    <w:rsid w:val="4DFD2917"/>
    <w:rsid w:val="4E05BEC3"/>
    <w:rsid w:val="4E6CAE20"/>
    <w:rsid w:val="4E9980BC"/>
    <w:rsid w:val="4EB59101"/>
    <w:rsid w:val="4EDEFD2E"/>
    <w:rsid w:val="4EE6A004"/>
    <w:rsid w:val="4EE712C7"/>
    <w:rsid w:val="4F332B23"/>
    <w:rsid w:val="4F664FC3"/>
    <w:rsid w:val="4F66CA95"/>
    <w:rsid w:val="4F7E4930"/>
    <w:rsid w:val="4FA9A86A"/>
    <w:rsid w:val="4FB241B6"/>
    <w:rsid w:val="4FB6D5DF"/>
    <w:rsid w:val="4FDD8BC0"/>
    <w:rsid w:val="4FE9BC74"/>
    <w:rsid w:val="50234BFD"/>
    <w:rsid w:val="502768E8"/>
    <w:rsid w:val="50589B0D"/>
    <w:rsid w:val="505C0AF4"/>
    <w:rsid w:val="50AAE78E"/>
    <w:rsid w:val="50ED26A7"/>
    <w:rsid w:val="50F56D41"/>
    <w:rsid w:val="510CA7F8"/>
    <w:rsid w:val="511A2429"/>
    <w:rsid w:val="514578CB"/>
    <w:rsid w:val="5177D322"/>
    <w:rsid w:val="51A8E973"/>
    <w:rsid w:val="51C9789C"/>
    <w:rsid w:val="51D1217E"/>
    <w:rsid w:val="523B8EDD"/>
    <w:rsid w:val="5256C0B2"/>
    <w:rsid w:val="52705B8B"/>
    <w:rsid w:val="5271C61D"/>
    <w:rsid w:val="529D3657"/>
    <w:rsid w:val="52CDA4D7"/>
    <w:rsid w:val="5312372A"/>
    <w:rsid w:val="53726F90"/>
    <w:rsid w:val="537516AB"/>
    <w:rsid w:val="5392ED00"/>
    <w:rsid w:val="5396E9A8"/>
    <w:rsid w:val="53E28195"/>
    <w:rsid w:val="541556F0"/>
    <w:rsid w:val="541FDA75"/>
    <w:rsid w:val="54663188"/>
    <w:rsid w:val="547108D3"/>
    <w:rsid w:val="5475D9C3"/>
    <w:rsid w:val="547D198D"/>
    <w:rsid w:val="5482F6C2"/>
    <w:rsid w:val="54AD50E2"/>
    <w:rsid w:val="54AE078B"/>
    <w:rsid w:val="54F6460E"/>
    <w:rsid w:val="54FADA0B"/>
    <w:rsid w:val="55006A53"/>
    <w:rsid w:val="5500D4BA"/>
    <w:rsid w:val="5508C240"/>
    <w:rsid w:val="5553C452"/>
    <w:rsid w:val="5593F457"/>
    <w:rsid w:val="55BA70AC"/>
    <w:rsid w:val="55BC5879"/>
    <w:rsid w:val="55DB32E2"/>
    <w:rsid w:val="55FB38BB"/>
    <w:rsid w:val="55FD8BEA"/>
    <w:rsid w:val="562B5E66"/>
    <w:rsid w:val="5649D7EC"/>
    <w:rsid w:val="564BE66E"/>
    <w:rsid w:val="568990BB"/>
    <w:rsid w:val="568B545C"/>
    <w:rsid w:val="569680D0"/>
    <w:rsid w:val="56AC2FCE"/>
    <w:rsid w:val="5710A80E"/>
    <w:rsid w:val="57121111"/>
    <w:rsid w:val="5725F7DB"/>
    <w:rsid w:val="573DA590"/>
    <w:rsid w:val="574D7F88"/>
    <w:rsid w:val="5767EC1E"/>
    <w:rsid w:val="578D73B1"/>
    <w:rsid w:val="57944790"/>
    <w:rsid w:val="57AB00A1"/>
    <w:rsid w:val="57BEAE4D"/>
    <w:rsid w:val="57D50F9F"/>
    <w:rsid w:val="57E21750"/>
    <w:rsid w:val="57ED91D1"/>
    <w:rsid w:val="57FAB80E"/>
    <w:rsid w:val="581520DE"/>
    <w:rsid w:val="585ED63F"/>
    <w:rsid w:val="5872CF14"/>
    <w:rsid w:val="58A155A8"/>
    <w:rsid w:val="58AE6AD4"/>
    <w:rsid w:val="58B0DBD0"/>
    <w:rsid w:val="58D3D297"/>
    <w:rsid w:val="58E9FC57"/>
    <w:rsid w:val="59119D57"/>
    <w:rsid w:val="593C9803"/>
    <w:rsid w:val="59853754"/>
    <w:rsid w:val="59BC9585"/>
    <w:rsid w:val="5A405C45"/>
    <w:rsid w:val="5A46452D"/>
    <w:rsid w:val="5A482F3D"/>
    <w:rsid w:val="5A4BE22D"/>
    <w:rsid w:val="5A58A12D"/>
    <w:rsid w:val="5AA485B0"/>
    <w:rsid w:val="5B1E660A"/>
    <w:rsid w:val="5B496323"/>
    <w:rsid w:val="5B622E09"/>
    <w:rsid w:val="5B74CAF6"/>
    <w:rsid w:val="5B99F073"/>
    <w:rsid w:val="5BE7F93C"/>
    <w:rsid w:val="5BF72FA0"/>
    <w:rsid w:val="5C1B39E0"/>
    <w:rsid w:val="5C1C6844"/>
    <w:rsid w:val="5C232FDB"/>
    <w:rsid w:val="5C2F046D"/>
    <w:rsid w:val="5C7B506F"/>
    <w:rsid w:val="5CD0B8E7"/>
    <w:rsid w:val="5CE295CE"/>
    <w:rsid w:val="5D0FED0A"/>
    <w:rsid w:val="5D62C608"/>
    <w:rsid w:val="5D6DBB0D"/>
    <w:rsid w:val="5D829029"/>
    <w:rsid w:val="5D94D101"/>
    <w:rsid w:val="5DA46311"/>
    <w:rsid w:val="5DB08591"/>
    <w:rsid w:val="5DC3E462"/>
    <w:rsid w:val="5DCDF8CE"/>
    <w:rsid w:val="5DD140F4"/>
    <w:rsid w:val="5DDEDCC4"/>
    <w:rsid w:val="5DDF3A4E"/>
    <w:rsid w:val="5DEDBA4F"/>
    <w:rsid w:val="5DF33FAB"/>
    <w:rsid w:val="5E3FFB05"/>
    <w:rsid w:val="5E43F607"/>
    <w:rsid w:val="5E550015"/>
    <w:rsid w:val="5E555A24"/>
    <w:rsid w:val="5EBC9E88"/>
    <w:rsid w:val="5ECB2456"/>
    <w:rsid w:val="5ED96578"/>
    <w:rsid w:val="5EE06243"/>
    <w:rsid w:val="5F016E39"/>
    <w:rsid w:val="5F0A5570"/>
    <w:rsid w:val="5F4FE062"/>
    <w:rsid w:val="5FD20DDB"/>
    <w:rsid w:val="6042C3DC"/>
    <w:rsid w:val="604989AA"/>
    <w:rsid w:val="60550B34"/>
    <w:rsid w:val="60610AA8"/>
    <w:rsid w:val="607E0E81"/>
    <w:rsid w:val="607FA201"/>
    <w:rsid w:val="6094EE0A"/>
    <w:rsid w:val="609E8E22"/>
    <w:rsid w:val="60A36C58"/>
    <w:rsid w:val="60D352E5"/>
    <w:rsid w:val="60DB451D"/>
    <w:rsid w:val="60FDF995"/>
    <w:rsid w:val="61137E78"/>
    <w:rsid w:val="61904939"/>
    <w:rsid w:val="61BA67A7"/>
    <w:rsid w:val="61C8223C"/>
    <w:rsid w:val="61E27439"/>
    <w:rsid w:val="61EB8756"/>
    <w:rsid w:val="61F97B71"/>
    <w:rsid w:val="61FDFDD0"/>
    <w:rsid w:val="620C2A9A"/>
    <w:rsid w:val="6216D6A0"/>
    <w:rsid w:val="6248C270"/>
    <w:rsid w:val="625592D8"/>
    <w:rsid w:val="6277409F"/>
    <w:rsid w:val="62A444D6"/>
    <w:rsid w:val="62DC4C74"/>
    <w:rsid w:val="62F8F979"/>
    <w:rsid w:val="6301C212"/>
    <w:rsid w:val="6302C8C9"/>
    <w:rsid w:val="63172096"/>
    <w:rsid w:val="6368565F"/>
    <w:rsid w:val="638887C7"/>
    <w:rsid w:val="63A059F6"/>
    <w:rsid w:val="63F588C9"/>
    <w:rsid w:val="640AA115"/>
    <w:rsid w:val="64228AA3"/>
    <w:rsid w:val="64368410"/>
    <w:rsid w:val="643924CB"/>
    <w:rsid w:val="644F694F"/>
    <w:rsid w:val="64778A1C"/>
    <w:rsid w:val="64810661"/>
    <w:rsid w:val="64B0443B"/>
    <w:rsid w:val="64ED4F41"/>
    <w:rsid w:val="64F05CDE"/>
    <w:rsid w:val="64FAF20E"/>
    <w:rsid w:val="651FE5C2"/>
    <w:rsid w:val="652A89DE"/>
    <w:rsid w:val="652AFA18"/>
    <w:rsid w:val="653020E1"/>
    <w:rsid w:val="658272D7"/>
    <w:rsid w:val="6588071A"/>
    <w:rsid w:val="65A7D06C"/>
    <w:rsid w:val="65E57FD6"/>
    <w:rsid w:val="6612FBAF"/>
    <w:rsid w:val="6616F2A9"/>
    <w:rsid w:val="661B30DB"/>
    <w:rsid w:val="66AABFCD"/>
    <w:rsid w:val="66BAB66B"/>
    <w:rsid w:val="66F4939F"/>
    <w:rsid w:val="66F7746F"/>
    <w:rsid w:val="66F86122"/>
    <w:rsid w:val="6704BAD1"/>
    <w:rsid w:val="6709A84E"/>
    <w:rsid w:val="6716BFF1"/>
    <w:rsid w:val="6760D741"/>
    <w:rsid w:val="676B21FC"/>
    <w:rsid w:val="676E9395"/>
    <w:rsid w:val="677ABEDB"/>
    <w:rsid w:val="67AB02D2"/>
    <w:rsid w:val="681815E2"/>
    <w:rsid w:val="683763C0"/>
    <w:rsid w:val="685A70DE"/>
    <w:rsid w:val="687B7A3B"/>
    <w:rsid w:val="68A0EFD9"/>
    <w:rsid w:val="68A6EFB9"/>
    <w:rsid w:val="68C0712A"/>
    <w:rsid w:val="68E7C7D4"/>
    <w:rsid w:val="69168F3C"/>
    <w:rsid w:val="695DF1E6"/>
    <w:rsid w:val="696391FD"/>
    <w:rsid w:val="69A95745"/>
    <w:rsid w:val="69B6282A"/>
    <w:rsid w:val="6A028783"/>
    <w:rsid w:val="6AAE662F"/>
    <w:rsid w:val="6AC2AC30"/>
    <w:rsid w:val="6B1025F6"/>
    <w:rsid w:val="6B3C775A"/>
    <w:rsid w:val="6B3F1905"/>
    <w:rsid w:val="6B439B39"/>
    <w:rsid w:val="6B4C9A0E"/>
    <w:rsid w:val="6B6F0482"/>
    <w:rsid w:val="6B8E278E"/>
    <w:rsid w:val="6BB263B2"/>
    <w:rsid w:val="6BB59CA0"/>
    <w:rsid w:val="6BC61663"/>
    <w:rsid w:val="6BE37142"/>
    <w:rsid w:val="6C0F246A"/>
    <w:rsid w:val="6C351C50"/>
    <w:rsid w:val="6C4243F3"/>
    <w:rsid w:val="6C500441"/>
    <w:rsid w:val="6C5EE487"/>
    <w:rsid w:val="6CB593A9"/>
    <w:rsid w:val="6CD3C816"/>
    <w:rsid w:val="6CDAE966"/>
    <w:rsid w:val="6CF33585"/>
    <w:rsid w:val="6D37CC81"/>
    <w:rsid w:val="6D39D56E"/>
    <w:rsid w:val="6D573D72"/>
    <w:rsid w:val="6DDD4627"/>
    <w:rsid w:val="6E1A4456"/>
    <w:rsid w:val="6E2F7B3C"/>
    <w:rsid w:val="6E3946F5"/>
    <w:rsid w:val="6E40C039"/>
    <w:rsid w:val="6E714A02"/>
    <w:rsid w:val="6EB9A725"/>
    <w:rsid w:val="6ED4617C"/>
    <w:rsid w:val="6EE24288"/>
    <w:rsid w:val="6F01B90D"/>
    <w:rsid w:val="6F1B5B41"/>
    <w:rsid w:val="6F3F0CED"/>
    <w:rsid w:val="6F4655ED"/>
    <w:rsid w:val="6F49AEF1"/>
    <w:rsid w:val="6F760B45"/>
    <w:rsid w:val="7019F484"/>
    <w:rsid w:val="7049C020"/>
    <w:rsid w:val="704B20E6"/>
    <w:rsid w:val="705BD07A"/>
    <w:rsid w:val="7086B32E"/>
    <w:rsid w:val="7091FFA2"/>
    <w:rsid w:val="70A328A5"/>
    <w:rsid w:val="70A95604"/>
    <w:rsid w:val="720EA3E9"/>
    <w:rsid w:val="72140521"/>
    <w:rsid w:val="7224F7CA"/>
    <w:rsid w:val="72256F88"/>
    <w:rsid w:val="72311335"/>
    <w:rsid w:val="723B9A0E"/>
    <w:rsid w:val="7292634C"/>
    <w:rsid w:val="72CF07ED"/>
    <w:rsid w:val="7316B6EC"/>
    <w:rsid w:val="7326F58B"/>
    <w:rsid w:val="7327C4DF"/>
    <w:rsid w:val="73CD483D"/>
    <w:rsid w:val="73FCFD95"/>
    <w:rsid w:val="74473E68"/>
    <w:rsid w:val="745EBDFF"/>
    <w:rsid w:val="746C3A30"/>
    <w:rsid w:val="74CC731F"/>
    <w:rsid w:val="74EAAEB3"/>
    <w:rsid w:val="7506A42F"/>
    <w:rsid w:val="751330C0"/>
    <w:rsid w:val="7515A95F"/>
    <w:rsid w:val="75325C96"/>
    <w:rsid w:val="756F024F"/>
    <w:rsid w:val="75A1360E"/>
    <w:rsid w:val="75B2B1E8"/>
    <w:rsid w:val="75E893D8"/>
    <w:rsid w:val="75EF47D6"/>
    <w:rsid w:val="75F77DA9"/>
    <w:rsid w:val="7612B138"/>
    <w:rsid w:val="766A26DE"/>
    <w:rsid w:val="7677A0D7"/>
    <w:rsid w:val="7678A976"/>
    <w:rsid w:val="7680E4D6"/>
    <w:rsid w:val="7698DE43"/>
    <w:rsid w:val="769F651D"/>
    <w:rsid w:val="76AB5BC3"/>
    <w:rsid w:val="77170AAC"/>
    <w:rsid w:val="771C562E"/>
    <w:rsid w:val="775E4C8B"/>
    <w:rsid w:val="77A39D89"/>
    <w:rsid w:val="77A6EDF7"/>
    <w:rsid w:val="77AD7F0A"/>
    <w:rsid w:val="77C7EFCA"/>
    <w:rsid w:val="77FB08D7"/>
    <w:rsid w:val="7845BA68"/>
    <w:rsid w:val="7852805A"/>
    <w:rsid w:val="785C36CA"/>
    <w:rsid w:val="7864BD10"/>
    <w:rsid w:val="786CAA96"/>
    <w:rsid w:val="787FBDA3"/>
    <w:rsid w:val="7899DCE4"/>
    <w:rsid w:val="78B2DB0D"/>
    <w:rsid w:val="78C736B4"/>
    <w:rsid w:val="78C793BB"/>
    <w:rsid w:val="78FE490A"/>
    <w:rsid w:val="7901B7C6"/>
    <w:rsid w:val="790C86B3"/>
    <w:rsid w:val="790E6E80"/>
    <w:rsid w:val="792603D6"/>
    <w:rsid w:val="7931156F"/>
    <w:rsid w:val="793E14EB"/>
    <w:rsid w:val="794D4EC2"/>
    <w:rsid w:val="7954BAA9"/>
    <w:rsid w:val="797D746D"/>
    <w:rsid w:val="7995F8B3"/>
    <w:rsid w:val="799DFC75"/>
    <w:rsid w:val="79FE45D5"/>
    <w:rsid w:val="7A1B8E04"/>
    <w:rsid w:val="7A29D220"/>
    <w:rsid w:val="7A455D61"/>
    <w:rsid w:val="7AA45BEF"/>
    <w:rsid w:val="7AB31559"/>
    <w:rsid w:val="7ACEAF2B"/>
    <w:rsid w:val="7AD52D58"/>
    <w:rsid w:val="7B02B7DC"/>
    <w:rsid w:val="7B4B77E7"/>
    <w:rsid w:val="7B53C919"/>
    <w:rsid w:val="7B5B5C90"/>
    <w:rsid w:val="7B5FD972"/>
    <w:rsid w:val="7BA44B58"/>
    <w:rsid w:val="7BE925A1"/>
    <w:rsid w:val="7C0080DB"/>
    <w:rsid w:val="7C0F48A2"/>
    <w:rsid w:val="7C1CB999"/>
    <w:rsid w:val="7C309B9A"/>
    <w:rsid w:val="7C47FCE8"/>
    <w:rsid w:val="7C5FC2E2"/>
    <w:rsid w:val="7C8EAE0A"/>
    <w:rsid w:val="7C900ED0"/>
    <w:rsid w:val="7CF05830"/>
    <w:rsid w:val="7D0C3C09"/>
    <w:rsid w:val="7D0E78BB"/>
    <w:rsid w:val="7D0EAB8C"/>
    <w:rsid w:val="7D1A3AB9"/>
    <w:rsid w:val="7D1E6999"/>
    <w:rsid w:val="7D4A3DEB"/>
    <w:rsid w:val="7DF69BB7"/>
    <w:rsid w:val="7E98610E"/>
    <w:rsid w:val="7E9FDD97"/>
    <w:rsid w:val="7EA52852"/>
    <w:rsid w:val="7EC27E54"/>
    <w:rsid w:val="7F4945A7"/>
    <w:rsid w:val="7F6D4FE7"/>
    <w:rsid w:val="7FC96D46"/>
    <w:rsid w:val="7FCD9947"/>
    <w:rsid w:val="7FF77BD0"/>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544DC2"/>
  <w15:docId w15:val="{21A3D6CA-DF7E-4186-A88E-029C52491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7971"/>
    <w:pPr>
      <w:ind w:left="720"/>
      <w:contextualSpacing/>
    </w:pPr>
  </w:style>
  <w:style w:type="character" w:styleId="Hyperlink">
    <w:name w:val="Hyperlink"/>
    <w:basedOn w:val="DefaultParagraphFont"/>
    <w:uiPriority w:val="99"/>
    <w:unhideWhenUsed/>
    <w:rsid w:val="00534934"/>
    <w:rPr>
      <w:color w:val="0000FF"/>
      <w:u w:val="single"/>
    </w:rPr>
  </w:style>
  <w:style w:type="character" w:styleId="FollowedHyperlink">
    <w:name w:val="FollowedHyperlink"/>
    <w:basedOn w:val="DefaultParagraphFont"/>
    <w:uiPriority w:val="99"/>
    <w:semiHidden/>
    <w:unhideWhenUsed/>
    <w:rsid w:val="00DE7E9B"/>
    <w:rPr>
      <w:color w:val="954F72" w:themeColor="followedHyperlink"/>
      <w:u w:val="single"/>
    </w:rPr>
  </w:style>
  <w:style w:type="paragraph" w:styleId="Header">
    <w:name w:val="header"/>
    <w:basedOn w:val="Normal"/>
    <w:link w:val="HeaderChar"/>
    <w:uiPriority w:val="99"/>
    <w:unhideWhenUsed/>
    <w:rsid w:val="00A54545"/>
    <w:pPr>
      <w:tabs>
        <w:tab w:val="center" w:pos="4819"/>
        <w:tab w:val="right" w:pos="9638"/>
      </w:tabs>
      <w:spacing w:after="0" w:line="240" w:lineRule="auto"/>
    </w:pPr>
  </w:style>
  <w:style w:type="character" w:customStyle="1" w:styleId="HeaderChar">
    <w:name w:val="Header Char"/>
    <w:basedOn w:val="DefaultParagraphFont"/>
    <w:link w:val="Header"/>
    <w:uiPriority w:val="99"/>
    <w:rsid w:val="00A54545"/>
  </w:style>
  <w:style w:type="paragraph" w:styleId="Footer">
    <w:name w:val="footer"/>
    <w:basedOn w:val="Normal"/>
    <w:link w:val="FooterChar"/>
    <w:uiPriority w:val="99"/>
    <w:unhideWhenUsed/>
    <w:rsid w:val="00A54545"/>
    <w:pPr>
      <w:tabs>
        <w:tab w:val="center" w:pos="4819"/>
        <w:tab w:val="right" w:pos="9638"/>
      </w:tabs>
      <w:spacing w:after="0" w:line="240" w:lineRule="auto"/>
    </w:pPr>
  </w:style>
  <w:style w:type="character" w:customStyle="1" w:styleId="FooterChar">
    <w:name w:val="Footer Char"/>
    <w:basedOn w:val="DefaultParagraphFont"/>
    <w:link w:val="Footer"/>
    <w:uiPriority w:val="99"/>
    <w:rsid w:val="00A54545"/>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6868BC"/>
    <w:pPr>
      <w:spacing w:after="0" w:line="240" w:lineRule="auto"/>
    </w:pPr>
  </w:style>
  <w:style w:type="paragraph" w:styleId="CommentSubject">
    <w:name w:val="annotation subject"/>
    <w:basedOn w:val="CommentText"/>
    <w:next w:val="CommentText"/>
    <w:link w:val="CommentSubjectChar"/>
    <w:uiPriority w:val="99"/>
    <w:semiHidden/>
    <w:unhideWhenUsed/>
    <w:rsid w:val="00AA0DC9"/>
    <w:rPr>
      <w:b/>
      <w:bCs/>
    </w:rPr>
  </w:style>
  <w:style w:type="character" w:customStyle="1" w:styleId="CommentSubjectChar">
    <w:name w:val="Comment Subject Char"/>
    <w:basedOn w:val="CommentTextChar"/>
    <w:link w:val="CommentSubject"/>
    <w:uiPriority w:val="99"/>
    <w:semiHidden/>
    <w:rsid w:val="00AA0DC9"/>
    <w:rPr>
      <w:b/>
      <w:bCs/>
      <w:sz w:val="20"/>
      <w:szCs w:val="20"/>
    </w:rPr>
  </w:style>
  <w:style w:type="character" w:styleId="UnresolvedMention">
    <w:name w:val="Unresolved Mention"/>
    <w:basedOn w:val="DefaultParagraphFont"/>
    <w:uiPriority w:val="99"/>
    <w:semiHidden/>
    <w:unhideWhenUsed/>
    <w:rsid w:val="00AA0DC9"/>
    <w:rPr>
      <w:color w:val="605E5C"/>
      <w:shd w:val="clear" w:color="auto" w:fill="E1DFDD"/>
    </w:rPr>
  </w:style>
  <w:style w:type="character" w:customStyle="1" w:styleId="s68f5eaef">
    <w:name w:val="s68f5eaef"/>
    <w:basedOn w:val="DefaultParagraphFont"/>
    <w:rsid w:val="0035074D"/>
  </w:style>
  <w:style w:type="character" w:customStyle="1" w:styleId="s34f7a79a">
    <w:name w:val="s34f7a79a"/>
    <w:basedOn w:val="DefaultParagraphFont"/>
    <w:rsid w:val="0035074D"/>
  </w:style>
  <w:style w:type="character" w:customStyle="1" w:styleId="wordhighlighted">
    <w:name w:val="wordhighlighted"/>
    <w:basedOn w:val="DefaultParagraphFont"/>
    <w:rsid w:val="0035074D"/>
  </w:style>
  <w:style w:type="paragraph" w:customStyle="1" w:styleId="s971de19d">
    <w:name w:val="s971de19d"/>
    <w:basedOn w:val="Normal"/>
    <w:rsid w:val="00655A8F"/>
    <w:pPr>
      <w:spacing w:before="100" w:beforeAutospacing="1" w:after="100" w:afterAutospacing="1" w:line="240" w:lineRule="auto"/>
    </w:pPr>
    <w:rPr>
      <w:rFonts w:ascii="Times New Roman" w:eastAsia="Times New Roman" w:hAnsi="Times New Roman" w:cs="Times New Roman"/>
      <w:kern w:val="0"/>
      <w:sz w:val="24"/>
      <w:szCs w:val="24"/>
      <w:lang w:eastAsia="da-DK"/>
    </w:rPr>
  </w:style>
  <w:style w:type="character" w:customStyle="1" w:styleId="s68e208bd">
    <w:name w:val="s68e208bd"/>
    <w:basedOn w:val="DefaultParagraphFont"/>
    <w:rsid w:val="00655A8F"/>
  </w:style>
  <w:style w:type="character" w:customStyle="1" w:styleId="sa2b98c15">
    <w:name w:val="sa2b98c15"/>
    <w:basedOn w:val="DefaultParagraphFont"/>
    <w:rsid w:val="00655A8F"/>
  </w:style>
  <w:style w:type="paragraph" w:styleId="NoSpacing">
    <w:name w:val="No Spacing"/>
    <w:link w:val="NoSpacingChar"/>
    <w:uiPriority w:val="1"/>
    <w:qFormat/>
    <w:rsid w:val="00F82156"/>
    <w:pPr>
      <w:spacing w:after="0" w:line="240" w:lineRule="auto"/>
    </w:pPr>
    <w:rPr>
      <w:rFonts w:eastAsiaTheme="minorEastAsia"/>
      <w:kern w:val="0"/>
      <w:lang w:val="en-US"/>
    </w:rPr>
  </w:style>
  <w:style w:type="character" w:customStyle="1" w:styleId="NoSpacingChar">
    <w:name w:val="No Spacing Char"/>
    <w:basedOn w:val="DefaultParagraphFont"/>
    <w:link w:val="NoSpacing"/>
    <w:uiPriority w:val="1"/>
    <w:rsid w:val="00F82156"/>
    <w:rPr>
      <w:rFonts w:eastAsiaTheme="minorEastAsia"/>
      <w:kern w:val="0"/>
      <w:lang w:val="en-US"/>
    </w:rPr>
  </w:style>
  <w:style w:type="paragraph" w:styleId="FootnoteText">
    <w:name w:val="footnote text"/>
    <w:basedOn w:val="Normal"/>
    <w:link w:val="FootnoteTextChar"/>
    <w:uiPriority w:val="99"/>
    <w:semiHidden/>
    <w:unhideWhenUsed/>
    <w:rsid w:val="003B269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B2697"/>
    <w:rPr>
      <w:sz w:val="20"/>
      <w:szCs w:val="20"/>
    </w:rPr>
  </w:style>
  <w:style w:type="character" w:styleId="FootnoteReference">
    <w:name w:val="footnote reference"/>
    <w:basedOn w:val="DefaultParagraphFont"/>
    <w:uiPriority w:val="99"/>
    <w:semiHidden/>
    <w:unhideWhenUsed/>
    <w:rsid w:val="003B2697"/>
    <w:rPr>
      <w:vertAlign w:val="superscript"/>
    </w:rPr>
  </w:style>
  <w:style w:type="paragraph" w:customStyle="1" w:styleId="pf0">
    <w:name w:val="pf0"/>
    <w:basedOn w:val="Normal"/>
    <w:rsid w:val="004F4E6B"/>
    <w:pPr>
      <w:spacing w:before="100" w:beforeAutospacing="1" w:after="100" w:afterAutospacing="1" w:line="240" w:lineRule="auto"/>
    </w:pPr>
    <w:rPr>
      <w:rFonts w:ascii="Times New Roman" w:eastAsia="Times New Roman" w:hAnsi="Times New Roman" w:cs="Times New Roman"/>
      <w:kern w:val="0"/>
      <w:sz w:val="24"/>
      <w:szCs w:val="24"/>
      <w:lang w:eastAsia="da-DK"/>
    </w:rPr>
  </w:style>
  <w:style w:type="character" w:customStyle="1" w:styleId="cf01">
    <w:name w:val="cf01"/>
    <w:basedOn w:val="DefaultParagraphFont"/>
    <w:rsid w:val="004F4E6B"/>
    <w:rPr>
      <w:rFonts w:ascii="Segoe UI" w:hAnsi="Segoe UI" w:cs="Segoe UI" w:hint="default"/>
      <w:b/>
      <w:bCs/>
      <w:color w:val="4A4A4A"/>
      <w:sz w:val="18"/>
      <w:szCs w:val="18"/>
    </w:rPr>
  </w:style>
  <w:style w:type="character" w:customStyle="1" w:styleId="cf11">
    <w:name w:val="cf11"/>
    <w:basedOn w:val="DefaultParagraphFont"/>
    <w:rsid w:val="004F4E6B"/>
    <w:rPr>
      <w:rFonts w:ascii="Segoe UI" w:hAnsi="Segoe UI" w:cs="Segoe UI" w:hint="default"/>
      <w:color w:val="4A4A4A"/>
      <w:sz w:val="18"/>
      <w:szCs w:val="18"/>
    </w:rPr>
  </w:style>
  <w:style w:type="character" w:customStyle="1" w:styleId="cf21">
    <w:name w:val="cf21"/>
    <w:basedOn w:val="DefaultParagraphFont"/>
    <w:rsid w:val="004F4E6B"/>
    <w:rPr>
      <w:rFonts w:ascii="Segoe UI" w:hAnsi="Segoe UI" w:cs="Segoe UI" w:hint="default"/>
      <w:sz w:val="18"/>
      <w:szCs w:val="18"/>
    </w:rPr>
  </w:style>
  <w:style w:type="character" w:customStyle="1" w:styleId="cf41">
    <w:name w:val="cf41"/>
    <w:basedOn w:val="DefaultParagraphFont"/>
    <w:rsid w:val="004F4E6B"/>
    <w:rPr>
      <w:rFonts w:ascii="Segoe UI" w:hAnsi="Segoe UI" w:cs="Segoe UI"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416780">
      <w:bodyDiv w:val="1"/>
      <w:marLeft w:val="0"/>
      <w:marRight w:val="0"/>
      <w:marTop w:val="0"/>
      <w:marBottom w:val="0"/>
      <w:divBdr>
        <w:top w:val="none" w:sz="0" w:space="0" w:color="auto"/>
        <w:left w:val="none" w:sz="0" w:space="0" w:color="auto"/>
        <w:bottom w:val="none" w:sz="0" w:space="0" w:color="auto"/>
        <w:right w:val="none" w:sz="0" w:space="0" w:color="auto"/>
      </w:divBdr>
    </w:div>
    <w:div w:id="285353866">
      <w:bodyDiv w:val="1"/>
      <w:marLeft w:val="0"/>
      <w:marRight w:val="0"/>
      <w:marTop w:val="0"/>
      <w:marBottom w:val="0"/>
      <w:divBdr>
        <w:top w:val="none" w:sz="0" w:space="0" w:color="auto"/>
        <w:left w:val="none" w:sz="0" w:space="0" w:color="auto"/>
        <w:bottom w:val="none" w:sz="0" w:space="0" w:color="auto"/>
        <w:right w:val="none" w:sz="0" w:space="0" w:color="auto"/>
      </w:divBdr>
    </w:div>
    <w:div w:id="563176318">
      <w:bodyDiv w:val="1"/>
      <w:marLeft w:val="0"/>
      <w:marRight w:val="0"/>
      <w:marTop w:val="0"/>
      <w:marBottom w:val="0"/>
      <w:divBdr>
        <w:top w:val="none" w:sz="0" w:space="0" w:color="auto"/>
        <w:left w:val="none" w:sz="0" w:space="0" w:color="auto"/>
        <w:bottom w:val="none" w:sz="0" w:space="0" w:color="auto"/>
        <w:right w:val="none" w:sz="0" w:space="0" w:color="auto"/>
      </w:divBdr>
    </w:div>
    <w:div w:id="577860293">
      <w:bodyDiv w:val="1"/>
      <w:marLeft w:val="0"/>
      <w:marRight w:val="0"/>
      <w:marTop w:val="0"/>
      <w:marBottom w:val="0"/>
      <w:divBdr>
        <w:top w:val="none" w:sz="0" w:space="0" w:color="auto"/>
        <w:left w:val="none" w:sz="0" w:space="0" w:color="auto"/>
        <w:bottom w:val="none" w:sz="0" w:space="0" w:color="auto"/>
        <w:right w:val="none" w:sz="0" w:space="0" w:color="auto"/>
      </w:divBdr>
    </w:div>
    <w:div w:id="657226868">
      <w:bodyDiv w:val="1"/>
      <w:marLeft w:val="0"/>
      <w:marRight w:val="0"/>
      <w:marTop w:val="0"/>
      <w:marBottom w:val="0"/>
      <w:divBdr>
        <w:top w:val="none" w:sz="0" w:space="0" w:color="auto"/>
        <w:left w:val="none" w:sz="0" w:space="0" w:color="auto"/>
        <w:bottom w:val="none" w:sz="0" w:space="0" w:color="auto"/>
        <w:right w:val="none" w:sz="0" w:space="0" w:color="auto"/>
      </w:divBdr>
    </w:div>
    <w:div w:id="727342456">
      <w:bodyDiv w:val="1"/>
      <w:marLeft w:val="0"/>
      <w:marRight w:val="0"/>
      <w:marTop w:val="0"/>
      <w:marBottom w:val="0"/>
      <w:divBdr>
        <w:top w:val="none" w:sz="0" w:space="0" w:color="auto"/>
        <w:left w:val="none" w:sz="0" w:space="0" w:color="auto"/>
        <w:bottom w:val="none" w:sz="0" w:space="0" w:color="auto"/>
        <w:right w:val="none" w:sz="0" w:space="0" w:color="auto"/>
      </w:divBdr>
    </w:div>
    <w:div w:id="987323820">
      <w:bodyDiv w:val="1"/>
      <w:marLeft w:val="0"/>
      <w:marRight w:val="0"/>
      <w:marTop w:val="0"/>
      <w:marBottom w:val="0"/>
      <w:divBdr>
        <w:top w:val="none" w:sz="0" w:space="0" w:color="auto"/>
        <w:left w:val="none" w:sz="0" w:space="0" w:color="auto"/>
        <w:bottom w:val="none" w:sz="0" w:space="0" w:color="auto"/>
        <w:right w:val="none" w:sz="0" w:space="0" w:color="auto"/>
      </w:divBdr>
    </w:div>
    <w:div w:id="1117916070">
      <w:bodyDiv w:val="1"/>
      <w:marLeft w:val="0"/>
      <w:marRight w:val="0"/>
      <w:marTop w:val="0"/>
      <w:marBottom w:val="0"/>
      <w:divBdr>
        <w:top w:val="none" w:sz="0" w:space="0" w:color="auto"/>
        <w:left w:val="none" w:sz="0" w:space="0" w:color="auto"/>
        <w:bottom w:val="none" w:sz="0" w:space="0" w:color="auto"/>
        <w:right w:val="none" w:sz="0" w:space="0" w:color="auto"/>
      </w:divBdr>
    </w:div>
    <w:div w:id="1716731436">
      <w:bodyDiv w:val="1"/>
      <w:marLeft w:val="0"/>
      <w:marRight w:val="0"/>
      <w:marTop w:val="0"/>
      <w:marBottom w:val="0"/>
      <w:divBdr>
        <w:top w:val="none" w:sz="0" w:space="0" w:color="auto"/>
        <w:left w:val="none" w:sz="0" w:space="0" w:color="auto"/>
        <w:bottom w:val="none" w:sz="0" w:space="0" w:color="auto"/>
        <w:right w:val="none" w:sz="0" w:space="0" w:color="auto"/>
      </w:divBdr>
    </w:div>
    <w:div w:id="1877279901">
      <w:bodyDiv w:val="1"/>
      <w:marLeft w:val="0"/>
      <w:marRight w:val="0"/>
      <w:marTop w:val="0"/>
      <w:marBottom w:val="0"/>
      <w:divBdr>
        <w:top w:val="none" w:sz="0" w:space="0" w:color="auto"/>
        <w:left w:val="none" w:sz="0" w:space="0" w:color="auto"/>
        <w:bottom w:val="none" w:sz="0" w:space="0" w:color="auto"/>
        <w:right w:val="none" w:sz="0" w:space="0" w:color="auto"/>
      </w:divBdr>
    </w:div>
    <w:div w:id="20041576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uc-word-edit.officeapps.live.com/we/wordeditorframe.aspx?ui=en%2DUS&amp;rs=da%2DDK&amp;wopisrc=https%3A%2F%2Fdignityinstitute.sharepoint.com%2Fsites%2Flegalworkspace%2F_vti_bin%2Fwopi.ashx%2Ffiles%2F66f12e7cdeda46dbb91337f13ea6a016&amp;wdenableroaming=1&amp;wdfr=1&amp;mscc=1&amp;hid=D8DB7AA0-2067-5000-88EA-ABC01B37D521&amp;wdorigin=Outlook-Body&amp;wdhostclicktime=1669057257308&amp;jsapi=1&amp;jsapiver=v1&amp;newsession=1&amp;corrid=67fee3b1-5982-4cf4-8b59-92e8e23db059&amp;usid=67fee3b1-5982-4cf4-8b59-92e8e23db059&amp;sftc=1&amp;cac=1&amp;mtf=1&amp;sfp=1&amp;instantedit=1&amp;wopicomplete=1&amp;wdredirectionreason=Unified_SingleFlush&amp;rct=Medium&amp;ctp=LeastProtected" TargetMode="Externa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3" Type="http://schemas.openxmlformats.org/officeDocument/2006/relationships/hyperlink" Target="https://rm.coe.int/1680a5c8a4" TargetMode="External"/><Relationship Id="rId18" Type="http://schemas.openxmlformats.org/officeDocument/2006/relationships/hyperlink" Target="https://rm.coe.int/1680925987" TargetMode="External"/><Relationship Id="rId26" Type="http://schemas.openxmlformats.org/officeDocument/2006/relationships/hyperlink" Target="https://www.spesialenheten.no/complaints-against-the-police/complaints-against-the-police/" TargetMode="External"/><Relationship Id="rId21" Type="http://schemas.openxmlformats.org/officeDocument/2006/relationships/hyperlink" Target="https://rm.coe.int/1680a4c199" TargetMode="External"/><Relationship Id="rId34" Type="http://schemas.openxmlformats.org/officeDocument/2006/relationships/hyperlink" Target="https://assets.publishing.service.gov.uk/government/uploads/system/uploads/attachment_data/file/319054/PSVI_protocol_web.pdf" TargetMode="External"/><Relationship Id="rId7" Type="http://schemas.openxmlformats.org/officeDocument/2006/relationships/hyperlink" Target="https://rm.coe.int/1680a5c8a4" TargetMode="External"/><Relationship Id="rId12" Type="http://schemas.openxmlformats.org/officeDocument/2006/relationships/hyperlink" Target="https://rm.coe.int/1680a5c8a4" TargetMode="External"/><Relationship Id="rId17" Type="http://schemas.openxmlformats.org/officeDocument/2006/relationships/hyperlink" Target="https://rm.coe.int/16809371ee" TargetMode="External"/><Relationship Id="rId25" Type="http://schemas.openxmlformats.org/officeDocument/2006/relationships/hyperlink" Target="https://politiklagemyndigheden.dk/english/" TargetMode="External"/><Relationship Id="rId33" Type="http://schemas.openxmlformats.org/officeDocument/2006/relationships/hyperlink" Target="https://assets.publishing.service.gov.uk/government/uploads/system/uploads/attachment_data/file/319054/PSVI_protocol_web.pdf" TargetMode="External"/><Relationship Id="rId38" Type="http://schemas.openxmlformats.org/officeDocument/2006/relationships/hyperlink" Target="https://chapterfouruganda.org/sites/default/files/downloads/The-Prevention-and-Prohibition-of-Torture-Regulations-%202017.pdf" TargetMode="External"/><Relationship Id="rId2" Type="http://schemas.openxmlformats.org/officeDocument/2006/relationships/hyperlink" Target="https://rm.coe.int/16808c5e46" TargetMode="External"/><Relationship Id="rId16" Type="http://schemas.openxmlformats.org/officeDocument/2006/relationships/hyperlink" Target="https://rm.coe.int/1680a5c8a4" TargetMode="External"/><Relationship Id="rId20" Type="http://schemas.openxmlformats.org/officeDocument/2006/relationships/hyperlink" Target="https://rm.coe.int/1680a05953" TargetMode="External"/><Relationship Id="rId29" Type="http://schemas.openxmlformats.org/officeDocument/2006/relationships/hyperlink" Target="https://evaw-global-database.unwomen.org/fr/countries/americas/ecuador/1997/comisarias-de-la-mujer-y-de-la-familia" TargetMode="External"/><Relationship Id="rId1" Type="http://schemas.openxmlformats.org/officeDocument/2006/relationships/hyperlink" Target="https://rm.coe.int/16808c5e46" TargetMode="External"/><Relationship Id="rId6" Type="http://schemas.openxmlformats.org/officeDocument/2006/relationships/hyperlink" Target="https://rm.coe.int/168097986b" TargetMode="External"/><Relationship Id="rId11" Type="http://schemas.openxmlformats.org/officeDocument/2006/relationships/hyperlink" Target="https://rm.coe.int/1680925987" TargetMode="External"/><Relationship Id="rId24" Type="http://schemas.openxmlformats.org/officeDocument/2006/relationships/hyperlink" Target="https://rm.coe.int/1680909713" TargetMode="External"/><Relationship Id="rId32" Type="http://schemas.openxmlformats.org/officeDocument/2006/relationships/hyperlink" Target="https://iapbelarus.org/wp-content/uploads/2022/04/IAPB_SecondReport_Public_FINAL_2022.pdf" TargetMode="External"/><Relationship Id="rId37" Type="http://schemas.openxmlformats.org/officeDocument/2006/relationships/hyperlink" Target="https://www.icc-cpi.int/sites/default/files/Publications/Elements-of-Crimes.pdf" TargetMode="External"/><Relationship Id="rId5" Type="http://schemas.openxmlformats.org/officeDocument/2006/relationships/hyperlink" Target="https://rm.coe.int/1680697337" TargetMode="External"/><Relationship Id="rId15" Type="http://schemas.openxmlformats.org/officeDocument/2006/relationships/hyperlink" Target="https://rm.coe.int/1680a47a76" TargetMode="External"/><Relationship Id="rId23" Type="http://schemas.openxmlformats.org/officeDocument/2006/relationships/hyperlink" Target="https://rm.coe.int/1680a5c8a4" TargetMode="External"/><Relationship Id="rId28" Type="http://schemas.openxmlformats.org/officeDocument/2006/relationships/hyperlink" Target="https://www.gobernacionnapo.gob.ec/new/comisarias-de-la-mujer-y-la-familia/" TargetMode="External"/><Relationship Id="rId36" Type="http://schemas.openxmlformats.org/officeDocument/2006/relationships/hyperlink" Target="https://digitalcommons.law.scu.edu/cgi/viewcontent.cgi?article=1626&amp;context=facpubs" TargetMode="External"/><Relationship Id="rId10" Type="http://schemas.openxmlformats.org/officeDocument/2006/relationships/hyperlink" Target="https://rm.coe.int/16808c5e1f" TargetMode="External"/><Relationship Id="rId19" Type="http://schemas.openxmlformats.org/officeDocument/2006/relationships/hyperlink" Target="https://rm.coe.int/1680a26b8f" TargetMode="External"/><Relationship Id="rId31" Type="http://schemas.openxmlformats.org/officeDocument/2006/relationships/hyperlink" Target="https://rm.coe.int/1680a0b93c" TargetMode="External"/><Relationship Id="rId4" Type="http://schemas.openxmlformats.org/officeDocument/2006/relationships/hyperlink" Target="https://rm.coe.int/1680696a80" TargetMode="External"/><Relationship Id="rId9" Type="http://schemas.openxmlformats.org/officeDocument/2006/relationships/hyperlink" Target="https://rm.coe.int/CoERMPublicCommonSearchServices/DisplayDCTMContent?documentId=0900001680694015" TargetMode="External"/><Relationship Id="rId14" Type="http://schemas.openxmlformats.org/officeDocument/2006/relationships/hyperlink" Target="https://rm.coe.int/16809371ee" TargetMode="External"/><Relationship Id="rId22" Type="http://schemas.openxmlformats.org/officeDocument/2006/relationships/hyperlink" Target="https://rm.coe.int/1680a05953" TargetMode="External"/><Relationship Id="rId27" Type="http://schemas.openxmlformats.org/officeDocument/2006/relationships/hyperlink" Target="https://rm.coe.int/police-oversight-mechanisms-in-the-coe-member-states/16807175dd" TargetMode="External"/><Relationship Id="rId30" Type="http://schemas.openxmlformats.org/officeDocument/2006/relationships/hyperlink" Target="https://evaw-global-database.unwomen.org/fr/countries/americas/peru/2010/comisarias-de-la-mujer-y-las-secciones-de-investigacion-de-violencia-familiar" TargetMode="External"/><Relationship Id="rId35" Type="http://schemas.openxmlformats.org/officeDocument/2006/relationships/hyperlink" Target="https://www.un.org/sexualviolenceinconflict/our-work/team-of-experts/" TargetMode="External"/><Relationship Id="rId8" Type="http://schemas.openxmlformats.org/officeDocument/2006/relationships/hyperlink" Target="https://rm.coe.int/1680a05953" TargetMode="External"/><Relationship Id="rId3" Type="http://schemas.openxmlformats.org/officeDocument/2006/relationships/hyperlink" Target="https://rm.coe.int/16809371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d0dd906b-260c-4325-af7c-1efd22793fb5">
      <Terms xmlns="http://schemas.microsoft.com/office/infopath/2007/PartnerControls"/>
    </lcf76f155ced4ddcb4097134ff3c332f>
    <TaxCatchAll xmlns="fa9bd608-c6ed-4afe-a3dc-836a52e0a9c3" xsi:nil="true"/>
    <SharedWithUsers xmlns="26b9ca61-84f6-4ee5-87c8-204d3c42e57f">
      <UserInfo>
        <DisplayName>Therese Rytter</DisplayName>
        <AccountId>17</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EBAF957B1973CE41AC467FAA4FB62AB8" ma:contentTypeVersion="19" ma:contentTypeDescription="Opret et nyt dokument." ma:contentTypeScope="" ma:versionID="2bdc26a2032367c119046eb59230917f">
  <xsd:schema xmlns:xsd="http://www.w3.org/2001/XMLSchema" xmlns:xs="http://www.w3.org/2001/XMLSchema" xmlns:p="http://schemas.microsoft.com/office/2006/metadata/properties" xmlns:ns1="http://schemas.microsoft.com/sharepoint/v3" xmlns:ns2="d0dd906b-260c-4325-af7c-1efd22793fb5" xmlns:ns3="26b9ca61-84f6-4ee5-87c8-204d3c42e57f" xmlns:ns4="fa9bd608-c6ed-4afe-a3dc-836a52e0a9c3" targetNamespace="http://schemas.microsoft.com/office/2006/metadata/properties" ma:root="true" ma:fieldsID="22931b2140a6f8596b9348819b816d77" ns1:_="" ns2:_="" ns3:_="" ns4:_="">
    <xsd:import namespace="http://schemas.microsoft.com/sharepoint/v3"/>
    <xsd:import namespace="d0dd906b-260c-4325-af7c-1efd22793fb5"/>
    <xsd:import namespace="26b9ca61-84f6-4ee5-87c8-204d3c42e57f"/>
    <xsd:import namespace="fa9bd608-c6ed-4afe-a3dc-836a52e0a9c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LengthInSeconds" minOccurs="0"/>
                <xsd:element ref="ns1:_ip_UnifiedCompliancePolicyProperties" minOccurs="0"/>
                <xsd:element ref="ns1:_ip_UnifiedCompliancePolicyUIAction" minOccurs="0"/>
                <xsd:element ref="ns2:lcf76f155ced4ddcb4097134ff3c332f" minOccurs="0"/>
                <xsd:element ref="ns4: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Egenskaber for Unified Compliance Policy" ma:hidden="true" ma:internalName="_ip_UnifiedCompliancePolicyProperties">
      <xsd:simpleType>
        <xsd:restriction base="dms:Note"/>
      </xsd:simpleType>
    </xsd:element>
    <xsd:element name="_ip_UnifiedCompliancePolicyUIAction" ma:index="21" nillable="true" ma:displayName="Handling for Unified Compliance Policy-grænseflade"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dd906b-260c-4325-af7c-1efd22793f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Location" ma:index="12"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ledmærker" ma:readOnly="false" ma:fieldId="{5cf76f15-5ced-4ddc-b409-7134ff3c332f}" ma:taxonomyMulti="true" ma:sspId="ca831ec5-8678-491e-b85c-ffbc63a26c7a"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b9ca61-84f6-4ee5-87c8-204d3c42e57f" elementFormDefault="qualified">
    <xsd:import namespace="http://schemas.microsoft.com/office/2006/documentManagement/types"/>
    <xsd:import namespace="http://schemas.microsoft.com/office/infopath/2007/PartnerControls"/>
    <xsd:element name="SharedWithUsers" ma:index="13"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lt med detaljer"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9bd608-c6ed-4afe-a3dc-836a52e0a9c3"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57d646c0-c401-4cd9-85a1-847fb396c26b}" ma:internalName="TaxCatchAll" ma:showField="CatchAllData" ma:web="26b9ca61-84f6-4ee5-87c8-204d3c42e5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0AFDFEF-583C-4719-8B4A-42FDD785106F}">
  <ds:schemaRefs>
    <ds:schemaRef ds:uri="http://schemas.microsoft.com/office/2006/metadata/properties"/>
    <ds:schemaRef ds:uri="http://schemas.microsoft.com/office/infopath/2007/PartnerControls"/>
    <ds:schemaRef ds:uri="http://schemas.microsoft.com/sharepoint/v3"/>
    <ds:schemaRef ds:uri="d0dd906b-260c-4325-af7c-1efd22793fb5"/>
    <ds:schemaRef ds:uri="fa9bd608-c6ed-4afe-a3dc-836a52e0a9c3"/>
    <ds:schemaRef ds:uri="26b9ca61-84f6-4ee5-87c8-204d3c42e57f"/>
  </ds:schemaRefs>
</ds:datastoreItem>
</file>

<file path=customXml/itemProps2.xml><?xml version="1.0" encoding="utf-8"?>
<ds:datastoreItem xmlns:ds="http://schemas.openxmlformats.org/officeDocument/2006/customXml" ds:itemID="{C0F779B7-6FB1-4EE1-B655-18FE093CEB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0dd906b-260c-4325-af7c-1efd22793fb5"/>
    <ds:schemaRef ds:uri="26b9ca61-84f6-4ee5-87c8-204d3c42e57f"/>
    <ds:schemaRef ds:uri="fa9bd608-c6ed-4afe-a3dc-836a52e0a9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098E48-AF46-496F-81B8-39A55BFA83BD}">
  <ds:schemaRefs>
    <ds:schemaRef ds:uri="http://schemas.openxmlformats.org/officeDocument/2006/bibliography"/>
  </ds:schemaRefs>
</ds:datastoreItem>
</file>

<file path=customXml/itemProps4.xml><?xml version="1.0" encoding="utf-8"?>
<ds:datastoreItem xmlns:ds="http://schemas.openxmlformats.org/officeDocument/2006/customXml" ds:itemID="{64F84A0B-4425-4ADA-B6F7-9986E16A517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13</Pages>
  <Words>4225</Words>
  <Characters>25778</Characters>
  <Application>Microsoft Office Word</Application>
  <DocSecurity>0</DocSecurity>
  <Lines>214</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Therese Rytter</dc:creator>
  <cp:keywords/>
  <dc:description/>
  <cp:lastModifiedBy>Grant Shubin</cp:lastModifiedBy>
  <cp:revision>36</cp:revision>
  <cp:lastPrinted>2022-11-18T08:25:00Z</cp:lastPrinted>
  <dcterms:created xsi:type="dcterms:W3CDTF">2022-11-25T21:16:00Z</dcterms:created>
  <dcterms:modified xsi:type="dcterms:W3CDTF">2022-11-25T21:45:00Z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0x010100EBAF957B1973CE41AC467FAA4FB62AB8</vt:lpwstr>
  </property>
  <property fmtid="{D5CDD505-2E9C-101B-9397-08002B2CF9AE}" pid="3" name="MediaServiceImageTags">
    <vt:lpwstr/>
  </property>
</Properties>
</file>