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678F" w14:textId="77777777" w:rsidR="00315052" w:rsidRPr="00523C38" w:rsidRDefault="00315052" w:rsidP="00523C38">
      <w:pPr>
        <w:autoSpaceDE w:val="0"/>
        <w:autoSpaceDN w:val="0"/>
        <w:adjustRightInd w:val="0"/>
        <w:spacing w:after="0" w:line="240" w:lineRule="auto"/>
        <w:jc w:val="both"/>
        <w:rPr>
          <w:rFonts w:ascii="Arial" w:hAnsi="Arial" w:cs="Arial"/>
          <w:b/>
          <w:color w:val="000000" w:themeColor="text1"/>
          <w:sz w:val="20"/>
          <w:szCs w:val="20"/>
          <w:lang w:val="fr-FR"/>
        </w:rPr>
      </w:pPr>
    </w:p>
    <w:p w14:paraId="074EDB67" w14:textId="02E728B8" w:rsidR="005A3D4C" w:rsidRPr="002720F5" w:rsidRDefault="00DD39E2" w:rsidP="00583B7D">
      <w:pPr>
        <w:autoSpaceDE w:val="0"/>
        <w:autoSpaceDN w:val="0"/>
        <w:adjustRightInd w:val="0"/>
        <w:spacing w:after="0" w:line="240" w:lineRule="auto"/>
        <w:ind w:left="1416"/>
        <w:jc w:val="both"/>
        <w:rPr>
          <w:rFonts w:ascii="Arial" w:hAnsi="Arial" w:cs="Arial"/>
          <w:b/>
          <w:color w:val="000000" w:themeColor="text1"/>
          <w:sz w:val="20"/>
          <w:szCs w:val="20"/>
          <w:lang w:val="fr-FR"/>
        </w:rPr>
      </w:pP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23C38">
        <w:rPr>
          <w:rFonts w:ascii="Arial" w:hAnsi="Arial" w:cs="Arial"/>
          <w:color w:val="000000" w:themeColor="text1"/>
          <w:sz w:val="20"/>
          <w:szCs w:val="20"/>
          <w:lang w:val="fr-FR"/>
        </w:rPr>
        <w:tab/>
      </w:r>
      <w:r w:rsidRPr="00583B7D">
        <w:rPr>
          <w:rFonts w:ascii="Arial" w:hAnsi="Arial" w:cs="Arial"/>
          <w:color w:val="000000" w:themeColor="text1"/>
          <w:sz w:val="20"/>
          <w:szCs w:val="20"/>
          <w:lang w:val="fr-FR"/>
        </w:rPr>
        <w:tab/>
      </w:r>
      <w:r w:rsidR="005A3D4C" w:rsidRPr="002720F5">
        <w:rPr>
          <w:rFonts w:ascii="Arial" w:hAnsi="Arial" w:cs="Arial"/>
          <w:color w:val="000000" w:themeColor="text1"/>
          <w:sz w:val="20"/>
          <w:szCs w:val="20"/>
          <w:lang w:val="fr-FR"/>
        </w:rPr>
        <w:t xml:space="preserve">Berne, le </w:t>
      </w:r>
      <w:r w:rsidR="00CD75BE" w:rsidRPr="002720F5">
        <w:rPr>
          <w:rFonts w:ascii="Arial" w:hAnsi="Arial" w:cs="Arial"/>
          <w:color w:val="000000" w:themeColor="text1"/>
          <w:sz w:val="20"/>
          <w:szCs w:val="20"/>
          <w:lang w:val="fr-FR"/>
        </w:rPr>
        <w:t>1</w:t>
      </w:r>
      <w:r w:rsidR="00B00FBF">
        <w:rPr>
          <w:rFonts w:ascii="Arial" w:hAnsi="Arial" w:cs="Arial"/>
          <w:color w:val="000000" w:themeColor="text1"/>
          <w:sz w:val="20"/>
          <w:szCs w:val="20"/>
          <w:lang w:val="fr-FR"/>
        </w:rPr>
        <w:t>2</w:t>
      </w:r>
      <w:r w:rsidR="005A3D4C" w:rsidRPr="002720F5">
        <w:rPr>
          <w:rFonts w:ascii="Arial" w:hAnsi="Arial" w:cs="Arial"/>
          <w:color w:val="000000" w:themeColor="text1"/>
          <w:sz w:val="20"/>
          <w:szCs w:val="20"/>
          <w:lang w:val="fr-FR"/>
        </w:rPr>
        <w:t xml:space="preserve"> </w:t>
      </w:r>
      <w:r w:rsidR="00B00FBF">
        <w:rPr>
          <w:rFonts w:ascii="Arial" w:hAnsi="Arial" w:cs="Arial"/>
          <w:color w:val="000000" w:themeColor="text1"/>
          <w:sz w:val="20"/>
          <w:szCs w:val="20"/>
          <w:lang w:val="fr-FR"/>
        </w:rPr>
        <w:t>mai</w:t>
      </w:r>
      <w:r w:rsidR="005A3D4C" w:rsidRPr="002720F5">
        <w:rPr>
          <w:rFonts w:ascii="Arial" w:hAnsi="Arial" w:cs="Arial"/>
          <w:color w:val="000000" w:themeColor="text1"/>
          <w:sz w:val="20"/>
          <w:szCs w:val="20"/>
          <w:lang w:val="fr-FR"/>
        </w:rPr>
        <w:t xml:space="preserve"> 202</w:t>
      </w:r>
      <w:r w:rsidR="00B00FBF">
        <w:rPr>
          <w:rFonts w:ascii="Arial" w:hAnsi="Arial" w:cs="Arial"/>
          <w:color w:val="000000" w:themeColor="text1"/>
          <w:sz w:val="20"/>
          <w:szCs w:val="20"/>
          <w:lang w:val="fr-FR"/>
        </w:rPr>
        <w:t>3</w:t>
      </w:r>
    </w:p>
    <w:p w14:paraId="7743BAF5" w14:textId="77777777" w:rsidR="00BB6914" w:rsidRPr="00583B7D" w:rsidRDefault="00BB6914" w:rsidP="00583B7D">
      <w:pPr>
        <w:autoSpaceDE w:val="0"/>
        <w:autoSpaceDN w:val="0"/>
        <w:adjustRightInd w:val="0"/>
        <w:spacing w:after="0" w:line="240" w:lineRule="auto"/>
        <w:jc w:val="both"/>
        <w:rPr>
          <w:rFonts w:ascii="Arial" w:hAnsi="Arial" w:cs="Arial"/>
          <w:color w:val="000000" w:themeColor="text1"/>
          <w:sz w:val="20"/>
          <w:szCs w:val="20"/>
          <w:lang w:val="fr-FR"/>
        </w:rPr>
      </w:pPr>
    </w:p>
    <w:p w14:paraId="7C684036" w14:textId="6650D73A" w:rsidR="00FC4E9C" w:rsidRPr="00583B7D" w:rsidRDefault="00503292" w:rsidP="00583B7D">
      <w:pPr>
        <w:pBdr>
          <w:bottom w:val="single" w:sz="6" w:space="0" w:color="auto"/>
        </w:pBdr>
        <w:autoSpaceDE w:val="0"/>
        <w:autoSpaceDN w:val="0"/>
        <w:adjustRightInd w:val="0"/>
        <w:spacing w:after="0" w:line="240" w:lineRule="auto"/>
        <w:jc w:val="both"/>
        <w:rPr>
          <w:rFonts w:ascii="Arial" w:hAnsi="Arial" w:cs="Arial"/>
          <w:b/>
          <w:color w:val="000000" w:themeColor="text1"/>
          <w:sz w:val="20"/>
          <w:szCs w:val="20"/>
          <w:lang w:val="fr-FR"/>
        </w:rPr>
      </w:pPr>
      <w:r w:rsidRPr="00583B7D">
        <w:rPr>
          <w:rFonts w:ascii="Arial" w:hAnsi="Arial" w:cs="Arial"/>
          <w:b/>
          <w:color w:val="000000" w:themeColor="text1"/>
          <w:sz w:val="20"/>
          <w:szCs w:val="20"/>
          <w:lang w:val="fr-FR"/>
        </w:rPr>
        <w:t xml:space="preserve">Réponse de la Suisse </w:t>
      </w:r>
      <w:r w:rsidR="00DD39E2" w:rsidRPr="00583B7D">
        <w:rPr>
          <w:rFonts w:ascii="Arial" w:hAnsi="Arial" w:cs="Arial"/>
          <w:b/>
          <w:color w:val="000000" w:themeColor="text1"/>
          <w:sz w:val="20"/>
          <w:szCs w:val="20"/>
          <w:lang w:val="fr-FR"/>
        </w:rPr>
        <w:t xml:space="preserve">à l’appel à contributions </w:t>
      </w:r>
      <w:r w:rsidR="00B00FBF">
        <w:rPr>
          <w:rFonts w:ascii="Arial" w:hAnsi="Arial" w:cs="Arial"/>
          <w:b/>
          <w:color w:val="000000" w:themeColor="text1"/>
          <w:sz w:val="20"/>
          <w:szCs w:val="20"/>
          <w:lang w:val="fr-FR"/>
        </w:rPr>
        <w:t>de la</w:t>
      </w:r>
      <w:r w:rsidR="00CD75BE" w:rsidRPr="00583B7D">
        <w:rPr>
          <w:rFonts w:ascii="Arial" w:hAnsi="Arial" w:cs="Arial"/>
          <w:b/>
          <w:color w:val="000000" w:themeColor="text1"/>
          <w:sz w:val="20"/>
          <w:szCs w:val="20"/>
          <w:lang w:val="fr-FR"/>
        </w:rPr>
        <w:t xml:space="preserve"> </w:t>
      </w:r>
      <w:r w:rsidR="00B00FBF" w:rsidRPr="00B00FBF">
        <w:rPr>
          <w:rFonts w:ascii="Arial" w:hAnsi="Arial" w:cs="Arial"/>
          <w:b/>
          <w:color w:val="000000" w:themeColor="text1"/>
          <w:sz w:val="20"/>
          <w:szCs w:val="20"/>
          <w:lang w:val="fr-FR"/>
        </w:rPr>
        <w:t>Rapporteuse spéciale sur la torture et autres peines ou traitements cruels, inhumains ou dégradants</w:t>
      </w:r>
      <w:r w:rsidR="00CD75BE" w:rsidRPr="00583B7D">
        <w:rPr>
          <w:rFonts w:ascii="Arial" w:hAnsi="Arial" w:cs="Arial"/>
          <w:b/>
          <w:color w:val="000000" w:themeColor="text1"/>
          <w:sz w:val="20"/>
          <w:szCs w:val="20"/>
          <w:lang w:val="fr-FR"/>
        </w:rPr>
        <w:t xml:space="preserve">, </w:t>
      </w:r>
      <w:r w:rsidR="00B00FBF">
        <w:rPr>
          <w:rFonts w:ascii="Arial" w:hAnsi="Arial" w:cs="Arial"/>
          <w:b/>
          <w:color w:val="000000" w:themeColor="text1"/>
          <w:sz w:val="20"/>
          <w:szCs w:val="20"/>
          <w:lang w:val="fr-FR"/>
        </w:rPr>
        <w:t>avec le titre « </w:t>
      </w:r>
      <w:r w:rsidR="00B00FBF" w:rsidRPr="00B00FBF">
        <w:rPr>
          <w:rFonts w:ascii="Arial" w:hAnsi="Arial" w:cs="Arial"/>
          <w:b/>
          <w:color w:val="000000" w:themeColor="text1"/>
          <w:sz w:val="20"/>
          <w:szCs w:val="20"/>
          <w:lang w:val="fr-FR"/>
        </w:rPr>
        <w:t xml:space="preserve">The nature, scope and </w:t>
      </w:r>
      <w:proofErr w:type="spellStart"/>
      <w:r w:rsidR="00B00FBF" w:rsidRPr="00B00FBF">
        <w:rPr>
          <w:rFonts w:ascii="Arial" w:hAnsi="Arial" w:cs="Arial"/>
          <w:b/>
          <w:color w:val="000000" w:themeColor="text1"/>
          <w:sz w:val="20"/>
          <w:szCs w:val="20"/>
          <w:lang w:val="fr-FR"/>
        </w:rPr>
        <w:t>regulation</w:t>
      </w:r>
      <w:proofErr w:type="spellEnd"/>
      <w:r w:rsidR="00B00FBF" w:rsidRPr="00B00FBF">
        <w:rPr>
          <w:rFonts w:ascii="Arial" w:hAnsi="Arial" w:cs="Arial"/>
          <w:b/>
          <w:color w:val="000000" w:themeColor="text1"/>
          <w:sz w:val="20"/>
          <w:szCs w:val="20"/>
          <w:lang w:val="fr-FR"/>
        </w:rPr>
        <w:t xml:space="preserve"> of the production and </w:t>
      </w:r>
      <w:proofErr w:type="spellStart"/>
      <w:r w:rsidR="00B00FBF" w:rsidRPr="00B00FBF">
        <w:rPr>
          <w:rFonts w:ascii="Arial" w:hAnsi="Arial" w:cs="Arial"/>
          <w:b/>
          <w:color w:val="000000" w:themeColor="text1"/>
          <w:sz w:val="20"/>
          <w:szCs w:val="20"/>
          <w:lang w:val="fr-FR"/>
        </w:rPr>
        <w:t>trade</w:t>
      </w:r>
      <w:proofErr w:type="spellEnd"/>
      <w:r w:rsidR="00B00FBF" w:rsidRPr="00B00FBF">
        <w:rPr>
          <w:rFonts w:ascii="Arial" w:hAnsi="Arial" w:cs="Arial"/>
          <w:b/>
          <w:color w:val="000000" w:themeColor="text1"/>
          <w:sz w:val="20"/>
          <w:szCs w:val="20"/>
          <w:lang w:val="fr-FR"/>
        </w:rPr>
        <w:t xml:space="preserve"> of </w:t>
      </w:r>
      <w:proofErr w:type="spellStart"/>
      <w:r w:rsidR="00B00FBF" w:rsidRPr="00B00FBF">
        <w:rPr>
          <w:rFonts w:ascii="Arial" w:hAnsi="Arial" w:cs="Arial"/>
          <w:b/>
          <w:color w:val="000000" w:themeColor="text1"/>
          <w:sz w:val="20"/>
          <w:szCs w:val="20"/>
          <w:lang w:val="fr-FR"/>
        </w:rPr>
        <w:t>law</w:t>
      </w:r>
      <w:proofErr w:type="spellEnd"/>
      <w:r w:rsidR="00B00FBF" w:rsidRPr="00B00FBF">
        <w:rPr>
          <w:rFonts w:ascii="Arial" w:hAnsi="Arial" w:cs="Arial"/>
          <w:b/>
          <w:color w:val="000000" w:themeColor="text1"/>
          <w:sz w:val="20"/>
          <w:szCs w:val="20"/>
          <w:lang w:val="fr-FR"/>
        </w:rPr>
        <w:t xml:space="preserve"> </w:t>
      </w:r>
      <w:proofErr w:type="spellStart"/>
      <w:r w:rsidR="00B00FBF" w:rsidRPr="00B00FBF">
        <w:rPr>
          <w:rFonts w:ascii="Arial" w:hAnsi="Arial" w:cs="Arial"/>
          <w:b/>
          <w:color w:val="000000" w:themeColor="text1"/>
          <w:sz w:val="20"/>
          <w:szCs w:val="20"/>
          <w:lang w:val="fr-FR"/>
        </w:rPr>
        <w:t>enforcement</w:t>
      </w:r>
      <w:proofErr w:type="spellEnd"/>
      <w:r w:rsidR="00B00FBF" w:rsidRPr="00B00FBF">
        <w:rPr>
          <w:rFonts w:ascii="Arial" w:hAnsi="Arial" w:cs="Arial"/>
          <w:b/>
          <w:color w:val="000000" w:themeColor="text1"/>
          <w:sz w:val="20"/>
          <w:szCs w:val="20"/>
          <w:lang w:val="fr-FR"/>
        </w:rPr>
        <w:t xml:space="preserve"> </w:t>
      </w:r>
      <w:proofErr w:type="spellStart"/>
      <w:r w:rsidR="00B00FBF" w:rsidRPr="00B00FBF">
        <w:rPr>
          <w:rFonts w:ascii="Arial" w:hAnsi="Arial" w:cs="Arial"/>
          <w:b/>
          <w:color w:val="000000" w:themeColor="text1"/>
          <w:sz w:val="20"/>
          <w:szCs w:val="20"/>
          <w:lang w:val="fr-FR"/>
        </w:rPr>
        <w:t>equipment</w:t>
      </w:r>
      <w:proofErr w:type="spellEnd"/>
      <w:r w:rsidR="00B00FBF" w:rsidRPr="00B00FBF">
        <w:rPr>
          <w:rFonts w:ascii="Arial" w:hAnsi="Arial" w:cs="Arial"/>
          <w:b/>
          <w:color w:val="000000" w:themeColor="text1"/>
          <w:sz w:val="20"/>
          <w:szCs w:val="20"/>
          <w:lang w:val="fr-FR"/>
        </w:rPr>
        <w:t xml:space="preserve"> and </w:t>
      </w:r>
      <w:proofErr w:type="spellStart"/>
      <w:r w:rsidR="00B00FBF" w:rsidRPr="00B00FBF">
        <w:rPr>
          <w:rFonts w:ascii="Arial" w:hAnsi="Arial" w:cs="Arial"/>
          <w:b/>
          <w:color w:val="000000" w:themeColor="text1"/>
          <w:sz w:val="20"/>
          <w:szCs w:val="20"/>
          <w:lang w:val="fr-FR"/>
        </w:rPr>
        <w:t>weapons</w:t>
      </w:r>
      <w:proofErr w:type="spellEnd"/>
      <w:r w:rsidR="00B00FBF" w:rsidRPr="00B00FBF">
        <w:rPr>
          <w:rFonts w:ascii="Arial" w:hAnsi="Arial" w:cs="Arial"/>
          <w:b/>
          <w:color w:val="000000" w:themeColor="text1"/>
          <w:sz w:val="20"/>
          <w:szCs w:val="20"/>
          <w:lang w:val="fr-FR"/>
        </w:rPr>
        <w:t xml:space="preserve"> and the </w:t>
      </w:r>
      <w:proofErr w:type="spellStart"/>
      <w:r w:rsidR="00B00FBF" w:rsidRPr="00B00FBF">
        <w:rPr>
          <w:rFonts w:ascii="Arial" w:hAnsi="Arial" w:cs="Arial"/>
          <w:b/>
          <w:color w:val="000000" w:themeColor="text1"/>
          <w:sz w:val="20"/>
          <w:szCs w:val="20"/>
          <w:lang w:val="fr-FR"/>
        </w:rPr>
        <w:t>relationship</w:t>
      </w:r>
      <w:proofErr w:type="spellEnd"/>
      <w:r w:rsidR="00B00FBF" w:rsidRPr="00B00FBF">
        <w:rPr>
          <w:rFonts w:ascii="Arial" w:hAnsi="Arial" w:cs="Arial"/>
          <w:b/>
          <w:color w:val="000000" w:themeColor="text1"/>
          <w:sz w:val="20"/>
          <w:szCs w:val="20"/>
          <w:lang w:val="fr-FR"/>
        </w:rPr>
        <w:t xml:space="preserve"> </w:t>
      </w:r>
      <w:proofErr w:type="spellStart"/>
      <w:r w:rsidR="00B00FBF" w:rsidRPr="00B00FBF">
        <w:rPr>
          <w:rFonts w:ascii="Arial" w:hAnsi="Arial" w:cs="Arial"/>
          <w:b/>
          <w:color w:val="000000" w:themeColor="text1"/>
          <w:sz w:val="20"/>
          <w:szCs w:val="20"/>
          <w:lang w:val="fr-FR"/>
        </w:rPr>
        <w:t>with</w:t>
      </w:r>
      <w:proofErr w:type="spellEnd"/>
      <w:r w:rsidR="00B00FBF" w:rsidRPr="00B00FBF">
        <w:rPr>
          <w:rFonts w:ascii="Arial" w:hAnsi="Arial" w:cs="Arial"/>
          <w:b/>
          <w:color w:val="000000" w:themeColor="text1"/>
          <w:sz w:val="20"/>
          <w:szCs w:val="20"/>
          <w:lang w:val="fr-FR"/>
        </w:rPr>
        <w:t xml:space="preserve"> torture and </w:t>
      </w:r>
      <w:proofErr w:type="spellStart"/>
      <w:r w:rsidR="00B00FBF" w:rsidRPr="00B00FBF">
        <w:rPr>
          <w:rFonts w:ascii="Arial" w:hAnsi="Arial" w:cs="Arial"/>
          <w:b/>
          <w:color w:val="000000" w:themeColor="text1"/>
          <w:sz w:val="20"/>
          <w:szCs w:val="20"/>
          <w:lang w:val="fr-FR"/>
        </w:rPr>
        <w:t>other</w:t>
      </w:r>
      <w:proofErr w:type="spellEnd"/>
      <w:r w:rsidR="00B00FBF" w:rsidRPr="00B00FBF">
        <w:rPr>
          <w:rFonts w:ascii="Arial" w:hAnsi="Arial" w:cs="Arial"/>
          <w:b/>
          <w:color w:val="000000" w:themeColor="text1"/>
          <w:sz w:val="20"/>
          <w:szCs w:val="20"/>
          <w:lang w:val="fr-FR"/>
        </w:rPr>
        <w:t xml:space="preserve"> cruel, </w:t>
      </w:r>
      <w:proofErr w:type="spellStart"/>
      <w:r w:rsidR="00B00FBF" w:rsidRPr="00B00FBF">
        <w:rPr>
          <w:rFonts w:ascii="Arial" w:hAnsi="Arial" w:cs="Arial"/>
          <w:b/>
          <w:color w:val="000000" w:themeColor="text1"/>
          <w:sz w:val="20"/>
          <w:szCs w:val="20"/>
          <w:lang w:val="fr-FR"/>
        </w:rPr>
        <w:t>inhuman</w:t>
      </w:r>
      <w:proofErr w:type="spellEnd"/>
      <w:r w:rsidR="00B00FBF" w:rsidRPr="00B00FBF">
        <w:rPr>
          <w:rFonts w:ascii="Arial" w:hAnsi="Arial" w:cs="Arial"/>
          <w:b/>
          <w:color w:val="000000" w:themeColor="text1"/>
          <w:sz w:val="20"/>
          <w:szCs w:val="20"/>
          <w:lang w:val="fr-FR"/>
        </w:rPr>
        <w:t xml:space="preserve"> or </w:t>
      </w:r>
      <w:proofErr w:type="spellStart"/>
      <w:r w:rsidR="00B00FBF" w:rsidRPr="00B00FBF">
        <w:rPr>
          <w:rFonts w:ascii="Arial" w:hAnsi="Arial" w:cs="Arial"/>
          <w:b/>
          <w:color w:val="000000" w:themeColor="text1"/>
          <w:sz w:val="20"/>
          <w:szCs w:val="20"/>
          <w:lang w:val="fr-FR"/>
        </w:rPr>
        <w:t>degrading</w:t>
      </w:r>
      <w:proofErr w:type="spellEnd"/>
      <w:r w:rsidR="00B00FBF" w:rsidRPr="00B00FBF">
        <w:rPr>
          <w:rFonts w:ascii="Arial" w:hAnsi="Arial" w:cs="Arial"/>
          <w:b/>
          <w:color w:val="000000" w:themeColor="text1"/>
          <w:sz w:val="20"/>
          <w:szCs w:val="20"/>
          <w:lang w:val="fr-FR"/>
        </w:rPr>
        <w:t xml:space="preserve"> </w:t>
      </w:r>
      <w:proofErr w:type="spellStart"/>
      <w:r w:rsidR="00B00FBF" w:rsidRPr="00B00FBF">
        <w:rPr>
          <w:rFonts w:ascii="Arial" w:hAnsi="Arial" w:cs="Arial"/>
          <w:b/>
          <w:color w:val="000000" w:themeColor="text1"/>
          <w:sz w:val="20"/>
          <w:szCs w:val="20"/>
          <w:lang w:val="fr-FR"/>
        </w:rPr>
        <w:t>treatment</w:t>
      </w:r>
      <w:proofErr w:type="spellEnd"/>
      <w:r w:rsidR="00B00FBF" w:rsidRPr="00B00FBF">
        <w:rPr>
          <w:rFonts w:ascii="Arial" w:hAnsi="Arial" w:cs="Arial"/>
          <w:b/>
          <w:color w:val="000000" w:themeColor="text1"/>
          <w:sz w:val="20"/>
          <w:szCs w:val="20"/>
          <w:lang w:val="fr-FR"/>
        </w:rPr>
        <w:t xml:space="preserve"> or </w:t>
      </w:r>
      <w:proofErr w:type="spellStart"/>
      <w:r w:rsidR="00B00FBF" w:rsidRPr="00B00FBF">
        <w:rPr>
          <w:rFonts w:ascii="Arial" w:hAnsi="Arial" w:cs="Arial"/>
          <w:b/>
          <w:color w:val="000000" w:themeColor="text1"/>
          <w:sz w:val="20"/>
          <w:szCs w:val="20"/>
          <w:lang w:val="fr-FR"/>
        </w:rPr>
        <w:t>punishment</w:t>
      </w:r>
      <w:proofErr w:type="spellEnd"/>
      <w:r w:rsidR="00B00FBF">
        <w:rPr>
          <w:rFonts w:ascii="Arial" w:hAnsi="Arial" w:cs="Arial"/>
          <w:b/>
          <w:color w:val="000000" w:themeColor="text1"/>
          <w:sz w:val="20"/>
          <w:szCs w:val="20"/>
          <w:lang w:val="fr-FR"/>
        </w:rPr>
        <w:t> »</w:t>
      </w:r>
      <w:r w:rsidR="00CD75BE" w:rsidRPr="00583B7D">
        <w:rPr>
          <w:rFonts w:ascii="Arial" w:hAnsi="Arial" w:cs="Arial"/>
          <w:b/>
          <w:color w:val="000000" w:themeColor="text1"/>
          <w:sz w:val="20"/>
          <w:szCs w:val="20"/>
          <w:lang w:val="fr-FR"/>
        </w:rPr>
        <w:t>.</w:t>
      </w:r>
    </w:p>
    <w:p w14:paraId="46745785" w14:textId="77777777" w:rsidR="000B0391" w:rsidRPr="00583B7D" w:rsidRDefault="000B0391" w:rsidP="00583B7D">
      <w:pPr>
        <w:pBdr>
          <w:bottom w:val="single" w:sz="6" w:space="0" w:color="auto"/>
        </w:pBdr>
        <w:autoSpaceDE w:val="0"/>
        <w:autoSpaceDN w:val="0"/>
        <w:adjustRightInd w:val="0"/>
        <w:spacing w:after="0" w:line="240" w:lineRule="auto"/>
        <w:jc w:val="both"/>
        <w:rPr>
          <w:rFonts w:ascii="Arial" w:hAnsi="Arial" w:cs="Arial"/>
          <w:b/>
          <w:bCs/>
          <w:color w:val="000000" w:themeColor="text1"/>
          <w:sz w:val="20"/>
          <w:szCs w:val="20"/>
          <w:lang w:val="fr-CH"/>
        </w:rPr>
      </w:pPr>
    </w:p>
    <w:p w14:paraId="0B6D78DD" w14:textId="77777777" w:rsidR="00B00FBF" w:rsidRPr="002F6A65" w:rsidRDefault="00B00FBF" w:rsidP="00B00FBF">
      <w:pPr>
        <w:pStyle w:val="Form"/>
        <w:spacing w:line="276" w:lineRule="auto"/>
        <w:rPr>
          <w:rFonts w:ascii="Arial" w:hAnsi="Arial" w:cs="Arial"/>
          <w:b/>
          <w:sz w:val="20"/>
          <w:szCs w:val="20"/>
          <w:lang w:val="fr-CH"/>
        </w:rPr>
      </w:pPr>
    </w:p>
    <w:p w14:paraId="01A1F4A5" w14:textId="01C2718F" w:rsidR="00B00FBF" w:rsidRPr="00B00FBF" w:rsidRDefault="00B00FBF" w:rsidP="00B00FBF">
      <w:pPr>
        <w:pStyle w:val="Form"/>
        <w:spacing w:line="276" w:lineRule="auto"/>
        <w:rPr>
          <w:rFonts w:ascii="Arial" w:hAnsi="Arial" w:cs="Arial"/>
          <w:b/>
          <w:sz w:val="20"/>
          <w:szCs w:val="20"/>
        </w:rPr>
      </w:pPr>
      <w:r w:rsidRPr="00B00FBF">
        <w:rPr>
          <w:rFonts w:ascii="Arial" w:hAnsi="Arial" w:cs="Arial"/>
          <w:b/>
          <w:sz w:val="20"/>
          <w:szCs w:val="20"/>
        </w:rPr>
        <w:t>Question 1: Regulation of production</w:t>
      </w:r>
    </w:p>
    <w:p w14:paraId="69C01818" w14:textId="18FF0A9B" w:rsidR="00B00FBF" w:rsidRPr="00B00FBF" w:rsidRDefault="00B00FBF" w:rsidP="00B00FBF">
      <w:pPr>
        <w:pStyle w:val="Form"/>
        <w:numPr>
          <w:ilvl w:val="1"/>
          <w:numId w:val="28"/>
        </w:numPr>
        <w:spacing w:after="0" w:line="276" w:lineRule="auto"/>
        <w:rPr>
          <w:rFonts w:ascii="Arial" w:hAnsi="Arial" w:cs="Arial"/>
          <w:sz w:val="20"/>
          <w:szCs w:val="20"/>
        </w:rPr>
      </w:pPr>
      <w:r w:rsidRPr="00B00FBF">
        <w:rPr>
          <w:rFonts w:ascii="Arial" w:hAnsi="Arial" w:cs="Arial"/>
          <w:sz w:val="20"/>
          <w:szCs w:val="20"/>
        </w:rPr>
        <w:t>Does your country have national legislation or alternative regulatory, administrative, judicial or other measures, which prohibit or regulate the production of certain law enforcement equipment or weapons, and/or a system of classifying different types of the production of law enforcement equipment and weapons?</w:t>
      </w:r>
    </w:p>
    <w:p w14:paraId="09695259" w14:textId="77777777" w:rsidR="00B00FBF" w:rsidRPr="00B00FBF" w:rsidRDefault="00B00FBF" w:rsidP="00B00FBF">
      <w:pPr>
        <w:pStyle w:val="NoSpacing"/>
        <w:jc w:val="both"/>
        <w:rPr>
          <w:rFonts w:ascii="Arial" w:hAnsi="Arial" w:cs="Arial"/>
          <w:color w:val="0070C0"/>
          <w:sz w:val="20"/>
          <w:szCs w:val="20"/>
          <w:lang w:val="en-US"/>
        </w:rPr>
      </w:pPr>
    </w:p>
    <w:p w14:paraId="2888DCF3" w14:textId="77777777" w:rsidR="00B00FBF" w:rsidRPr="00B00FBF" w:rsidRDefault="00B00FBF" w:rsidP="00B00FBF">
      <w:pPr>
        <w:pStyle w:val="NormalWeb"/>
        <w:shd w:val="clear" w:color="auto" w:fill="FFFFFF"/>
        <w:spacing w:before="0" w:beforeAutospacing="0" w:after="326" w:afterAutospacing="0"/>
        <w:rPr>
          <w:rStyle w:val="Strong"/>
          <w:rFonts w:ascii="Arial" w:hAnsi="Arial" w:cs="Arial"/>
          <w:b w:val="0"/>
          <w:bCs w:val="0"/>
          <w:i/>
          <w:iCs/>
          <w:color w:val="0070C0"/>
          <w:sz w:val="20"/>
          <w:szCs w:val="20"/>
          <w:lang w:val="fr-CH"/>
        </w:rPr>
      </w:pPr>
      <w:r w:rsidRPr="00B00FBF">
        <w:rPr>
          <w:rFonts w:ascii="Arial" w:hAnsi="Arial" w:cs="Arial"/>
          <w:b/>
          <w:bCs/>
          <w:i/>
          <w:iCs/>
          <w:color w:val="0070C0"/>
          <w:sz w:val="20"/>
          <w:szCs w:val="20"/>
          <w:lang w:val="fr-CH"/>
        </w:rPr>
        <w:t xml:space="preserve">La Suisse est en train d'élaborer une nouvelle loi pour contrôler les biens pouvant être utilisés pour la torture et la peine de mort. </w:t>
      </w:r>
      <w:r w:rsidRPr="00B00FBF">
        <w:rPr>
          <w:rStyle w:val="Strong"/>
          <w:rFonts w:ascii="Arial" w:hAnsi="Arial" w:cs="Arial"/>
          <w:i/>
          <w:iCs/>
          <w:color w:val="0070C0"/>
          <w:sz w:val="20"/>
          <w:szCs w:val="20"/>
          <w:lang w:val="fr-CH"/>
        </w:rPr>
        <w:t xml:space="preserve">La procédure de consultation relative à la loi sur les biens utilisés pour la torture a été effectuée d'octobre 2022 à janvier 2023. </w:t>
      </w:r>
    </w:p>
    <w:p w14:paraId="604E4F61" w14:textId="0B468DB1" w:rsidR="00B00FBF" w:rsidRPr="00B00FBF" w:rsidRDefault="00B00FBF" w:rsidP="00B00FBF">
      <w:pPr>
        <w:pStyle w:val="NormalWeb"/>
        <w:shd w:val="clear" w:color="auto" w:fill="FFFFFF"/>
        <w:spacing w:before="0" w:beforeAutospacing="0" w:after="326" w:afterAutospacing="0"/>
        <w:rPr>
          <w:rFonts w:ascii="Arial" w:hAnsi="Arial" w:cs="Arial"/>
          <w:i/>
          <w:iCs/>
          <w:color w:val="0070C0"/>
          <w:sz w:val="20"/>
          <w:szCs w:val="20"/>
          <w:lang w:val="fr-CH"/>
        </w:rPr>
      </w:pPr>
      <w:r w:rsidRPr="00B00FBF">
        <w:rPr>
          <w:rFonts w:ascii="Arial" w:hAnsi="Arial" w:cs="Arial"/>
          <w:i/>
          <w:iCs/>
          <w:color w:val="0070C0"/>
          <w:sz w:val="20"/>
          <w:szCs w:val="20"/>
          <w:lang w:val="fr-CH"/>
        </w:rPr>
        <w:t>La loi sur les biens utilisés pour la torture (LBT) met en œuvre la recommandation du 31 mars 2021 du Conseil de l'Europe sur le contrôle des biens pouvant être utilisés pour infliger la peine de mort ou la torture. La recommandation s'appuie largement sur le règlement de 2005 de l'Union européenne (UE) concernant le commerce de certains biens susceptibles d'être utilisés en vue d'infliger la peine capitale, la torture ou d'autres peines ou traitements cruels, inhumains ou dégradants (règlement anti-torture de l'UE). Le projet de loi réglementera le commerce et non la production de ces biens.</w:t>
      </w:r>
    </w:p>
    <w:p w14:paraId="374826B6" w14:textId="77777777"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When answering this question, please be specific regarding the prohibition or regulation of any of the following law enforcement equipment and consider the following or other goods that may be prohibited in your country: </w:t>
      </w:r>
    </w:p>
    <w:p w14:paraId="6601F23A" w14:textId="77777777" w:rsidR="00B00FBF" w:rsidRPr="00B00FBF" w:rsidRDefault="00B00FBF" w:rsidP="00B00FBF">
      <w:pPr>
        <w:pStyle w:val="Form"/>
        <w:spacing w:line="276" w:lineRule="auto"/>
        <w:ind w:left="708"/>
        <w:rPr>
          <w:rFonts w:ascii="Arial" w:hAnsi="Arial" w:cs="Arial"/>
          <w:sz w:val="20"/>
          <w:szCs w:val="20"/>
        </w:rPr>
      </w:pPr>
      <w:proofErr w:type="spellStart"/>
      <w:r w:rsidRPr="00B00FBF">
        <w:rPr>
          <w:rFonts w:ascii="Arial" w:hAnsi="Arial" w:cs="Arial"/>
          <w:sz w:val="20"/>
          <w:szCs w:val="20"/>
        </w:rPr>
        <w:t>i</w:t>
      </w:r>
      <w:proofErr w:type="spellEnd"/>
      <w:r w:rsidRPr="00B00FBF">
        <w:rPr>
          <w:rFonts w:ascii="Arial" w:hAnsi="Arial" w:cs="Arial"/>
          <w:sz w:val="20"/>
          <w:szCs w:val="20"/>
        </w:rPr>
        <w:t xml:space="preserve">. Leg irons, gang chains, fetters, weighted leg restraints, thumb cuffs, restraints fixed to walls </w:t>
      </w:r>
    </w:p>
    <w:p w14:paraId="73B67A4D"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 xml:space="preserve">or other objects, blind-folds and hoods </w:t>
      </w:r>
    </w:p>
    <w:p w14:paraId="3A7ED701"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ii. Multi-point restraints such as shackle beds, restraint chairs and cage beds</w:t>
      </w:r>
    </w:p>
    <w:p w14:paraId="2F0B2518"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iii. Body worn electric shock devices such as electric shock belts</w:t>
      </w:r>
    </w:p>
    <w:p w14:paraId="599ADA7D"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iv. Direct contact electric shock devices such as stun batons, stun guns or stun shields</w:t>
      </w:r>
    </w:p>
    <w:p w14:paraId="24BCE645"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v. Spiked batons, spiked shields, weighted batons, whips</w:t>
      </w:r>
    </w:p>
    <w:p w14:paraId="7DDABE61"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vi. Multi-barrel kinetic impact launchers, single non-metallic projectiles that contain</w:t>
      </w:r>
    </w:p>
    <w:p w14:paraId="4BC67CDC"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ammunition containing multiple projectiles</w:t>
      </w:r>
    </w:p>
    <w:p w14:paraId="18B0D3E0"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vii. Laser weapons intended to blind or impair sight</w:t>
      </w:r>
    </w:p>
    <w:p w14:paraId="52BCE495"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 xml:space="preserve">viii. </w:t>
      </w:r>
      <w:proofErr w:type="spellStart"/>
      <w:r w:rsidRPr="00B00FBF">
        <w:rPr>
          <w:rFonts w:ascii="Arial" w:hAnsi="Arial" w:cs="Arial"/>
          <w:sz w:val="20"/>
          <w:szCs w:val="20"/>
        </w:rPr>
        <w:t>Millimetre</w:t>
      </w:r>
      <w:proofErr w:type="spellEnd"/>
      <w:r w:rsidRPr="00B00FBF">
        <w:rPr>
          <w:rFonts w:ascii="Arial" w:hAnsi="Arial" w:cs="Arial"/>
          <w:sz w:val="20"/>
          <w:szCs w:val="20"/>
        </w:rPr>
        <w:t xml:space="preserve"> wave energy weapons </w:t>
      </w:r>
    </w:p>
    <w:p w14:paraId="339A086A"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ix. Other</w:t>
      </w:r>
    </w:p>
    <w:p w14:paraId="37418DA5" w14:textId="77777777" w:rsidR="00B00FBF" w:rsidRPr="00B00FBF" w:rsidRDefault="00B00FBF" w:rsidP="00B00FBF">
      <w:pPr>
        <w:pStyle w:val="Form"/>
        <w:spacing w:line="276" w:lineRule="auto"/>
        <w:ind w:left="708"/>
        <w:rPr>
          <w:rFonts w:ascii="Arial" w:hAnsi="Arial" w:cs="Arial"/>
          <w:sz w:val="20"/>
          <w:szCs w:val="20"/>
        </w:rPr>
      </w:pPr>
    </w:p>
    <w:p w14:paraId="04C3F6E3" w14:textId="2B56AC9B"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lastRenderedPageBreak/>
        <w:t xml:space="preserve">1.2 How are “prohibited goods” defined and </w:t>
      </w:r>
      <w:proofErr w:type="spellStart"/>
      <w:r w:rsidRPr="00B00FBF">
        <w:rPr>
          <w:rFonts w:ascii="Arial" w:hAnsi="Arial" w:cs="Arial"/>
          <w:sz w:val="20"/>
          <w:szCs w:val="20"/>
        </w:rPr>
        <w:t>categorised</w:t>
      </w:r>
      <w:proofErr w:type="spellEnd"/>
      <w:r w:rsidRPr="00B00FBF">
        <w:rPr>
          <w:rFonts w:ascii="Arial" w:hAnsi="Arial" w:cs="Arial"/>
          <w:sz w:val="20"/>
          <w:szCs w:val="20"/>
        </w:rPr>
        <w:t xml:space="preserve"> under national legislation (or alternative regulatory, administrative, judicial or other measures)? If there are lists of prohibited goods, please provide details, including what mechanisms there are for updating these categories/lists, how often they are updated, and when was this last done.</w:t>
      </w:r>
    </w:p>
    <w:p w14:paraId="6CE30BE6" w14:textId="77777777" w:rsidR="00B00FBF" w:rsidRPr="00B00FBF" w:rsidRDefault="00B00FBF" w:rsidP="00B00FBF">
      <w:pPr>
        <w:pStyle w:val="NoSpacing"/>
        <w:jc w:val="both"/>
        <w:rPr>
          <w:rFonts w:ascii="Arial" w:eastAsiaTheme="minorEastAsia" w:hAnsi="Arial" w:cs="Arial"/>
          <w:i/>
          <w:iCs/>
          <w:color w:val="0070C0"/>
          <w:sz w:val="20"/>
          <w:szCs w:val="20"/>
          <w:lang w:val="fr-CH" w:eastAsia="zh-TW"/>
        </w:rPr>
      </w:pPr>
      <w:r w:rsidRPr="00B00FBF">
        <w:rPr>
          <w:rFonts w:ascii="Arial" w:eastAsiaTheme="minorEastAsia" w:hAnsi="Arial" w:cs="Arial"/>
          <w:i/>
          <w:iCs/>
          <w:color w:val="0070C0"/>
          <w:sz w:val="20"/>
          <w:szCs w:val="20"/>
          <w:lang w:val="fr-CH" w:eastAsia="zh-TW"/>
        </w:rPr>
        <w:t>Le projet de loi mettra en œuvre la recommandation du Conseil de l'Europe. Ainsi, la catégorie proposée de biens interdits suit celle de la recommandation du Conseil de l'Europe et du règlement anti-torture de l'UE.</w:t>
      </w:r>
    </w:p>
    <w:p w14:paraId="5D4C618D" w14:textId="77777777" w:rsidR="00B00FBF" w:rsidRPr="00B00FBF" w:rsidRDefault="00B00FBF" w:rsidP="00B00FBF">
      <w:pPr>
        <w:pStyle w:val="Form"/>
        <w:spacing w:line="276" w:lineRule="auto"/>
        <w:rPr>
          <w:rFonts w:ascii="Arial" w:hAnsi="Arial" w:cs="Arial"/>
          <w:sz w:val="20"/>
          <w:szCs w:val="20"/>
          <w:lang w:val="fr-CH"/>
        </w:rPr>
      </w:pPr>
    </w:p>
    <w:p w14:paraId="564746BF" w14:textId="77777777" w:rsidR="00B00FBF" w:rsidRPr="00B00FBF" w:rsidRDefault="00B00FBF" w:rsidP="00B00FBF">
      <w:pPr>
        <w:pStyle w:val="Form"/>
        <w:spacing w:line="276" w:lineRule="auto"/>
        <w:rPr>
          <w:rFonts w:ascii="Arial" w:hAnsi="Arial" w:cs="Arial"/>
          <w:b/>
          <w:sz w:val="20"/>
          <w:szCs w:val="20"/>
          <w:lang w:val="fr-CH"/>
        </w:rPr>
      </w:pPr>
      <w:r w:rsidRPr="00B00FBF">
        <w:rPr>
          <w:rFonts w:ascii="Arial" w:hAnsi="Arial" w:cs="Arial"/>
          <w:b/>
          <w:sz w:val="20"/>
          <w:szCs w:val="20"/>
          <w:lang w:val="fr-CH"/>
        </w:rPr>
        <w:t xml:space="preserve">Question 2: </w:t>
      </w:r>
      <w:proofErr w:type="spellStart"/>
      <w:r w:rsidRPr="00B00FBF">
        <w:rPr>
          <w:rFonts w:ascii="Arial" w:hAnsi="Arial" w:cs="Arial"/>
          <w:b/>
          <w:sz w:val="20"/>
          <w:szCs w:val="20"/>
          <w:lang w:val="fr-CH"/>
        </w:rPr>
        <w:t>Regulation</w:t>
      </w:r>
      <w:proofErr w:type="spellEnd"/>
      <w:r w:rsidRPr="00B00FBF">
        <w:rPr>
          <w:rFonts w:ascii="Arial" w:hAnsi="Arial" w:cs="Arial"/>
          <w:b/>
          <w:sz w:val="20"/>
          <w:szCs w:val="20"/>
          <w:lang w:val="fr-CH"/>
        </w:rPr>
        <w:t xml:space="preserve"> of </w:t>
      </w:r>
      <w:proofErr w:type="spellStart"/>
      <w:r w:rsidRPr="00B00FBF">
        <w:rPr>
          <w:rFonts w:ascii="Arial" w:hAnsi="Arial" w:cs="Arial"/>
          <w:b/>
          <w:sz w:val="20"/>
          <w:szCs w:val="20"/>
          <w:lang w:val="fr-CH"/>
        </w:rPr>
        <w:t>trade</w:t>
      </w:r>
      <w:proofErr w:type="spellEnd"/>
      <w:r w:rsidRPr="00B00FBF">
        <w:rPr>
          <w:rFonts w:ascii="Arial" w:hAnsi="Arial" w:cs="Arial"/>
          <w:b/>
          <w:sz w:val="20"/>
          <w:szCs w:val="20"/>
          <w:lang w:val="fr-CH"/>
        </w:rPr>
        <w:t xml:space="preserve"> </w:t>
      </w:r>
    </w:p>
    <w:p w14:paraId="0771F624" w14:textId="77777777" w:rsidR="00B00FBF" w:rsidRPr="00B00FBF" w:rsidRDefault="00B00FBF" w:rsidP="00B00FBF">
      <w:pPr>
        <w:pStyle w:val="NoSpacing"/>
        <w:jc w:val="both"/>
        <w:rPr>
          <w:rFonts w:ascii="Arial" w:hAnsi="Arial" w:cs="Arial"/>
          <w:i/>
          <w:color w:val="0070C0"/>
          <w:sz w:val="20"/>
          <w:szCs w:val="20"/>
          <w:lang w:val="fr-CH"/>
        </w:rPr>
      </w:pPr>
      <w:r w:rsidRPr="00B00FBF">
        <w:rPr>
          <w:rFonts w:ascii="Arial" w:hAnsi="Arial" w:cs="Arial"/>
          <w:i/>
          <w:color w:val="0070C0"/>
          <w:sz w:val="20"/>
          <w:szCs w:val="20"/>
          <w:lang w:val="fr-CH"/>
        </w:rPr>
        <w:t>La réponse à toutes les sous-questions se trouve à la fin de la question 2.</w:t>
      </w:r>
    </w:p>
    <w:p w14:paraId="39FC7402" w14:textId="77777777" w:rsidR="00B00FBF" w:rsidRPr="00B00FBF" w:rsidRDefault="00B00FBF" w:rsidP="00B00FBF">
      <w:pPr>
        <w:pStyle w:val="Form"/>
        <w:spacing w:line="276" w:lineRule="auto"/>
        <w:rPr>
          <w:rFonts w:ascii="Arial" w:hAnsi="Arial" w:cs="Arial"/>
          <w:b/>
          <w:sz w:val="20"/>
          <w:szCs w:val="20"/>
          <w:lang w:val="fr-CH"/>
        </w:rPr>
      </w:pPr>
    </w:p>
    <w:p w14:paraId="23A1D57B" w14:textId="24A73A82"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2.1 Does your country have national legislation or alternative regulatory, administrative, judicial or other measures, which prohibits the trade (import, export, transit) in any of the goods listed at 1.1.</w:t>
      </w:r>
      <w:r>
        <w:rPr>
          <w:rFonts w:ascii="Arial" w:hAnsi="Arial" w:cs="Arial"/>
          <w:sz w:val="20"/>
          <w:szCs w:val="20"/>
        </w:rPr>
        <w:t xml:space="preserve"> </w:t>
      </w:r>
      <w:r w:rsidRPr="00B00FBF">
        <w:rPr>
          <w:rFonts w:ascii="Arial" w:hAnsi="Arial" w:cs="Arial"/>
          <w:sz w:val="20"/>
          <w:szCs w:val="20"/>
        </w:rPr>
        <w:t>Please explain these legislation/measures and provide a copy or hyperlink to those documents.</w:t>
      </w:r>
    </w:p>
    <w:p w14:paraId="1287A016" w14:textId="77777777"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2.2 Does your country’s national legislation (or other measures) also regulate the trade (import, export, transit) in goods that have a “legitimate law enforcement purpose, but which may be easily abused for torture and ill-treatment or punishment”? Please explain these legislation/measures. </w:t>
      </w:r>
    </w:p>
    <w:p w14:paraId="78151BA5" w14:textId="77777777"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When answering this question, please be specific regarding the regulation of any of the following law enforcement equipment and consider the following: </w:t>
      </w:r>
    </w:p>
    <w:p w14:paraId="5CD276DC" w14:textId="77777777" w:rsidR="00B00FBF" w:rsidRPr="00B00FBF" w:rsidRDefault="00B00FBF" w:rsidP="00B00FBF">
      <w:pPr>
        <w:pStyle w:val="Form"/>
        <w:spacing w:line="276" w:lineRule="auto"/>
        <w:ind w:left="708"/>
        <w:rPr>
          <w:rFonts w:ascii="Arial" w:hAnsi="Arial" w:cs="Arial"/>
          <w:sz w:val="20"/>
          <w:szCs w:val="20"/>
        </w:rPr>
      </w:pPr>
      <w:proofErr w:type="spellStart"/>
      <w:r w:rsidRPr="00B00FBF">
        <w:rPr>
          <w:rFonts w:ascii="Arial" w:hAnsi="Arial" w:cs="Arial"/>
          <w:sz w:val="20"/>
          <w:szCs w:val="20"/>
        </w:rPr>
        <w:t>i</w:t>
      </w:r>
      <w:proofErr w:type="spellEnd"/>
      <w:r w:rsidRPr="00B00FBF">
        <w:rPr>
          <w:rFonts w:ascii="Arial" w:hAnsi="Arial" w:cs="Arial"/>
          <w:sz w:val="20"/>
          <w:szCs w:val="20"/>
        </w:rPr>
        <w:t xml:space="preserve">. Riot control agents, </w:t>
      </w:r>
      <w:proofErr w:type="spellStart"/>
      <w:r w:rsidRPr="00B00FBF">
        <w:rPr>
          <w:rFonts w:ascii="Arial" w:hAnsi="Arial" w:cs="Arial"/>
          <w:sz w:val="20"/>
          <w:szCs w:val="20"/>
        </w:rPr>
        <w:t>malodorants</w:t>
      </w:r>
      <w:proofErr w:type="spellEnd"/>
      <w:r w:rsidRPr="00B00FBF">
        <w:rPr>
          <w:rFonts w:ascii="Arial" w:hAnsi="Arial" w:cs="Arial"/>
          <w:sz w:val="20"/>
          <w:szCs w:val="20"/>
        </w:rPr>
        <w:t>, and associated delivery mechanisms</w:t>
      </w:r>
    </w:p>
    <w:p w14:paraId="1126C1BF"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ii. Handcuffs, leg-cuffs and associated restraints, spit hoods and spit guards</w:t>
      </w:r>
    </w:p>
    <w:p w14:paraId="16E37E7A"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iii. Acoustic devices and weapons that do not cause long-term or permanent damage to hearing</w:t>
      </w:r>
    </w:p>
    <w:p w14:paraId="3077C9BD"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iv. Dazzling weapons employing lasers or optical light</w:t>
      </w:r>
    </w:p>
    <w:p w14:paraId="7E833312"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 xml:space="preserve">v. Batons, truncheons, and other similar hand-held striking weapons </w:t>
      </w:r>
    </w:p>
    <w:p w14:paraId="0A4B2A76"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vi. Kinetic impact projectiles (including rubber bullets and plastic bullets) and associated launchers</w:t>
      </w:r>
    </w:p>
    <w:p w14:paraId="00A89A28" w14:textId="77777777"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vii. Electric shock projectile devices</w:t>
      </w:r>
    </w:p>
    <w:p w14:paraId="1BD24CD7" w14:textId="3E7C5096" w:rsidR="00B00FBF" w:rsidRPr="00B00FBF" w:rsidRDefault="00B00FBF" w:rsidP="00B00FBF">
      <w:pPr>
        <w:pStyle w:val="Form"/>
        <w:spacing w:line="276" w:lineRule="auto"/>
        <w:ind w:left="708"/>
        <w:rPr>
          <w:rFonts w:ascii="Arial" w:hAnsi="Arial" w:cs="Arial"/>
          <w:sz w:val="20"/>
          <w:szCs w:val="20"/>
        </w:rPr>
      </w:pPr>
      <w:r w:rsidRPr="00B00FBF">
        <w:rPr>
          <w:rFonts w:ascii="Arial" w:hAnsi="Arial" w:cs="Arial"/>
          <w:sz w:val="20"/>
          <w:szCs w:val="20"/>
        </w:rPr>
        <w:t>viii. Other</w:t>
      </w:r>
    </w:p>
    <w:p w14:paraId="77674491" w14:textId="422C6FA5"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2.4 Other activities: Does the relevant legal framework (or alternative measures) regulate any of the following activities: promotion, brokering, transportation, technical assistance10, and training in the use of prohibited or controlled goods? </w:t>
      </w:r>
    </w:p>
    <w:p w14:paraId="59206EEE" w14:textId="3DC3EF06"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2.5 Definitions and categorizations: How are prohibited and/or controlled goods defined and </w:t>
      </w:r>
      <w:proofErr w:type="spellStart"/>
      <w:r w:rsidRPr="00B00FBF">
        <w:rPr>
          <w:rFonts w:ascii="Arial" w:hAnsi="Arial" w:cs="Arial"/>
          <w:sz w:val="20"/>
          <w:szCs w:val="20"/>
        </w:rPr>
        <w:t>categorised</w:t>
      </w:r>
      <w:proofErr w:type="spellEnd"/>
      <w:r w:rsidRPr="00B00FBF">
        <w:rPr>
          <w:rFonts w:ascii="Arial" w:hAnsi="Arial" w:cs="Arial"/>
          <w:sz w:val="20"/>
          <w:szCs w:val="20"/>
        </w:rPr>
        <w:t xml:space="preserve"> under national legislation (or alternative measures)? If there are lists of prohibited and/or controlled goods, please provide details, including what mechanisms there are for updating these categories/lists, how often they are updated, and when was this last done. </w:t>
      </w:r>
    </w:p>
    <w:p w14:paraId="2F66B1D7" w14:textId="20B58A1B"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2.6 Actors: Please indicate whether the relevant legal framework (or alternative measures) covers trade of goods undertaken by any of the following actors: commercial companies, State-owned companies, police forces, military forces, other State or private entities.</w:t>
      </w:r>
    </w:p>
    <w:p w14:paraId="41C622B3" w14:textId="6F7FE7E0"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2.7 Human rights risk assessment: When determining whether to allow specific exports of controlled law enforcement equipment and weapons to a potential end user in a recipient State, are the goods subject to a human rights-based risk assessment procedure? As part of that procedure, is there an assessment of the risk that the goods to be exported may be used for potential acts of torture or other </w:t>
      </w:r>
      <w:r w:rsidRPr="00B00FBF">
        <w:rPr>
          <w:rFonts w:ascii="Arial" w:hAnsi="Arial" w:cs="Arial"/>
          <w:sz w:val="20"/>
          <w:szCs w:val="20"/>
        </w:rPr>
        <w:lastRenderedPageBreak/>
        <w:t xml:space="preserve">cruel, inhuman, or degrading treatment or punishment? If so, please describe what this assessment entails. </w:t>
      </w:r>
    </w:p>
    <w:p w14:paraId="2531EB2D" w14:textId="18EF73D0"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2.8 Denial of export: In the last five years has your Government denied any requests (or licenses) to export law enforcement equipment and if so, how many times and on what grounds?</w:t>
      </w:r>
    </w:p>
    <w:p w14:paraId="3B9E3331" w14:textId="353ABAB8"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2.9 Reporting: Are exporters (including the State) required to report to the Government, Parliament or another entity, on the exports of controlled goods and related training? Are these reports publicly available? If so, please provide copies from 2018-2022.</w:t>
      </w:r>
    </w:p>
    <w:p w14:paraId="15BB7E7D" w14:textId="64D6768C"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2.10 Regional or international standards: Is the domestic legal framework (or alternative measures) based on existing regional or international standards, whether binding or non-binding? If so, please provide details.</w:t>
      </w:r>
    </w:p>
    <w:p w14:paraId="219672B2" w14:textId="128EC1C3"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10 “Technical assistance” can be considered as any technical support related to repairs, development, production (manufacture), testing, maintenance, assembly or any other technical service. It may take forms such as instruction, advice, training, transmission of working knowledge or skills or consulting services. Technical assistance can include verbal forms of assistance and assistance provided by electronic means.</w:t>
      </w:r>
    </w:p>
    <w:p w14:paraId="513429E0" w14:textId="09AC14B5"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2.11 Future intentions: If your State has no legislation or measures currently in place, is your Government intending to introduce such legislation/measures? If so, please provide details of any commitments made to this end or processes that are ongoing (e.g. draft bills) and any timescale given for the introduction of such legislation/measures.</w:t>
      </w:r>
    </w:p>
    <w:p w14:paraId="59376891" w14:textId="77777777" w:rsidR="00B00FBF" w:rsidRPr="00B00FBF" w:rsidRDefault="00B00FBF" w:rsidP="00B00FBF">
      <w:pPr>
        <w:pStyle w:val="NoSpacing"/>
        <w:jc w:val="both"/>
        <w:rPr>
          <w:rFonts w:ascii="Arial" w:hAnsi="Arial" w:cs="Arial"/>
          <w:i/>
          <w:color w:val="0070C0"/>
          <w:sz w:val="20"/>
          <w:szCs w:val="20"/>
          <w:lang w:val="fr-CH"/>
        </w:rPr>
      </w:pPr>
      <w:r w:rsidRPr="00B00FBF">
        <w:rPr>
          <w:rFonts w:ascii="Arial" w:hAnsi="Arial" w:cs="Arial"/>
          <w:i/>
          <w:color w:val="0070C0"/>
          <w:sz w:val="20"/>
          <w:szCs w:val="20"/>
          <w:lang w:val="fr-CH"/>
        </w:rPr>
        <w:t>La Suisse est en train d'élaborer une nouvelle loi pour contrôler les biens pouvant être utilisés pour la torture et la peine de mort. Comme le projet de loi mettra en œuvre la recommandation du Conseil de l'Europe du 31 mars 2021 sur le contrôle des biens pouvant être utilisés pour infliger la peine de mort ou la torture, les dispositions du projet suivent celles que l'on trouve dans la recommandation.</w:t>
      </w:r>
    </w:p>
    <w:p w14:paraId="3DB3559F" w14:textId="77777777" w:rsidR="00B00FBF" w:rsidRPr="00B00FBF" w:rsidRDefault="00B00FBF" w:rsidP="00B00FBF">
      <w:pPr>
        <w:pStyle w:val="Form"/>
        <w:spacing w:line="276" w:lineRule="auto"/>
        <w:rPr>
          <w:rFonts w:ascii="Arial" w:hAnsi="Arial" w:cs="Arial"/>
          <w:sz w:val="20"/>
          <w:szCs w:val="20"/>
          <w:lang w:val="fr-CH"/>
        </w:rPr>
      </w:pPr>
    </w:p>
    <w:p w14:paraId="23E89186" w14:textId="77777777" w:rsidR="00B00FBF" w:rsidRPr="00B00FBF" w:rsidRDefault="00B00FBF" w:rsidP="00B00FBF">
      <w:pPr>
        <w:pStyle w:val="Form"/>
        <w:spacing w:line="276" w:lineRule="auto"/>
        <w:rPr>
          <w:rFonts w:ascii="Arial" w:hAnsi="Arial" w:cs="Arial"/>
          <w:sz w:val="20"/>
          <w:szCs w:val="20"/>
          <w:lang w:val="fr-CH"/>
        </w:rPr>
      </w:pPr>
    </w:p>
    <w:p w14:paraId="2C239693" w14:textId="77777777" w:rsidR="00B00FBF" w:rsidRPr="00B00FBF" w:rsidRDefault="00B00FBF" w:rsidP="00B00FBF">
      <w:pPr>
        <w:pStyle w:val="Form"/>
        <w:spacing w:line="276" w:lineRule="auto"/>
        <w:rPr>
          <w:rFonts w:ascii="Arial" w:hAnsi="Arial" w:cs="Arial"/>
          <w:b/>
          <w:sz w:val="20"/>
          <w:szCs w:val="20"/>
        </w:rPr>
      </w:pPr>
      <w:r w:rsidRPr="00B00FBF">
        <w:rPr>
          <w:rFonts w:ascii="Arial" w:hAnsi="Arial" w:cs="Arial"/>
          <w:b/>
          <w:sz w:val="20"/>
          <w:szCs w:val="20"/>
        </w:rPr>
        <w:t>Question 3: Main producers , suppliers and exporters of law enforcement equipment</w:t>
      </w:r>
    </w:p>
    <w:p w14:paraId="7AAE8C83" w14:textId="29A32671"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Please provide details of the main producers, suppliers and exporters of law enforcement equipment and weapons covered by the categories listed in Question 1.1 or 2.2, for the period 2018-2022.</w:t>
      </w:r>
    </w:p>
    <w:p w14:paraId="15517FE5" w14:textId="77777777" w:rsidR="00B00FBF" w:rsidRPr="00B00FBF" w:rsidRDefault="00B00FBF" w:rsidP="00B00FBF">
      <w:pPr>
        <w:pStyle w:val="NoSpacing"/>
        <w:jc w:val="both"/>
        <w:rPr>
          <w:rFonts w:ascii="Arial" w:hAnsi="Arial" w:cs="Arial"/>
          <w:i/>
          <w:color w:val="0070C0"/>
          <w:sz w:val="20"/>
          <w:szCs w:val="20"/>
          <w:lang w:val="fr-CH"/>
        </w:rPr>
      </w:pPr>
      <w:r w:rsidRPr="00B00FBF">
        <w:rPr>
          <w:rFonts w:ascii="Arial" w:hAnsi="Arial" w:cs="Arial"/>
          <w:i/>
          <w:color w:val="0070C0"/>
          <w:sz w:val="20"/>
          <w:szCs w:val="20"/>
          <w:lang w:val="fr-CH"/>
        </w:rPr>
        <w:t>Comme la législation contrôlant ces biens n'a pas encore été mise en œuvre, nous n'avons pas de données détaillées sur le commerce de ces biens.</w:t>
      </w:r>
    </w:p>
    <w:p w14:paraId="1DDAA512" w14:textId="77777777" w:rsidR="00B00FBF" w:rsidRPr="00B00FBF" w:rsidRDefault="00B00FBF" w:rsidP="00B00FBF">
      <w:pPr>
        <w:pStyle w:val="Form"/>
        <w:spacing w:line="276" w:lineRule="auto"/>
        <w:rPr>
          <w:rFonts w:ascii="Arial" w:hAnsi="Arial" w:cs="Arial"/>
          <w:b/>
          <w:sz w:val="20"/>
          <w:szCs w:val="20"/>
          <w:lang w:val="fr-CH"/>
        </w:rPr>
      </w:pPr>
    </w:p>
    <w:p w14:paraId="67FB7848" w14:textId="77777777" w:rsidR="00B00FBF" w:rsidRPr="00B00FBF" w:rsidRDefault="00B00FBF" w:rsidP="00B00FBF">
      <w:pPr>
        <w:pStyle w:val="Form"/>
        <w:spacing w:line="276" w:lineRule="auto"/>
        <w:rPr>
          <w:rFonts w:ascii="Arial" w:hAnsi="Arial" w:cs="Arial"/>
          <w:b/>
          <w:sz w:val="20"/>
          <w:szCs w:val="20"/>
        </w:rPr>
      </w:pPr>
      <w:r w:rsidRPr="00B00FBF">
        <w:rPr>
          <w:rFonts w:ascii="Arial" w:hAnsi="Arial" w:cs="Arial"/>
          <w:b/>
          <w:sz w:val="20"/>
          <w:szCs w:val="20"/>
        </w:rPr>
        <w:t xml:space="preserve">Question 4: Training Services and Review of Procedures </w:t>
      </w:r>
    </w:p>
    <w:p w14:paraId="4B857A78" w14:textId="730689D9"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What training is provided by relevant State entities (including military forces, police forces, immigration, or associated training colleges), commercial companies or academic institutions in the use of law enforcement equipment and weapons to domestic and/or foreign military, security or police personnel?</w:t>
      </w:r>
    </w:p>
    <w:p w14:paraId="65FE7CCC" w14:textId="2C95E7BC" w:rsidR="00B00FBF" w:rsidRPr="00536F9A" w:rsidRDefault="00B00FBF" w:rsidP="00B00FBF">
      <w:pPr>
        <w:rPr>
          <w:rFonts w:ascii="Arial" w:hAnsi="Arial" w:cs="Arial"/>
          <w:i/>
          <w:iCs/>
          <w:color w:val="0070C0"/>
          <w:sz w:val="20"/>
          <w:szCs w:val="20"/>
          <w:lang w:val="fr-CH" w:eastAsia="zh-TW"/>
        </w:rPr>
      </w:pPr>
      <w:r w:rsidRPr="00B76220">
        <w:rPr>
          <w:rFonts w:ascii="Arial" w:hAnsi="Arial" w:cs="Arial"/>
          <w:i/>
          <w:iCs/>
          <w:color w:val="0070C0"/>
          <w:sz w:val="20"/>
          <w:szCs w:val="20"/>
          <w:lang w:val="fr-CH" w:eastAsia="zh-TW"/>
        </w:rPr>
        <w:t>L'interdiction de la torture est abordée dans le manuel de formation policière de base «Droits de l'homme et éthique professionnelle». Il est notamment fait référence aux articles de loi suivants : Art. 3 CEDH, Art. 7 Pacte II de l'ONU et Art. 10 CF. En outre, les instances de contrôle responsables du respect des droits de l'homme - Comité des Nations</w:t>
      </w:r>
      <w:r w:rsidRPr="00B00FBF">
        <w:rPr>
          <w:rFonts w:ascii="Arial" w:hAnsi="Arial" w:cs="Arial"/>
          <w:i/>
          <w:iCs/>
          <w:color w:val="0070C0"/>
          <w:sz w:val="20"/>
          <w:szCs w:val="20"/>
          <w:lang w:val="fr-CH" w:eastAsia="zh-TW"/>
        </w:rPr>
        <w:t xml:space="preserve"> unies contre la torture (CAT), Comité européen pour la prévention de la torture (CPT) et Commission nationale de prévention de la torture (CNPT) - sont identifiées et expliquées</w:t>
      </w:r>
      <w:r w:rsidR="00BE53DA">
        <w:rPr>
          <w:rFonts w:ascii="Arial" w:hAnsi="Arial" w:cs="Arial"/>
          <w:i/>
          <w:iCs/>
          <w:color w:val="0070C0"/>
          <w:sz w:val="20"/>
          <w:szCs w:val="20"/>
          <w:lang w:val="fr-CH" w:eastAsia="zh-TW"/>
        </w:rPr>
        <w:t>.</w:t>
      </w:r>
    </w:p>
    <w:p w14:paraId="67230C37" w14:textId="0DE7E00E" w:rsidR="00B00FBF" w:rsidRPr="00536F9A" w:rsidRDefault="00B00FBF" w:rsidP="00B00FBF">
      <w:pPr>
        <w:rPr>
          <w:rFonts w:ascii="Arial" w:hAnsi="Arial" w:cs="Arial"/>
          <w:b/>
          <w:i/>
          <w:iCs/>
          <w:color w:val="0070C0"/>
          <w:sz w:val="20"/>
          <w:szCs w:val="20"/>
          <w:lang w:val="fr-CH" w:eastAsia="zh-TW"/>
        </w:rPr>
      </w:pPr>
      <w:r w:rsidRPr="00B00FBF">
        <w:rPr>
          <w:rFonts w:ascii="Arial" w:hAnsi="Arial" w:cs="Arial"/>
          <w:b/>
          <w:i/>
          <w:iCs/>
          <w:color w:val="0070C0"/>
          <w:sz w:val="20"/>
          <w:szCs w:val="20"/>
          <w:lang w:val="fr-CH" w:eastAsia="zh-TW"/>
        </w:rPr>
        <w:t>Formation du personnel pénitentiaire</w:t>
      </w:r>
    </w:p>
    <w:p w14:paraId="469876AB" w14:textId="77777777"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 xml:space="preserve">La formation du personnel pénitentiaire à l'utilisation des armes se fait en principe dans le cadre des formations cantonales spécifiques et non dans le cadre de la formation au Centre suisse de compétences en matière d'exécution des </w:t>
      </w:r>
      <w:proofErr w:type="spellStart"/>
      <w:r w:rsidRPr="00B00FBF">
        <w:rPr>
          <w:rFonts w:ascii="Arial" w:hAnsi="Arial" w:cs="Arial"/>
          <w:i/>
          <w:iCs/>
          <w:color w:val="0070C0"/>
          <w:sz w:val="20"/>
          <w:szCs w:val="20"/>
          <w:lang w:val="fr-CH" w:eastAsia="zh-TW"/>
        </w:rPr>
        <w:t>santions</w:t>
      </w:r>
      <w:proofErr w:type="spellEnd"/>
      <w:r w:rsidRPr="00B00FBF">
        <w:rPr>
          <w:rFonts w:ascii="Arial" w:hAnsi="Arial" w:cs="Arial"/>
          <w:i/>
          <w:iCs/>
          <w:color w:val="0070C0"/>
          <w:sz w:val="20"/>
          <w:szCs w:val="20"/>
          <w:lang w:val="fr-CH" w:eastAsia="zh-TW"/>
        </w:rPr>
        <w:t xml:space="preserve"> pénales (CSCSP).</w:t>
      </w:r>
    </w:p>
    <w:p w14:paraId="620D4C0B" w14:textId="77777777"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A notre connaissance très peu d’établissements disposent d’armes à feu mais il en existe. Pour exemple, au poste avancé de Champ-Dollon les agents en sont équipés. Pour cela, ils doivent suivre une formation spécifique dispensée à l’interne et répétée plusieurs fois dans l’année.</w:t>
      </w:r>
    </w:p>
    <w:p w14:paraId="332B3E9A" w14:textId="19079AD1"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 xml:space="preserve">Les moyens de défense les plus habituels en détention restent les sprays de défense (spray, mousse et gel). Les agents-es qui les portent doivent également suivre une formation spécifique. Pour certains-es </w:t>
      </w:r>
      <w:r w:rsidR="006C4B11" w:rsidRPr="006C4B11">
        <w:rPr>
          <w:rFonts w:ascii="Arial" w:hAnsi="Arial" w:cs="Arial"/>
          <w:i/>
          <w:iCs/>
          <w:color w:val="0070C0"/>
          <w:sz w:val="20"/>
          <w:szCs w:val="20"/>
          <w:lang w:val="fr-CH" w:eastAsia="zh-TW"/>
        </w:rPr>
        <w:t>un permis de port d'armes est nécessaire</w:t>
      </w:r>
      <w:r w:rsidRPr="00B00FBF">
        <w:rPr>
          <w:rFonts w:ascii="Arial" w:hAnsi="Arial" w:cs="Arial"/>
          <w:i/>
          <w:iCs/>
          <w:color w:val="0070C0"/>
          <w:sz w:val="20"/>
          <w:szCs w:val="20"/>
          <w:lang w:val="fr-CH" w:eastAsia="zh-TW"/>
        </w:rPr>
        <w:t>. Ces formations sont dispensées par des instructeurs agréés, privés ou police.</w:t>
      </w:r>
    </w:p>
    <w:p w14:paraId="2884532B" w14:textId="5CE35100"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L’utilisation de teasers est en discussion dans certains établissements mais pas encore engagés.</w:t>
      </w:r>
    </w:p>
    <w:p w14:paraId="37FF7DA0" w14:textId="17A760EB"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En ce qui concerne les formations internes au CSCSP, la situation est la suivante :</w:t>
      </w:r>
    </w:p>
    <w:p w14:paraId="5F8326C9" w14:textId="77777777" w:rsidR="00B00FBF" w:rsidRPr="00B00FBF" w:rsidRDefault="00B00FBF" w:rsidP="00B00FBF">
      <w:pPr>
        <w:rPr>
          <w:rFonts w:ascii="Arial" w:hAnsi="Arial" w:cs="Arial"/>
          <w:b/>
          <w:i/>
          <w:iCs/>
          <w:color w:val="0070C0"/>
          <w:sz w:val="20"/>
          <w:szCs w:val="20"/>
          <w:lang w:val="fr-CH" w:eastAsia="zh-TW"/>
        </w:rPr>
      </w:pPr>
      <w:r w:rsidRPr="00B00FBF">
        <w:rPr>
          <w:rFonts w:ascii="Arial" w:hAnsi="Arial" w:cs="Arial"/>
          <w:b/>
          <w:i/>
          <w:iCs/>
          <w:color w:val="0070C0"/>
          <w:sz w:val="20"/>
          <w:szCs w:val="20"/>
          <w:lang w:val="fr-CH" w:eastAsia="zh-TW"/>
        </w:rPr>
        <w:t>Formation de base</w:t>
      </w:r>
    </w:p>
    <w:p w14:paraId="4573C7AF" w14:textId="77777777"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 xml:space="preserve">Le sujet de l’utilisation d’armes en lien avec la torture et le traitement inhumain et dégradant n’est pas abordé en tant que tel dans le cadre de la FB. Toutefois, il y a une indication sur l’utilisation des armes en général. Dans le cadre du support « Sécurité et prévention », sous la sécurité procédurale, chapitre 6.13, nous abordons très brièvement la question de l`armement en général et pas uniquement au sens strict du terme (arme, matraque, </w:t>
      </w:r>
      <w:proofErr w:type="spellStart"/>
      <w:r w:rsidRPr="00B00FBF">
        <w:rPr>
          <w:rFonts w:ascii="Arial" w:hAnsi="Arial" w:cs="Arial"/>
          <w:i/>
          <w:iCs/>
          <w:color w:val="0070C0"/>
          <w:sz w:val="20"/>
          <w:szCs w:val="20"/>
          <w:lang w:val="fr-CH" w:eastAsia="zh-TW"/>
        </w:rPr>
        <w:t>taser</w:t>
      </w:r>
      <w:proofErr w:type="spellEnd"/>
      <w:r w:rsidRPr="00B00FBF">
        <w:rPr>
          <w:rFonts w:ascii="Arial" w:hAnsi="Arial" w:cs="Arial"/>
          <w:i/>
          <w:iCs/>
          <w:color w:val="0070C0"/>
          <w:sz w:val="20"/>
          <w:szCs w:val="20"/>
          <w:lang w:val="fr-CH" w:eastAsia="zh-TW"/>
        </w:rPr>
        <w:t xml:space="preserve">, chien, </w:t>
      </w:r>
      <w:proofErr w:type="spellStart"/>
      <w:r w:rsidRPr="00B00FBF">
        <w:rPr>
          <w:rFonts w:ascii="Arial" w:hAnsi="Arial" w:cs="Arial"/>
          <w:i/>
          <w:iCs/>
          <w:color w:val="0070C0"/>
          <w:sz w:val="20"/>
          <w:szCs w:val="20"/>
          <w:lang w:val="fr-CH" w:eastAsia="zh-TW"/>
        </w:rPr>
        <w:t>etc</w:t>
      </w:r>
      <w:proofErr w:type="spellEnd"/>
      <w:r w:rsidRPr="00B00FBF">
        <w:rPr>
          <w:rFonts w:ascii="Arial" w:hAnsi="Arial" w:cs="Arial"/>
          <w:i/>
          <w:iCs/>
          <w:color w:val="0070C0"/>
          <w:sz w:val="20"/>
          <w:szCs w:val="20"/>
          <w:lang w:val="fr-CH" w:eastAsia="zh-TW"/>
        </w:rPr>
        <w:t xml:space="preserve">). </w:t>
      </w:r>
    </w:p>
    <w:p w14:paraId="3EB6A868" w14:textId="41F3FDFE"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 xml:space="preserve">Sinon, dans le cadre du cours « </w:t>
      </w:r>
      <w:proofErr w:type="spellStart"/>
      <w:r w:rsidRPr="00B00FBF">
        <w:rPr>
          <w:rFonts w:ascii="Arial" w:hAnsi="Arial" w:cs="Arial"/>
          <w:i/>
          <w:iCs/>
          <w:color w:val="0070C0"/>
          <w:sz w:val="20"/>
          <w:szCs w:val="20"/>
          <w:lang w:val="fr-CH" w:eastAsia="zh-TW"/>
        </w:rPr>
        <w:t>agent∙e</w:t>
      </w:r>
      <w:proofErr w:type="spellEnd"/>
      <w:r w:rsidRPr="00B00FBF">
        <w:rPr>
          <w:rFonts w:ascii="Arial" w:hAnsi="Arial" w:cs="Arial"/>
          <w:i/>
          <w:iCs/>
          <w:color w:val="0070C0"/>
          <w:sz w:val="20"/>
          <w:szCs w:val="20"/>
          <w:lang w:val="fr-CH" w:eastAsia="zh-TW"/>
        </w:rPr>
        <w:t xml:space="preserve"> de détention et droit humains</w:t>
      </w:r>
      <w:r w:rsidR="002F6A65">
        <w:rPr>
          <w:rFonts w:ascii="Arial" w:hAnsi="Arial" w:cs="Arial"/>
          <w:i/>
          <w:iCs/>
          <w:color w:val="0070C0"/>
          <w:sz w:val="20"/>
          <w:szCs w:val="20"/>
          <w:lang w:val="fr-CH" w:eastAsia="zh-TW"/>
        </w:rPr>
        <w:t> »</w:t>
      </w:r>
      <w:r w:rsidRPr="00B00FBF">
        <w:rPr>
          <w:rFonts w:ascii="Arial" w:hAnsi="Arial" w:cs="Arial"/>
          <w:i/>
          <w:iCs/>
          <w:color w:val="0070C0"/>
          <w:sz w:val="20"/>
          <w:szCs w:val="20"/>
          <w:lang w:val="fr-CH" w:eastAsia="zh-TW"/>
        </w:rPr>
        <w:t xml:space="preserve"> </w:t>
      </w:r>
      <w:r w:rsidR="00F040AC" w:rsidRPr="00F040AC">
        <w:rPr>
          <w:rFonts w:ascii="Arial" w:hAnsi="Arial" w:cs="Arial"/>
          <w:i/>
          <w:iCs/>
          <w:color w:val="0070C0"/>
          <w:sz w:val="20"/>
          <w:szCs w:val="20"/>
          <w:lang w:val="fr-CH" w:eastAsia="zh-TW"/>
        </w:rPr>
        <w:t>le discours est plutôt celui de la prévention</w:t>
      </w:r>
      <w:r w:rsidRPr="00B00FBF">
        <w:rPr>
          <w:rFonts w:ascii="Arial" w:hAnsi="Arial" w:cs="Arial"/>
          <w:i/>
          <w:iCs/>
          <w:color w:val="0070C0"/>
          <w:sz w:val="20"/>
          <w:szCs w:val="20"/>
          <w:lang w:val="fr-CH" w:eastAsia="zh-TW"/>
        </w:rPr>
        <w:t xml:space="preserve"> :</w:t>
      </w:r>
    </w:p>
    <w:p w14:paraId="00677022" w14:textId="77777777" w:rsidR="00B00FBF" w:rsidRPr="00B00FBF" w:rsidRDefault="00B00FBF" w:rsidP="00B00FBF">
      <w:pPr>
        <w:pStyle w:val="ListParagraph"/>
        <w:numPr>
          <w:ilvl w:val="0"/>
          <w:numId w:val="29"/>
        </w:numPr>
        <w:spacing w:line="260" w:lineRule="exact"/>
        <w:ind w:left="1068"/>
        <w:contextualSpacing/>
        <w:rPr>
          <w:rFonts w:ascii="Arial" w:eastAsiaTheme="minorEastAsia" w:hAnsi="Arial" w:cs="Arial"/>
          <w:i/>
          <w:iCs/>
          <w:color w:val="0070C0"/>
          <w:sz w:val="20"/>
          <w:szCs w:val="20"/>
          <w:lang w:val="fr-CH" w:eastAsia="zh-TW"/>
        </w:rPr>
      </w:pPr>
      <w:r w:rsidRPr="00B00FBF">
        <w:rPr>
          <w:rFonts w:ascii="Arial" w:eastAsiaTheme="minorEastAsia" w:hAnsi="Arial" w:cs="Arial"/>
          <w:i/>
          <w:iCs/>
          <w:color w:val="0070C0"/>
          <w:sz w:val="20"/>
          <w:szCs w:val="20"/>
          <w:lang w:val="fr-CH" w:eastAsia="zh-TW"/>
        </w:rPr>
        <w:t xml:space="preserve">lors de la présentation des Règles pénitentiaires, nous faisons référence (sous forme de « liste ») à la partie IV où il y a un article à ce sujet «emploi de moyens de contrainte et d’armes par le personnel » </w:t>
      </w:r>
    </w:p>
    <w:p w14:paraId="1B456D5E" w14:textId="77777777" w:rsidR="00B00FBF" w:rsidRPr="00B00FBF" w:rsidRDefault="00B00FBF" w:rsidP="00B00FBF">
      <w:pPr>
        <w:pStyle w:val="ListParagraph"/>
        <w:numPr>
          <w:ilvl w:val="0"/>
          <w:numId w:val="29"/>
        </w:numPr>
        <w:spacing w:line="260" w:lineRule="exact"/>
        <w:ind w:left="1068"/>
        <w:contextualSpacing/>
        <w:rPr>
          <w:rFonts w:ascii="Arial" w:eastAsiaTheme="minorEastAsia" w:hAnsi="Arial" w:cs="Arial"/>
          <w:i/>
          <w:iCs/>
          <w:color w:val="0070C0"/>
          <w:sz w:val="20"/>
          <w:szCs w:val="20"/>
          <w:lang w:val="fr-CH" w:eastAsia="zh-TW"/>
        </w:rPr>
      </w:pPr>
      <w:r w:rsidRPr="00B00FBF">
        <w:rPr>
          <w:rFonts w:ascii="Arial" w:eastAsiaTheme="minorEastAsia" w:hAnsi="Arial" w:cs="Arial"/>
          <w:i/>
          <w:iCs/>
          <w:color w:val="0070C0"/>
          <w:sz w:val="20"/>
          <w:szCs w:val="20"/>
          <w:lang w:val="fr-CH" w:eastAsia="zh-TW"/>
        </w:rPr>
        <w:t>lorsque nous abordons le droit à la vie (art. 10 Cst), il y a un petit paragraphe concernant par contre la police « La Constitution garantit le droit à la vie pour tout être humain. Ce droit vaut de façon absolue et l’ordre juridique suisse exclut en principe que l’État puisse, directement ou indirectement, s’en prendre à la vie, voire prendre la vie d’une personne.</w:t>
      </w:r>
    </w:p>
    <w:p w14:paraId="51817EA6" w14:textId="77777777" w:rsidR="00B00FBF" w:rsidRPr="00B00FBF" w:rsidRDefault="00B00FBF" w:rsidP="00B00FBF">
      <w:pPr>
        <w:pStyle w:val="ListParagraph"/>
        <w:ind w:left="1068"/>
        <w:rPr>
          <w:rFonts w:ascii="Arial" w:eastAsiaTheme="minorEastAsia" w:hAnsi="Arial" w:cs="Arial"/>
          <w:i/>
          <w:iCs/>
          <w:color w:val="0070C0"/>
          <w:sz w:val="20"/>
          <w:szCs w:val="20"/>
          <w:lang w:val="fr-CH" w:eastAsia="zh-TW"/>
        </w:rPr>
      </w:pPr>
      <w:r w:rsidRPr="00B00FBF">
        <w:rPr>
          <w:rFonts w:ascii="Arial" w:eastAsiaTheme="minorEastAsia" w:hAnsi="Arial" w:cs="Arial"/>
          <w:i/>
          <w:iCs/>
          <w:color w:val="0070C0"/>
          <w:sz w:val="20"/>
          <w:szCs w:val="20"/>
          <w:lang w:val="fr-CH" w:eastAsia="zh-TW"/>
        </w:rPr>
        <w:t xml:space="preserve">Le droit de police consacre la seule exception à ce droit constitutionnel. La police est autorisée et parfois même tenue, comme ultime moyen de défense et de contrainte, de faire usage d’armes à feu, et ceci même si cet usage peut entraîner la mort d’une personne. </w:t>
      </w:r>
    </w:p>
    <w:p w14:paraId="6FE483D0" w14:textId="77777777" w:rsidR="00B00FBF" w:rsidRPr="00B00FBF" w:rsidRDefault="00B00FBF" w:rsidP="00B00FBF">
      <w:pPr>
        <w:pStyle w:val="ListParagraph"/>
        <w:ind w:left="1068"/>
        <w:rPr>
          <w:rFonts w:ascii="Arial" w:eastAsiaTheme="minorEastAsia" w:hAnsi="Arial" w:cs="Arial"/>
          <w:i/>
          <w:iCs/>
          <w:color w:val="0070C0"/>
          <w:sz w:val="20"/>
          <w:szCs w:val="20"/>
          <w:lang w:val="fr-CH" w:eastAsia="zh-TW"/>
        </w:rPr>
      </w:pPr>
      <w:r w:rsidRPr="00B00FBF">
        <w:rPr>
          <w:rFonts w:ascii="Arial" w:eastAsiaTheme="minorEastAsia" w:hAnsi="Arial" w:cs="Arial"/>
          <w:i/>
          <w:iCs/>
          <w:color w:val="0070C0"/>
          <w:sz w:val="20"/>
          <w:szCs w:val="20"/>
          <w:lang w:val="fr-CH" w:eastAsia="zh-TW"/>
        </w:rPr>
        <w:t>L’article 2 CEDH comporte une obligation positive pour l’État qui, de façon générale, doit prendre des mesures nécessaires à la protection de la vie des personnes relevant de sa juridiction. Dans certaines circonstances bien définies, les autorités ont l’obligation de prendre préventivement des mesures d’ordre pratique pour protéger un individu.».</w:t>
      </w:r>
    </w:p>
    <w:p w14:paraId="2CA1B6C7" w14:textId="77777777" w:rsidR="00B00FBF" w:rsidRPr="00B00FBF" w:rsidRDefault="00B00FBF" w:rsidP="00B00FBF">
      <w:pPr>
        <w:rPr>
          <w:rFonts w:ascii="Arial" w:hAnsi="Arial" w:cs="Arial"/>
          <w:i/>
          <w:iCs/>
          <w:color w:val="0070C0"/>
          <w:sz w:val="20"/>
          <w:szCs w:val="20"/>
          <w:lang w:val="fr-CH" w:eastAsia="zh-TW"/>
        </w:rPr>
      </w:pPr>
    </w:p>
    <w:p w14:paraId="52EDBFA4" w14:textId="77777777" w:rsidR="00B00FBF" w:rsidRPr="00B00FBF" w:rsidRDefault="00B00FBF" w:rsidP="00B00FBF">
      <w:pPr>
        <w:rPr>
          <w:rFonts w:ascii="Arial" w:hAnsi="Arial" w:cs="Arial"/>
          <w:b/>
          <w:i/>
          <w:iCs/>
          <w:color w:val="0070C0"/>
          <w:sz w:val="20"/>
          <w:szCs w:val="20"/>
          <w:lang w:val="fr-CH" w:eastAsia="zh-TW"/>
        </w:rPr>
      </w:pPr>
      <w:r w:rsidRPr="00B00FBF">
        <w:rPr>
          <w:rFonts w:ascii="Arial" w:hAnsi="Arial" w:cs="Arial"/>
          <w:b/>
          <w:i/>
          <w:iCs/>
          <w:color w:val="0070C0"/>
          <w:sz w:val="20"/>
          <w:szCs w:val="20"/>
          <w:lang w:val="fr-CH" w:eastAsia="zh-TW"/>
        </w:rPr>
        <w:t>Formation des cadres</w:t>
      </w:r>
    </w:p>
    <w:p w14:paraId="2B9F72E1" w14:textId="5C98D8A2" w:rsidR="00B00FBF" w:rsidRPr="00B00FBF" w:rsidRDefault="00B00FBF" w:rsidP="00B00FBF">
      <w:pPr>
        <w:rPr>
          <w:rFonts w:ascii="Arial" w:hAnsi="Arial" w:cs="Arial"/>
          <w:i/>
          <w:iCs/>
          <w:color w:val="0070C0"/>
          <w:sz w:val="20"/>
          <w:szCs w:val="20"/>
          <w:lang w:val="fr-CH" w:eastAsia="zh-TW"/>
        </w:rPr>
      </w:pPr>
      <w:r w:rsidRPr="00B00FBF">
        <w:rPr>
          <w:rFonts w:ascii="Arial" w:hAnsi="Arial" w:cs="Arial"/>
          <w:i/>
          <w:iCs/>
          <w:color w:val="0070C0"/>
          <w:sz w:val="20"/>
          <w:szCs w:val="20"/>
          <w:lang w:val="fr-CH" w:eastAsia="zh-TW"/>
        </w:rPr>
        <w:t>Même dans la formation des cadres, il n'y a qu'une brève référence aux moyens de contrainte (entre autres les armes à impulsions électriques - les autres armes ne sont pas explicitement abordées) dans le thème "Sécurité et droits fondamentaux" (module "Garantir la sécurité et l'ordre").</w:t>
      </w:r>
    </w:p>
    <w:p w14:paraId="1F06E1E1" w14:textId="77777777" w:rsidR="00B00FBF" w:rsidRPr="00B00FBF" w:rsidRDefault="00B00FBF" w:rsidP="00B00FBF">
      <w:pPr>
        <w:pStyle w:val="Form"/>
        <w:spacing w:line="276" w:lineRule="auto"/>
        <w:rPr>
          <w:rFonts w:ascii="Arial" w:hAnsi="Arial" w:cs="Arial"/>
          <w:sz w:val="20"/>
          <w:szCs w:val="20"/>
          <w:lang w:val="fr-CH"/>
        </w:rPr>
      </w:pPr>
    </w:p>
    <w:p w14:paraId="31207795" w14:textId="2E6A69A3" w:rsid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If such training is regulated, please provide details, including whether this regulation incorporates a human rights-based risk assessment procedure and whether certain types of training are prohibited. </w:t>
      </w:r>
    </w:p>
    <w:p w14:paraId="43636190" w14:textId="77777777" w:rsidR="00B00FBF" w:rsidRPr="00B00FBF" w:rsidRDefault="00B00FBF" w:rsidP="00B00FBF">
      <w:pPr>
        <w:pStyle w:val="Form"/>
        <w:spacing w:line="276" w:lineRule="auto"/>
        <w:rPr>
          <w:rFonts w:ascii="Arial" w:hAnsi="Arial" w:cs="Arial"/>
          <w:sz w:val="20"/>
          <w:szCs w:val="20"/>
        </w:rPr>
      </w:pPr>
    </w:p>
    <w:p w14:paraId="45984FF1" w14:textId="77777777" w:rsidR="00B00FBF" w:rsidRPr="00B00FBF" w:rsidRDefault="00B00FBF" w:rsidP="00B00FBF">
      <w:pPr>
        <w:pStyle w:val="Form"/>
        <w:spacing w:line="276" w:lineRule="auto"/>
        <w:rPr>
          <w:rFonts w:ascii="Arial" w:hAnsi="Arial" w:cs="Arial"/>
          <w:b/>
          <w:sz w:val="20"/>
          <w:szCs w:val="20"/>
        </w:rPr>
      </w:pPr>
      <w:r w:rsidRPr="00B00FBF">
        <w:rPr>
          <w:rFonts w:ascii="Arial" w:hAnsi="Arial" w:cs="Arial"/>
          <w:b/>
          <w:sz w:val="20"/>
          <w:szCs w:val="20"/>
        </w:rPr>
        <w:t>Question 5: Investigations and prosecutions</w:t>
      </w:r>
    </w:p>
    <w:p w14:paraId="7F3FAEF5" w14:textId="77777777" w:rsidR="00B00FBF" w:rsidRPr="00B00FBF" w:rsidRDefault="00B00FBF" w:rsidP="00B00FBF">
      <w:pPr>
        <w:pStyle w:val="Form"/>
        <w:spacing w:line="276" w:lineRule="auto"/>
        <w:rPr>
          <w:rFonts w:ascii="Arial" w:hAnsi="Arial" w:cs="Arial"/>
          <w:sz w:val="20"/>
          <w:szCs w:val="20"/>
        </w:rPr>
      </w:pPr>
      <w:r w:rsidRPr="00B00FBF">
        <w:rPr>
          <w:rFonts w:ascii="Arial" w:hAnsi="Arial" w:cs="Arial"/>
          <w:sz w:val="20"/>
          <w:szCs w:val="20"/>
        </w:rPr>
        <w:t xml:space="preserve">Have there been any investigations, prosecutions and/or convictions for breaches of national law on </w:t>
      </w:r>
    </w:p>
    <w:p w14:paraId="1B0064CC" w14:textId="56A2B8DD" w:rsidR="00B00FBF" w:rsidRPr="00B00FBF" w:rsidRDefault="00B00FBF" w:rsidP="00B00FBF">
      <w:pPr>
        <w:pStyle w:val="Form"/>
        <w:spacing w:line="276" w:lineRule="auto"/>
        <w:rPr>
          <w:rFonts w:ascii="Arial" w:hAnsi="Arial" w:cs="Arial"/>
          <w:sz w:val="20"/>
          <w:szCs w:val="20"/>
          <w:lang w:val="fr-CH"/>
        </w:rPr>
      </w:pPr>
      <w:r w:rsidRPr="00B00FBF">
        <w:rPr>
          <w:rFonts w:ascii="Arial" w:hAnsi="Arial" w:cs="Arial"/>
          <w:sz w:val="20"/>
          <w:szCs w:val="20"/>
        </w:rPr>
        <w:t xml:space="preserve">the trade in such goods? </w:t>
      </w:r>
      <w:r w:rsidRPr="00B00FBF">
        <w:rPr>
          <w:rFonts w:ascii="Arial" w:hAnsi="Arial" w:cs="Arial"/>
          <w:sz w:val="20"/>
          <w:szCs w:val="20"/>
          <w:lang w:val="fr-CH"/>
        </w:rPr>
        <w:t xml:space="preserve">If </w:t>
      </w:r>
      <w:proofErr w:type="spellStart"/>
      <w:r w:rsidRPr="00B00FBF">
        <w:rPr>
          <w:rFonts w:ascii="Arial" w:hAnsi="Arial" w:cs="Arial"/>
          <w:sz w:val="20"/>
          <w:szCs w:val="20"/>
          <w:lang w:val="fr-CH"/>
        </w:rPr>
        <w:t>so</w:t>
      </w:r>
      <w:proofErr w:type="spellEnd"/>
      <w:r w:rsidRPr="00B00FBF">
        <w:rPr>
          <w:rFonts w:ascii="Arial" w:hAnsi="Arial" w:cs="Arial"/>
          <w:sz w:val="20"/>
          <w:szCs w:val="20"/>
          <w:lang w:val="fr-CH"/>
        </w:rPr>
        <w:t xml:space="preserve">, </w:t>
      </w:r>
      <w:proofErr w:type="spellStart"/>
      <w:r w:rsidRPr="00B00FBF">
        <w:rPr>
          <w:rFonts w:ascii="Arial" w:hAnsi="Arial" w:cs="Arial"/>
          <w:sz w:val="20"/>
          <w:szCs w:val="20"/>
          <w:lang w:val="fr-CH"/>
        </w:rPr>
        <w:t>please</w:t>
      </w:r>
      <w:proofErr w:type="spellEnd"/>
      <w:r w:rsidRPr="00B00FBF">
        <w:rPr>
          <w:rFonts w:ascii="Arial" w:hAnsi="Arial" w:cs="Arial"/>
          <w:sz w:val="20"/>
          <w:szCs w:val="20"/>
          <w:lang w:val="fr-CH"/>
        </w:rPr>
        <w:t xml:space="preserve"> </w:t>
      </w:r>
      <w:proofErr w:type="spellStart"/>
      <w:r w:rsidRPr="00B00FBF">
        <w:rPr>
          <w:rFonts w:ascii="Arial" w:hAnsi="Arial" w:cs="Arial"/>
          <w:sz w:val="20"/>
          <w:szCs w:val="20"/>
          <w:lang w:val="fr-CH"/>
        </w:rPr>
        <w:t>provide</w:t>
      </w:r>
      <w:proofErr w:type="spellEnd"/>
      <w:r w:rsidRPr="00B00FBF">
        <w:rPr>
          <w:rFonts w:ascii="Arial" w:hAnsi="Arial" w:cs="Arial"/>
          <w:sz w:val="20"/>
          <w:szCs w:val="20"/>
          <w:lang w:val="fr-CH"/>
        </w:rPr>
        <w:t xml:space="preserve"> </w:t>
      </w:r>
      <w:proofErr w:type="spellStart"/>
      <w:r w:rsidRPr="00B00FBF">
        <w:rPr>
          <w:rFonts w:ascii="Arial" w:hAnsi="Arial" w:cs="Arial"/>
          <w:sz w:val="20"/>
          <w:szCs w:val="20"/>
          <w:lang w:val="fr-CH"/>
        </w:rPr>
        <w:t>details</w:t>
      </w:r>
      <w:proofErr w:type="spellEnd"/>
    </w:p>
    <w:p w14:paraId="29CDB7C5" w14:textId="6E560554" w:rsidR="00DD39E2" w:rsidRPr="00B00FBF" w:rsidRDefault="00B00FBF" w:rsidP="00B00FBF">
      <w:pPr>
        <w:pStyle w:val="NoSpacing"/>
        <w:jc w:val="both"/>
        <w:rPr>
          <w:rFonts w:ascii="Arial" w:hAnsi="Arial" w:cs="Arial"/>
          <w:i/>
          <w:color w:val="0070C0"/>
          <w:sz w:val="20"/>
          <w:szCs w:val="20"/>
          <w:lang w:val="fr-CH"/>
        </w:rPr>
      </w:pPr>
      <w:r w:rsidRPr="00B00FBF">
        <w:rPr>
          <w:rFonts w:ascii="Arial" w:hAnsi="Arial" w:cs="Arial"/>
          <w:i/>
          <w:color w:val="0070C0"/>
          <w:sz w:val="20"/>
          <w:szCs w:val="20"/>
          <w:lang w:val="fr-CH"/>
        </w:rPr>
        <w:t>La législation est en cours d'élaboration et n'a donc pas encore été mise en œuvre.</w:t>
      </w:r>
    </w:p>
    <w:sectPr w:rsidR="00DD39E2" w:rsidRPr="00B00FBF" w:rsidSect="00911349">
      <w:headerReference w:type="default" r:id="rId8"/>
      <w:footerReference w:type="default" r:id="rId9"/>
      <w:headerReference w:type="first" r:id="rId10"/>
      <w:footerReference w:type="first" r:id="rId11"/>
      <w:pgSz w:w="11907" w:h="16840" w:code="9"/>
      <w:pgMar w:top="340" w:right="1134" w:bottom="907" w:left="1701"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7BFB" w14:textId="77777777" w:rsidR="00E16D34" w:rsidRDefault="00E16D34">
      <w:pPr>
        <w:spacing w:line="240" w:lineRule="auto"/>
      </w:pPr>
      <w:r>
        <w:separator/>
      </w:r>
    </w:p>
  </w:endnote>
  <w:endnote w:type="continuationSeparator" w:id="0">
    <w:p w14:paraId="3D4B964C" w14:textId="77777777" w:rsidR="00E16D34" w:rsidRDefault="00E16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Layout w:type="fixed"/>
      <w:tblCellMar>
        <w:left w:w="0" w:type="dxa"/>
        <w:right w:w="0" w:type="dxa"/>
      </w:tblCellMar>
      <w:tblLook w:val="01E0" w:firstRow="1" w:lastRow="1" w:firstColumn="1" w:lastColumn="1" w:noHBand="0" w:noVBand="0"/>
    </w:tblPr>
    <w:tblGrid>
      <w:gridCol w:w="9485"/>
      <w:gridCol w:w="409"/>
    </w:tblGrid>
    <w:tr w:rsidR="00754672" w:rsidRPr="00D33E17" w14:paraId="7F407D3B" w14:textId="77777777" w:rsidTr="00CC58A5">
      <w:trPr>
        <w:cantSplit/>
      </w:trPr>
      <w:tc>
        <w:tcPr>
          <w:tcW w:w="9611" w:type="dxa"/>
          <w:gridSpan w:val="2"/>
          <w:vAlign w:val="bottom"/>
        </w:tcPr>
        <w:p w14:paraId="75DECBE1" w14:textId="3CD1A700" w:rsidR="00754672" w:rsidRPr="00D33E17" w:rsidRDefault="00754672" w:rsidP="00A4182F">
          <w:pPr>
            <w:pStyle w:val="Seite"/>
          </w:pPr>
          <w:r w:rsidRPr="00D33E17">
            <w:fldChar w:fldCharType="begin"/>
          </w:r>
          <w:r w:rsidRPr="00D33E17">
            <w:instrText xml:space="preserve"> PAGE  </w:instrText>
          </w:r>
          <w:r w:rsidRPr="00D33E17">
            <w:fldChar w:fldCharType="separate"/>
          </w:r>
          <w:r w:rsidR="007F4878">
            <w:rPr>
              <w:noProof/>
            </w:rPr>
            <w:t>4</w:t>
          </w:r>
          <w:r w:rsidRPr="00D33E17">
            <w:fldChar w:fldCharType="end"/>
          </w:r>
          <w:r w:rsidRPr="00D33E17">
            <w:t>/</w:t>
          </w:r>
          <w:r w:rsidR="00A70BBB">
            <w:fldChar w:fldCharType="begin"/>
          </w:r>
          <w:r w:rsidR="00A70BBB">
            <w:instrText xml:space="preserve"> NUMPAGES  </w:instrText>
          </w:r>
          <w:r w:rsidR="00A70BBB">
            <w:fldChar w:fldCharType="separate"/>
          </w:r>
          <w:r w:rsidR="007F4878">
            <w:rPr>
              <w:noProof/>
            </w:rPr>
            <w:t>4</w:t>
          </w:r>
          <w:r w:rsidR="00A70BBB">
            <w:rPr>
              <w:noProof/>
            </w:rPr>
            <w:fldChar w:fldCharType="end"/>
          </w:r>
        </w:p>
      </w:tc>
    </w:tr>
    <w:tr w:rsidR="00754672" w:rsidRPr="00604327" w14:paraId="792E7BDB" w14:textId="77777777" w:rsidTr="00CC58A5">
      <w:trPr>
        <w:gridAfter w:val="1"/>
        <w:wAfter w:w="397" w:type="dxa"/>
        <w:cantSplit/>
        <w:trHeight w:hRule="exact" w:val="595"/>
      </w:trPr>
      <w:tc>
        <w:tcPr>
          <w:tcW w:w="9214" w:type="dxa"/>
          <w:vAlign w:val="bottom"/>
        </w:tcPr>
        <w:p w14:paraId="6811426F" w14:textId="77777777" w:rsidR="00754672" w:rsidRPr="00604327" w:rsidRDefault="00754672" w:rsidP="00A4182F">
          <w:pPr>
            <w:pStyle w:val="Pfad"/>
          </w:pPr>
        </w:p>
      </w:tc>
    </w:tr>
  </w:tbl>
  <w:p w14:paraId="0752711B" w14:textId="77777777" w:rsidR="00754672" w:rsidRPr="00604327" w:rsidRDefault="00754672" w:rsidP="00A418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CellMar>
        <w:left w:w="0" w:type="dxa"/>
        <w:right w:w="0" w:type="dxa"/>
      </w:tblCellMar>
      <w:tblLook w:val="01E0" w:firstRow="1" w:lastRow="1" w:firstColumn="1" w:lastColumn="1" w:noHBand="0" w:noVBand="0"/>
    </w:tblPr>
    <w:tblGrid>
      <w:gridCol w:w="4253"/>
      <w:gridCol w:w="4962"/>
    </w:tblGrid>
    <w:tr w:rsidR="00754672" w:rsidRPr="001F317A" w14:paraId="72E1D4CF" w14:textId="77777777" w:rsidTr="00CC58A5">
      <w:trPr>
        <w:cantSplit/>
        <w:trHeight w:val="1000"/>
      </w:trPr>
      <w:tc>
        <w:tcPr>
          <w:tcW w:w="4253" w:type="dxa"/>
        </w:tcPr>
        <w:p w14:paraId="2CEA2CCF" w14:textId="77777777" w:rsidR="00754672" w:rsidRPr="00D33E17" w:rsidRDefault="00754672" w:rsidP="00754672">
          <w:pPr>
            <w:pStyle w:val="Footer"/>
          </w:pPr>
        </w:p>
      </w:tc>
      <w:tc>
        <w:tcPr>
          <w:tcW w:w="4253" w:type="dxa"/>
        </w:tcPr>
        <w:p w14:paraId="2EC5BC9E" w14:textId="77777777" w:rsidR="00754672" w:rsidRPr="007B145E" w:rsidRDefault="00754672" w:rsidP="00754672">
          <w:pPr>
            <w:pStyle w:val="KopfDept"/>
            <w:spacing w:after="0"/>
            <w:rPr>
              <w:b/>
              <w:lang w:val="fr-FR"/>
            </w:rPr>
          </w:pPr>
        </w:p>
      </w:tc>
    </w:tr>
    <w:tr w:rsidR="00754672" w:rsidRPr="00604327" w14:paraId="1961208D" w14:textId="77777777" w:rsidTr="00CC58A5">
      <w:trPr>
        <w:cantSplit/>
        <w:trHeight w:hRule="exact" w:val="595"/>
      </w:trPr>
      <w:tc>
        <w:tcPr>
          <w:tcW w:w="9214" w:type="dxa"/>
          <w:gridSpan w:val="2"/>
          <w:vAlign w:val="bottom"/>
        </w:tcPr>
        <w:p w14:paraId="5CADFA1D" w14:textId="77777777" w:rsidR="00754672" w:rsidRPr="00604327" w:rsidRDefault="00754672" w:rsidP="00A4182F">
          <w:pPr>
            <w:pStyle w:val="Pfad"/>
          </w:pPr>
        </w:p>
      </w:tc>
    </w:tr>
  </w:tbl>
  <w:p w14:paraId="3E2A77EC" w14:textId="77777777" w:rsidR="00754672" w:rsidRPr="00604327" w:rsidRDefault="00754672" w:rsidP="00A4182F">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1DFC" w14:textId="77777777" w:rsidR="00E16D34" w:rsidRDefault="00E16D34">
      <w:pPr>
        <w:spacing w:line="240" w:lineRule="auto"/>
      </w:pPr>
      <w:r>
        <w:separator/>
      </w:r>
    </w:p>
  </w:footnote>
  <w:footnote w:type="continuationSeparator" w:id="0">
    <w:p w14:paraId="3E6ED913" w14:textId="77777777" w:rsidR="00E16D34" w:rsidRDefault="00E16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754672" w14:paraId="009C1FD3" w14:textId="77777777">
      <w:trPr>
        <w:cantSplit/>
        <w:trHeight w:hRule="exact" w:val="20"/>
      </w:trPr>
      <w:tc>
        <w:tcPr>
          <w:tcW w:w="4848" w:type="dxa"/>
        </w:tcPr>
        <w:p w14:paraId="620A8DBA" w14:textId="77777777" w:rsidR="00754672" w:rsidRPr="00E534A0" w:rsidRDefault="00754672" w:rsidP="00A4182F">
          <w:pPr>
            <w:pStyle w:val="Logo"/>
          </w:pPr>
        </w:p>
      </w:tc>
      <w:tc>
        <w:tcPr>
          <w:tcW w:w="4961" w:type="dxa"/>
        </w:tcPr>
        <w:p w14:paraId="49EC12DA" w14:textId="77777777" w:rsidR="00754672" w:rsidRPr="00D33E17" w:rsidRDefault="00754672" w:rsidP="00A4182F">
          <w:pPr>
            <w:pStyle w:val="Header"/>
          </w:pPr>
        </w:p>
      </w:tc>
    </w:tr>
  </w:tbl>
  <w:p w14:paraId="007D80FA" w14:textId="77777777" w:rsidR="00754672" w:rsidRPr="00BF5039" w:rsidRDefault="00754672" w:rsidP="00A4182F">
    <w:pPr>
      <w:pStyle w:val="Header"/>
      <w:rPr>
        <w:b/>
      </w:rPr>
    </w:pPr>
    <w:r w:rsidRPr="00BF5039">
      <w:rPr>
        <w:b/>
      </w:rPr>
      <w:fldChar w:fldCharType="begin"/>
    </w:r>
    <w:r w:rsidRPr="00BF5039">
      <w:rPr>
        <w:b/>
      </w:rPr>
      <w:instrText xml:space="preserve"> DOCVARIABLE  Klassifizierungsvermerk  \* MERGEFORMAT </w:instrText>
    </w:r>
    <w:r w:rsidRPr="00BF5039">
      <w:rPr>
        <w:b/>
      </w:rPr>
      <w:fldChar w:fldCharType="end"/>
    </w:r>
  </w:p>
  <w:p w14:paraId="69C9A773" w14:textId="77777777" w:rsidR="00754672" w:rsidRDefault="00754672" w:rsidP="00A4182F">
    <w:pPr>
      <w:pStyle w:val="Header"/>
      <w:spacing w:after="1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1" w:type="dxa"/>
      <w:tblInd w:w="-595" w:type="dxa"/>
      <w:tblLayout w:type="fixed"/>
      <w:tblCellMar>
        <w:left w:w="0" w:type="dxa"/>
        <w:right w:w="0" w:type="dxa"/>
      </w:tblCellMar>
      <w:tblLook w:val="01E0" w:firstRow="1" w:lastRow="1" w:firstColumn="1" w:lastColumn="1" w:noHBand="0" w:noVBand="0"/>
    </w:tblPr>
    <w:tblGrid>
      <w:gridCol w:w="4231"/>
      <w:gridCol w:w="4330"/>
    </w:tblGrid>
    <w:tr w:rsidR="00754672" w:rsidRPr="002F6A65" w14:paraId="2BA6BAA6" w14:textId="77777777" w:rsidTr="00B00FBF">
      <w:trPr>
        <w:cantSplit/>
        <w:trHeight w:hRule="exact" w:val="664"/>
      </w:trPr>
      <w:tc>
        <w:tcPr>
          <w:tcW w:w="4231" w:type="dxa"/>
        </w:tcPr>
        <w:p w14:paraId="57B1E992" w14:textId="77777777" w:rsidR="00754672" w:rsidRPr="00E534A0" w:rsidRDefault="00A84A5A" w:rsidP="00A4182F">
          <w:pPr>
            <w:pStyle w:val="Logo"/>
          </w:pPr>
          <w:r>
            <w:drawing>
              <wp:inline distT="0" distB="0" distL="0" distR="0" wp14:anchorId="5987D3D0" wp14:editId="4AD5C6B3">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330" w:type="dxa"/>
        </w:tcPr>
        <w:p w14:paraId="5F5A70D0" w14:textId="3F945CBB" w:rsidR="00754672" w:rsidRPr="00CB3A78" w:rsidRDefault="00315052" w:rsidP="00B00FBF">
          <w:pPr>
            <w:pStyle w:val="KopfDept"/>
            <w:jc w:val="right"/>
            <w:rPr>
              <w:rFonts w:ascii="Arial" w:hAnsi="Arial" w:cs="Arial"/>
              <w:lang w:val="fr-CH"/>
            </w:rPr>
          </w:pPr>
          <w:r w:rsidRPr="00CB3A78">
            <w:rPr>
              <w:rFonts w:ascii="Arial" w:hAnsi="Arial" w:cs="Arial"/>
              <w:lang w:val="fr-FR"/>
            </w:rPr>
            <w:t>Département fédéral des affaires étrangères DFAE</w:t>
          </w:r>
        </w:p>
      </w:tc>
    </w:tr>
  </w:tbl>
  <w:p w14:paraId="3653390A" w14:textId="77777777" w:rsidR="00754672" w:rsidRPr="00315052" w:rsidRDefault="00754672" w:rsidP="00A4182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4A5"/>
    <w:multiLevelType w:val="hybridMultilevel"/>
    <w:tmpl w:val="6C8A7DE8"/>
    <w:lvl w:ilvl="0" w:tplc="EBE8DC84">
      <w:start w:val="13"/>
      <w:numFmt w:val="decimal"/>
      <w:lvlText w:val="%1."/>
      <w:lvlJc w:val="left"/>
      <w:pPr>
        <w:ind w:left="8352" w:hanging="360"/>
      </w:pPr>
      <w:rPr>
        <w:rFonts w:hint="default"/>
      </w:rPr>
    </w:lvl>
    <w:lvl w:ilvl="1" w:tplc="08070019" w:tentative="1">
      <w:start w:val="1"/>
      <w:numFmt w:val="lowerLetter"/>
      <w:lvlText w:val="%2."/>
      <w:lvlJc w:val="left"/>
      <w:pPr>
        <w:ind w:left="9072" w:hanging="360"/>
      </w:pPr>
    </w:lvl>
    <w:lvl w:ilvl="2" w:tplc="0807001B" w:tentative="1">
      <w:start w:val="1"/>
      <w:numFmt w:val="lowerRoman"/>
      <w:lvlText w:val="%3."/>
      <w:lvlJc w:val="right"/>
      <w:pPr>
        <w:ind w:left="9792" w:hanging="180"/>
      </w:pPr>
    </w:lvl>
    <w:lvl w:ilvl="3" w:tplc="0807000F" w:tentative="1">
      <w:start w:val="1"/>
      <w:numFmt w:val="decimal"/>
      <w:lvlText w:val="%4."/>
      <w:lvlJc w:val="left"/>
      <w:pPr>
        <w:ind w:left="10512" w:hanging="360"/>
      </w:pPr>
    </w:lvl>
    <w:lvl w:ilvl="4" w:tplc="08070019" w:tentative="1">
      <w:start w:val="1"/>
      <w:numFmt w:val="lowerLetter"/>
      <w:lvlText w:val="%5."/>
      <w:lvlJc w:val="left"/>
      <w:pPr>
        <w:ind w:left="11232" w:hanging="360"/>
      </w:pPr>
    </w:lvl>
    <w:lvl w:ilvl="5" w:tplc="0807001B" w:tentative="1">
      <w:start w:val="1"/>
      <w:numFmt w:val="lowerRoman"/>
      <w:lvlText w:val="%6."/>
      <w:lvlJc w:val="right"/>
      <w:pPr>
        <w:ind w:left="11952" w:hanging="180"/>
      </w:pPr>
    </w:lvl>
    <w:lvl w:ilvl="6" w:tplc="0807000F" w:tentative="1">
      <w:start w:val="1"/>
      <w:numFmt w:val="decimal"/>
      <w:lvlText w:val="%7."/>
      <w:lvlJc w:val="left"/>
      <w:pPr>
        <w:ind w:left="12672" w:hanging="360"/>
      </w:pPr>
    </w:lvl>
    <w:lvl w:ilvl="7" w:tplc="08070019" w:tentative="1">
      <w:start w:val="1"/>
      <w:numFmt w:val="lowerLetter"/>
      <w:lvlText w:val="%8."/>
      <w:lvlJc w:val="left"/>
      <w:pPr>
        <w:ind w:left="13392" w:hanging="360"/>
      </w:pPr>
    </w:lvl>
    <w:lvl w:ilvl="8" w:tplc="0807001B" w:tentative="1">
      <w:start w:val="1"/>
      <w:numFmt w:val="lowerRoman"/>
      <w:lvlText w:val="%9."/>
      <w:lvlJc w:val="right"/>
      <w:pPr>
        <w:ind w:left="14112" w:hanging="180"/>
      </w:pPr>
    </w:lvl>
  </w:abstractNum>
  <w:abstractNum w:abstractNumId="1" w15:restartNumberingAfterBreak="0">
    <w:nsid w:val="03B72E25"/>
    <w:multiLevelType w:val="hybridMultilevel"/>
    <w:tmpl w:val="D66478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40D24F1"/>
    <w:multiLevelType w:val="hybridMultilevel"/>
    <w:tmpl w:val="CE44C5BE"/>
    <w:lvl w:ilvl="0" w:tplc="217AB376">
      <w:start w:val="1"/>
      <w:numFmt w:val="bullet"/>
      <w:lvlText w:val="•"/>
      <w:lvlJc w:val="left"/>
      <w:pPr>
        <w:tabs>
          <w:tab w:val="num" w:pos="-360"/>
        </w:tabs>
        <w:ind w:left="-360" w:hanging="360"/>
      </w:pPr>
      <w:rPr>
        <w:rFonts w:ascii="Arial" w:hAnsi="Arial" w:hint="default"/>
      </w:rPr>
    </w:lvl>
    <w:lvl w:ilvl="1" w:tplc="6A7229D2" w:tentative="1">
      <w:start w:val="1"/>
      <w:numFmt w:val="bullet"/>
      <w:lvlText w:val="•"/>
      <w:lvlJc w:val="left"/>
      <w:pPr>
        <w:tabs>
          <w:tab w:val="num" w:pos="360"/>
        </w:tabs>
        <w:ind w:left="360" w:hanging="360"/>
      </w:pPr>
      <w:rPr>
        <w:rFonts w:ascii="Arial" w:hAnsi="Arial" w:hint="default"/>
      </w:rPr>
    </w:lvl>
    <w:lvl w:ilvl="2" w:tplc="E1E21B0A" w:tentative="1">
      <w:start w:val="1"/>
      <w:numFmt w:val="bullet"/>
      <w:lvlText w:val="•"/>
      <w:lvlJc w:val="left"/>
      <w:pPr>
        <w:tabs>
          <w:tab w:val="num" w:pos="1080"/>
        </w:tabs>
        <w:ind w:left="1080" w:hanging="360"/>
      </w:pPr>
      <w:rPr>
        <w:rFonts w:ascii="Arial" w:hAnsi="Arial" w:hint="default"/>
      </w:rPr>
    </w:lvl>
    <w:lvl w:ilvl="3" w:tplc="980EEAAA" w:tentative="1">
      <w:start w:val="1"/>
      <w:numFmt w:val="bullet"/>
      <w:lvlText w:val="•"/>
      <w:lvlJc w:val="left"/>
      <w:pPr>
        <w:tabs>
          <w:tab w:val="num" w:pos="1800"/>
        </w:tabs>
        <w:ind w:left="1800" w:hanging="360"/>
      </w:pPr>
      <w:rPr>
        <w:rFonts w:ascii="Arial" w:hAnsi="Arial" w:hint="default"/>
      </w:rPr>
    </w:lvl>
    <w:lvl w:ilvl="4" w:tplc="FDB239BC" w:tentative="1">
      <w:start w:val="1"/>
      <w:numFmt w:val="bullet"/>
      <w:lvlText w:val="•"/>
      <w:lvlJc w:val="left"/>
      <w:pPr>
        <w:tabs>
          <w:tab w:val="num" w:pos="2520"/>
        </w:tabs>
        <w:ind w:left="2520" w:hanging="360"/>
      </w:pPr>
      <w:rPr>
        <w:rFonts w:ascii="Arial" w:hAnsi="Arial" w:hint="default"/>
      </w:rPr>
    </w:lvl>
    <w:lvl w:ilvl="5" w:tplc="497A337C" w:tentative="1">
      <w:start w:val="1"/>
      <w:numFmt w:val="bullet"/>
      <w:lvlText w:val="•"/>
      <w:lvlJc w:val="left"/>
      <w:pPr>
        <w:tabs>
          <w:tab w:val="num" w:pos="3240"/>
        </w:tabs>
        <w:ind w:left="3240" w:hanging="360"/>
      </w:pPr>
      <w:rPr>
        <w:rFonts w:ascii="Arial" w:hAnsi="Arial" w:hint="default"/>
      </w:rPr>
    </w:lvl>
    <w:lvl w:ilvl="6" w:tplc="8424B89A" w:tentative="1">
      <w:start w:val="1"/>
      <w:numFmt w:val="bullet"/>
      <w:lvlText w:val="•"/>
      <w:lvlJc w:val="left"/>
      <w:pPr>
        <w:tabs>
          <w:tab w:val="num" w:pos="3960"/>
        </w:tabs>
        <w:ind w:left="3960" w:hanging="360"/>
      </w:pPr>
      <w:rPr>
        <w:rFonts w:ascii="Arial" w:hAnsi="Arial" w:hint="default"/>
      </w:rPr>
    </w:lvl>
    <w:lvl w:ilvl="7" w:tplc="97F4E394" w:tentative="1">
      <w:start w:val="1"/>
      <w:numFmt w:val="bullet"/>
      <w:lvlText w:val="•"/>
      <w:lvlJc w:val="left"/>
      <w:pPr>
        <w:tabs>
          <w:tab w:val="num" w:pos="4680"/>
        </w:tabs>
        <w:ind w:left="4680" w:hanging="360"/>
      </w:pPr>
      <w:rPr>
        <w:rFonts w:ascii="Arial" w:hAnsi="Arial" w:hint="default"/>
      </w:rPr>
    </w:lvl>
    <w:lvl w:ilvl="8" w:tplc="5A40B1F6" w:tentative="1">
      <w:start w:val="1"/>
      <w:numFmt w:val="bullet"/>
      <w:lvlText w:val="•"/>
      <w:lvlJc w:val="left"/>
      <w:pPr>
        <w:tabs>
          <w:tab w:val="num" w:pos="5400"/>
        </w:tabs>
        <w:ind w:left="5400" w:hanging="360"/>
      </w:pPr>
      <w:rPr>
        <w:rFonts w:ascii="Arial" w:hAnsi="Arial" w:hint="default"/>
      </w:rPr>
    </w:lvl>
  </w:abstractNum>
  <w:abstractNum w:abstractNumId="3" w15:restartNumberingAfterBreak="0">
    <w:nsid w:val="07CF4D43"/>
    <w:multiLevelType w:val="hybridMultilevel"/>
    <w:tmpl w:val="5278608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6B97D1B"/>
    <w:multiLevelType w:val="hybridMultilevel"/>
    <w:tmpl w:val="F5289E86"/>
    <w:lvl w:ilvl="0" w:tplc="41C8EB3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045DF0"/>
    <w:multiLevelType w:val="multilevel"/>
    <w:tmpl w:val="00C4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4A6D"/>
    <w:multiLevelType w:val="hybridMultilevel"/>
    <w:tmpl w:val="BC405F18"/>
    <w:lvl w:ilvl="0" w:tplc="C4BE58B0">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D7A6F1D"/>
    <w:multiLevelType w:val="hybridMultilevel"/>
    <w:tmpl w:val="170EEA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3AC0D13"/>
    <w:multiLevelType w:val="hybridMultilevel"/>
    <w:tmpl w:val="897A8C9E"/>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9DC5DCD"/>
    <w:multiLevelType w:val="hybridMultilevel"/>
    <w:tmpl w:val="D1D80552"/>
    <w:lvl w:ilvl="0" w:tplc="69D215E8">
      <w:start w:val="1"/>
      <w:numFmt w:val="decimal"/>
      <w:lvlText w:val="%1."/>
      <w:lvlJc w:val="left"/>
      <w:pPr>
        <w:ind w:left="72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AE0F92"/>
    <w:multiLevelType w:val="hybridMultilevel"/>
    <w:tmpl w:val="02247AE8"/>
    <w:lvl w:ilvl="0" w:tplc="A68E22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2D94423"/>
    <w:multiLevelType w:val="hybridMultilevel"/>
    <w:tmpl w:val="75C69BE8"/>
    <w:lvl w:ilvl="0" w:tplc="08070019">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46976479"/>
    <w:multiLevelType w:val="hybridMultilevel"/>
    <w:tmpl w:val="69C2B816"/>
    <w:lvl w:ilvl="0" w:tplc="1FBA9CF4">
      <w:numFmt w:val="bullet"/>
      <w:lvlText w:val="-"/>
      <w:lvlJc w:val="left"/>
      <w:pPr>
        <w:ind w:left="785" w:hanging="360"/>
      </w:pPr>
      <w:rPr>
        <w:rFonts w:ascii="Arial" w:eastAsia="Times New Roman" w:hAnsi="Arial" w:cs="Arial" w:hint="default"/>
        <w:color w:val="000000" w:themeColor="text1"/>
      </w:rPr>
    </w:lvl>
    <w:lvl w:ilvl="1" w:tplc="08070003">
      <w:start w:val="1"/>
      <w:numFmt w:val="bullet"/>
      <w:lvlText w:val="o"/>
      <w:lvlJc w:val="left"/>
      <w:pPr>
        <w:ind w:left="1505" w:hanging="360"/>
      </w:pPr>
      <w:rPr>
        <w:rFonts w:ascii="Courier New" w:hAnsi="Courier New" w:cs="Courier New" w:hint="default"/>
      </w:rPr>
    </w:lvl>
    <w:lvl w:ilvl="2" w:tplc="08070005">
      <w:start w:val="1"/>
      <w:numFmt w:val="bullet"/>
      <w:lvlText w:val=""/>
      <w:lvlJc w:val="left"/>
      <w:pPr>
        <w:ind w:left="2225" w:hanging="360"/>
      </w:pPr>
      <w:rPr>
        <w:rFonts w:ascii="Wingdings" w:hAnsi="Wingdings" w:hint="default"/>
      </w:rPr>
    </w:lvl>
    <w:lvl w:ilvl="3" w:tplc="08070001">
      <w:start w:val="1"/>
      <w:numFmt w:val="bullet"/>
      <w:lvlText w:val=""/>
      <w:lvlJc w:val="left"/>
      <w:pPr>
        <w:ind w:left="2945" w:hanging="360"/>
      </w:pPr>
      <w:rPr>
        <w:rFonts w:ascii="Symbol" w:hAnsi="Symbol" w:hint="default"/>
      </w:rPr>
    </w:lvl>
    <w:lvl w:ilvl="4" w:tplc="08070003">
      <w:start w:val="1"/>
      <w:numFmt w:val="bullet"/>
      <w:lvlText w:val="o"/>
      <w:lvlJc w:val="left"/>
      <w:pPr>
        <w:ind w:left="3665" w:hanging="360"/>
      </w:pPr>
      <w:rPr>
        <w:rFonts w:ascii="Courier New" w:hAnsi="Courier New" w:cs="Courier New" w:hint="default"/>
      </w:rPr>
    </w:lvl>
    <w:lvl w:ilvl="5" w:tplc="08070005">
      <w:start w:val="1"/>
      <w:numFmt w:val="bullet"/>
      <w:lvlText w:val=""/>
      <w:lvlJc w:val="left"/>
      <w:pPr>
        <w:ind w:left="4385" w:hanging="360"/>
      </w:pPr>
      <w:rPr>
        <w:rFonts w:ascii="Wingdings" w:hAnsi="Wingdings" w:hint="default"/>
      </w:rPr>
    </w:lvl>
    <w:lvl w:ilvl="6" w:tplc="08070001">
      <w:start w:val="1"/>
      <w:numFmt w:val="bullet"/>
      <w:lvlText w:val=""/>
      <w:lvlJc w:val="left"/>
      <w:pPr>
        <w:ind w:left="5105" w:hanging="360"/>
      </w:pPr>
      <w:rPr>
        <w:rFonts w:ascii="Symbol" w:hAnsi="Symbol" w:hint="default"/>
      </w:rPr>
    </w:lvl>
    <w:lvl w:ilvl="7" w:tplc="08070003">
      <w:start w:val="1"/>
      <w:numFmt w:val="bullet"/>
      <w:lvlText w:val="o"/>
      <w:lvlJc w:val="left"/>
      <w:pPr>
        <w:ind w:left="5825" w:hanging="360"/>
      </w:pPr>
      <w:rPr>
        <w:rFonts w:ascii="Courier New" w:hAnsi="Courier New" w:cs="Courier New" w:hint="default"/>
      </w:rPr>
    </w:lvl>
    <w:lvl w:ilvl="8" w:tplc="08070005">
      <w:start w:val="1"/>
      <w:numFmt w:val="bullet"/>
      <w:lvlText w:val=""/>
      <w:lvlJc w:val="left"/>
      <w:pPr>
        <w:ind w:left="6545" w:hanging="360"/>
      </w:pPr>
      <w:rPr>
        <w:rFonts w:ascii="Wingdings" w:hAnsi="Wingdings" w:hint="default"/>
      </w:rPr>
    </w:lvl>
  </w:abstractNum>
  <w:abstractNum w:abstractNumId="13" w15:restartNumberingAfterBreak="0">
    <w:nsid w:val="46C36F5A"/>
    <w:multiLevelType w:val="hybridMultilevel"/>
    <w:tmpl w:val="496E5D22"/>
    <w:lvl w:ilvl="0" w:tplc="C8D65478">
      <w:start w:val="1"/>
      <w:numFmt w:val="bullet"/>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E6367DB"/>
    <w:multiLevelType w:val="hybridMultilevel"/>
    <w:tmpl w:val="F6DC1438"/>
    <w:lvl w:ilvl="0" w:tplc="6C88113E">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F134DCB"/>
    <w:multiLevelType w:val="hybridMultilevel"/>
    <w:tmpl w:val="53B83168"/>
    <w:lvl w:ilvl="0" w:tplc="9200A0A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F425F3C"/>
    <w:multiLevelType w:val="hybridMultilevel"/>
    <w:tmpl w:val="816A1CCA"/>
    <w:lvl w:ilvl="0" w:tplc="3A10F514">
      <w:start w:val="20"/>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2CC2C89"/>
    <w:multiLevelType w:val="hybridMultilevel"/>
    <w:tmpl w:val="8A567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74CC6"/>
    <w:multiLevelType w:val="hybridMultilevel"/>
    <w:tmpl w:val="00C4A6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D955B0B"/>
    <w:multiLevelType w:val="hybridMultilevel"/>
    <w:tmpl w:val="1B9ECB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D7212D"/>
    <w:multiLevelType w:val="hybridMultilevel"/>
    <w:tmpl w:val="20A839C2"/>
    <w:lvl w:ilvl="0" w:tplc="C708EFE0">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67434CB1"/>
    <w:multiLevelType w:val="hybridMultilevel"/>
    <w:tmpl w:val="3FB0C6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A6C6EB2"/>
    <w:multiLevelType w:val="hybridMultilevel"/>
    <w:tmpl w:val="FACC1D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A7C6E2C"/>
    <w:multiLevelType w:val="hybridMultilevel"/>
    <w:tmpl w:val="DA14E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E40413"/>
    <w:multiLevelType w:val="hybridMultilevel"/>
    <w:tmpl w:val="74C4EEAA"/>
    <w:lvl w:ilvl="0" w:tplc="75DA9D02">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78400838"/>
    <w:multiLevelType w:val="hybridMultilevel"/>
    <w:tmpl w:val="0A0A68B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7D2E2EEB"/>
    <w:multiLevelType w:val="hybridMultilevel"/>
    <w:tmpl w:val="4CC44F2A"/>
    <w:lvl w:ilvl="0" w:tplc="1E96DEC0">
      <w:start w:val="2"/>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E513429"/>
    <w:multiLevelType w:val="hybridMultilevel"/>
    <w:tmpl w:val="AB82152C"/>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16cid:durableId="921260358">
    <w:abstractNumId w:val="12"/>
  </w:num>
  <w:num w:numId="2" w16cid:durableId="1188980532">
    <w:abstractNumId w:val="12"/>
  </w:num>
  <w:num w:numId="3" w16cid:durableId="1845513594">
    <w:abstractNumId w:val="10"/>
  </w:num>
  <w:num w:numId="4" w16cid:durableId="336882197">
    <w:abstractNumId w:val="2"/>
  </w:num>
  <w:num w:numId="5" w16cid:durableId="1555963888">
    <w:abstractNumId w:val="22"/>
  </w:num>
  <w:num w:numId="6" w16cid:durableId="1402219059">
    <w:abstractNumId w:val="25"/>
  </w:num>
  <w:num w:numId="7" w16cid:durableId="1205288601">
    <w:abstractNumId w:val="7"/>
  </w:num>
  <w:num w:numId="8" w16cid:durableId="1613047816">
    <w:abstractNumId w:val="21"/>
  </w:num>
  <w:num w:numId="9" w16cid:durableId="924655857">
    <w:abstractNumId w:val="14"/>
  </w:num>
  <w:num w:numId="10" w16cid:durableId="1512796738">
    <w:abstractNumId w:val="18"/>
  </w:num>
  <w:num w:numId="11" w16cid:durableId="49159683">
    <w:abstractNumId w:val="3"/>
  </w:num>
  <w:num w:numId="12" w16cid:durableId="1709062239">
    <w:abstractNumId w:val="8"/>
  </w:num>
  <w:num w:numId="13" w16cid:durableId="1647511594">
    <w:abstractNumId w:val="26"/>
  </w:num>
  <w:num w:numId="14" w16cid:durableId="1343702163">
    <w:abstractNumId w:val="1"/>
  </w:num>
  <w:num w:numId="15" w16cid:durableId="1462578838">
    <w:abstractNumId w:val="11"/>
  </w:num>
  <w:num w:numId="16" w16cid:durableId="765156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3527192">
    <w:abstractNumId w:val="17"/>
  </w:num>
  <w:num w:numId="18" w16cid:durableId="1070734525">
    <w:abstractNumId w:val="6"/>
  </w:num>
  <w:num w:numId="19" w16cid:durableId="870534895">
    <w:abstractNumId w:val="0"/>
  </w:num>
  <w:num w:numId="20" w16cid:durableId="2087144934">
    <w:abstractNumId w:val="15"/>
  </w:num>
  <w:num w:numId="21" w16cid:durableId="1632784787">
    <w:abstractNumId w:val="16"/>
  </w:num>
  <w:num w:numId="22" w16cid:durableId="694037503">
    <w:abstractNumId w:val="24"/>
  </w:num>
  <w:num w:numId="23" w16cid:durableId="989363099">
    <w:abstractNumId w:val="20"/>
  </w:num>
  <w:num w:numId="24" w16cid:durableId="1893232173">
    <w:abstractNumId w:val="4"/>
  </w:num>
  <w:num w:numId="25" w16cid:durableId="1037465518">
    <w:abstractNumId w:val="19"/>
  </w:num>
  <w:num w:numId="26" w16cid:durableId="36660894">
    <w:abstractNumId w:val="13"/>
  </w:num>
  <w:num w:numId="27" w16cid:durableId="17067083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3802124">
    <w:abstractNumId w:val="5"/>
  </w:num>
  <w:num w:numId="29" w16cid:durableId="3731907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2"/>
    <w:rsid w:val="000236FA"/>
    <w:rsid w:val="0003175D"/>
    <w:rsid w:val="000318AE"/>
    <w:rsid w:val="00042B0E"/>
    <w:rsid w:val="000666CB"/>
    <w:rsid w:val="0008262C"/>
    <w:rsid w:val="0009201D"/>
    <w:rsid w:val="000A4A24"/>
    <w:rsid w:val="000B022B"/>
    <w:rsid w:val="000B0391"/>
    <w:rsid w:val="000B61D4"/>
    <w:rsid w:val="000C22C7"/>
    <w:rsid w:val="000C30EF"/>
    <w:rsid w:val="000C34D0"/>
    <w:rsid w:val="000C5B67"/>
    <w:rsid w:val="000D3769"/>
    <w:rsid w:val="000E30B3"/>
    <w:rsid w:val="000E3474"/>
    <w:rsid w:val="00107992"/>
    <w:rsid w:val="001207CB"/>
    <w:rsid w:val="00121E06"/>
    <w:rsid w:val="001250A0"/>
    <w:rsid w:val="00171975"/>
    <w:rsid w:val="00187FAB"/>
    <w:rsid w:val="001A2FAE"/>
    <w:rsid w:val="001A5F3A"/>
    <w:rsid w:val="001C33B6"/>
    <w:rsid w:val="001E12C2"/>
    <w:rsid w:val="001E32A7"/>
    <w:rsid w:val="001F2A53"/>
    <w:rsid w:val="001F317A"/>
    <w:rsid w:val="001F77BD"/>
    <w:rsid w:val="00202696"/>
    <w:rsid w:val="002221EE"/>
    <w:rsid w:val="002720F5"/>
    <w:rsid w:val="00276D7D"/>
    <w:rsid w:val="002B0021"/>
    <w:rsid w:val="002B3C80"/>
    <w:rsid w:val="002E7B63"/>
    <w:rsid w:val="002F6508"/>
    <w:rsid w:val="002F6A65"/>
    <w:rsid w:val="00311EA3"/>
    <w:rsid w:val="00315052"/>
    <w:rsid w:val="00322D35"/>
    <w:rsid w:val="00364678"/>
    <w:rsid w:val="00384794"/>
    <w:rsid w:val="00384B6C"/>
    <w:rsid w:val="003C475B"/>
    <w:rsid w:val="003C4DC8"/>
    <w:rsid w:val="003D01DE"/>
    <w:rsid w:val="003D385E"/>
    <w:rsid w:val="003E662B"/>
    <w:rsid w:val="0042125E"/>
    <w:rsid w:val="00423BFF"/>
    <w:rsid w:val="00425937"/>
    <w:rsid w:val="0043572E"/>
    <w:rsid w:val="00445B4C"/>
    <w:rsid w:val="004462D7"/>
    <w:rsid w:val="0045068D"/>
    <w:rsid w:val="00456D4D"/>
    <w:rsid w:val="00463C46"/>
    <w:rsid w:val="00465A09"/>
    <w:rsid w:val="00473E87"/>
    <w:rsid w:val="00475100"/>
    <w:rsid w:val="00496147"/>
    <w:rsid w:val="004A3102"/>
    <w:rsid w:val="004B46F0"/>
    <w:rsid w:val="004C4652"/>
    <w:rsid w:val="004E3AC5"/>
    <w:rsid w:val="004F0B8C"/>
    <w:rsid w:val="004F5A3F"/>
    <w:rsid w:val="00503292"/>
    <w:rsid w:val="00510363"/>
    <w:rsid w:val="0051365B"/>
    <w:rsid w:val="00523C38"/>
    <w:rsid w:val="00523D9D"/>
    <w:rsid w:val="00531FA7"/>
    <w:rsid w:val="00536F9A"/>
    <w:rsid w:val="00550A28"/>
    <w:rsid w:val="005664E6"/>
    <w:rsid w:val="00567F37"/>
    <w:rsid w:val="00574DC7"/>
    <w:rsid w:val="00583B7D"/>
    <w:rsid w:val="00586AA3"/>
    <w:rsid w:val="005A3D4C"/>
    <w:rsid w:val="005A64AB"/>
    <w:rsid w:val="005B2F82"/>
    <w:rsid w:val="005C3E56"/>
    <w:rsid w:val="005D197D"/>
    <w:rsid w:val="005E62EB"/>
    <w:rsid w:val="005E6CB2"/>
    <w:rsid w:val="005F4E4D"/>
    <w:rsid w:val="0060170D"/>
    <w:rsid w:val="00637D01"/>
    <w:rsid w:val="00651EDB"/>
    <w:rsid w:val="006748CB"/>
    <w:rsid w:val="0069095D"/>
    <w:rsid w:val="0069777C"/>
    <w:rsid w:val="006B6419"/>
    <w:rsid w:val="006C4B11"/>
    <w:rsid w:val="006E00CF"/>
    <w:rsid w:val="006F0C08"/>
    <w:rsid w:val="007543DC"/>
    <w:rsid w:val="00754672"/>
    <w:rsid w:val="00755AF4"/>
    <w:rsid w:val="00765350"/>
    <w:rsid w:val="00767FEB"/>
    <w:rsid w:val="007B145E"/>
    <w:rsid w:val="007F4878"/>
    <w:rsid w:val="00810612"/>
    <w:rsid w:val="00835461"/>
    <w:rsid w:val="008446E5"/>
    <w:rsid w:val="008577C8"/>
    <w:rsid w:val="008B0A3C"/>
    <w:rsid w:val="008C71C4"/>
    <w:rsid w:val="008F310B"/>
    <w:rsid w:val="0091119D"/>
    <w:rsid w:val="00911349"/>
    <w:rsid w:val="0092045D"/>
    <w:rsid w:val="00920496"/>
    <w:rsid w:val="00920B47"/>
    <w:rsid w:val="0092697B"/>
    <w:rsid w:val="00945760"/>
    <w:rsid w:val="009527DB"/>
    <w:rsid w:val="0097218C"/>
    <w:rsid w:val="00990E67"/>
    <w:rsid w:val="009A119B"/>
    <w:rsid w:val="009B0F37"/>
    <w:rsid w:val="009D1677"/>
    <w:rsid w:val="009E1E43"/>
    <w:rsid w:val="009E6B77"/>
    <w:rsid w:val="009F6138"/>
    <w:rsid w:val="00A01AAD"/>
    <w:rsid w:val="00A204AF"/>
    <w:rsid w:val="00A353B4"/>
    <w:rsid w:val="00A35AF5"/>
    <w:rsid w:val="00A4182F"/>
    <w:rsid w:val="00A70BBB"/>
    <w:rsid w:val="00A84A5A"/>
    <w:rsid w:val="00A84C6A"/>
    <w:rsid w:val="00AB5344"/>
    <w:rsid w:val="00AE26CB"/>
    <w:rsid w:val="00AF745B"/>
    <w:rsid w:val="00B00FBF"/>
    <w:rsid w:val="00B05EFE"/>
    <w:rsid w:val="00B14EA6"/>
    <w:rsid w:val="00B261A7"/>
    <w:rsid w:val="00B33013"/>
    <w:rsid w:val="00B34BD8"/>
    <w:rsid w:val="00B6521A"/>
    <w:rsid w:val="00B7052A"/>
    <w:rsid w:val="00B7363D"/>
    <w:rsid w:val="00B76220"/>
    <w:rsid w:val="00B90126"/>
    <w:rsid w:val="00BA02E5"/>
    <w:rsid w:val="00BB6914"/>
    <w:rsid w:val="00BE53DA"/>
    <w:rsid w:val="00C04675"/>
    <w:rsid w:val="00C16AD1"/>
    <w:rsid w:val="00C21216"/>
    <w:rsid w:val="00C4149C"/>
    <w:rsid w:val="00C603B0"/>
    <w:rsid w:val="00C9171C"/>
    <w:rsid w:val="00C9755F"/>
    <w:rsid w:val="00CA047B"/>
    <w:rsid w:val="00CA7E6D"/>
    <w:rsid w:val="00CB3A78"/>
    <w:rsid w:val="00CC58A5"/>
    <w:rsid w:val="00CD1DE3"/>
    <w:rsid w:val="00CD1FA7"/>
    <w:rsid w:val="00CD75BE"/>
    <w:rsid w:val="00CE3D6C"/>
    <w:rsid w:val="00CE4369"/>
    <w:rsid w:val="00D00E9F"/>
    <w:rsid w:val="00D51AA8"/>
    <w:rsid w:val="00D53635"/>
    <w:rsid w:val="00D64807"/>
    <w:rsid w:val="00D670D1"/>
    <w:rsid w:val="00D756EA"/>
    <w:rsid w:val="00D96723"/>
    <w:rsid w:val="00DA2685"/>
    <w:rsid w:val="00DB7674"/>
    <w:rsid w:val="00DD39E2"/>
    <w:rsid w:val="00DF3DF3"/>
    <w:rsid w:val="00DF53A6"/>
    <w:rsid w:val="00E14515"/>
    <w:rsid w:val="00E16D34"/>
    <w:rsid w:val="00E31A82"/>
    <w:rsid w:val="00E522BB"/>
    <w:rsid w:val="00E977F2"/>
    <w:rsid w:val="00EA3CD5"/>
    <w:rsid w:val="00EB760B"/>
    <w:rsid w:val="00EF0F1D"/>
    <w:rsid w:val="00EF6253"/>
    <w:rsid w:val="00F00B46"/>
    <w:rsid w:val="00F040AC"/>
    <w:rsid w:val="00F15939"/>
    <w:rsid w:val="00F16CF8"/>
    <w:rsid w:val="00F32216"/>
    <w:rsid w:val="00F609DC"/>
    <w:rsid w:val="00F64E32"/>
    <w:rsid w:val="00F93978"/>
    <w:rsid w:val="00F96024"/>
    <w:rsid w:val="00F97863"/>
    <w:rsid w:val="00FA20E3"/>
    <w:rsid w:val="00FB7502"/>
    <w:rsid w:val="00FC4E9C"/>
    <w:rsid w:val="00FD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FF086"/>
  <w15:docId w15:val="{9EE894CA-4749-4148-8CE0-EA98A7A7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52"/>
    <w:pPr>
      <w:spacing w:after="160" w:line="259" w:lineRule="auto"/>
    </w:pPr>
    <w:rPr>
      <w:rFonts w:asciiTheme="minorHAnsi" w:eastAsiaTheme="minorEastAsia" w:hAnsiTheme="minorHAnsi" w:cstheme="minorBidi"/>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2F"/>
    <w:pPr>
      <w:suppressAutoHyphens/>
      <w:spacing w:line="200" w:lineRule="exact"/>
    </w:pPr>
    <w:rPr>
      <w:noProof/>
      <w:sz w:val="15"/>
    </w:rPr>
  </w:style>
  <w:style w:type="paragraph" w:styleId="Footer">
    <w:name w:val="footer"/>
    <w:basedOn w:val="Normal"/>
    <w:rsid w:val="00A4182F"/>
    <w:pPr>
      <w:suppressAutoHyphens/>
      <w:spacing w:line="200" w:lineRule="exact"/>
    </w:pPr>
    <w:rPr>
      <w:noProof/>
      <w:sz w:val="15"/>
      <w:szCs w:val="15"/>
    </w:rPr>
  </w:style>
  <w:style w:type="paragraph" w:customStyle="1" w:styleId="KopfDept">
    <w:name w:val="KopfDept"/>
    <w:basedOn w:val="Header"/>
    <w:next w:val="Normal"/>
    <w:rsid w:val="00A4182F"/>
    <w:pPr>
      <w:spacing w:after="100"/>
      <w:contextualSpacing/>
    </w:pPr>
  </w:style>
  <w:style w:type="paragraph" w:customStyle="1" w:styleId="Logo">
    <w:name w:val="Logo"/>
    <w:rsid w:val="00A4182F"/>
    <w:rPr>
      <w:rFonts w:ascii="Arial" w:hAnsi="Arial"/>
      <w:noProof/>
      <w:sz w:val="15"/>
      <w:lang w:val="de-CH" w:eastAsia="de-CH"/>
    </w:rPr>
  </w:style>
  <w:style w:type="paragraph" w:customStyle="1" w:styleId="Ref">
    <w:name w:val="Ref"/>
    <w:basedOn w:val="Normal"/>
    <w:next w:val="Normal"/>
    <w:rsid w:val="00A4182F"/>
    <w:pPr>
      <w:spacing w:line="200" w:lineRule="exact"/>
    </w:pPr>
    <w:rPr>
      <w:sz w:val="15"/>
    </w:rPr>
  </w:style>
  <w:style w:type="paragraph" w:customStyle="1" w:styleId="Form">
    <w:name w:val="Form"/>
    <w:basedOn w:val="Normal"/>
    <w:rsid w:val="00A4182F"/>
    <w:rPr>
      <w:sz w:val="15"/>
    </w:rPr>
  </w:style>
  <w:style w:type="paragraph" w:styleId="Title">
    <w:name w:val="Title"/>
    <w:basedOn w:val="Normal"/>
    <w:next w:val="Normal"/>
    <w:qFormat/>
    <w:rsid w:val="00A4182F"/>
    <w:pPr>
      <w:spacing w:line="480" w:lineRule="exact"/>
      <w:outlineLvl w:val="0"/>
    </w:pPr>
    <w:rPr>
      <w:rFonts w:cs="Arial"/>
      <w:b/>
      <w:bCs/>
      <w:kern w:val="28"/>
      <w:sz w:val="42"/>
      <w:szCs w:val="32"/>
    </w:rPr>
  </w:style>
  <w:style w:type="paragraph" w:customStyle="1" w:styleId="Pfad">
    <w:name w:val="Pfad"/>
    <w:next w:val="Footer"/>
    <w:rsid w:val="00A4182F"/>
    <w:pPr>
      <w:spacing w:line="160" w:lineRule="exact"/>
    </w:pPr>
    <w:rPr>
      <w:rFonts w:ascii="Arial" w:hAnsi="Arial"/>
      <w:noProof/>
      <w:sz w:val="12"/>
      <w:szCs w:val="12"/>
      <w:lang w:val="de-CH" w:eastAsia="de-CH"/>
    </w:rPr>
  </w:style>
  <w:style w:type="paragraph" w:customStyle="1" w:styleId="Linie1">
    <w:name w:val="Linie1"/>
    <w:basedOn w:val="Normal"/>
    <w:next w:val="Normal"/>
    <w:rsid w:val="00A4182F"/>
    <w:pPr>
      <w:pBdr>
        <w:top w:val="single" w:sz="2" w:space="1" w:color="auto"/>
      </w:pBdr>
      <w:spacing w:before="270" w:line="160" w:lineRule="exact"/>
      <w:ind w:left="28" w:right="28"/>
    </w:pPr>
  </w:style>
  <w:style w:type="paragraph" w:customStyle="1" w:styleId="Seite">
    <w:name w:val="Seite"/>
    <w:basedOn w:val="Normal"/>
    <w:rsid w:val="00A4182F"/>
    <w:pPr>
      <w:suppressAutoHyphens/>
      <w:spacing w:line="200" w:lineRule="exact"/>
      <w:jc w:val="right"/>
    </w:pPr>
    <w:rPr>
      <w:sz w:val="14"/>
      <w:szCs w:val="14"/>
    </w:rPr>
  </w:style>
  <w:style w:type="paragraph" w:customStyle="1" w:styleId="Linie2">
    <w:name w:val="Linie2"/>
    <w:basedOn w:val="Normal"/>
    <w:next w:val="Normal"/>
    <w:rsid w:val="00A4182F"/>
    <w:pPr>
      <w:pBdr>
        <w:bottom w:val="single" w:sz="2" w:space="1" w:color="auto"/>
      </w:pBdr>
      <w:spacing w:before="90" w:after="340"/>
    </w:pPr>
  </w:style>
  <w:style w:type="paragraph" w:customStyle="1" w:styleId="Platzhalter">
    <w:name w:val="Platzhalter"/>
    <w:basedOn w:val="Normal"/>
    <w:rsid w:val="00A4182F"/>
    <w:pPr>
      <w:spacing w:line="240" w:lineRule="auto"/>
    </w:pPr>
    <w:rPr>
      <w:sz w:val="2"/>
      <w:szCs w:val="2"/>
    </w:rPr>
  </w:style>
  <w:style w:type="paragraph" w:styleId="BalloonText">
    <w:name w:val="Balloon Text"/>
    <w:basedOn w:val="Normal"/>
    <w:semiHidden/>
    <w:rsid w:val="00496147"/>
    <w:rPr>
      <w:rFonts w:ascii="Tahoma" w:hAnsi="Tahoma" w:cs="Tahoma"/>
      <w:sz w:val="16"/>
      <w:szCs w:val="16"/>
    </w:rPr>
  </w:style>
  <w:style w:type="paragraph" w:styleId="EndnoteText">
    <w:name w:val="endnote text"/>
    <w:basedOn w:val="Normal"/>
    <w:link w:val="EndnoteTextChar"/>
    <w:uiPriority w:val="99"/>
    <w:semiHidden/>
    <w:unhideWhenUsed/>
    <w:rsid w:val="00315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052"/>
    <w:rPr>
      <w:rFonts w:asciiTheme="minorHAnsi" w:eastAsiaTheme="minorEastAsia" w:hAnsiTheme="minorHAnsi" w:cstheme="minorBidi"/>
      <w:lang w:eastAsia="ko-KR"/>
    </w:rPr>
  </w:style>
  <w:style w:type="character" w:styleId="EndnoteReference">
    <w:name w:val="endnote reference"/>
    <w:basedOn w:val="DefaultParagraphFont"/>
    <w:uiPriority w:val="99"/>
    <w:semiHidden/>
    <w:unhideWhenUsed/>
    <w:rsid w:val="00315052"/>
    <w:rPr>
      <w:vertAlign w:val="superscript"/>
    </w:rPr>
  </w:style>
  <w:style w:type="character" w:styleId="Hyperlink">
    <w:name w:val="Hyperlink"/>
    <w:basedOn w:val="DefaultParagraphFont"/>
    <w:uiPriority w:val="99"/>
    <w:unhideWhenUsed/>
    <w:rsid w:val="00CE4369"/>
    <w:rPr>
      <w:color w:val="0000FF"/>
      <w:u w:val="single"/>
    </w:rPr>
  </w:style>
  <w:style w:type="paragraph" w:styleId="ListParagraph">
    <w:name w:val="List Paragraph"/>
    <w:aliases w:val="List Paragraph 1,List Paragraph1,Dot pt,F5 List Paragraph,List Paragraph11,Colorful List - Accent 11,Bullet 1,Bullet Points,MAIN CONTENT,No Spacing1,List Paragraph Char Char Char,Indicator Text,Numbered Para 1,List Paragraph2"/>
    <w:basedOn w:val="Normal"/>
    <w:link w:val="ListParagraphChar"/>
    <w:uiPriority w:val="34"/>
    <w:qFormat/>
    <w:rsid w:val="00CE4369"/>
    <w:pPr>
      <w:spacing w:after="0" w:line="240" w:lineRule="auto"/>
      <w:ind w:left="720"/>
    </w:pPr>
    <w:rPr>
      <w:rFonts w:ascii="Times New Roman" w:eastAsiaTheme="minorHAnsi" w:hAnsi="Times New Roman" w:cs="Times New Roman"/>
      <w:sz w:val="24"/>
      <w:szCs w:val="24"/>
      <w:lang w:val="de-CH" w:eastAsia="de-CH"/>
    </w:rPr>
  </w:style>
  <w:style w:type="character" w:styleId="CommentReference">
    <w:name w:val="annotation reference"/>
    <w:basedOn w:val="DefaultParagraphFont"/>
    <w:semiHidden/>
    <w:unhideWhenUsed/>
    <w:rsid w:val="00445B4C"/>
    <w:rPr>
      <w:sz w:val="16"/>
      <w:szCs w:val="16"/>
    </w:rPr>
  </w:style>
  <w:style w:type="paragraph" w:styleId="CommentText">
    <w:name w:val="annotation text"/>
    <w:basedOn w:val="Normal"/>
    <w:link w:val="CommentTextChar"/>
    <w:semiHidden/>
    <w:unhideWhenUsed/>
    <w:rsid w:val="00445B4C"/>
    <w:pPr>
      <w:spacing w:line="240" w:lineRule="auto"/>
    </w:pPr>
    <w:rPr>
      <w:sz w:val="20"/>
      <w:szCs w:val="20"/>
    </w:rPr>
  </w:style>
  <w:style w:type="character" w:customStyle="1" w:styleId="CommentTextChar">
    <w:name w:val="Comment Text Char"/>
    <w:basedOn w:val="DefaultParagraphFont"/>
    <w:link w:val="CommentText"/>
    <w:semiHidden/>
    <w:rsid w:val="00445B4C"/>
    <w:rPr>
      <w:rFonts w:asciiTheme="minorHAnsi" w:eastAsiaTheme="minorEastAsia" w:hAnsiTheme="minorHAnsi" w:cstheme="minorBidi"/>
      <w:lang w:eastAsia="ko-KR"/>
    </w:rPr>
  </w:style>
  <w:style w:type="paragraph" w:styleId="CommentSubject">
    <w:name w:val="annotation subject"/>
    <w:basedOn w:val="CommentText"/>
    <w:next w:val="CommentText"/>
    <w:link w:val="CommentSubjectChar"/>
    <w:uiPriority w:val="99"/>
    <w:semiHidden/>
    <w:unhideWhenUsed/>
    <w:rsid w:val="00445B4C"/>
    <w:rPr>
      <w:b/>
      <w:bCs/>
    </w:rPr>
  </w:style>
  <w:style w:type="character" w:customStyle="1" w:styleId="CommentSubjectChar">
    <w:name w:val="Comment Subject Char"/>
    <w:basedOn w:val="CommentTextChar"/>
    <w:link w:val="CommentSubject"/>
    <w:uiPriority w:val="99"/>
    <w:semiHidden/>
    <w:rsid w:val="00445B4C"/>
    <w:rPr>
      <w:rFonts w:asciiTheme="minorHAnsi" w:eastAsiaTheme="minorEastAsia" w:hAnsiTheme="minorHAnsi" w:cstheme="minorBidi"/>
      <w:b/>
      <w:bCs/>
      <w:lang w:eastAsia="ko-KR"/>
    </w:rPr>
  </w:style>
  <w:style w:type="paragraph" w:styleId="FootnoteText">
    <w:name w:val="footnote text"/>
    <w:basedOn w:val="Normal"/>
    <w:link w:val="FootnoteTextChar"/>
    <w:uiPriority w:val="99"/>
    <w:semiHidden/>
    <w:unhideWhenUsed/>
    <w:rsid w:val="0044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B4C"/>
    <w:rPr>
      <w:rFonts w:asciiTheme="minorHAnsi" w:eastAsiaTheme="minorEastAsia" w:hAnsiTheme="minorHAnsi" w:cstheme="minorBidi"/>
      <w:lang w:eastAsia="ko-KR"/>
    </w:rPr>
  </w:style>
  <w:style w:type="character" w:styleId="FootnoteReference">
    <w:name w:val="footnote reference"/>
    <w:basedOn w:val="DefaultParagraphFont"/>
    <w:uiPriority w:val="99"/>
    <w:semiHidden/>
    <w:unhideWhenUsed/>
    <w:rsid w:val="00445B4C"/>
    <w:rPr>
      <w:vertAlign w:val="superscript"/>
    </w:rPr>
  </w:style>
  <w:style w:type="character" w:styleId="FollowedHyperlink">
    <w:name w:val="FollowedHyperlink"/>
    <w:basedOn w:val="DefaultParagraphFont"/>
    <w:uiPriority w:val="99"/>
    <w:semiHidden/>
    <w:unhideWhenUsed/>
    <w:rsid w:val="000E3474"/>
    <w:rPr>
      <w:color w:val="800080" w:themeColor="followedHyperlink"/>
      <w:u w:val="single"/>
    </w:rPr>
  </w:style>
  <w:style w:type="character" w:customStyle="1" w:styleId="ListParagraphChar">
    <w:name w:val="List Paragraph Char"/>
    <w:aliases w:val="List Paragraph 1 Char,List Paragraph1 Char,Dot pt Char,F5 List Paragraph Char,List Paragraph11 Char,Colorful List - Accent 11 Char,Bullet 1 Char,Bullet Points Char,MAIN CONTENT Char,No Spacing1 Char,List Paragraph Char Char Char Char"/>
    <w:link w:val="ListParagraph"/>
    <w:uiPriority w:val="34"/>
    <w:qFormat/>
    <w:locked/>
    <w:rsid w:val="00B00FBF"/>
    <w:rPr>
      <w:rFonts w:eastAsiaTheme="minorHAnsi"/>
      <w:sz w:val="24"/>
      <w:szCs w:val="24"/>
      <w:lang w:val="de-CH" w:eastAsia="de-CH"/>
    </w:rPr>
  </w:style>
  <w:style w:type="paragraph" w:styleId="NormalWeb">
    <w:name w:val="Normal (Web)"/>
    <w:basedOn w:val="Normal"/>
    <w:uiPriority w:val="99"/>
    <w:unhideWhenUsed/>
    <w:rsid w:val="00B00FBF"/>
    <w:pPr>
      <w:spacing w:before="100" w:beforeAutospacing="1" w:after="100" w:afterAutospacing="1" w:line="240" w:lineRule="auto"/>
    </w:pPr>
    <w:rPr>
      <w:rFonts w:ascii="Times New Roman" w:hAnsi="Times New Roman" w:cs="Times New Roman"/>
      <w:sz w:val="24"/>
      <w:szCs w:val="24"/>
      <w:lang w:eastAsia="zh-TW"/>
    </w:rPr>
  </w:style>
  <w:style w:type="character" w:styleId="Strong">
    <w:name w:val="Strong"/>
    <w:basedOn w:val="DefaultParagraphFont"/>
    <w:uiPriority w:val="22"/>
    <w:qFormat/>
    <w:rsid w:val="00B00FBF"/>
    <w:rPr>
      <w:b/>
      <w:bCs/>
    </w:rPr>
  </w:style>
  <w:style w:type="paragraph" w:styleId="NoSpacing">
    <w:name w:val="No Spacing"/>
    <w:uiPriority w:val="1"/>
    <w:qFormat/>
    <w:rsid w:val="00B00FBF"/>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6633">
      <w:bodyDiv w:val="1"/>
      <w:marLeft w:val="0"/>
      <w:marRight w:val="0"/>
      <w:marTop w:val="0"/>
      <w:marBottom w:val="0"/>
      <w:divBdr>
        <w:top w:val="none" w:sz="0" w:space="0" w:color="auto"/>
        <w:left w:val="none" w:sz="0" w:space="0" w:color="auto"/>
        <w:bottom w:val="none" w:sz="0" w:space="0" w:color="auto"/>
        <w:right w:val="none" w:sz="0" w:space="0" w:color="auto"/>
      </w:divBdr>
    </w:div>
    <w:div w:id="700936014">
      <w:bodyDiv w:val="1"/>
      <w:marLeft w:val="0"/>
      <w:marRight w:val="0"/>
      <w:marTop w:val="0"/>
      <w:marBottom w:val="0"/>
      <w:divBdr>
        <w:top w:val="none" w:sz="0" w:space="0" w:color="auto"/>
        <w:left w:val="none" w:sz="0" w:space="0" w:color="auto"/>
        <w:bottom w:val="none" w:sz="0" w:space="0" w:color="auto"/>
        <w:right w:val="none" w:sz="0" w:space="0" w:color="auto"/>
      </w:divBdr>
    </w:div>
    <w:div w:id="741440956">
      <w:bodyDiv w:val="1"/>
      <w:marLeft w:val="0"/>
      <w:marRight w:val="0"/>
      <w:marTop w:val="0"/>
      <w:marBottom w:val="0"/>
      <w:divBdr>
        <w:top w:val="none" w:sz="0" w:space="0" w:color="auto"/>
        <w:left w:val="none" w:sz="0" w:space="0" w:color="auto"/>
        <w:bottom w:val="none" w:sz="0" w:space="0" w:color="auto"/>
        <w:right w:val="none" w:sz="0" w:space="0" w:color="auto"/>
      </w:divBdr>
    </w:div>
    <w:div w:id="779305082">
      <w:bodyDiv w:val="1"/>
      <w:marLeft w:val="0"/>
      <w:marRight w:val="0"/>
      <w:marTop w:val="0"/>
      <w:marBottom w:val="0"/>
      <w:divBdr>
        <w:top w:val="none" w:sz="0" w:space="0" w:color="auto"/>
        <w:left w:val="none" w:sz="0" w:space="0" w:color="auto"/>
        <w:bottom w:val="none" w:sz="0" w:space="0" w:color="auto"/>
        <w:right w:val="none" w:sz="0" w:space="0" w:color="auto"/>
      </w:divBdr>
    </w:div>
    <w:div w:id="1021469681">
      <w:bodyDiv w:val="1"/>
      <w:marLeft w:val="0"/>
      <w:marRight w:val="0"/>
      <w:marTop w:val="0"/>
      <w:marBottom w:val="0"/>
      <w:divBdr>
        <w:top w:val="none" w:sz="0" w:space="0" w:color="auto"/>
        <w:left w:val="none" w:sz="0" w:space="0" w:color="auto"/>
        <w:bottom w:val="none" w:sz="0" w:space="0" w:color="auto"/>
        <w:right w:val="none" w:sz="0" w:space="0" w:color="auto"/>
      </w:divBdr>
    </w:div>
    <w:div w:id="1150707995">
      <w:bodyDiv w:val="1"/>
      <w:marLeft w:val="0"/>
      <w:marRight w:val="0"/>
      <w:marTop w:val="0"/>
      <w:marBottom w:val="0"/>
      <w:divBdr>
        <w:top w:val="none" w:sz="0" w:space="0" w:color="auto"/>
        <w:left w:val="none" w:sz="0" w:space="0" w:color="auto"/>
        <w:bottom w:val="none" w:sz="0" w:space="0" w:color="auto"/>
        <w:right w:val="none" w:sz="0" w:space="0" w:color="auto"/>
      </w:divBdr>
    </w:div>
    <w:div w:id="1157069279">
      <w:bodyDiv w:val="1"/>
      <w:marLeft w:val="0"/>
      <w:marRight w:val="0"/>
      <w:marTop w:val="0"/>
      <w:marBottom w:val="0"/>
      <w:divBdr>
        <w:top w:val="none" w:sz="0" w:space="0" w:color="auto"/>
        <w:left w:val="none" w:sz="0" w:space="0" w:color="auto"/>
        <w:bottom w:val="none" w:sz="0" w:space="0" w:color="auto"/>
        <w:right w:val="none" w:sz="0" w:space="0" w:color="auto"/>
      </w:divBdr>
    </w:div>
    <w:div w:id="1585072514">
      <w:bodyDiv w:val="1"/>
      <w:marLeft w:val="0"/>
      <w:marRight w:val="0"/>
      <w:marTop w:val="0"/>
      <w:marBottom w:val="0"/>
      <w:divBdr>
        <w:top w:val="none" w:sz="0" w:space="0" w:color="auto"/>
        <w:left w:val="none" w:sz="0" w:space="0" w:color="auto"/>
        <w:bottom w:val="none" w:sz="0" w:space="0" w:color="auto"/>
        <w:right w:val="none" w:sz="0" w:space="0" w:color="auto"/>
      </w:divBdr>
    </w:div>
    <w:div w:id="1776092838">
      <w:bodyDiv w:val="1"/>
      <w:marLeft w:val="0"/>
      <w:marRight w:val="0"/>
      <w:marTop w:val="0"/>
      <w:marBottom w:val="0"/>
      <w:divBdr>
        <w:top w:val="none" w:sz="0" w:space="0" w:color="auto"/>
        <w:left w:val="none" w:sz="0" w:space="0" w:color="auto"/>
        <w:bottom w:val="none" w:sz="0" w:space="0" w:color="auto"/>
        <w:right w:val="none" w:sz="0" w:space="0" w:color="auto"/>
      </w:divBdr>
    </w:div>
    <w:div w:id="1862741467">
      <w:bodyDiv w:val="1"/>
      <w:marLeft w:val="0"/>
      <w:marRight w:val="0"/>
      <w:marTop w:val="0"/>
      <w:marBottom w:val="0"/>
      <w:divBdr>
        <w:top w:val="none" w:sz="0" w:space="0" w:color="auto"/>
        <w:left w:val="none" w:sz="0" w:space="0" w:color="auto"/>
        <w:bottom w:val="none" w:sz="0" w:space="0" w:color="auto"/>
        <w:right w:val="none" w:sz="0" w:space="0" w:color="auto"/>
      </w:divBdr>
    </w:div>
    <w:div w:id="19719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5D86-9877-40D8-9CCC-99F2EB29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1980</Words>
  <Characters>10716</Characters>
  <Application>Microsoft Office Word</Application>
  <DocSecurity>4</DocSecurity>
  <Lines>162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Note de service</vt:lpstr>
      <vt:lpstr>Note de service</vt:lpstr>
    </vt:vector>
  </TitlesOfParts>
  <Company>EDA</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Friedmann Rémy EDA FRY</dc:creator>
  <cp:lastModifiedBy>Alessandro</cp:lastModifiedBy>
  <cp:revision>2</cp:revision>
  <cp:lastPrinted>2007-03-02T11:19:00Z</cp:lastPrinted>
  <dcterms:created xsi:type="dcterms:W3CDTF">2023-05-12T14:28:00Z</dcterms:created>
  <dcterms:modified xsi:type="dcterms:W3CDTF">2023-05-12T14:28:00Z</dcterms:modified>
</cp:coreProperties>
</file>