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00A8" w14:textId="7DB891A5" w:rsidR="004A51D5" w:rsidRPr="004A51D5" w:rsidRDefault="004A51D5" w:rsidP="004A51D5">
      <w:pPr>
        <w:jc w:val="center"/>
        <w:rPr>
          <w:rFonts w:asciiTheme="majorBidi" w:hAnsiTheme="majorBidi" w:cstheme="majorBidi"/>
          <w:b/>
          <w:bCs/>
          <w:sz w:val="24"/>
          <w:szCs w:val="24"/>
        </w:rPr>
      </w:pPr>
      <w:r w:rsidRPr="004A51D5">
        <w:rPr>
          <w:rFonts w:asciiTheme="majorBidi" w:hAnsiTheme="majorBidi" w:cstheme="majorBidi"/>
          <w:b/>
          <w:bCs/>
          <w:sz w:val="24"/>
          <w:szCs w:val="24"/>
        </w:rPr>
        <w:t xml:space="preserve">Input from the Government of Maldives </w:t>
      </w:r>
      <w:r w:rsidR="00AB27A3">
        <w:rPr>
          <w:rFonts w:asciiTheme="majorBidi" w:hAnsiTheme="majorBidi" w:cstheme="majorBidi"/>
          <w:b/>
          <w:bCs/>
          <w:sz w:val="24"/>
          <w:szCs w:val="24"/>
        </w:rPr>
        <w:t>to the</w:t>
      </w:r>
    </w:p>
    <w:p w14:paraId="26460195" w14:textId="77777777" w:rsidR="004A51D5" w:rsidRDefault="004A51D5" w:rsidP="004A51D5">
      <w:pPr>
        <w:jc w:val="center"/>
        <w:rPr>
          <w:rFonts w:asciiTheme="majorBidi" w:hAnsiTheme="majorBidi" w:cstheme="majorBidi"/>
          <w:b/>
          <w:bCs/>
          <w:sz w:val="24"/>
          <w:szCs w:val="24"/>
        </w:rPr>
      </w:pPr>
      <w:r w:rsidRPr="004A51D5">
        <w:rPr>
          <w:rFonts w:asciiTheme="majorBidi" w:hAnsiTheme="majorBidi" w:cstheme="majorBidi"/>
          <w:b/>
          <w:bCs/>
          <w:sz w:val="24"/>
          <w:szCs w:val="24"/>
        </w:rPr>
        <w:t>Interim Report of the Special Rapporteur on Torture to the 78</w:t>
      </w:r>
      <w:r w:rsidRPr="004A51D5">
        <w:rPr>
          <w:rFonts w:asciiTheme="majorBidi" w:hAnsiTheme="majorBidi" w:cstheme="majorBidi"/>
          <w:b/>
          <w:bCs/>
          <w:sz w:val="24"/>
          <w:szCs w:val="24"/>
          <w:vertAlign w:val="superscript"/>
        </w:rPr>
        <w:t>th</w:t>
      </w:r>
      <w:r w:rsidRPr="004A51D5">
        <w:rPr>
          <w:rFonts w:asciiTheme="majorBidi" w:hAnsiTheme="majorBidi" w:cstheme="majorBidi"/>
          <w:b/>
          <w:bCs/>
          <w:sz w:val="24"/>
          <w:szCs w:val="24"/>
        </w:rPr>
        <w:t xml:space="preserve"> Session of the General Assembly on</w:t>
      </w:r>
    </w:p>
    <w:p w14:paraId="07A5F59B" w14:textId="7708C3A1" w:rsidR="004A51D5" w:rsidRDefault="004A51D5" w:rsidP="004A51D5">
      <w:pPr>
        <w:jc w:val="center"/>
        <w:rPr>
          <w:rFonts w:asciiTheme="majorBidi" w:hAnsiTheme="majorBidi" w:cstheme="majorBidi"/>
          <w:b/>
          <w:bCs/>
          <w:sz w:val="24"/>
          <w:szCs w:val="24"/>
        </w:rPr>
      </w:pPr>
      <w:r w:rsidRPr="004A51D5">
        <w:rPr>
          <w:rFonts w:asciiTheme="majorBidi" w:hAnsiTheme="majorBidi" w:cstheme="majorBidi"/>
          <w:b/>
          <w:bCs/>
          <w:sz w:val="24"/>
          <w:szCs w:val="24"/>
        </w:rPr>
        <w:t>‘The nature, scope and regulation of the production and trade of law enforcement equipment and weapons and the relationship with torture and other cruel, inhuman or degrading treatment or punishment’</w:t>
      </w:r>
    </w:p>
    <w:p w14:paraId="29022D49" w14:textId="77777777" w:rsidR="004A51D5" w:rsidRPr="004A51D5" w:rsidRDefault="004A51D5" w:rsidP="004A51D5">
      <w:pPr>
        <w:jc w:val="center"/>
        <w:rPr>
          <w:rFonts w:asciiTheme="majorBidi" w:hAnsiTheme="majorBidi" w:cstheme="majorBidi"/>
          <w:b/>
          <w:bCs/>
          <w:sz w:val="24"/>
          <w:szCs w:val="24"/>
        </w:rPr>
      </w:pPr>
    </w:p>
    <w:p w14:paraId="225A25DF" w14:textId="77777777" w:rsidR="002A7BDE" w:rsidRPr="004A51D5" w:rsidRDefault="002A7BDE" w:rsidP="00AB27A3">
      <w:pPr>
        <w:jc w:val="both"/>
        <w:rPr>
          <w:rFonts w:asciiTheme="majorBidi" w:hAnsiTheme="majorBidi" w:cstheme="majorBidi"/>
          <w:b/>
          <w:bCs/>
          <w:sz w:val="24"/>
          <w:szCs w:val="24"/>
        </w:rPr>
      </w:pPr>
      <w:r w:rsidRPr="004A51D5">
        <w:rPr>
          <w:rFonts w:asciiTheme="majorBidi" w:hAnsiTheme="majorBidi" w:cstheme="majorBidi"/>
          <w:b/>
          <w:bCs/>
          <w:sz w:val="24"/>
          <w:szCs w:val="24"/>
        </w:rPr>
        <w:t>Question 1: Regulation of production</w:t>
      </w:r>
    </w:p>
    <w:p w14:paraId="776B9E2C" w14:textId="26AE4B9C" w:rsidR="00742949" w:rsidRPr="004A51D5" w:rsidRDefault="00F052EF" w:rsidP="00AB27A3">
      <w:pPr>
        <w:jc w:val="both"/>
        <w:rPr>
          <w:rFonts w:asciiTheme="majorBidi" w:hAnsiTheme="majorBidi" w:cstheme="majorBidi"/>
          <w:sz w:val="24"/>
          <w:szCs w:val="24"/>
          <w:lang w:val="en"/>
        </w:rPr>
      </w:pPr>
      <w:r w:rsidRPr="00AB27A3">
        <w:rPr>
          <w:rFonts w:asciiTheme="majorBidi" w:hAnsiTheme="majorBidi" w:cstheme="majorBidi"/>
          <w:b/>
          <w:bCs/>
          <w:sz w:val="24"/>
          <w:szCs w:val="24"/>
          <w:lang w:val="en"/>
        </w:rPr>
        <w:t>1.1</w:t>
      </w:r>
      <w:r w:rsidRPr="004A51D5">
        <w:rPr>
          <w:rFonts w:asciiTheme="majorBidi" w:hAnsiTheme="majorBidi" w:cstheme="majorBidi"/>
          <w:sz w:val="24"/>
          <w:szCs w:val="24"/>
          <w:lang w:val="en"/>
        </w:rPr>
        <w:t xml:space="preserve"> </w:t>
      </w:r>
      <w:r w:rsidR="00742949" w:rsidRPr="004A51D5">
        <w:rPr>
          <w:rFonts w:asciiTheme="majorBidi" w:hAnsiTheme="majorBidi" w:cstheme="majorBidi"/>
          <w:sz w:val="24"/>
          <w:szCs w:val="24"/>
          <w:lang w:val="en"/>
        </w:rPr>
        <w:t xml:space="preserve">Under Article 4 of the Prohibition of Intimidation and Possession of Dangerous Weapons and Sharp Objects Act, </w:t>
      </w:r>
      <w:r w:rsidR="00942B2F" w:rsidRPr="004A51D5">
        <w:rPr>
          <w:rFonts w:asciiTheme="majorBidi" w:hAnsiTheme="majorBidi" w:cstheme="majorBidi"/>
          <w:sz w:val="24"/>
          <w:szCs w:val="24"/>
          <w:lang w:val="en"/>
        </w:rPr>
        <w:t>it i</w:t>
      </w:r>
      <w:r w:rsidR="00742949" w:rsidRPr="004A51D5">
        <w:rPr>
          <w:rFonts w:asciiTheme="majorBidi" w:hAnsiTheme="majorBidi" w:cstheme="majorBidi"/>
          <w:sz w:val="24"/>
          <w:szCs w:val="24"/>
          <w:lang w:val="en"/>
        </w:rPr>
        <w:t xml:space="preserve">s an offense to import and manufacture items other than materials and items considered weapons internationally or in </w:t>
      </w:r>
      <w:r w:rsidR="00942B2F" w:rsidRPr="004A51D5">
        <w:rPr>
          <w:rFonts w:asciiTheme="majorBidi" w:hAnsiTheme="majorBidi" w:cstheme="majorBidi"/>
          <w:sz w:val="24"/>
          <w:szCs w:val="24"/>
          <w:lang w:val="en"/>
        </w:rPr>
        <w:t>majority</w:t>
      </w:r>
      <w:r w:rsidR="004A51D5" w:rsidRPr="004A51D5">
        <w:rPr>
          <w:rFonts w:asciiTheme="majorBidi" w:hAnsiTheme="majorBidi" w:cstheme="majorBidi"/>
          <w:sz w:val="24"/>
          <w:szCs w:val="24"/>
          <w:lang w:val="en"/>
        </w:rPr>
        <w:t xml:space="preserve"> of the</w:t>
      </w:r>
      <w:r w:rsidR="00942B2F" w:rsidRPr="004A51D5">
        <w:rPr>
          <w:rFonts w:asciiTheme="majorBidi" w:hAnsiTheme="majorBidi" w:cstheme="majorBidi"/>
          <w:sz w:val="24"/>
          <w:szCs w:val="24"/>
          <w:lang w:val="en"/>
        </w:rPr>
        <w:t xml:space="preserve"> </w:t>
      </w:r>
      <w:r w:rsidR="00742949" w:rsidRPr="004A51D5">
        <w:rPr>
          <w:rFonts w:asciiTheme="majorBidi" w:hAnsiTheme="majorBidi" w:cstheme="majorBidi"/>
          <w:sz w:val="24"/>
          <w:szCs w:val="24"/>
          <w:lang w:val="en"/>
        </w:rPr>
        <w:t>countries around the world.</w:t>
      </w:r>
    </w:p>
    <w:p w14:paraId="769FE6BB" w14:textId="77777777" w:rsidR="00F052EF" w:rsidRPr="004A51D5" w:rsidRDefault="00F052EF" w:rsidP="00AB27A3">
      <w:pPr>
        <w:jc w:val="both"/>
        <w:rPr>
          <w:rFonts w:asciiTheme="majorBidi" w:hAnsiTheme="majorBidi" w:cstheme="majorBidi"/>
          <w:sz w:val="24"/>
          <w:szCs w:val="24"/>
          <w:lang w:val="en"/>
        </w:rPr>
      </w:pPr>
      <w:r w:rsidRPr="004A51D5">
        <w:rPr>
          <w:rFonts w:asciiTheme="majorBidi" w:hAnsiTheme="majorBidi" w:cstheme="majorBidi"/>
          <w:sz w:val="24"/>
          <w:szCs w:val="24"/>
          <w:lang w:val="en"/>
        </w:rPr>
        <w:t>Article</w:t>
      </w:r>
      <w:r w:rsidR="00942B2F" w:rsidRPr="004A51D5">
        <w:rPr>
          <w:rFonts w:asciiTheme="majorBidi" w:hAnsiTheme="majorBidi" w:cstheme="majorBidi"/>
          <w:sz w:val="24"/>
          <w:szCs w:val="24"/>
          <w:lang w:val="en"/>
        </w:rPr>
        <w:t xml:space="preserve"> </w:t>
      </w:r>
      <w:r w:rsidRPr="004A51D5">
        <w:rPr>
          <w:rFonts w:asciiTheme="majorBidi" w:hAnsiTheme="majorBidi" w:cstheme="majorBidi"/>
          <w:sz w:val="24"/>
          <w:szCs w:val="24"/>
          <w:lang w:val="en"/>
        </w:rPr>
        <w:t xml:space="preserve">4: </w:t>
      </w:r>
    </w:p>
    <w:p w14:paraId="59DAD899" w14:textId="53AF3BBC" w:rsidR="00942B2F" w:rsidRPr="004A51D5" w:rsidRDefault="00F052EF" w:rsidP="00AB27A3">
      <w:pPr>
        <w:jc w:val="both"/>
        <w:rPr>
          <w:rFonts w:asciiTheme="majorBidi" w:hAnsiTheme="majorBidi" w:cstheme="majorBidi"/>
          <w:sz w:val="24"/>
          <w:szCs w:val="24"/>
          <w:lang w:val="en"/>
        </w:rPr>
      </w:pPr>
      <w:r w:rsidRPr="004A51D5">
        <w:rPr>
          <w:rFonts w:asciiTheme="majorBidi" w:hAnsiTheme="majorBidi" w:cstheme="majorBidi"/>
          <w:sz w:val="24"/>
          <w:szCs w:val="24"/>
        </w:rPr>
        <w:t>"</w:t>
      </w:r>
      <w:r w:rsidR="00942B2F" w:rsidRPr="004A51D5">
        <w:rPr>
          <w:rFonts w:asciiTheme="majorBidi" w:hAnsiTheme="majorBidi" w:cstheme="majorBidi"/>
          <w:sz w:val="24"/>
          <w:szCs w:val="24"/>
        </w:rPr>
        <w:t xml:space="preserve"> Opening and closing flick knives, butterfly knives, and items mentioned in Article 10(n) and (r) of this Act, except for items used for common life and working purposes, are prohibited, unless with the written permission of the Ministry of Home Affairs. It is an offense </w:t>
      </w:r>
      <w:r w:rsidR="000E45B4" w:rsidRPr="004A51D5">
        <w:rPr>
          <w:rFonts w:asciiTheme="majorBidi" w:hAnsiTheme="majorBidi" w:cstheme="majorBidi"/>
          <w:sz w:val="24"/>
          <w:szCs w:val="24"/>
        </w:rPr>
        <w:t xml:space="preserve">to import and manufacture items, </w:t>
      </w:r>
      <w:r w:rsidR="00942B2F" w:rsidRPr="004A51D5">
        <w:rPr>
          <w:rFonts w:asciiTheme="majorBidi" w:hAnsiTheme="majorBidi" w:cstheme="majorBidi"/>
          <w:sz w:val="24"/>
          <w:szCs w:val="24"/>
        </w:rPr>
        <w:t xml:space="preserve">other than materials </w:t>
      </w:r>
      <w:r w:rsidR="000E45B4" w:rsidRPr="004A51D5">
        <w:rPr>
          <w:rFonts w:asciiTheme="majorBidi" w:hAnsiTheme="majorBidi" w:cstheme="majorBidi"/>
          <w:sz w:val="24"/>
          <w:szCs w:val="24"/>
        </w:rPr>
        <w:t xml:space="preserve">used for common life and work purposes, </w:t>
      </w:r>
      <w:r w:rsidR="00942B2F" w:rsidRPr="004A51D5">
        <w:rPr>
          <w:rFonts w:asciiTheme="majorBidi" w:hAnsiTheme="majorBidi" w:cstheme="majorBidi"/>
          <w:sz w:val="24"/>
          <w:szCs w:val="24"/>
        </w:rPr>
        <w:t xml:space="preserve">considered </w:t>
      </w:r>
      <w:r w:rsidR="000E45B4" w:rsidRPr="004A51D5">
        <w:rPr>
          <w:rFonts w:asciiTheme="majorBidi" w:hAnsiTheme="majorBidi" w:cstheme="majorBidi"/>
          <w:sz w:val="24"/>
          <w:szCs w:val="24"/>
        </w:rPr>
        <w:t xml:space="preserve">as </w:t>
      </w:r>
      <w:r w:rsidR="00942B2F" w:rsidRPr="004A51D5">
        <w:rPr>
          <w:rFonts w:asciiTheme="majorBidi" w:hAnsiTheme="majorBidi" w:cstheme="majorBidi"/>
          <w:sz w:val="24"/>
          <w:szCs w:val="24"/>
        </w:rPr>
        <w:t>weapons internationally or in many countries around the world."</w:t>
      </w:r>
      <w:r w:rsidR="007D2E78" w:rsidRPr="004A51D5">
        <w:rPr>
          <w:rFonts w:asciiTheme="majorBidi" w:hAnsiTheme="majorBidi" w:cstheme="majorBidi"/>
          <w:sz w:val="24"/>
          <w:szCs w:val="24"/>
        </w:rPr>
        <w:t xml:space="preserve"> </w:t>
      </w:r>
      <w:r w:rsidR="007D2E78" w:rsidRPr="004A51D5">
        <w:rPr>
          <w:rStyle w:val="FootnoteReference"/>
          <w:rFonts w:asciiTheme="majorBidi" w:hAnsiTheme="majorBidi" w:cstheme="majorBidi"/>
          <w:sz w:val="24"/>
          <w:szCs w:val="24"/>
        </w:rPr>
        <w:footnoteReference w:id="1"/>
      </w:r>
    </w:p>
    <w:p w14:paraId="3BB456CD" w14:textId="496C3255" w:rsidR="00F052EF" w:rsidRPr="004A51D5" w:rsidRDefault="00F052EF" w:rsidP="00AB27A3">
      <w:pPr>
        <w:jc w:val="both"/>
        <w:rPr>
          <w:rFonts w:asciiTheme="majorBidi" w:hAnsiTheme="majorBidi" w:cstheme="majorBidi"/>
          <w:sz w:val="24"/>
          <w:szCs w:val="24"/>
          <w:lang w:val="en"/>
        </w:rPr>
      </w:pPr>
      <w:r w:rsidRPr="00AB27A3">
        <w:rPr>
          <w:rFonts w:asciiTheme="majorBidi" w:hAnsiTheme="majorBidi" w:cstheme="majorBidi"/>
          <w:b/>
          <w:bCs/>
          <w:sz w:val="24"/>
          <w:szCs w:val="24"/>
        </w:rPr>
        <w:t>1.2</w:t>
      </w:r>
      <w:r w:rsidRPr="004A51D5">
        <w:rPr>
          <w:rFonts w:asciiTheme="majorBidi" w:hAnsiTheme="majorBidi" w:cstheme="majorBidi"/>
          <w:sz w:val="24"/>
          <w:szCs w:val="24"/>
        </w:rPr>
        <w:t xml:space="preserve"> </w:t>
      </w:r>
      <w:r w:rsidRPr="004A51D5">
        <w:rPr>
          <w:rFonts w:asciiTheme="majorBidi" w:hAnsiTheme="majorBidi" w:cstheme="majorBidi"/>
          <w:sz w:val="24"/>
          <w:szCs w:val="24"/>
          <w:lang w:val="en"/>
        </w:rPr>
        <w:t xml:space="preserve">Sharp objects </w:t>
      </w:r>
      <w:r w:rsidR="004A51D5" w:rsidRPr="004A51D5">
        <w:rPr>
          <w:rFonts w:asciiTheme="majorBidi" w:hAnsiTheme="majorBidi" w:cstheme="majorBidi"/>
          <w:sz w:val="24"/>
          <w:szCs w:val="24"/>
          <w:lang w:val="en"/>
        </w:rPr>
        <w:t>are</w:t>
      </w:r>
      <w:r w:rsidRPr="004A51D5">
        <w:rPr>
          <w:rFonts w:asciiTheme="majorBidi" w:hAnsiTheme="majorBidi" w:cstheme="majorBidi"/>
          <w:sz w:val="24"/>
          <w:szCs w:val="24"/>
          <w:lang w:val="en"/>
        </w:rPr>
        <w:t xml:space="preserve"> defined </w:t>
      </w:r>
      <w:r w:rsidR="004A51D5">
        <w:rPr>
          <w:rFonts w:asciiTheme="majorBidi" w:hAnsiTheme="majorBidi" w:cstheme="majorBidi"/>
          <w:sz w:val="24"/>
          <w:szCs w:val="24"/>
          <w:lang w:val="en"/>
        </w:rPr>
        <w:t>under</w:t>
      </w:r>
      <w:r w:rsidR="004A51D5" w:rsidRPr="004A51D5">
        <w:rPr>
          <w:rFonts w:asciiTheme="majorBidi" w:hAnsiTheme="majorBidi" w:cstheme="majorBidi"/>
          <w:sz w:val="24"/>
          <w:szCs w:val="24"/>
          <w:lang w:val="en"/>
        </w:rPr>
        <w:t xml:space="preserve"> A</w:t>
      </w:r>
      <w:r w:rsidRPr="004A51D5">
        <w:rPr>
          <w:rFonts w:asciiTheme="majorBidi" w:hAnsiTheme="majorBidi" w:cstheme="majorBidi"/>
          <w:sz w:val="24"/>
          <w:szCs w:val="24"/>
          <w:lang w:val="en"/>
        </w:rPr>
        <w:t>rticle 23</w:t>
      </w:r>
      <w:r w:rsidR="004A51D5">
        <w:rPr>
          <w:rFonts w:asciiTheme="majorBidi" w:hAnsiTheme="majorBidi" w:cstheme="majorBidi"/>
          <w:sz w:val="24"/>
          <w:szCs w:val="24"/>
          <w:lang w:val="en"/>
        </w:rPr>
        <w:t xml:space="preserve"> of the Maldivian constitution</w:t>
      </w:r>
      <w:r w:rsidRPr="004A51D5">
        <w:rPr>
          <w:rFonts w:asciiTheme="majorBidi" w:hAnsiTheme="majorBidi" w:cstheme="majorBidi"/>
          <w:sz w:val="24"/>
          <w:szCs w:val="24"/>
          <w:lang w:val="en"/>
        </w:rPr>
        <w:t xml:space="preserve"> as follows, </w:t>
      </w:r>
    </w:p>
    <w:p w14:paraId="1072BB8F" w14:textId="77777777" w:rsidR="00F052EF" w:rsidRPr="004A51D5" w:rsidRDefault="00F052EF" w:rsidP="00AB27A3">
      <w:pPr>
        <w:pStyle w:val="ListParagraph"/>
        <w:numPr>
          <w:ilvl w:val="0"/>
          <w:numId w:val="1"/>
        </w:numPr>
        <w:jc w:val="both"/>
        <w:rPr>
          <w:rFonts w:asciiTheme="majorBidi" w:hAnsiTheme="majorBidi" w:cstheme="majorBidi"/>
          <w:sz w:val="24"/>
          <w:szCs w:val="24"/>
          <w:lang w:val="en"/>
        </w:rPr>
      </w:pPr>
      <w:r w:rsidRPr="004A51D5">
        <w:rPr>
          <w:rFonts w:asciiTheme="majorBidi" w:hAnsiTheme="majorBidi" w:cstheme="majorBidi"/>
          <w:sz w:val="24"/>
          <w:szCs w:val="24"/>
          <w:lang w:val="en"/>
        </w:rPr>
        <w:t xml:space="preserve">A knife of any </w:t>
      </w:r>
      <w:proofErr w:type="gramStart"/>
      <w:r w:rsidRPr="004A51D5">
        <w:rPr>
          <w:rFonts w:asciiTheme="majorBidi" w:hAnsiTheme="majorBidi" w:cstheme="majorBidi"/>
          <w:sz w:val="24"/>
          <w:szCs w:val="24"/>
          <w:lang w:val="en"/>
        </w:rPr>
        <w:t>kind;</w:t>
      </w:r>
      <w:proofErr w:type="gramEnd"/>
    </w:p>
    <w:p w14:paraId="1C92228F" w14:textId="77777777" w:rsidR="00F052EF" w:rsidRPr="004A51D5" w:rsidRDefault="00F052EF" w:rsidP="00AB27A3">
      <w:pPr>
        <w:pStyle w:val="ListParagraph"/>
        <w:numPr>
          <w:ilvl w:val="0"/>
          <w:numId w:val="1"/>
        </w:numPr>
        <w:jc w:val="both"/>
        <w:rPr>
          <w:rFonts w:asciiTheme="majorBidi" w:hAnsiTheme="majorBidi" w:cstheme="majorBidi"/>
          <w:sz w:val="24"/>
          <w:szCs w:val="24"/>
          <w:lang w:val="en"/>
        </w:rPr>
      </w:pPr>
      <w:r w:rsidRPr="004A51D5">
        <w:rPr>
          <w:rFonts w:asciiTheme="majorBidi" w:hAnsiTheme="majorBidi" w:cstheme="majorBidi"/>
          <w:sz w:val="24"/>
          <w:szCs w:val="24"/>
          <w:lang w:val="en"/>
        </w:rPr>
        <w:t>Sword and dagger</w:t>
      </w:r>
    </w:p>
    <w:p w14:paraId="2D4497F9" w14:textId="77777777" w:rsidR="00F052EF" w:rsidRPr="004A51D5" w:rsidRDefault="00F052EF" w:rsidP="00AB27A3">
      <w:pPr>
        <w:pStyle w:val="ListParagraph"/>
        <w:numPr>
          <w:ilvl w:val="0"/>
          <w:numId w:val="1"/>
        </w:numPr>
        <w:jc w:val="both"/>
        <w:rPr>
          <w:rFonts w:asciiTheme="majorBidi" w:hAnsiTheme="majorBidi" w:cstheme="majorBidi"/>
          <w:sz w:val="24"/>
          <w:szCs w:val="24"/>
          <w:lang w:val="en"/>
        </w:rPr>
      </w:pPr>
      <w:r w:rsidRPr="004A51D5">
        <w:rPr>
          <w:rFonts w:asciiTheme="majorBidi" w:hAnsiTheme="majorBidi" w:cstheme="majorBidi"/>
          <w:sz w:val="24"/>
          <w:szCs w:val="24"/>
          <w:lang w:val="en"/>
        </w:rPr>
        <w:t xml:space="preserve">Razor blades, cutters, and cutter blades, </w:t>
      </w:r>
    </w:p>
    <w:p w14:paraId="3B8704FF" w14:textId="77777777" w:rsidR="00F052EF" w:rsidRPr="004A51D5" w:rsidRDefault="00F052EF" w:rsidP="00AB27A3">
      <w:pPr>
        <w:pStyle w:val="ListParagraph"/>
        <w:numPr>
          <w:ilvl w:val="0"/>
          <w:numId w:val="1"/>
        </w:numPr>
        <w:jc w:val="both"/>
        <w:rPr>
          <w:rFonts w:asciiTheme="majorBidi" w:hAnsiTheme="majorBidi" w:cstheme="majorBidi"/>
          <w:sz w:val="24"/>
          <w:szCs w:val="24"/>
          <w:lang w:val="en"/>
        </w:rPr>
      </w:pPr>
      <w:r w:rsidRPr="004A51D5">
        <w:rPr>
          <w:rFonts w:asciiTheme="majorBidi" w:hAnsiTheme="majorBidi" w:cstheme="majorBidi"/>
          <w:sz w:val="24"/>
          <w:szCs w:val="24"/>
          <w:lang w:val="en"/>
        </w:rPr>
        <w:t>Axe and similar items made locally</w:t>
      </w:r>
    </w:p>
    <w:p w14:paraId="45D786CC" w14:textId="77777777" w:rsidR="00F052EF" w:rsidRPr="004A51D5" w:rsidRDefault="00F052EF" w:rsidP="00AB27A3">
      <w:pPr>
        <w:pStyle w:val="ListParagraph"/>
        <w:numPr>
          <w:ilvl w:val="0"/>
          <w:numId w:val="1"/>
        </w:numPr>
        <w:jc w:val="both"/>
        <w:rPr>
          <w:rFonts w:asciiTheme="majorBidi" w:hAnsiTheme="majorBidi" w:cstheme="majorBidi"/>
          <w:sz w:val="24"/>
          <w:szCs w:val="24"/>
          <w:lang w:val="en"/>
        </w:rPr>
      </w:pPr>
      <w:r w:rsidRPr="004A51D5">
        <w:rPr>
          <w:rFonts w:asciiTheme="majorBidi" w:hAnsiTheme="majorBidi" w:cstheme="majorBidi"/>
          <w:sz w:val="24"/>
          <w:szCs w:val="24"/>
          <w:lang w:val="en"/>
        </w:rPr>
        <w:t xml:space="preserve">Iron, steel, </w:t>
      </w:r>
      <w:proofErr w:type="gramStart"/>
      <w:r w:rsidRPr="004A51D5">
        <w:rPr>
          <w:rFonts w:asciiTheme="majorBidi" w:hAnsiTheme="majorBidi" w:cstheme="majorBidi"/>
          <w:sz w:val="24"/>
          <w:szCs w:val="24"/>
          <w:lang w:val="en"/>
        </w:rPr>
        <w:t>wood</w:t>
      </w:r>
      <w:proofErr w:type="gramEnd"/>
      <w:r w:rsidRPr="004A51D5">
        <w:rPr>
          <w:rFonts w:asciiTheme="majorBidi" w:hAnsiTheme="majorBidi" w:cstheme="majorBidi"/>
          <w:sz w:val="24"/>
          <w:szCs w:val="24"/>
          <w:lang w:val="en"/>
        </w:rPr>
        <w:t xml:space="preserve"> and other similar objects/items with sharpened or sharpened ends. </w:t>
      </w:r>
    </w:p>
    <w:p w14:paraId="785B29FB" w14:textId="77777777" w:rsidR="00F052EF" w:rsidRPr="004A51D5" w:rsidRDefault="00F052EF" w:rsidP="00AB27A3">
      <w:pPr>
        <w:pStyle w:val="ListParagraph"/>
        <w:numPr>
          <w:ilvl w:val="0"/>
          <w:numId w:val="1"/>
        </w:numPr>
        <w:jc w:val="both"/>
        <w:rPr>
          <w:rFonts w:asciiTheme="majorBidi" w:hAnsiTheme="majorBidi" w:cstheme="majorBidi"/>
          <w:sz w:val="24"/>
          <w:szCs w:val="24"/>
          <w:lang w:val="en"/>
        </w:rPr>
      </w:pPr>
      <w:r w:rsidRPr="004A51D5">
        <w:rPr>
          <w:rFonts w:asciiTheme="majorBidi" w:hAnsiTheme="majorBidi" w:cstheme="majorBidi"/>
          <w:sz w:val="24"/>
          <w:szCs w:val="24"/>
          <w:lang w:val="en"/>
        </w:rPr>
        <w:t>Any sharp object that can injure a person</w:t>
      </w:r>
    </w:p>
    <w:p w14:paraId="5C667546" w14:textId="703EE889" w:rsidR="00742949" w:rsidRPr="004A51D5" w:rsidRDefault="00F052EF" w:rsidP="00AB27A3">
      <w:pPr>
        <w:jc w:val="both"/>
        <w:rPr>
          <w:rFonts w:asciiTheme="majorBidi" w:hAnsiTheme="majorBidi" w:cstheme="majorBidi"/>
          <w:b/>
          <w:bCs/>
          <w:i/>
          <w:iCs/>
          <w:sz w:val="24"/>
          <w:szCs w:val="24"/>
        </w:rPr>
      </w:pPr>
      <w:r w:rsidRPr="004A51D5">
        <w:rPr>
          <w:rFonts w:asciiTheme="majorBidi" w:hAnsiTheme="majorBidi" w:cstheme="majorBidi"/>
          <w:b/>
          <w:bCs/>
          <w:i/>
          <w:iCs/>
          <w:sz w:val="24"/>
          <w:szCs w:val="24"/>
        </w:rPr>
        <w:t xml:space="preserve">Please note </w:t>
      </w:r>
      <w:r w:rsidR="004A51D5" w:rsidRPr="004A51D5">
        <w:rPr>
          <w:rFonts w:asciiTheme="majorBidi" w:hAnsiTheme="majorBidi" w:cstheme="majorBidi"/>
          <w:b/>
          <w:bCs/>
          <w:i/>
          <w:iCs/>
          <w:sz w:val="24"/>
          <w:szCs w:val="24"/>
        </w:rPr>
        <w:t>that a</w:t>
      </w:r>
      <w:r w:rsidRPr="004A51D5">
        <w:rPr>
          <w:rFonts w:asciiTheme="majorBidi" w:hAnsiTheme="majorBidi" w:cstheme="majorBidi"/>
          <w:b/>
          <w:bCs/>
          <w:i/>
          <w:iCs/>
          <w:sz w:val="24"/>
          <w:szCs w:val="24"/>
        </w:rPr>
        <w:t xml:space="preserve"> regulation </w:t>
      </w:r>
      <w:r w:rsidR="004A51D5" w:rsidRPr="004A51D5">
        <w:rPr>
          <w:rFonts w:asciiTheme="majorBidi" w:hAnsiTheme="majorBidi" w:cstheme="majorBidi"/>
          <w:b/>
          <w:bCs/>
          <w:i/>
          <w:iCs/>
          <w:sz w:val="24"/>
          <w:szCs w:val="24"/>
        </w:rPr>
        <w:t xml:space="preserve">to be </w:t>
      </w:r>
      <w:r w:rsidRPr="004A51D5">
        <w:rPr>
          <w:rFonts w:asciiTheme="majorBidi" w:hAnsiTheme="majorBidi" w:cstheme="majorBidi"/>
          <w:b/>
          <w:bCs/>
          <w:i/>
          <w:iCs/>
          <w:sz w:val="24"/>
          <w:szCs w:val="24"/>
        </w:rPr>
        <w:t xml:space="preserve">made under this article is </w:t>
      </w:r>
      <w:r w:rsidR="004A51D5" w:rsidRPr="004A51D5">
        <w:rPr>
          <w:rFonts w:asciiTheme="majorBidi" w:hAnsiTheme="majorBidi" w:cstheme="majorBidi"/>
          <w:b/>
          <w:bCs/>
          <w:i/>
          <w:iCs/>
          <w:sz w:val="24"/>
          <w:szCs w:val="24"/>
        </w:rPr>
        <w:t xml:space="preserve">yet to be finalized. </w:t>
      </w:r>
    </w:p>
    <w:p w14:paraId="61ADD844" w14:textId="42B51059" w:rsidR="009F0A38" w:rsidRPr="004A51D5" w:rsidRDefault="00AB27A3" w:rsidP="00AB27A3">
      <w:pPr>
        <w:jc w:val="both"/>
        <w:rPr>
          <w:rFonts w:asciiTheme="majorBidi" w:hAnsiTheme="majorBidi" w:cstheme="majorBidi"/>
          <w:b/>
          <w:bCs/>
          <w:sz w:val="24"/>
          <w:szCs w:val="24"/>
        </w:rPr>
      </w:pPr>
      <w:r>
        <w:rPr>
          <w:rFonts w:asciiTheme="majorBidi" w:hAnsiTheme="majorBidi" w:cstheme="majorBidi"/>
          <w:sz w:val="24"/>
          <w:szCs w:val="24"/>
          <w:lang w:val="en"/>
        </w:rPr>
        <w:t>Lists of prohibited goods are provided under t</w:t>
      </w:r>
      <w:r w:rsidR="009F0A38" w:rsidRPr="004A51D5">
        <w:rPr>
          <w:rFonts w:asciiTheme="majorBidi" w:hAnsiTheme="majorBidi" w:cstheme="majorBidi"/>
          <w:sz w:val="24"/>
          <w:szCs w:val="24"/>
          <w:lang w:val="en"/>
        </w:rPr>
        <w:t>he Prohibition of Intimidation and Possession of Dangerous Weapons and Sharp Objects Act</w:t>
      </w:r>
      <w:r>
        <w:rPr>
          <w:rFonts w:asciiTheme="majorBidi" w:hAnsiTheme="majorBidi" w:cstheme="majorBidi"/>
          <w:sz w:val="24"/>
          <w:szCs w:val="24"/>
          <w:lang w:val="en"/>
        </w:rPr>
        <w:t>:</w:t>
      </w:r>
    </w:p>
    <w:p w14:paraId="37DD15B2" w14:textId="3FAEDDF6" w:rsidR="00AB27A3" w:rsidRDefault="00541563" w:rsidP="00AB27A3">
      <w:pPr>
        <w:jc w:val="both"/>
        <w:rPr>
          <w:rFonts w:asciiTheme="majorBidi" w:hAnsiTheme="majorBidi" w:cstheme="majorBidi"/>
          <w:sz w:val="24"/>
          <w:szCs w:val="24"/>
        </w:rPr>
      </w:pPr>
      <w:hyperlink r:id="rId8" w:history="1">
        <w:r w:rsidR="00AB27A3" w:rsidRPr="00951273">
          <w:rPr>
            <w:rStyle w:val="Hyperlink"/>
            <w:rFonts w:asciiTheme="majorBidi" w:hAnsiTheme="majorBidi" w:cstheme="majorBidi"/>
            <w:sz w:val="24"/>
            <w:szCs w:val="24"/>
          </w:rPr>
          <w:t>https://justiceinitiative.legal/laws/5ed9983945d8141ce5b52b01</w:t>
        </w:r>
      </w:hyperlink>
    </w:p>
    <w:p w14:paraId="0C675CF4" w14:textId="5163242B" w:rsidR="008D6D30" w:rsidRPr="004A51D5" w:rsidRDefault="008D6D30" w:rsidP="00AB27A3">
      <w:pPr>
        <w:jc w:val="both"/>
        <w:rPr>
          <w:rFonts w:asciiTheme="majorBidi" w:hAnsiTheme="majorBidi" w:cstheme="majorBidi"/>
          <w:sz w:val="24"/>
          <w:szCs w:val="24"/>
        </w:rPr>
      </w:pPr>
      <w:r w:rsidRPr="004A51D5">
        <w:rPr>
          <w:rFonts w:asciiTheme="majorBidi" w:hAnsiTheme="majorBidi" w:cstheme="majorBidi"/>
          <w:sz w:val="24"/>
          <w:szCs w:val="24"/>
        </w:rPr>
        <w:t>However, Ministry of Defence is given exclusive rights to produce the following under The Prohibition of import items Act (Article 2 (c)</w:t>
      </w:r>
      <w:r w:rsidR="00AB27A3">
        <w:rPr>
          <w:rFonts w:asciiTheme="majorBidi" w:hAnsiTheme="majorBidi" w:cstheme="majorBidi"/>
          <w:sz w:val="24"/>
          <w:szCs w:val="24"/>
        </w:rPr>
        <w:t>:</w:t>
      </w:r>
    </w:p>
    <w:p w14:paraId="7465A207" w14:textId="77777777" w:rsidR="008D6D30" w:rsidRPr="004A51D5" w:rsidRDefault="008D6D30" w:rsidP="00AB27A3">
      <w:pPr>
        <w:jc w:val="both"/>
        <w:rPr>
          <w:rFonts w:asciiTheme="majorBidi" w:hAnsiTheme="majorBidi" w:cstheme="majorBidi"/>
          <w:sz w:val="24"/>
          <w:szCs w:val="24"/>
        </w:rPr>
      </w:pPr>
      <w:r w:rsidRPr="004A51D5">
        <w:rPr>
          <w:rFonts w:asciiTheme="majorBidi" w:hAnsiTheme="majorBidi" w:cstheme="majorBidi"/>
          <w:sz w:val="24"/>
          <w:szCs w:val="24"/>
        </w:rPr>
        <w:t xml:space="preserve">Firearms or weapons of war, gun powder and explosives. </w:t>
      </w:r>
    </w:p>
    <w:p w14:paraId="4D5E3722" w14:textId="636F5FD5" w:rsidR="008D6D30" w:rsidRPr="00AB27A3" w:rsidRDefault="00541563" w:rsidP="00AB27A3">
      <w:pPr>
        <w:jc w:val="both"/>
        <w:rPr>
          <w:rFonts w:asciiTheme="majorBidi" w:hAnsiTheme="majorBidi" w:cstheme="majorBidi"/>
          <w:sz w:val="24"/>
          <w:szCs w:val="24"/>
        </w:rPr>
      </w:pPr>
      <w:hyperlink r:id="rId9" w:history="1">
        <w:r w:rsidR="008D6D30" w:rsidRPr="004A51D5">
          <w:rPr>
            <w:rStyle w:val="Hyperlink"/>
            <w:rFonts w:asciiTheme="majorBidi" w:hAnsiTheme="majorBidi" w:cstheme="majorBidi"/>
            <w:sz w:val="24"/>
            <w:szCs w:val="24"/>
          </w:rPr>
          <w:t>https://justiceinitiative.legal/laws/5edca2efd2c53b5073addcd2</w:t>
        </w:r>
      </w:hyperlink>
    </w:p>
    <w:p w14:paraId="3275F5E2" w14:textId="77777777" w:rsidR="00F052EF" w:rsidRPr="00AB27A3" w:rsidRDefault="00F052EF" w:rsidP="00742949">
      <w:pPr>
        <w:rPr>
          <w:rFonts w:asciiTheme="majorBidi" w:hAnsiTheme="majorBidi" w:cstheme="majorBidi"/>
          <w:b/>
          <w:bCs/>
          <w:sz w:val="24"/>
          <w:szCs w:val="24"/>
        </w:rPr>
      </w:pPr>
      <w:r w:rsidRPr="00AB27A3">
        <w:rPr>
          <w:rFonts w:asciiTheme="majorBidi" w:hAnsiTheme="majorBidi" w:cstheme="majorBidi"/>
          <w:b/>
          <w:bCs/>
          <w:sz w:val="24"/>
          <w:szCs w:val="24"/>
        </w:rPr>
        <w:t>Question 2: Regulation of trade</w:t>
      </w:r>
    </w:p>
    <w:p w14:paraId="7266B378" w14:textId="39A806B8" w:rsidR="002D3CA8" w:rsidRPr="00AB27A3" w:rsidRDefault="00AB27A3" w:rsidP="00AB27A3">
      <w:pPr>
        <w:jc w:val="both"/>
        <w:rPr>
          <w:rFonts w:asciiTheme="majorBidi" w:hAnsiTheme="majorBidi" w:cstheme="majorBidi"/>
          <w:sz w:val="24"/>
          <w:szCs w:val="24"/>
        </w:rPr>
      </w:pPr>
      <w:r w:rsidRPr="00AB27A3">
        <w:rPr>
          <w:rFonts w:asciiTheme="majorBidi" w:hAnsiTheme="majorBidi" w:cstheme="majorBidi"/>
          <w:b/>
          <w:bCs/>
          <w:sz w:val="24"/>
          <w:szCs w:val="24"/>
        </w:rPr>
        <w:t>2.1</w:t>
      </w:r>
      <w:r>
        <w:rPr>
          <w:rFonts w:asciiTheme="majorBidi" w:hAnsiTheme="majorBidi" w:cstheme="majorBidi"/>
          <w:sz w:val="24"/>
          <w:szCs w:val="24"/>
        </w:rPr>
        <w:t xml:space="preserve"> </w:t>
      </w:r>
      <w:r w:rsidR="00F052EF" w:rsidRPr="00AB27A3">
        <w:rPr>
          <w:rFonts w:asciiTheme="majorBidi" w:hAnsiTheme="majorBidi" w:cstheme="majorBidi"/>
          <w:sz w:val="24"/>
          <w:szCs w:val="24"/>
        </w:rPr>
        <w:t>The Ministry of Defence maintains</w:t>
      </w:r>
      <w:r w:rsidR="00B806CF" w:rsidRPr="00AB27A3">
        <w:rPr>
          <w:rFonts w:asciiTheme="majorBidi" w:hAnsiTheme="majorBidi" w:cstheme="majorBidi"/>
          <w:sz w:val="24"/>
          <w:szCs w:val="24"/>
        </w:rPr>
        <w:t xml:space="preserve"> Regulations on Arms for the Safety and Security of Vessels Arriving in the Maldives (2018/R-32) under The Prohibition of import items Act (Law no. 4/75) that regulates vessels in </w:t>
      </w:r>
      <w:r w:rsidR="00B806CF" w:rsidRPr="00AB27A3">
        <w:rPr>
          <w:rFonts w:asciiTheme="majorBidi" w:hAnsiTheme="majorBidi" w:cstheme="majorBidi"/>
          <w:sz w:val="24"/>
          <w:szCs w:val="24"/>
          <w:u w:val="single"/>
        </w:rPr>
        <w:t>transit or arriving</w:t>
      </w:r>
      <w:r w:rsidR="00B806CF" w:rsidRPr="00AB27A3">
        <w:rPr>
          <w:rFonts w:asciiTheme="majorBidi" w:hAnsiTheme="majorBidi" w:cstheme="majorBidi"/>
          <w:sz w:val="24"/>
          <w:szCs w:val="24"/>
        </w:rPr>
        <w:t xml:space="preserve"> in Maldives with personal safety weapons. </w:t>
      </w:r>
    </w:p>
    <w:p w14:paraId="68FFF0A9" w14:textId="7E20863C" w:rsidR="00B806CF" w:rsidRPr="00AB27A3" w:rsidRDefault="00990CA5" w:rsidP="00AB27A3">
      <w:pPr>
        <w:jc w:val="both"/>
        <w:rPr>
          <w:rFonts w:asciiTheme="majorBidi" w:hAnsiTheme="majorBidi" w:cstheme="majorBidi"/>
          <w:sz w:val="24"/>
          <w:szCs w:val="24"/>
        </w:rPr>
      </w:pPr>
      <w:r w:rsidRPr="00990CA5">
        <w:rPr>
          <w:rFonts w:asciiTheme="majorBidi" w:hAnsiTheme="majorBidi" w:cstheme="majorBidi"/>
          <w:sz w:val="24"/>
          <w:szCs w:val="24"/>
        </w:rPr>
        <w:t>While the Act does not explicitly enumerate the items mentioned in Question 1 (Regulation of Production), 1.1 (</w:t>
      </w:r>
      <w:proofErr w:type="spellStart"/>
      <w:r w:rsidRPr="00990CA5">
        <w:rPr>
          <w:rFonts w:asciiTheme="majorBidi" w:hAnsiTheme="majorBidi" w:cstheme="majorBidi"/>
          <w:sz w:val="24"/>
          <w:szCs w:val="24"/>
        </w:rPr>
        <w:t>i</w:t>
      </w:r>
      <w:proofErr w:type="spellEnd"/>
      <w:r w:rsidRPr="00990CA5">
        <w:rPr>
          <w:rFonts w:asciiTheme="majorBidi" w:hAnsiTheme="majorBidi" w:cstheme="majorBidi"/>
          <w:sz w:val="24"/>
          <w:szCs w:val="24"/>
        </w:rPr>
        <w:t>-ix), it does establish in Article 6 that Maldives Customs has the authority to seize any related items not specifically listed in the Act, given the presence of reasonable</w:t>
      </w:r>
      <w:r w:rsidR="00B806CF" w:rsidRPr="00AB27A3">
        <w:rPr>
          <w:rFonts w:asciiTheme="majorBidi" w:hAnsiTheme="majorBidi" w:cstheme="majorBidi"/>
          <w:sz w:val="24"/>
          <w:szCs w:val="24"/>
        </w:rPr>
        <w:t xml:space="preserve">. </w:t>
      </w:r>
    </w:p>
    <w:p w14:paraId="3DC07D27" w14:textId="7E168F37" w:rsidR="007D2E78" w:rsidRPr="00AB27A3" w:rsidRDefault="007D2E78" w:rsidP="00AB27A3">
      <w:pPr>
        <w:jc w:val="both"/>
        <w:rPr>
          <w:rFonts w:asciiTheme="majorBidi" w:hAnsiTheme="majorBidi" w:cstheme="majorBidi"/>
          <w:sz w:val="24"/>
          <w:szCs w:val="24"/>
        </w:rPr>
      </w:pPr>
      <w:r w:rsidRPr="00AB27A3">
        <w:rPr>
          <w:rFonts w:asciiTheme="majorBidi" w:hAnsiTheme="majorBidi" w:cstheme="majorBidi"/>
          <w:sz w:val="24"/>
          <w:szCs w:val="24"/>
        </w:rPr>
        <w:t>Regulations on Arms for the Safety and Security of Vessels Arriving in the Maldives (2018/R-32)</w:t>
      </w:r>
    </w:p>
    <w:p w14:paraId="1C8E2161" w14:textId="77777777" w:rsidR="002A7BDE" w:rsidRPr="00AB27A3" w:rsidRDefault="002A7BDE" w:rsidP="00AB27A3">
      <w:pPr>
        <w:jc w:val="both"/>
        <w:rPr>
          <w:rFonts w:asciiTheme="majorBidi" w:hAnsiTheme="majorBidi" w:cstheme="majorBidi"/>
          <w:sz w:val="24"/>
          <w:szCs w:val="24"/>
        </w:rPr>
      </w:pPr>
      <w:r w:rsidRPr="00AB27A3">
        <w:rPr>
          <w:rFonts w:asciiTheme="majorBidi" w:hAnsiTheme="majorBidi" w:cstheme="majorBidi"/>
          <w:sz w:val="24"/>
          <w:szCs w:val="24"/>
        </w:rPr>
        <w:t xml:space="preserve"> </w:t>
      </w:r>
      <w:hyperlink r:id="rId10" w:history="1">
        <w:r w:rsidR="00B806CF" w:rsidRPr="00AB27A3">
          <w:rPr>
            <w:rStyle w:val="Hyperlink"/>
            <w:rFonts w:asciiTheme="majorBidi" w:hAnsiTheme="majorBidi" w:cstheme="majorBidi"/>
            <w:sz w:val="24"/>
            <w:szCs w:val="24"/>
          </w:rPr>
          <w:t>https://www.gov.mv/en/files/170.pdf</w:t>
        </w:r>
      </w:hyperlink>
    </w:p>
    <w:p w14:paraId="13A34269" w14:textId="77777777" w:rsidR="007D2E78" w:rsidRPr="00AB27A3" w:rsidRDefault="007D2E78" w:rsidP="00AB27A3">
      <w:pPr>
        <w:jc w:val="both"/>
        <w:rPr>
          <w:rFonts w:asciiTheme="majorBidi" w:hAnsiTheme="majorBidi" w:cstheme="majorBidi"/>
          <w:sz w:val="24"/>
          <w:szCs w:val="24"/>
        </w:rPr>
      </w:pPr>
      <w:r w:rsidRPr="00AB27A3">
        <w:rPr>
          <w:rFonts w:asciiTheme="majorBidi" w:hAnsiTheme="majorBidi" w:cstheme="majorBidi"/>
          <w:sz w:val="24"/>
          <w:szCs w:val="24"/>
        </w:rPr>
        <w:t>The Prohibition of import items Act</w:t>
      </w:r>
    </w:p>
    <w:p w14:paraId="5D09F3DF" w14:textId="6D1EC7A7" w:rsidR="00B806CF" w:rsidRDefault="00541563" w:rsidP="00AB27A3">
      <w:pPr>
        <w:jc w:val="both"/>
        <w:rPr>
          <w:rFonts w:asciiTheme="majorBidi" w:hAnsiTheme="majorBidi" w:cstheme="majorBidi"/>
          <w:sz w:val="24"/>
          <w:szCs w:val="24"/>
        </w:rPr>
      </w:pPr>
      <w:hyperlink r:id="rId11" w:history="1">
        <w:r w:rsidR="00B806CF" w:rsidRPr="00AB27A3">
          <w:rPr>
            <w:rStyle w:val="Hyperlink"/>
            <w:rFonts w:asciiTheme="majorBidi" w:hAnsiTheme="majorBidi" w:cstheme="majorBidi"/>
            <w:sz w:val="24"/>
            <w:szCs w:val="24"/>
          </w:rPr>
          <w:t>https://justiceinitiative.legal/laws/5edca2efd2c53b5073addcd2</w:t>
        </w:r>
      </w:hyperlink>
    </w:p>
    <w:p w14:paraId="7959E7F7" w14:textId="77777777" w:rsidR="00AB27A3" w:rsidRPr="00AB27A3" w:rsidRDefault="00AB27A3" w:rsidP="00AB27A3">
      <w:pPr>
        <w:spacing w:after="0"/>
        <w:jc w:val="both"/>
        <w:rPr>
          <w:rFonts w:asciiTheme="majorBidi" w:hAnsiTheme="majorBidi" w:cstheme="majorBidi"/>
          <w:sz w:val="24"/>
          <w:szCs w:val="24"/>
        </w:rPr>
      </w:pPr>
    </w:p>
    <w:p w14:paraId="61DDABC5" w14:textId="634542B3" w:rsidR="00B806CF" w:rsidRPr="00AB27A3" w:rsidRDefault="00B806CF" w:rsidP="00AB27A3">
      <w:pPr>
        <w:jc w:val="both"/>
        <w:rPr>
          <w:rFonts w:asciiTheme="majorBidi" w:hAnsiTheme="majorBidi" w:cstheme="majorBidi"/>
          <w:sz w:val="24"/>
          <w:szCs w:val="24"/>
        </w:rPr>
      </w:pPr>
      <w:r w:rsidRPr="00AB27A3">
        <w:rPr>
          <w:rFonts w:asciiTheme="majorBidi" w:hAnsiTheme="majorBidi" w:cstheme="majorBidi"/>
          <w:b/>
          <w:bCs/>
          <w:sz w:val="24"/>
          <w:szCs w:val="24"/>
        </w:rPr>
        <w:t>2.2</w:t>
      </w:r>
      <w:r w:rsidRPr="00AB27A3">
        <w:rPr>
          <w:rFonts w:asciiTheme="majorBidi" w:hAnsiTheme="majorBidi" w:cstheme="majorBidi"/>
          <w:sz w:val="24"/>
          <w:szCs w:val="24"/>
        </w:rPr>
        <w:t xml:space="preserve"> The </w:t>
      </w:r>
      <w:r w:rsidR="00A26C1B" w:rsidRPr="00AB27A3">
        <w:rPr>
          <w:rFonts w:asciiTheme="majorBidi" w:hAnsiTheme="majorBidi" w:cstheme="majorBidi"/>
          <w:sz w:val="24"/>
          <w:szCs w:val="24"/>
        </w:rPr>
        <w:t>Police</w:t>
      </w:r>
      <w:r w:rsidRPr="00AB27A3">
        <w:rPr>
          <w:rFonts w:asciiTheme="majorBidi" w:hAnsiTheme="majorBidi" w:cstheme="majorBidi"/>
          <w:sz w:val="24"/>
          <w:szCs w:val="24"/>
        </w:rPr>
        <w:t xml:space="preserve"> Service</w:t>
      </w:r>
      <w:r w:rsidR="00A26C1B" w:rsidRPr="00AB27A3">
        <w:rPr>
          <w:rFonts w:asciiTheme="majorBidi" w:hAnsiTheme="majorBidi" w:cstheme="majorBidi"/>
          <w:sz w:val="24"/>
          <w:szCs w:val="24"/>
        </w:rPr>
        <w:t>s</w:t>
      </w:r>
      <w:r w:rsidRPr="00AB27A3">
        <w:rPr>
          <w:rFonts w:asciiTheme="majorBidi" w:hAnsiTheme="majorBidi" w:cstheme="majorBidi"/>
          <w:sz w:val="24"/>
          <w:szCs w:val="24"/>
        </w:rPr>
        <w:t xml:space="preserve"> Act and the </w:t>
      </w:r>
      <w:r w:rsidR="00A26C1B" w:rsidRPr="00AB27A3">
        <w:rPr>
          <w:rFonts w:asciiTheme="majorBidi" w:hAnsiTheme="majorBidi" w:cstheme="majorBidi"/>
          <w:sz w:val="24"/>
          <w:szCs w:val="24"/>
        </w:rPr>
        <w:t>Prison and Parole Act</w:t>
      </w:r>
      <w:r w:rsidRPr="00AB27A3">
        <w:rPr>
          <w:rFonts w:asciiTheme="majorBidi" w:hAnsiTheme="majorBidi" w:cstheme="majorBidi"/>
          <w:sz w:val="24"/>
          <w:szCs w:val="24"/>
        </w:rPr>
        <w:t xml:space="preserve"> allow both </w:t>
      </w:r>
      <w:r w:rsidR="00A26C1B" w:rsidRPr="00AB27A3">
        <w:rPr>
          <w:rFonts w:asciiTheme="majorBidi" w:hAnsiTheme="majorBidi" w:cstheme="majorBidi"/>
          <w:sz w:val="24"/>
          <w:szCs w:val="24"/>
        </w:rPr>
        <w:t xml:space="preserve">Maldives Police Service and Maldives Correctional Service </w:t>
      </w:r>
      <w:r w:rsidRPr="00AB27A3">
        <w:rPr>
          <w:rFonts w:asciiTheme="majorBidi" w:hAnsiTheme="majorBidi" w:cstheme="majorBidi"/>
          <w:sz w:val="24"/>
          <w:szCs w:val="24"/>
        </w:rPr>
        <w:t>to impo</w:t>
      </w:r>
      <w:r w:rsidR="00A26C1B" w:rsidRPr="00AB27A3">
        <w:rPr>
          <w:rFonts w:asciiTheme="majorBidi" w:hAnsiTheme="majorBidi" w:cstheme="majorBidi"/>
          <w:sz w:val="24"/>
          <w:szCs w:val="24"/>
        </w:rPr>
        <w:t xml:space="preserve">rt and use non-lethal weapons. </w:t>
      </w:r>
    </w:p>
    <w:p w14:paraId="101384C7" w14:textId="77777777" w:rsidR="007D2E78" w:rsidRPr="00AB27A3" w:rsidRDefault="00A26C1B" w:rsidP="00AB27A3">
      <w:pPr>
        <w:jc w:val="both"/>
        <w:rPr>
          <w:rFonts w:asciiTheme="majorBidi" w:hAnsiTheme="majorBidi" w:cstheme="majorBidi"/>
          <w:sz w:val="24"/>
          <w:szCs w:val="24"/>
        </w:rPr>
      </w:pPr>
      <w:r w:rsidRPr="00AB27A3">
        <w:rPr>
          <w:rFonts w:asciiTheme="majorBidi" w:hAnsiTheme="majorBidi" w:cstheme="majorBidi"/>
          <w:sz w:val="24"/>
          <w:szCs w:val="24"/>
        </w:rPr>
        <w:t xml:space="preserve">This is regulated by two regulations. </w:t>
      </w:r>
    </w:p>
    <w:p w14:paraId="4E6EBD3C" w14:textId="3F8256A9" w:rsidR="007F0C5E" w:rsidRPr="00AB27A3" w:rsidRDefault="00A26C1B" w:rsidP="00AB27A3">
      <w:pPr>
        <w:jc w:val="both"/>
        <w:rPr>
          <w:rFonts w:asciiTheme="majorBidi" w:hAnsiTheme="majorBidi" w:cstheme="majorBidi"/>
          <w:sz w:val="24"/>
          <w:szCs w:val="24"/>
        </w:rPr>
      </w:pPr>
      <w:r w:rsidRPr="00AB27A3">
        <w:rPr>
          <w:rFonts w:asciiTheme="majorBidi" w:hAnsiTheme="majorBidi" w:cstheme="majorBidi"/>
          <w:sz w:val="24"/>
          <w:szCs w:val="24"/>
        </w:rPr>
        <w:t xml:space="preserve">For Maldives Police Service, it is “The Regulation for the acquisition, possession and use of weapons (2021/R-106)” and for Maldives Correctional Service it is </w:t>
      </w:r>
      <w:r w:rsidRPr="00AB27A3">
        <w:rPr>
          <w:rFonts w:asciiTheme="majorBidi" w:hAnsiTheme="majorBidi" w:cstheme="majorBidi"/>
          <w:sz w:val="24"/>
          <w:szCs w:val="24"/>
          <w:lang w:bidi="dv-MV"/>
        </w:rPr>
        <w:t xml:space="preserve">“The </w:t>
      </w:r>
      <w:r w:rsidRPr="00AB27A3">
        <w:rPr>
          <w:rFonts w:asciiTheme="majorBidi" w:hAnsiTheme="majorBidi" w:cstheme="majorBidi"/>
          <w:sz w:val="24"/>
          <w:szCs w:val="24"/>
        </w:rPr>
        <w:t>Rules on the use of force and possession of weapons by prison guards (2015/R-145)</w:t>
      </w:r>
      <w:r w:rsidR="00AB27A3">
        <w:rPr>
          <w:rFonts w:asciiTheme="majorBidi" w:hAnsiTheme="majorBidi" w:cstheme="majorBidi"/>
          <w:sz w:val="24"/>
          <w:szCs w:val="24"/>
        </w:rPr>
        <w:t>”</w:t>
      </w:r>
      <w:r w:rsidRPr="00AB27A3">
        <w:rPr>
          <w:rFonts w:asciiTheme="majorBidi" w:hAnsiTheme="majorBidi" w:cstheme="majorBidi"/>
          <w:sz w:val="24"/>
          <w:szCs w:val="24"/>
        </w:rPr>
        <w:t xml:space="preserve">. </w:t>
      </w:r>
    </w:p>
    <w:p w14:paraId="095E94DF" w14:textId="77777777" w:rsidR="007D2E78" w:rsidRPr="00AB27A3" w:rsidRDefault="007D2E78" w:rsidP="00AB27A3">
      <w:pPr>
        <w:jc w:val="both"/>
        <w:rPr>
          <w:rFonts w:asciiTheme="majorBidi" w:hAnsiTheme="majorBidi" w:cstheme="majorBidi"/>
          <w:sz w:val="24"/>
          <w:szCs w:val="24"/>
          <w:u w:val="single"/>
        </w:rPr>
      </w:pPr>
      <w:r w:rsidRPr="00AB27A3">
        <w:rPr>
          <w:rFonts w:asciiTheme="majorBidi" w:hAnsiTheme="majorBidi" w:cstheme="majorBidi"/>
          <w:sz w:val="24"/>
          <w:szCs w:val="24"/>
          <w:u w:val="single"/>
        </w:rPr>
        <w:t xml:space="preserve">The Regulation for the acquisition, </w:t>
      </w:r>
      <w:proofErr w:type="gramStart"/>
      <w:r w:rsidRPr="00AB27A3">
        <w:rPr>
          <w:rFonts w:asciiTheme="majorBidi" w:hAnsiTheme="majorBidi" w:cstheme="majorBidi"/>
          <w:sz w:val="24"/>
          <w:szCs w:val="24"/>
          <w:u w:val="single"/>
        </w:rPr>
        <w:t>possession</w:t>
      </w:r>
      <w:proofErr w:type="gramEnd"/>
      <w:r w:rsidRPr="00AB27A3">
        <w:rPr>
          <w:rFonts w:asciiTheme="majorBidi" w:hAnsiTheme="majorBidi" w:cstheme="majorBidi"/>
          <w:sz w:val="24"/>
          <w:szCs w:val="24"/>
          <w:u w:val="single"/>
        </w:rPr>
        <w:t xml:space="preserve"> and use of weapons (2021/R-106)</w:t>
      </w:r>
    </w:p>
    <w:p w14:paraId="0C81DBF9" w14:textId="77777777" w:rsidR="007D2E78" w:rsidRPr="00AB27A3" w:rsidRDefault="00541563" w:rsidP="00AB27A3">
      <w:pPr>
        <w:jc w:val="both"/>
        <w:rPr>
          <w:rFonts w:asciiTheme="majorBidi" w:hAnsiTheme="majorBidi" w:cstheme="majorBidi"/>
          <w:sz w:val="24"/>
          <w:szCs w:val="24"/>
        </w:rPr>
      </w:pPr>
      <w:hyperlink r:id="rId12" w:history="1">
        <w:r w:rsidR="007F0C5E" w:rsidRPr="00AB27A3">
          <w:rPr>
            <w:rStyle w:val="Hyperlink"/>
            <w:rFonts w:asciiTheme="majorBidi" w:hAnsiTheme="majorBidi" w:cstheme="majorBidi"/>
            <w:sz w:val="24"/>
            <w:szCs w:val="24"/>
          </w:rPr>
          <w:t>https://gazette.gov.mv/gazette/6187</w:t>
        </w:r>
      </w:hyperlink>
    </w:p>
    <w:p w14:paraId="6CE09255" w14:textId="77777777" w:rsidR="007F0C5E" w:rsidRPr="00AB27A3" w:rsidRDefault="007F0C5E" w:rsidP="00AB27A3">
      <w:pPr>
        <w:jc w:val="both"/>
        <w:rPr>
          <w:rFonts w:asciiTheme="majorBidi" w:hAnsiTheme="majorBidi" w:cstheme="majorBidi"/>
          <w:sz w:val="24"/>
          <w:szCs w:val="24"/>
        </w:rPr>
      </w:pPr>
      <w:r w:rsidRPr="00AB27A3">
        <w:rPr>
          <w:rFonts w:asciiTheme="majorBidi" w:hAnsiTheme="majorBidi" w:cstheme="majorBidi"/>
          <w:sz w:val="24"/>
          <w:szCs w:val="24"/>
        </w:rPr>
        <w:t xml:space="preserve">Permits to use tear gas, baton, handcuffs and Taser gun and other riot control measures like pepper spray. </w:t>
      </w:r>
    </w:p>
    <w:p w14:paraId="77C00E8C" w14:textId="064369F7" w:rsidR="007F0C5E" w:rsidRPr="00AB27A3" w:rsidRDefault="007F0C5E" w:rsidP="00AB27A3">
      <w:pPr>
        <w:jc w:val="both"/>
        <w:rPr>
          <w:rFonts w:asciiTheme="majorBidi" w:hAnsiTheme="majorBidi" w:cstheme="majorBidi"/>
          <w:sz w:val="24"/>
          <w:szCs w:val="24"/>
        </w:rPr>
      </w:pPr>
      <w:r w:rsidRPr="00AB27A3">
        <w:rPr>
          <w:rFonts w:asciiTheme="majorBidi" w:hAnsiTheme="majorBidi" w:cstheme="majorBidi"/>
          <w:sz w:val="24"/>
          <w:szCs w:val="24"/>
        </w:rPr>
        <w:t xml:space="preserve">A Standard Operating Procedure guides the use of Taser Gun. </w:t>
      </w:r>
    </w:p>
    <w:p w14:paraId="1DFB1077" w14:textId="77777777" w:rsidR="005365B6" w:rsidRPr="00AB27A3" w:rsidRDefault="005365B6" w:rsidP="00AB27A3">
      <w:pPr>
        <w:jc w:val="both"/>
        <w:rPr>
          <w:rFonts w:asciiTheme="majorBidi" w:hAnsiTheme="majorBidi" w:cstheme="majorBidi"/>
          <w:sz w:val="24"/>
          <w:szCs w:val="24"/>
          <w:u w:val="single"/>
        </w:rPr>
      </w:pPr>
      <w:r w:rsidRPr="00AB27A3">
        <w:rPr>
          <w:rFonts w:asciiTheme="majorBidi" w:hAnsiTheme="majorBidi" w:cstheme="majorBidi"/>
          <w:sz w:val="24"/>
          <w:szCs w:val="24"/>
          <w:u w:val="single"/>
          <w:lang w:bidi="dv-MV"/>
        </w:rPr>
        <w:t xml:space="preserve">The </w:t>
      </w:r>
      <w:r w:rsidRPr="00AB27A3">
        <w:rPr>
          <w:rFonts w:asciiTheme="majorBidi" w:hAnsiTheme="majorBidi" w:cstheme="majorBidi"/>
          <w:sz w:val="24"/>
          <w:szCs w:val="24"/>
          <w:u w:val="single"/>
        </w:rPr>
        <w:t xml:space="preserve">Rules on the use of force and possession of weapons by prison guards (2015/R-145). </w:t>
      </w:r>
    </w:p>
    <w:p w14:paraId="43B36598" w14:textId="77777777" w:rsidR="00A26C1B" w:rsidRPr="00AB27A3" w:rsidRDefault="00541563" w:rsidP="00AB27A3">
      <w:pPr>
        <w:jc w:val="both"/>
        <w:rPr>
          <w:rFonts w:asciiTheme="majorBidi" w:hAnsiTheme="majorBidi" w:cstheme="majorBidi"/>
          <w:sz w:val="24"/>
          <w:szCs w:val="24"/>
        </w:rPr>
      </w:pPr>
      <w:hyperlink r:id="rId13" w:history="1">
        <w:r w:rsidR="00303F4E" w:rsidRPr="00AB27A3">
          <w:rPr>
            <w:rStyle w:val="Hyperlink"/>
            <w:rFonts w:asciiTheme="majorBidi" w:hAnsiTheme="majorBidi" w:cstheme="majorBidi"/>
            <w:sz w:val="24"/>
            <w:szCs w:val="24"/>
          </w:rPr>
          <w:t>https://gazette.gov.mv/gazette/3707</w:t>
        </w:r>
      </w:hyperlink>
    </w:p>
    <w:p w14:paraId="357CF92F" w14:textId="5134CE7E" w:rsidR="007F0C5E" w:rsidRPr="00AB27A3" w:rsidRDefault="007F0C5E" w:rsidP="00AB27A3">
      <w:pPr>
        <w:jc w:val="both"/>
        <w:rPr>
          <w:rFonts w:asciiTheme="majorBidi" w:hAnsiTheme="majorBidi" w:cstheme="majorBidi"/>
          <w:sz w:val="24"/>
          <w:szCs w:val="24"/>
        </w:rPr>
      </w:pPr>
      <w:r w:rsidRPr="00AB27A3">
        <w:rPr>
          <w:rFonts w:asciiTheme="majorBidi" w:hAnsiTheme="majorBidi" w:cstheme="majorBidi"/>
          <w:sz w:val="24"/>
          <w:szCs w:val="24"/>
        </w:rPr>
        <w:t>Permits to use tear gas, liquid or powder, conductive energy devices</w:t>
      </w:r>
      <w:r w:rsidR="00303F4E" w:rsidRPr="00AB27A3">
        <w:rPr>
          <w:rFonts w:asciiTheme="majorBidi" w:hAnsiTheme="majorBidi" w:cstheme="majorBidi"/>
          <w:sz w:val="24"/>
          <w:szCs w:val="24"/>
        </w:rPr>
        <w:t>, baton, Handcuffs, leg-</w:t>
      </w:r>
      <w:r w:rsidRPr="00AB27A3">
        <w:rPr>
          <w:rFonts w:asciiTheme="majorBidi" w:hAnsiTheme="majorBidi" w:cstheme="majorBidi"/>
          <w:sz w:val="24"/>
          <w:szCs w:val="24"/>
        </w:rPr>
        <w:t xml:space="preserve">cuffs, anti-riot control devices and other modern equipment (if necessary to import gives permit). </w:t>
      </w:r>
    </w:p>
    <w:p w14:paraId="16704204" w14:textId="77777777" w:rsidR="007D2E78" w:rsidRPr="00AB27A3" w:rsidRDefault="007F0C5E" w:rsidP="00AB27A3">
      <w:pPr>
        <w:jc w:val="both"/>
        <w:rPr>
          <w:rFonts w:asciiTheme="majorBidi" w:hAnsiTheme="majorBidi" w:cstheme="majorBidi"/>
          <w:sz w:val="24"/>
          <w:szCs w:val="24"/>
        </w:rPr>
      </w:pPr>
      <w:r w:rsidRPr="00AB27A3">
        <w:rPr>
          <w:rFonts w:asciiTheme="majorBidi" w:hAnsiTheme="majorBidi" w:cstheme="majorBidi"/>
          <w:sz w:val="24"/>
          <w:szCs w:val="24"/>
        </w:rPr>
        <w:t>B</w:t>
      </w:r>
      <w:r w:rsidR="007D2E78" w:rsidRPr="00AB27A3">
        <w:rPr>
          <w:rFonts w:asciiTheme="majorBidi" w:hAnsiTheme="majorBidi" w:cstheme="majorBidi"/>
          <w:sz w:val="24"/>
          <w:szCs w:val="24"/>
        </w:rPr>
        <w:t xml:space="preserve">oth agencies maintain a </w:t>
      </w:r>
      <w:r w:rsidR="007D2E78" w:rsidRPr="00AB27A3">
        <w:rPr>
          <w:rFonts w:asciiTheme="majorBidi" w:hAnsiTheme="majorBidi" w:cstheme="majorBidi"/>
          <w:b/>
          <w:bCs/>
          <w:sz w:val="24"/>
          <w:szCs w:val="24"/>
        </w:rPr>
        <w:t>Use of Force Review Committee</w:t>
      </w:r>
      <w:r w:rsidR="007D2E78" w:rsidRPr="00AB27A3">
        <w:rPr>
          <w:rFonts w:asciiTheme="majorBidi" w:hAnsiTheme="majorBidi" w:cstheme="majorBidi"/>
          <w:sz w:val="24"/>
          <w:szCs w:val="24"/>
        </w:rPr>
        <w:t xml:space="preserve"> to ensure that officers do not abuse the powers given to use non-lethal weapons under both regulations. </w:t>
      </w:r>
    </w:p>
    <w:p w14:paraId="6BA140EF" w14:textId="77777777" w:rsidR="007D2E78" w:rsidRPr="00AB27A3" w:rsidRDefault="007D2E78" w:rsidP="00AB27A3">
      <w:pPr>
        <w:jc w:val="both"/>
        <w:rPr>
          <w:rFonts w:asciiTheme="majorBidi" w:hAnsiTheme="majorBidi" w:cstheme="majorBidi"/>
          <w:sz w:val="24"/>
          <w:szCs w:val="24"/>
        </w:rPr>
      </w:pPr>
      <w:r w:rsidRPr="00AB27A3">
        <w:rPr>
          <w:rFonts w:asciiTheme="majorBidi" w:hAnsiTheme="majorBidi" w:cstheme="majorBidi"/>
          <w:sz w:val="24"/>
          <w:szCs w:val="24"/>
        </w:rPr>
        <w:t xml:space="preserve">Please note that lethal weapons are not permitted under the respective acts governing the agencies. </w:t>
      </w:r>
    </w:p>
    <w:p w14:paraId="2444F47B" w14:textId="77777777" w:rsidR="00A26C1B" w:rsidRDefault="00A26C1B" w:rsidP="00B806CF"/>
    <w:p w14:paraId="45548A4B" w14:textId="77777777" w:rsidR="00AB27A3" w:rsidRDefault="00AB27A3" w:rsidP="00B806CF"/>
    <w:p w14:paraId="137E5BC7" w14:textId="61E49991" w:rsidR="00007162" w:rsidRDefault="007F0C5E" w:rsidP="00007162">
      <w:pPr>
        <w:rPr>
          <w:rFonts w:asciiTheme="majorBidi" w:hAnsiTheme="majorBidi" w:cstheme="majorBidi"/>
          <w:sz w:val="24"/>
          <w:szCs w:val="24"/>
        </w:rPr>
      </w:pPr>
      <w:r w:rsidRPr="00AB27A3">
        <w:rPr>
          <w:rFonts w:asciiTheme="majorBidi" w:hAnsiTheme="majorBidi" w:cstheme="majorBidi"/>
          <w:b/>
          <w:bCs/>
          <w:sz w:val="24"/>
          <w:szCs w:val="24"/>
        </w:rPr>
        <w:lastRenderedPageBreak/>
        <w:t>2.4</w:t>
      </w:r>
      <w:r w:rsidRPr="00AB27A3">
        <w:rPr>
          <w:rFonts w:asciiTheme="majorBidi" w:hAnsiTheme="majorBidi" w:cstheme="majorBidi"/>
          <w:sz w:val="24"/>
          <w:szCs w:val="24"/>
        </w:rPr>
        <w:t xml:space="preserve"> </w:t>
      </w:r>
      <w:r w:rsidR="006032FA">
        <w:rPr>
          <w:rFonts w:asciiTheme="majorBidi" w:hAnsiTheme="majorBidi" w:cstheme="majorBidi"/>
          <w:sz w:val="24"/>
          <w:szCs w:val="24"/>
        </w:rPr>
        <w:t>A</w:t>
      </w:r>
      <w:r w:rsidRPr="00AB27A3">
        <w:rPr>
          <w:rFonts w:asciiTheme="majorBidi" w:hAnsiTheme="majorBidi" w:cstheme="majorBidi"/>
          <w:sz w:val="24"/>
          <w:szCs w:val="24"/>
        </w:rPr>
        <w:t xml:space="preserve">ny weapons mentioned above can be used only by trained officers. </w:t>
      </w:r>
    </w:p>
    <w:p w14:paraId="4F085845" w14:textId="77777777" w:rsidR="00007162" w:rsidRPr="00DA2F5B" w:rsidRDefault="00007162" w:rsidP="00007162">
      <w:pPr>
        <w:spacing w:after="0"/>
        <w:rPr>
          <w:rFonts w:asciiTheme="majorBidi" w:hAnsiTheme="majorBidi" w:cstheme="majorBidi"/>
          <w:sz w:val="6"/>
          <w:szCs w:val="6"/>
        </w:rPr>
      </w:pPr>
    </w:p>
    <w:p w14:paraId="7C291F3A" w14:textId="25B51432" w:rsidR="009F0A38" w:rsidRPr="00AB27A3" w:rsidRDefault="008D6D30" w:rsidP="00007162">
      <w:pPr>
        <w:jc w:val="both"/>
        <w:rPr>
          <w:rFonts w:asciiTheme="majorBidi" w:hAnsiTheme="majorBidi" w:cstheme="majorBidi"/>
          <w:sz w:val="24"/>
          <w:szCs w:val="24"/>
        </w:rPr>
      </w:pPr>
      <w:r w:rsidRPr="00AB27A3">
        <w:rPr>
          <w:rFonts w:asciiTheme="majorBidi" w:hAnsiTheme="majorBidi" w:cstheme="majorBidi"/>
          <w:b/>
          <w:bCs/>
          <w:sz w:val="24"/>
          <w:szCs w:val="24"/>
        </w:rPr>
        <w:t>2.5</w:t>
      </w:r>
      <w:r w:rsidR="00AB27A3" w:rsidRPr="00AB27A3">
        <w:rPr>
          <w:rFonts w:asciiTheme="majorBidi" w:hAnsiTheme="majorBidi" w:cstheme="majorBidi"/>
          <w:sz w:val="24"/>
          <w:szCs w:val="24"/>
        </w:rPr>
        <w:t xml:space="preserve"> </w:t>
      </w:r>
      <w:r w:rsidR="009F0A38" w:rsidRPr="00AB27A3">
        <w:rPr>
          <w:rFonts w:asciiTheme="majorBidi" w:hAnsiTheme="majorBidi" w:cstheme="majorBidi"/>
          <w:sz w:val="24"/>
          <w:szCs w:val="24"/>
        </w:rPr>
        <w:t xml:space="preserve">The two laws mentioned below prohibit and /or control goods. </w:t>
      </w:r>
    </w:p>
    <w:p w14:paraId="509FF7DE" w14:textId="77777777" w:rsidR="009F0A38" w:rsidRPr="00007162" w:rsidRDefault="009F0A38" w:rsidP="00007162">
      <w:pPr>
        <w:pStyle w:val="ListParagraph"/>
        <w:numPr>
          <w:ilvl w:val="0"/>
          <w:numId w:val="6"/>
        </w:numPr>
        <w:jc w:val="both"/>
        <w:rPr>
          <w:rFonts w:asciiTheme="majorBidi" w:hAnsiTheme="majorBidi" w:cstheme="majorBidi"/>
          <w:b/>
          <w:bCs/>
          <w:sz w:val="24"/>
          <w:szCs w:val="24"/>
        </w:rPr>
      </w:pPr>
      <w:r w:rsidRPr="00007162">
        <w:rPr>
          <w:rFonts w:asciiTheme="majorBidi" w:hAnsiTheme="majorBidi" w:cstheme="majorBidi"/>
          <w:sz w:val="24"/>
          <w:szCs w:val="24"/>
          <w:lang w:val="en"/>
        </w:rPr>
        <w:t>The Prohibition of Intimidation and Possession of Dangerous Weapons and Sharp Objects Act (17/10)</w:t>
      </w:r>
    </w:p>
    <w:p w14:paraId="23F4ECF9" w14:textId="4C21B6A8" w:rsidR="009F0A38" w:rsidRDefault="00541563" w:rsidP="00007162">
      <w:pPr>
        <w:ind w:left="360"/>
        <w:jc w:val="both"/>
        <w:rPr>
          <w:rFonts w:asciiTheme="majorBidi" w:hAnsiTheme="majorBidi" w:cstheme="majorBidi"/>
          <w:sz w:val="24"/>
          <w:szCs w:val="24"/>
        </w:rPr>
      </w:pPr>
      <w:hyperlink r:id="rId14" w:history="1">
        <w:r w:rsidR="00007162" w:rsidRPr="00D33B02">
          <w:rPr>
            <w:rStyle w:val="Hyperlink"/>
            <w:rFonts w:asciiTheme="majorBidi" w:hAnsiTheme="majorBidi" w:cstheme="majorBidi"/>
            <w:sz w:val="24"/>
            <w:szCs w:val="24"/>
          </w:rPr>
          <w:t>https://justiceinitiative.legal/laws/5ed9983945d8141ce5b52b01</w:t>
        </w:r>
      </w:hyperlink>
    </w:p>
    <w:p w14:paraId="013F5E4E" w14:textId="77777777" w:rsidR="00007162" w:rsidRPr="00007162" w:rsidRDefault="00007162" w:rsidP="00007162">
      <w:pPr>
        <w:pStyle w:val="ListParagraph"/>
        <w:numPr>
          <w:ilvl w:val="0"/>
          <w:numId w:val="6"/>
        </w:numPr>
        <w:jc w:val="both"/>
        <w:rPr>
          <w:rFonts w:asciiTheme="majorBidi" w:hAnsiTheme="majorBidi" w:cstheme="majorBidi"/>
          <w:sz w:val="24"/>
          <w:szCs w:val="24"/>
        </w:rPr>
      </w:pPr>
      <w:r w:rsidRPr="00007162">
        <w:rPr>
          <w:rFonts w:asciiTheme="majorBidi" w:hAnsiTheme="majorBidi" w:cstheme="majorBidi"/>
          <w:sz w:val="24"/>
          <w:szCs w:val="24"/>
        </w:rPr>
        <w:t xml:space="preserve">The Prohibition of import items Act </w:t>
      </w:r>
      <w:proofErr w:type="gramStart"/>
      <w:r w:rsidRPr="00007162">
        <w:rPr>
          <w:rFonts w:asciiTheme="majorBidi" w:hAnsiTheme="majorBidi" w:cstheme="majorBidi"/>
          <w:sz w:val="24"/>
          <w:szCs w:val="24"/>
        </w:rPr>
        <w:t>( Law</w:t>
      </w:r>
      <w:proofErr w:type="gramEnd"/>
      <w:r w:rsidRPr="00007162">
        <w:rPr>
          <w:rFonts w:asciiTheme="majorBidi" w:hAnsiTheme="majorBidi" w:cstheme="majorBidi"/>
          <w:sz w:val="24"/>
          <w:szCs w:val="24"/>
        </w:rPr>
        <w:t xml:space="preserve"> no. 4/75)</w:t>
      </w:r>
    </w:p>
    <w:p w14:paraId="77117F78" w14:textId="77777777" w:rsidR="00007162" w:rsidRPr="00AB27A3" w:rsidRDefault="00541563" w:rsidP="00007162">
      <w:pPr>
        <w:ind w:left="360"/>
        <w:jc w:val="both"/>
        <w:rPr>
          <w:rFonts w:asciiTheme="majorBidi" w:hAnsiTheme="majorBidi" w:cstheme="majorBidi"/>
          <w:sz w:val="24"/>
          <w:szCs w:val="24"/>
        </w:rPr>
      </w:pPr>
      <w:hyperlink r:id="rId15" w:history="1">
        <w:r w:rsidR="00007162" w:rsidRPr="00AB27A3">
          <w:rPr>
            <w:rStyle w:val="Hyperlink"/>
            <w:rFonts w:asciiTheme="majorBidi" w:hAnsiTheme="majorBidi" w:cstheme="majorBidi"/>
            <w:sz w:val="24"/>
            <w:szCs w:val="24"/>
          </w:rPr>
          <w:t>https://justiceinitiative.legal/laws/5edca2efd2c53b5073addcd2</w:t>
        </w:r>
      </w:hyperlink>
    </w:p>
    <w:p w14:paraId="1CA857DC" w14:textId="3A9D635B" w:rsidR="00007162" w:rsidRPr="00007162" w:rsidRDefault="00007162" w:rsidP="00007162">
      <w:pPr>
        <w:ind w:left="360"/>
        <w:jc w:val="both"/>
        <w:rPr>
          <w:rFonts w:asciiTheme="majorBidi" w:hAnsiTheme="majorBidi" w:cstheme="majorBidi"/>
          <w:i/>
          <w:iCs/>
          <w:sz w:val="24"/>
          <w:szCs w:val="24"/>
        </w:rPr>
      </w:pPr>
      <w:r w:rsidRPr="00007162">
        <w:rPr>
          <w:rFonts w:asciiTheme="majorBidi" w:hAnsiTheme="majorBidi" w:cstheme="majorBidi"/>
          <w:i/>
          <w:iCs/>
          <w:sz w:val="24"/>
          <w:szCs w:val="24"/>
        </w:rPr>
        <w:t xml:space="preserve">Prohibits the use and import of firearms or weapons of war, </w:t>
      </w:r>
      <w:proofErr w:type="gramStart"/>
      <w:r w:rsidRPr="00007162">
        <w:rPr>
          <w:rFonts w:asciiTheme="majorBidi" w:hAnsiTheme="majorBidi" w:cstheme="majorBidi"/>
          <w:i/>
          <w:iCs/>
          <w:sz w:val="24"/>
          <w:szCs w:val="24"/>
        </w:rPr>
        <w:t>gunpowder</w:t>
      </w:r>
      <w:proofErr w:type="gramEnd"/>
      <w:r w:rsidRPr="00007162">
        <w:rPr>
          <w:rFonts w:asciiTheme="majorBidi" w:hAnsiTheme="majorBidi" w:cstheme="majorBidi"/>
          <w:i/>
          <w:iCs/>
          <w:sz w:val="24"/>
          <w:szCs w:val="24"/>
        </w:rPr>
        <w:t xml:space="preserve"> and explosives. </w:t>
      </w:r>
    </w:p>
    <w:p w14:paraId="0633C076" w14:textId="1D3BDD5F" w:rsidR="008D6D30" w:rsidRPr="00AB27A3" w:rsidRDefault="008D6D30" w:rsidP="00007162">
      <w:pPr>
        <w:jc w:val="both"/>
        <w:rPr>
          <w:rFonts w:asciiTheme="majorBidi" w:hAnsiTheme="majorBidi" w:cstheme="majorBidi"/>
          <w:sz w:val="24"/>
          <w:szCs w:val="24"/>
          <w:lang w:val="en"/>
        </w:rPr>
      </w:pPr>
      <w:r w:rsidRPr="00AB27A3">
        <w:rPr>
          <w:rFonts w:asciiTheme="majorBidi" w:hAnsiTheme="majorBidi" w:cstheme="majorBidi"/>
          <w:sz w:val="24"/>
          <w:szCs w:val="24"/>
          <w:lang w:val="en"/>
        </w:rPr>
        <w:t xml:space="preserve">Sharp objects </w:t>
      </w:r>
      <w:r w:rsidR="00007162">
        <w:rPr>
          <w:rFonts w:asciiTheme="majorBidi" w:hAnsiTheme="majorBidi" w:cstheme="majorBidi"/>
          <w:sz w:val="24"/>
          <w:szCs w:val="24"/>
          <w:lang w:val="en"/>
        </w:rPr>
        <w:t>are</w:t>
      </w:r>
      <w:r w:rsidRPr="00AB27A3">
        <w:rPr>
          <w:rFonts w:asciiTheme="majorBidi" w:hAnsiTheme="majorBidi" w:cstheme="majorBidi"/>
          <w:sz w:val="24"/>
          <w:szCs w:val="24"/>
          <w:lang w:val="en"/>
        </w:rPr>
        <w:t xml:space="preserve"> defined </w:t>
      </w:r>
      <w:r w:rsidR="00007162">
        <w:rPr>
          <w:rFonts w:asciiTheme="majorBidi" w:hAnsiTheme="majorBidi" w:cstheme="majorBidi"/>
          <w:sz w:val="24"/>
          <w:szCs w:val="24"/>
          <w:lang w:val="en"/>
        </w:rPr>
        <w:t>under A</w:t>
      </w:r>
      <w:r w:rsidRPr="00AB27A3">
        <w:rPr>
          <w:rFonts w:asciiTheme="majorBidi" w:hAnsiTheme="majorBidi" w:cstheme="majorBidi"/>
          <w:sz w:val="24"/>
          <w:szCs w:val="24"/>
          <w:lang w:val="en"/>
        </w:rPr>
        <w:t xml:space="preserve">rticle 23 as follows, </w:t>
      </w:r>
    </w:p>
    <w:p w14:paraId="0A6B2498" w14:textId="77777777" w:rsidR="008D6D30" w:rsidRPr="00AB27A3" w:rsidRDefault="008D6D30" w:rsidP="00007162">
      <w:pPr>
        <w:pStyle w:val="ListParagraph"/>
        <w:numPr>
          <w:ilvl w:val="0"/>
          <w:numId w:val="5"/>
        </w:numPr>
        <w:jc w:val="both"/>
        <w:rPr>
          <w:rFonts w:asciiTheme="majorBidi" w:hAnsiTheme="majorBidi" w:cstheme="majorBidi"/>
          <w:sz w:val="24"/>
          <w:szCs w:val="24"/>
          <w:lang w:val="en"/>
        </w:rPr>
      </w:pPr>
      <w:r w:rsidRPr="00AB27A3">
        <w:rPr>
          <w:rFonts w:asciiTheme="majorBidi" w:hAnsiTheme="majorBidi" w:cstheme="majorBidi"/>
          <w:sz w:val="24"/>
          <w:szCs w:val="24"/>
          <w:lang w:val="en"/>
        </w:rPr>
        <w:t xml:space="preserve">A knife of any </w:t>
      </w:r>
      <w:proofErr w:type="gramStart"/>
      <w:r w:rsidRPr="00AB27A3">
        <w:rPr>
          <w:rFonts w:asciiTheme="majorBidi" w:hAnsiTheme="majorBidi" w:cstheme="majorBidi"/>
          <w:sz w:val="24"/>
          <w:szCs w:val="24"/>
          <w:lang w:val="en"/>
        </w:rPr>
        <w:t>kind;</w:t>
      </w:r>
      <w:proofErr w:type="gramEnd"/>
    </w:p>
    <w:p w14:paraId="4B6797C3" w14:textId="77777777" w:rsidR="008D6D30" w:rsidRPr="00AB27A3" w:rsidRDefault="008D6D30" w:rsidP="00007162">
      <w:pPr>
        <w:pStyle w:val="ListParagraph"/>
        <w:numPr>
          <w:ilvl w:val="0"/>
          <w:numId w:val="5"/>
        </w:numPr>
        <w:jc w:val="both"/>
        <w:rPr>
          <w:rFonts w:asciiTheme="majorBidi" w:hAnsiTheme="majorBidi" w:cstheme="majorBidi"/>
          <w:sz w:val="24"/>
          <w:szCs w:val="24"/>
          <w:lang w:val="en"/>
        </w:rPr>
      </w:pPr>
      <w:r w:rsidRPr="00AB27A3">
        <w:rPr>
          <w:rFonts w:asciiTheme="majorBidi" w:hAnsiTheme="majorBidi" w:cstheme="majorBidi"/>
          <w:sz w:val="24"/>
          <w:szCs w:val="24"/>
          <w:lang w:val="en"/>
        </w:rPr>
        <w:t>Sword and dagger</w:t>
      </w:r>
    </w:p>
    <w:p w14:paraId="6035E4B0" w14:textId="77777777" w:rsidR="008D6D30" w:rsidRPr="00AB27A3" w:rsidRDefault="008D6D30" w:rsidP="00007162">
      <w:pPr>
        <w:pStyle w:val="ListParagraph"/>
        <w:numPr>
          <w:ilvl w:val="0"/>
          <w:numId w:val="5"/>
        </w:numPr>
        <w:jc w:val="both"/>
        <w:rPr>
          <w:rFonts w:asciiTheme="majorBidi" w:hAnsiTheme="majorBidi" w:cstheme="majorBidi"/>
          <w:sz w:val="24"/>
          <w:szCs w:val="24"/>
          <w:lang w:val="en"/>
        </w:rPr>
      </w:pPr>
      <w:r w:rsidRPr="00AB27A3">
        <w:rPr>
          <w:rFonts w:asciiTheme="majorBidi" w:hAnsiTheme="majorBidi" w:cstheme="majorBidi"/>
          <w:sz w:val="24"/>
          <w:szCs w:val="24"/>
          <w:lang w:val="en"/>
        </w:rPr>
        <w:t xml:space="preserve">Razor blades, cutters, and cutter blades, </w:t>
      </w:r>
    </w:p>
    <w:p w14:paraId="0E930D68" w14:textId="77777777" w:rsidR="008D6D30" w:rsidRPr="00AB27A3" w:rsidRDefault="008D6D30" w:rsidP="00007162">
      <w:pPr>
        <w:pStyle w:val="ListParagraph"/>
        <w:numPr>
          <w:ilvl w:val="0"/>
          <w:numId w:val="5"/>
        </w:numPr>
        <w:jc w:val="both"/>
        <w:rPr>
          <w:rFonts w:asciiTheme="majorBidi" w:hAnsiTheme="majorBidi" w:cstheme="majorBidi"/>
          <w:sz w:val="24"/>
          <w:szCs w:val="24"/>
          <w:lang w:val="en"/>
        </w:rPr>
      </w:pPr>
      <w:r w:rsidRPr="00AB27A3">
        <w:rPr>
          <w:rFonts w:asciiTheme="majorBidi" w:hAnsiTheme="majorBidi" w:cstheme="majorBidi"/>
          <w:sz w:val="24"/>
          <w:szCs w:val="24"/>
          <w:lang w:val="en"/>
        </w:rPr>
        <w:t>Axe and similar items made locally</w:t>
      </w:r>
    </w:p>
    <w:p w14:paraId="3A75FD9D" w14:textId="77777777" w:rsidR="008D6D30" w:rsidRPr="00AB27A3" w:rsidRDefault="008D6D30" w:rsidP="00007162">
      <w:pPr>
        <w:pStyle w:val="ListParagraph"/>
        <w:numPr>
          <w:ilvl w:val="0"/>
          <w:numId w:val="5"/>
        </w:numPr>
        <w:jc w:val="both"/>
        <w:rPr>
          <w:rFonts w:asciiTheme="majorBidi" w:hAnsiTheme="majorBidi" w:cstheme="majorBidi"/>
          <w:sz w:val="24"/>
          <w:szCs w:val="24"/>
          <w:lang w:val="en"/>
        </w:rPr>
      </w:pPr>
      <w:r w:rsidRPr="00AB27A3">
        <w:rPr>
          <w:rFonts w:asciiTheme="majorBidi" w:hAnsiTheme="majorBidi" w:cstheme="majorBidi"/>
          <w:sz w:val="24"/>
          <w:szCs w:val="24"/>
          <w:lang w:val="en"/>
        </w:rPr>
        <w:t xml:space="preserve">Iron, steel, </w:t>
      </w:r>
      <w:proofErr w:type="gramStart"/>
      <w:r w:rsidRPr="00AB27A3">
        <w:rPr>
          <w:rFonts w:asciiTheme="majorBidi" w:hAnsiTheme="majorBidi" w:cstheme="majorBidi"/>
          <w:sz w:val="24"/>
          <w:szCs w:val="24"/>
          <w:lang w:val="en"/>
        </w:rPr>
        <w:t>wood</w:t>
      </w:r>
      <w:proofErr w:type="gramEnd"/>
      <w:r w:rsidRPr="00AB27A3">
        <w:rPr>
          <w:rFonts w:asciiTheme="majorBidi" w:hAnsiTheme="majorBidi" w:cstheme="majorBidi"/>
          <w:sz w:val="24"/>
          <w:szCs w:val="24"/>
          <w:lang w:val="en"/>
        </w:rPr>
        <w:t xml:space="preserve"> and other similar objects/items with sharpened or sharpened ends. </w:t>
      </w:r>
    </w:p>
    <w:p w14:paraId="61D61223" w14:textId="1B971E2D" w:rsidR="00AB27A3" w:rsidRDefault="008D6D30" w:rsidP="00007162">
      <w:pPr>
        <w:pStyle w:val="ListParagraph"/>
        <w:numPr>
          <w:ilvl w:val="0"/>
          <w:numId w:val="5"/>
        </w:numPr>
        <w:jc w:val="both"/>
        <w:rPr>
          <w:rFonts w:asciiTheme="majorBidi" w:hAnsiTheme="majorBidi" w:cstheme="majorBidi"/>
          <w:sz w:val="24"/>
          <w:szCs w:val="24"/>
          <w:lang w:val="en"/>
        </w:rPr>
      </w:pPr>
      <w:r w:rsidRPr="00AB27A3">
        <w:rPr>
          <w:rFonts w:asciiTheme="majorBidi" w:hAnsiTheme="majorBidi" w:cstheme="majorBidi"/>
          <w:sz w:val="24"/>
          <w:szCs w:val="24"/>
          <w:lang w:val="en"/>
        </w:rPr>
        <w:t>Any sharp object that can injure a person</w:t>
      </w:r>
    </w:p>
    <w:p w14:paraId="71928287" w14:textId="77777777" w:rsidR="00007162" w:rsidRPr="00007162" w:rsidRDefault="00007162" w:rsidP="00007162">
      <w:pPr>
        <w:pStyle w:val="ListParagraph"/>
        <w:spacing w:after="0"/>
        <w:rPr>
          <w:rFonts w:asciiTheme="majorBidi" w:hAnsiTheme="majorBidi" w:cstheme="majorBidi"/>
          <w:sz w:val="24"/>
          <w:szCs w:val="24"/>
          <w:lang w:val="en"/>
        </w:rPr>
      </w:pPr>
    </w:p>
    <w:p w14:paraId="1584D997" w14:textId="074D44DC" w:rsidR="009F0A38" w:rsidRPr="00007162" w:rsidRDefault="009F0A38" w:rsidP="00DA2F5B">
      <w:pPr>
        <w:jc w:val="both"/>
        <w:rPr>
          <w:rFonts w:asciiTheme="majorBidi" w:hAnsiTheme="majorBidi" w:cstheme="majorBidi"/>
          <w:sz w:val="24"/>
          <w:szCs w:val="24"/>
          <w:lang w:bidi="dv-MV"/>
        </w:rPr>
      </w:pPr>
      <w:r w:rsidRPr="00007162">
        <w:rPr>
          <w:rFonts w:asciiTheme="majorBidi" w:hAnsiTheme="majorBidi" w:cstheme="majorBidi"/>
          <w:b/>
          <w:bCs/>
          <w:sz w:val="24"/>
          <w:szCs w:val="24"/>
        </w:rPr>
        <w:t>2.6</w:t>
      </w:r>
      <w:r w:rsidRPr="00007162">
        <w:rPr>
          <w:rFonts w:asciiTheme="majorBidi" w:hAnsiTheme="majorBidi" w:cstheme="majorBidi"/>
          <w:sz w:val="24"/>
          <w:szCs w:val="24"/>
        </w:rPr>
        <w:t xml:space="preserve"> </w:t>
      </w:r>
      <w:r w:rsidRPr="00007162">
        <w:rPr>
          <w:rFonts w:asciiTheme="majorBidi" w:hAnsiTheme="majorBidi" w:cstheme="majorBidi"/>
          <w:sz w:val="24"/>
          <w:szCs w:val="24"/>
          <w:lang w:bidi="dv-MV"/>
        </w:rPr>
        <w:t xml:space="preserve">In </w:t>
      </w:r>
      <w:r w:rsidR="00007162" w:rsidRPr="00007162">
        <w:rPr>
          <w:rFonts w:asciiTheme="majorBidi" w:hAnsiTheme="majorBidi" w:cstheme="majorBidi"/>
          <w:sz w:val="24"/>
          <w:szCs w:val="24"/>
          <w:lang w:bidi="dv-MV"/>
        </w:rPr>
        <w:t xml:space="preserve">the </w:t>
      </w:r>
      <w:r w:rsidRPr="00007162">
        <w:rPr>
          <w:rFonts w:asciiTheme="majorBidi" w:hAnsiTheme="majorBidi" w:cstheme="majorBidi"/>
          <w:sz w:val="24"/>
          <w:szCs w:val="24"/>
          <w:lang w:bidi="dv-MV"/>
        </w:rPr>
        <w:t xml:space="preserve">Maldives, </w:t>
      </w:r>
      <w:r w:rsidR="008D6D30" w:rsidRPr="00007162">
        <w:rPr>
          <w:rFonts w:asciiTheme="majorBidi" w:hAnsiTheme="majorBidi" w:cstheme="majorBidi"/>
          <w:sz w:val="24"/>
          <w:szCs w:val="24"/>
          <w:lang w:bidi="dv-MV"/>
        </w:rPr>
        <w:t xml:space="preserve">trade of lethal and non-lethal weapons is not permitted (laws and regulations mentioned above does not give permission to trade). </w:t>
      </w:r>
    </w:p>
    <w:p w14:paraId="249C3878" w14:textId="5AF887EF" w:rsidR="008D6D30" w:rsidRPr="00007162" w:rsidRDefault="008D6D30" w:rsidP="00DA2F5B">
      <w:pPr>
        <w:jc w:val="both"/>
        <w:rPr>
          <w:rFonts w:asciiTheme="majorBidi" w:hAnsiTheme="majorBidi" w:cstheme="majorBidi"/>
          <w:sz w:val="24"/>
          <w:szCs w:val="24"/>
          <w:lang w:bidi="dv-MV"/>
        </w:rPr>
      </w:pPr>
      <w:r w:rsidRPr="00007162">
        <w:rPr>
          <w:rFonts w:asciiTheme="majorBidi" w:hAnsiTheme="majorBidi" w:cstheme="majorBidi"/>
          <w:b/>
          <w:bCs/>
          <w:sz w:val="24"/>
          <w:szCs w:val="24"/>
          <w:lang w:bidi="dv-MV"/>
        </w:rPr>
        <w:t>2.7</w:t>
      </w:r>
      <w:r w:rsidRPr="00007162">
        <w:rPr>
          <w:rFonts w:asciiTheme="majorBidi" w:hAnsiTheme="majorBidi" w:cstheme="majorBidi"/>
          <w:sz w:val="24"/>
          <w:szCs w:val="24"/>
          <w:lang w:bidi="dv-MV"/>
        </w:rPr>
        <w:t xml:space="preserve"> </w:t>
      </w:r>
      <w:r w:rsidR="007A6581" w:rsidRPr="00007162">
        <w:rPr>
          <w:rFonts w:asciiTheme="majorBidi" w:hAnsiTheme="majorBidi" w:cstheme="majorBidi"/>
          <w:sz w:val="24"/>
          <w:szCs w:val="24"/>
          <w:lang w:bidi="dv-MV"/>
        </w:rPr>
        <w:t>A</w:t>
      </w:r>
      <w:r w:rsidR="00007162">
        <w:rPr>
          <w:rFonts w:asciiTheme="majorBidi" w:hAnsiTheme="majorBidi" w:cstheme="majorBidi"/>
          <w:sz w:val="24"/>
          <w:szCs w:val="24"/>
          <w:lang w:bidi="dv-MV"/>
        </w:rPr>
        <w:t>t the moment, a</w:t>
      </w:r>
      <w:r w:rsidR="007A6581" w:rsidRPr="00007162">
        <w:rPr>
          <w:rFonts w:asciiTheme="majorBidi" w:hAnsiTheme="majorBidi" w:cstheme="majorBidi"/>
          <w:sz w:val="24"/>
          <w:szCs w:val="24"/>
          <w:lang w:bidi="dv-MV"/>
        </w:rPr>
        <w:t xml:space="preserve"> specific human </w:t>
      </w:r>
      <w:r w:rsidR="00007162" w:rsidRPr="00007162">
        <w:rPr>
          <w:rFonts w:asciiTheme="majorBidi" w:hAnsiTheme="majorBidi" w:cstheme="majorBidi"/>
          <w:sz w:val="24"/>
          <w:szCs w:val="24"/>
          <w:lang w:bidi="dv-MV"/>
        </w:rPr>
        <w:t>rights-based</w:t>
      </w:r>
      <w:r w:rsidR="007A6581" w:rsidRPr="00007162">
        <w:rPr>
          <w:rFonts w:asciiTheme="majorBidi" w:hAnsiTheme="majorBidi" w:cstheme="majorBidi"/>
          <w:sz w:val="24"/>
          <w:szCs w:val="24"/>
          <w:lang w:bidi="dv-MV"/>
        </w:rPr>
        <w:t xml:space="preserve"> risk assessment does not take place, however, </w:t>
      </w:r>
      <w:r w:rsidR="00007162">
        <w:rPr>
          <w:rFonts w:asciiTheme="majorBidi" w:hAnsiTheme="majorBidi" w:cstheme="majorBidi"/>
          <w:sz w:val="24"/>
          <w:szCs w:val="24"/>
          <w:lang w:bidi="dv-MV"/>
        </w:rPr>
        <w:t xml:space="preserve">it is stated </w:t>
      </w:r>
      <w:r w:rsidR="007A6581" w:rsidRPr="00007162">
        <w:rPr>
          <w:rFonts w:asciiTheme="majorBidi" w:hAnsiTheme="majorBidi" w:cstheme="majorBidi"/>
          <w:sz w:val="24"/>
          <w:szCs w:val="24"/>
          <w:lang w:bidi="dv-MV"/>
        </w:rPr>
        <w:t xml:space="preserve">in the Police Services Act that any less lethal weapon must not cause serious harm to any person and must be weapons used by law enforcement agencies in democratic countries. </w:t>
      </w:r>
    </w:p>
    <w:p w14:paraId="61EF4F86" w14:textId="2932DC46" w:rsidR="007A6581" w:rsidRPr="00007162" w:rsidRDefault="007A6581" w:rsidP="00DA2F5B">
      <w:pPr>
        <w:jc w:val="both"/>
        <w:rPr>
          <w:rFonts w:asciiTheme="majorBidi" w:hAnsiTheme="majorBidi" w:cstheme="majorBidi"/>
          <w:sz w:val="24"/>
          <w:szCs w:val="24"/>
          <w:lang w:bidi="dv-MV"/>
        </w:rPr>
      </w:pPr>
      <w:r w:rsidRPr="00007162">
        <w:rPr>
          <w:rFonts w:asciiTheme="majorBidi" w:hAnsiTheme="majorBidi" w:cstheme="majorBidi"/>
          <w:b/>
          <w:bCs/>
          <w:sz w:val="24"/>
          <w:szCs w:val="24"/>
          <w:lang w:bidi="dv-MV"/>
        </w:rPr>
        <w:t>2.8</w:t>
      </w:r>
      <w:r w:rsidRPr="00007162">
        <w:rPr>
          <w:rFonts w:asciiTheme="majorBidi" w:hAnsiTheme="majorBidi" w:cstheme="majorBidi"/>
          <w:sz w:val="24"/>
          <w:szCs w:val="24"/>
          <w:lang w:bidi="dv-MV"/>
        </w:rPr>
        <w:t xml:space="preserve"> The Maldives does not produce and does not permit to export law enforcement equipment.</w:t>
      </w:r>
    </w:p>
    <w:p w14:paraId="34CABB38" w14:textId="7EC3ECF7" w:rsidR="007A6581" w:rsidRPr="00007162" w:rsidRDefault="007A6581" w:rsidP="00DA2F5B">
      <w:pPr>
        <w:jc w:val="both"/>
        <w:rPr>
          <w:rFonts w:asciiTheme="majorBidi" w:hAnsiTheme="majorBidi" w:cstheme="majorBidi"/>
          <w:sz w:val="24"/>
          <w:szCs w:val="24"/>
          <w:lang w:bidi="dv-MV"/>
        </w:rPr>
      </w:pPr>
      <w:r w:rsidRPr="00007162">
        <w:rPr>
          <w:rFonts w:asciiTheme="majorBidi" w:hAnsiTheme="majorBidi" w:cstheme="majorBidi"/>
          <w:b/>
          <w:bCs/>
          <w:sz w:val="24"/>
          <w:szCs w:val="24"/>
          <w:lang w:bidi="dv-MV"/>
        </w:rPr>
        <w:t>2.9</w:t>
      </w:r>
      <w:r w:rsidRPr="00007162">
        <w:rPr>
          <w:rFonts w:asciiTheme="majorBidi" w:hAnsiTheme="majorBidi" w:cstheme="majorBidi"/>
          <w:sz w:val="24"/>
          <w:szCs w:val="24"/>
          <w:lang w:bidi="dv-MV"/>
        </w:rPr>
        <w:t xml:space="preserve"> Please </w:t>
      </w:r>
      <w:r w:rsidR="00007162" w:rsidRPr="00007162">
        <w:rPr>
          <w:rFonts w:asciiTheme="majorBidi" w:hAnsiTheme="majorBidi" w:cstheme="majorBidi"/>
          <w:sz w:val="24"/>
          <w:szCs w:val="24"/>
          <w:lang w:bidi="dv-MV"/>
        </w:rPr>
        <w:t>refer to the response provided in</w:t>
      </w:r>
      <w:r w:rsidRPr="00007162">
        <w:rPr>
          <w:rFonts w:asciiTheme="majorBidi" w:hAnsiTheme="majorBidi" w:cstheme="majorBidi"/>
          <w:sz w:val="24"/>
          <w:szCs w:val="24"/>
          <w:lang w:bidi="dv-MV"/>
        </w:rPr>
        <w:t xml:space="preserve"> 2.8</w:t>
      </w:r>
      <w:r w:rsidR="00007162">
        <w:rPr>
          <w:rFonts w:asciiTheme="majorBidi" w:hAnsiTheme="majorBidi" w:cstheme="majorBidi"/>
          <w:sz w:val="24"/>
          <w:szCs w:val="24"/>
          <w:lang w:bidi="dv-MV"/>
        </w:rPr>
        <w:t>.</w:t>
      </w:r>
    </w:p>
    <w:p w14:paraId="607D30A1" w14:textId="3961CA1F" w:rsidR="007A6581" w:rsidRPr="00007162" w:rsidRDefault="007A6581" w:rsidP="00DA2F5B">
      <w:pPr>
        <w:jc w:val="both"/>
        <w:rPr>
          <w:rFonts w:asciiTheme="majorBidi" w:hAnsiTheme="majorBidi" w:cstheme="majorBidi"/>
          <w:sz w:val="24"/>
          <w:szCs w:val="24"/>
          <w:lang w:bidi="dv-MV"/>
        </w:rPr>
      </w:pPr>
      <w:r w:rsidRPr="00007162">
        <w:rPr>
          <w:rFonts w:asciiTheme="majorBidi" w:hAnsiTheme="majorBidi" w:cstheme="majorBidi"/>
          <w:b/>
          <w:bCs/>
          <w:sz w:val="24"/>
          <w:szCs w:val="24"/>
          <w:lang w:bidi="dv-MV"/>
        </w:rPr>
        <w:t>2.10</w:t>
      </w:r>
      <w:r w:rsidRPr="00007162">
        <w:rPr>
          <w:rFonts w:asciiTheme="majorBidi" w:hAnsiTheme="majorBidi" w:cstheme="majorBidi"/>
          <w:sz w:val="24"/>
          <w:szCs w:val="24"/>
          <w:lang w:bidi="dv-MV"/>
        </w:rPr>
        <w:t xml:space="preserve"> </w:t>
      </w:r>
      <w:r w:rsidR="00007162" w:rsidRPr="00007162">
        <w:rPr>
          <w:rFonts w:asciiTheme="majorBidi" w:hAnsiTheme="majorBidi" w:cstheme="majorBidi"/>
          <w:sz w:val="24"/>
          <w:szCs w:val="24"/>
          <w:lang w:bidi="dv-MV"/>
        </w:rPr>
        <w:t>Information</w:t>
      </w:r>
      <w:r w:rsidRPr="00007162">
        <w:rPr>
          <w:rFonts w:asciiTheme="majorBidi" w:hAnsiTheme="majorBidi" w:cstheme="majorBidi"/>
          <w:sz w:val="24"/>
          <w:szCs w:val="24"/>
          <w:lang w:bidi="dv-MV"/>
        </w:rPr>
        <w:t xml:space="preserve"> </w:t>
      </w:r>
      <w:r w:rsidR="00007162" w:rsidRPr="00007162">
        <w:rPr>
          <w:rFonts w:asciiTheme="majorBidi" w:hAnsiTheme="majorBidi" w:cstheme="majorBidi"/>
          <w:sz w:val="24"/>
          <w:szCs w:val="24"/>
          <w:lang w:bidi="dv-MV"/>
        </w:rPr>
        <w:t>un</w:t>
      </w:r>
      <w:r w:rsidRPr="00007162">
        <w:rPr>
          <w:rFonts w:asciiTheme="majorBidi" w:hAnsiTheme="majorBidi" w:cstheme="majorBidi"/>
          <w:sz w:val="24"/>
          <w:szCs w:val="24"/>
          <w:lang w:bidi="dv-MV"/>
        </w:rPr>
        <w:t xml:space="preserve">available. </w:t>
      </w:r>
    </w:p>
    <w:p w14:paraId="3DBF6FCC" w14:textId="17EE863A" w:rsidR="007A6581" w:rsidRPr="00990CA5" w:rsidRDefault="007A6581" w:rsidP="00990CA5">
      <w:pPr>
        <w:pStyle w:val="pf0"/>
        <w:rPr>
          <w:rFonts w:ascii="Arial" w:hAnsi="Arial" w:cs="Arial"/>
          <w:sz w:val="20"/>
          <w:szCs w:val="20"/>
        </w:rPr>
      </w:pPr>
      <w:r w:rsidRPr="00DA2F5B">
        <w:rPr>
          <w:rFonts w:asciiTheme="majorBidi" w:hAnsiTheme="majorBidi" w:cstheme="majorBidi"/>
          <w:b/>
          <w:bCs/>
          <w:lang w:bidi="dv-MV"/>
        </w:rPr>
        <w:t>2.11</w:t>
      </w:r>
      <w:r w:rsidRPr="00990CA5">
        <w:rPr>
          <w:rFonts w:asciiTheme="majorBidi" w:eastAsiaTheme="minorHAnsi" w:hAnsiTheme="majorBidi" w:cstheme="majorBidi"/>
          <w:lang w:bidi="dv-MV"/>
        </w:rPr>
        <w:t xml:space="preserve"> </w:t>
      </w:r>
      <w:r w:rsidR="00990CA5" w:rsidRPr="00990CA5">
        <w:rPr>
          <w:rFonts w:asciiTheme="majorBidi" w:eastAsiaTheme="minorHAnsi" w:hAnsiTheme="majorBidi" w:cstheme="majorBidi"/>
          <w:lang w:bidi="dv-MV"/>
        </w:rPr>
        <w:t xml:space="preserve">In regard to the adoption of regional or international standards, the domestic legal framework currently in place does not derive its foundation from any existing regional or international standards, whether they are binding or non-binding. Consequently, there are no specific details available to elaborate on in this context.  </w:t>
      </w:r>
    </w:p>
    <w:p w14:paraId="7430C0BE" w14:textId="77777777" w:rsidR="007A6581" w:rsidRPr="00DA2F5B" w:rsidRDefault="007A6581" w:rsidP="00DA2F5B">
      <w:pPr>
        <w:spacing w:after="0"/>
        <w:rPr>
          <w:rFonts w:cs="MV Boli"/>
          <w:sz w:val="12"/>
          <w:szCs w:val="12"/>
          <w:lang w:bidi="dv-MV"/>
        </w:rPr>
      </w:pPr>
    </w:p>
    <w:p w14:paraId="0D5F3ED9" w14:textId="7B3CA2AB" w:rsidR="007A6581" w:rsidRPr="00DA2F5B" w:rsidRDefault="007A6581" w:rsidP="007A6581">
      <w:pPr>
        <w:rPr>
          <w:rFonts w:asciiTheme="majorBidi" w:hAnsiTheme="majorBidi" w:cstheme="majorBidi"/>
          <w:b/>
          <w:bCs/>
          <w:sz w:val="24"/>
          <w:szCs w:val="24"/>
          <w:lang w:bidi="dv-MV"/>
        </w:rPr>
      </w:pPr>
      <w:r w:rsidRPr="00DA2F5B">
        <w:rPr>
          <w:rFonts w:asciiTheme="majorBidi" w:hAnsiTheme="majorBidi" w:cstheme="majorBidi"/>
          <w:b/>
          <w:bCs/>
          <w:sz w:val="24"/>
          <w:szCs w:val="24"/>
          <w:lang w:bidi="dv-MV"/>
        </w:rPr>
        <w:t>Question 3</w:t>
      </w:r>
      <w:r w:rsidR="00DA2F5B">
        <w:rPr>
          <w:rFonts w:asciiTheme="majorBidi" w:hAnsiTheme="majorBidi" w:cstheme="majorBidi"/>
          <w:sz w:val="24"/>
          <w:szCs w:val="24"/>
          <w:lang w:bidi="dv-MV"/>
        </w:rPr>
        <w:t>:</w:t>
      </w:r>
      <w:r w:rsidRPr="00DA2F5B">
        <w:rPr>
          <w:rFonts w:asciiTheme="majorBidi" w:hAnsiTheme="majorBidi" w:cstheme="majorBidi"/>
          <w:sz w:val="24"/>
          <w:szCs w:val="24"/>
          <w:lang w:bidi="dv-MV"/>
        </w:rPr>
        <w:t xml:space="preserve"> </w:t>
      </w:r>
      <w:r w:rsidRPr="00DA2F5B">
        <w:rPr>
          <w:rFonts w:asciiTheme="majorBidi" w:hAnsiTheme="majorBidi" w:cstheme="majorBidi"/>
          <w:b/>
          <w:bCs/>
          <w:sz w:val="24"/>
          <w:szCs w:val="24"/>
          <w:lang w:bidi="dv-MV"/>
        </w:rPr>
        <w:t xml:space="preserve">Main producers, </w:t>
      </w:r>
      <w:proofErr w:type="gramStart"/>
      <w:r w:rsidRPr="00DA2F5B">
        <w:rPr>
          <w:rFonts w:asciiTheme="majorBidi" w:hAnsiTheme="majorBidi" w:cstheme="majorBidi"/>
          <w:b/>
          <w:bCs/>
          <w:sz w:val="24"/>
          <w:szCs w:val="24"/>
          <w:lang w:bidi="dv-MV"/>
        </w:rPr>
        <w:t>suppliers</w:t>
      </w:r>
      <w:proofErr w:type="gramEnd"/>
      <w:r w:rsidRPr="00DA2F5B">
        <w:rPr>
          <w:rFonts w:asciiTheme="majorBidi" w:hAnsiTheme="majorBidi" w:cstheme="majorBidi"/>
          <w:b/>
          <w:bCs/>
          <w:sz w:val="24"/>
          <w:szCs w:val="24"/>
          <w:lang w:bidi="dv-MV"/>
        </w:rPr>
        <w:t xml:space="preserve"> and exports of law enforcement equipment</w:t>
      </w:r>
    </w:p>
    <w:p w14:paraId="45C512F4" w14:textId="14A08B21" w:rsidR="007A6581" w:rsidRPr="00DA2F5B" w:rsidRDefault="00DA2F5B" w:rsidP="007A6581">
      <w:pPr>
        <w:rPr>
          <w:rFonts w:asciiTheme="majorBidi" w:hAnsiTheme="majorBidi" w:cstheme="majorBidi"/>
          <w:sz w:val="24"/>
          <w:szCs w:val="24"/>
          <w:lang w:bidi="dv-MV"/>
        </w:rPr>
      </w:pPr>
      <w:r w:rsidRPr="00DA2F5B">
        <w:rPr>
          <w:rFonts w:asciiTheme="majorBidi" w:hAnsiTheme="majorBidi" w:cstheme="majorBidi"/>
          <w:sz w:val="24"/>
          <w:szCs w:val="24"/>
          <w:lang w:bidi="dv-MV"/>
        </w:rPr>
        <w:t>Please refer to the response provided in 2.8.</w:t>
      </w:r>
    </w:p>
    <w:p w14:paraId="7D94D0AF" w14:textId="77777777" w:rsidR="00DA2F5B" w:rsidRPr="00DA2F5B" w:rsidRDefault="00DA2F5B" w:rsidP="007A6581">
      <w:pPr>
        <w:rPr>
          <w:rFonts w:cs="MV Boli"/>
          <w:sz w:val="10"/>
          <w:szCs w:val="10"/>
          <w:lang w:bidi="dv-MV"/>
        </w:rPr>
      </w:pPr>
    </w:p>
    <w:p w14:paraId="16A3C4A9" w14:textId="4CA91719" w:rsidR="00DA2F5B" w:rsidRPr="00DA2F5B" w:rsidRDefault="007A6581" w:rsidP="008306F8">
      <w:pPr>
        <w:rPr>
          <w:rFonts w:asciiTheme="majorBidi" w:hAnsiTheme="majorBidi" w:cstheme="majorBidi"/>
          <w:b/>
          <w:bCs/>
          <w:sz w:val="24"/>
          <w:szCs w:val="24"/>
          <w:lang w:bidi="dv-MV"/>
        </w:rPr>
      </w:pPr>
      <w:r w:rsidRPr="00DA2F5B">
        <w:rPr>
          <w:rFonts w:asciiTheme="majorBidi" w:hAnsiTheme="majorBidi" w:cstheme="majorBidi"/>
          <w:b/>
          <w:bCs/>
          <w:sz w:val="24"/>
          <w:szCs w:val="24"/>
          <w:lang w:bidi="dv-MV"/>
        </w:rPr>
        <w:t>Question 4</w:t>
      </w:r>
      <w:r w:rsidR="00DA2F5B" w:rsidRPr="00DA2F5B">
        <w:rPr>
          <w:rFonts w:asciiTheme="majorBidi" w:hAnsiTheme="majorBidi" w:cstheme="majorBidi"/>
          <w:b/>
          <w:bCs/>
          <w:sz w:val="24"/>
          <w:szCs w:val="24"/>
          <w:lang w:bidi="dv-MV"/>
        </w:rPr>
        <w:t xml:space="preserve">: Training Services and Review of Procedures </w:t>
      </w:r>
    </w:p>
    <w:p w14:paraId="3474FCB9" w14:textId="603970A8" w:rsidR="008306F8" w:rsidRPr="00DA2F5B" w:rsidRDefault="008306F8" w:rsidP="00DA2F5B">
      <w:pPr>
        <w:jc w:val="both"/>
        <w:rPr>
          <w:rFonts w:asciiTheme="majorBidi" w:hAnsiTheme="majorBidi" w:cstheme="majorBidi"/>
          <w:sz w:val="24"/>
          <w:szCs w:val="24"/>
          <w:lang w:bidi="dv-MV"/>
        </w:rPr>
      </w:pPr>
      <w:r w:rsidRPr="00DA2F5B">
        <w:rPr>
          <w:rFonts w:asciiTheme="majorBidi" w:hAnsiTheme="majorBidi" w:cstheme="majorBidi"/>
          <w:sz w:val="24"/>
          <w:szCs w:val="24"/>
          <w:lang w:bidi="dv-MV"/>
        </w:rPr>
        <w:lastRenderedPageBreak/>
        <w:t xml:space="preserve">Use of law enforcement equipment training (anti-riot weapons, use of taser gun, tear gas, and use of cuffs mentioned in this paper) are targeted to ensure that officers are trained to use them with caution and in an accountable way.  </w:t>
      </w:r>
    </w:p>
    <w:p w14:paraId="0F2DD06D" w14:textId="73EC4447" w:rsidR="008306F8" w:rsidRPr="00DA2F5B" w:rsidRDefault="008306F8" w:rsidP="00DA2F5B">
      <w:pPr>
        <w:jc w:val="both"/>
        <w:rPr>
          <w:rFonts w:asciiTheme="majorBidi" w:hAnsiTheme="majorBidi" w:cstheme="majorBidi"/>
          <w:sz w:val="24"/>
          <w:szCs w:val="24"/>
          <w:lang w:bidi="dv-MV"/>
        </w:rPr>
      </w:pPr>
      <w:r w:rsidRPr="00DA2F5B">
        <w:rPr>
          <w:rFonts w:asciiTheme="majorBidi" w:hAnsiTheme="majorBidi" w:cstheme="majorBidi"/>
          <w:sz w:val="24"/>
          <w:szCs w:val="24"/>
          <w:lang w:bidi="dv-MV"/>
        </w:rPr>
        <w:t xml:space="preserve">These trainings are sometimes </w:t>
      </w:r>
      <w:r w:rsidR="00DA2F5B" w:rsidRPr="00DA2F5B">
        <w:rPr>
          <w:rFonts w:asciiTheme="majorBidi" w:hAnsiTheme="majorBidi" w:cstheme="majorBidi"/>
          <w:sz w:val="24"/>
          <w:szCs w:val="24"/>
          <w:lang w:bidi="dv-MV"/>
        </w:rPr>
        <w:t>conducted with the</w:t>
      </w:r>
      <w:r w:rsidRPr="00DA2F5B">
        <w:rPr>
          <w:rFonts w:asciiTheme="majorBidi" w:hAnsiTheme="majorBidi" w:cstheme="majorBidi"/>
          <w:sz w:val="24"/>
          <w:szCs w:val="24"/>
          <w:lang w:bidi="dv-MV"/>
        </w:rPr>
        <w:t xml:space="preserve"> help of </w:t>
      </w:r>
      <w:r w:rsidR="00DA2F5B">
        <w:rPr>
          <w:rFonts w:asciiTheme="majorBidi" w:hAnsiTheme="majorBidi" w:cstheme="majorBidi"/>
          <w:sz w:val="24"/>
          <w:szCs w:val="24"/>
          <w:lang w:bidi="dv-MV"/>
        </w:rPr>
        <w:t xml:space="preserve">other States. </w:t>
      </w:r>
      <w:r w:rsidRPr="00DA2F5B">
        <w:rPr>
          <w:rFonts w:asciiTheme="majorBidi" w:hAnsiTheme="majorBidi" w:cstheme="majorBidi"/>
          <w:sz w:val="24"/>
          <w:szCs w:val="24"/>
          <w:lang w:bidi="dv-MV"/>
        </w:rPr>
        <w:t xml:space="preserve"> </w:t>
      </w:r>
    </w:p>
    <w:p w14:paraId="6BA1904E" w14:textId="1DD0C3FA" w:rsidR="008306F8" w:rsidRPr="00DA2F5B" w:rsidRDefault="008306F8" w:rsidP="00DA2F5B">
      <w:pPr>
        <w:jc w:val="both"/>
        <w:rPr>
          <w:rFonts w:asciiTheme="majorBidi" w:hAnsiTheme="majorBidi" w:cstheme="majorBidi"/>
          <w:sz w:val="24"/>
          <w:szCs w:val="24"/>
          <w:lang w:bidi="dv-MV"/>
        </w:rPr>
      </w:pPr>
      <w:r w:rsidRPr="00DA2F5B">
        <w:rPr>
          <w:rFonts w:asciiTheme="majorBidi" w:hAnsiTheme="majorBidi" w:cstheme="majorBidi"/>
          <w:sz w:val="24"/>
          <w:szCs w:val="24"/>
          <w:lang w:bidi="dv-MV"/>
        </w:rPr>
        <w:t xml:space="preserve">The military conducts their own training for their personnel and military exercises are carried with partner countries </w:t>
      </w:r>
      <w:r w:rsidR="00DA2F5B" w:rsidRPr="00DA2F5B">
        <w:rPr>
          <w:rFonts w:asciiTheme="majorBidi" w:hAnsiTheme="majorBidi" w:cstheme="majorBidi"/>
          <w:sz w:val="24"/>
          <w:szCs w:val="24"/>
          <w:lang w:bidi="dv-MV"/>
        </w:rPr>
        <w:t xml:space="preserve">that have established bilateral relations with the </w:t>
      </w:r>
      <w:r w:rsidRPr="00DA2F5B">
        <w:rPr>
          <w:rFonts w:asciiTheme="majorBidi" w:hAnsiTheme="majorBidi" w:cstheme="majorBidi"/>
          <w:sz w:val="24"/>
          <w:szCs w:val="24"/>
          <w:lang w:bidi="dv-MV"/>
        </w:rPr>
        <w:t xml:space="preserve">Maldives.  </w:t>
      </w:r>
    </w:p>
    <w:p w14:paraId="3029EEB5" w14:textId="77777777" w:rsidR="008306F8" w:rsidRPr="00DA2F5B" w:rsidRDefault="008306F8" w:rsidP="00DA2F5B">
      <w:pPr>
        <w:jc w:val="both"/>
        <w:rPr>
          <w:rFonts w:asciiTheme="majorBidi" w:hAnsiTheme="majorBidi" w:cstheme="majorBidi"/>
          <w:sz w:val="24"/>
          <w:szCs w:val="24"/>
          <w:lang w:bidi="dv-MV"/>
        </w:rPr>
      </w:pPr>
      <w:r w:rsidRPr="00DA2F5B">
        <w:rPr>
          <w:rFonts w:asciiTheme="majorBidi" w:hAnsiTheme="majorBidi" w:cstheme="majorBidi"/>
          <w:sz w:val="24"/>
          <w:szCs w:val="24"/>
          <w:lang w:bidi="dv-MV"/>
        </w:rPr>
        <w:t xml:space="preserve">The Maldives does not conduct any law enforcement or military training targeted specifically for foreign </w:t>
      </w:r>
      <w:proofErr w:type="spellStart"/>
      <w:r w:rsidRPr="00DA2F5B">
        <w:rPr>
          <w:rFonts w:asciiTheme="majorBidi" w:hAnsiTheme="majorBidi" w:cstheme="majorBidi"/>
          <w:sz w:val="24"/>
          <w:szCs w:val="24"/>
          <w:lang w:bidi="dv-MV"/>
        </w:rPr>
        <w:t>organisations</w:t>
      </w:r>
      <w:proofErr w:type="spellEnd"/>
      <w:r w:rsidRPr="00DA2F5B">
        <w:rPr>
          <w:rFonts w:asciiTheme="majorBidi" w:hAnsiTheme="majorBidi" w:cstheme="majorBidi"/>
          <w:sz w:val="24"/>
          <w:szCs w:val="24"/>
          <w:lang w:bidi="dv-MV"/>
        </w:rPr>
        <w:t xml:space="preserve">, </w:t>
      </w:r>
      <w:proofErr w:type="gramStart"/>
      <w:r w:rsidRPr="00DA2F5B">
        <w:rPr>
          <w:rFonts w:asciiTheme="majorBidi" w:hAnsiTheme="majorBidi" w:cstheme="majorBidi"/>
          <w:sz w:val="24"/>
          <w:szCs w:val="24"/>
          <w:lang w:bidi="dv-MV"/>
        </w:rPr>
        <w:t>military</w:t>
      </w:r>
      <w:proofErr w:type="gramEnd"/>
      <w:r w:rsidRPr="00DA2F5B">
        <w:rPr>
          <w:rFonts w:asciiTheme="majorBidi" w:hAnsiTheme="majorBidi" w:cstheme="majorBidi"/>
          <w:sz w:val="24"/>
          <w:szCs w:val="24"/>
          <w:lang w:bidi="dv-MV"/>
        </w:rPr>
        <w:t xml:space="preserve"> or law enforcement. </w:t>
      </w:r>
    </w:p>
    <w:p w14:paraId="7E86039F" w14:textId="7645DFCC" w:rsidR="00DA2F5B" w:rsidRDefault="008306F8" w:rsidP="00DA2F5B">
      <w:pPr>
        <w:jc w:val="both"/>
        <w:rPr>
          <w:rFonts w:asciiTheme="majorBidi" w:hAnsiTheme="majorBidi" w:cstheme="majorBidi"/>
          <w:sz w:val="24"/>
          <w:szCs w:val="24"/>
          <w:lang w:bidi="dv-MV"/>
        </w:rPr>
      </w:pPr>
      <w:r w:rsidRPr="00DA2F5B">
        <w:rPr>
          <w:rFonts w:asciiTheme="majorBidi" w:hAnsiTheme="majorBidi" w:cstheme="majorBidi"/>
          <w:sz w:val="24"/>
          <w:szCs w:val="24"/>
          <w:lang w:bidi="dv-MV"/>
        </w:rPr>
        <w:t xml:space="preserve">A human </w:t>
      </w:r>
      <w:r w:rsidR="00DA2F5B" w:rsidRPr="00DA2F5B">
        <w:rPr>
          <w:rFonts w:asciiTheme="majorBidi" w:hAnsiTheme="majorBidi" w:cstheme="majorBidi"/>
          <w:sz w:val="24"/>
          <w:szCs w:val="24"/>
          <w:lang w:bidi="dv-MV"/>
        </w:rPr>
        <w:t>rights-based</w:t>
      </w:r>
      <w:r w:rsidRPr="00DA2F5B">
        <w:rPr>
          <w:rFonts w:asciiTheme="majorBidi" w:hAnsiTheme="majorBidi" w:cstheme="majorBidi"/>
          <w:sz w:val="24"/>
          <w:szCs w:val="24"/>
          <w:lang w:bidi="dv-MV"/>
        </w:rPr>
        <w:t xml:space="preserve"> risk assessment is </w:t>
      </w:r>
      <w:r w:rsidR="00DA2F5B">
        <w:rPr>
          <w:rFonts w:asciiTheme="majorBidi" w:hAnsiTheme="majorBidi" w:cstheme="majorBidi"/>
          <w:sz w:val="24"/>
          <w:szCs w:val="24"/>
          <w:lang w:bidi="dv-MV"/>
        </w:rPr>
        <w:t xml:space="preserve">not carried out at the time being. </w:t>
      </w:r>
    </w:p>
    <w:p w14:paraId="438581EA" w14:textId="77777777" w:rsidR="00DA2F5B" w:rsidRPr="00DA2F5B" w:rsidRDefault="00DA2F5B" w:rsidP="00DA2F5B">
      <w:pPr>
        <w:jc w:val="both"/>
        <w:rPr>
          <w:rFonts w:asciiTheme="majorBidi" w:hAnsiTheme="majorBidi" w:cstheme="majorBidi"/>
          <w:sz w:val="2"/>
          <w:szCs w:val="2"/>
          <w:lang w:bidi="dv-MV"/>
        </w:rPr>
      </w:pPr>
    </w:p>
    <w:p w14:paraId="5E7CE7ED" w14:textId="77777777" w:rsidR="008306F8" w:rsidRPr="00DA2F5B" w:rsidRDefault="008306F8" w:rsidP="007A6581">
      <w:pPr>
        <w:rPr>
          <w:rFonts w:asciiTheme="majorBidi" w:hAnsiTheme="majorBidi" w:cstheme="majorBidi"/>
          <w:b/>
          <w:bCs/>
          <w:sz w:val="24"/>
          <w:szCs w:val="24"/>
          <w:lang w:bidi="dv-MV"/>
        </w:rPr>
      </w:pPr>
      <w:r w:rsidRPr="00DA2F5B">
        <w:rPr>
          <w:rFonts w:asciiTheme="majorBidi" w:hAnsiTheme="majorBidi" w:cstheme="majorBidi"/>
          <w:b/>
          <w:bCs/>
          <w:sz w:val="24"/>
          <w:szCs w:val="24"/>
          <w:lang w:bidi="dv-MV"/>
        </w:rPr>
        <w:t>Question 5. Investigations and prosecutions</w:t>
      </w:r>
    </w:p>
    <w:p w14:paraId="78DA5BBE" w14:textId="2FAE63EE" w:rsidR="008306F8" w:rsidRPr="00DA2F5B" w:rsidRDefault="00DA2F5B" w:rsidP="007A6581">
      <w:pPr>
        <w:rPr>
          <w:rFonts w:asciiTheme="majorBidi" w:hAnsiTheme="majorBidi" w:cstheme="majorBidi"/>
          <w:sz w:val="24"/>
          <w:szCs w:val="24"/>
          <w:lang w:bidi="dv-MV"/>
        </w:rPr>
      </w:pPr>
      <w:r w:rsidRPr="00DA2F5B">
        <w:rPr>
          <w:rFonts w:asciiTheme="majorBidi" w:hAnsiTheme="majorBidi" w:cstheme="majorBidi"/>
          <w:sz w:val="24"/>
          <w:szCs w:val="24"/>
          <w:lang w:bidi="dv-MV"/>
        </w:rPr>
        <w:t xml:space="preserve">Data unavailable </w:t>
      </w:r>
      <w:r w:rsidR="00472CB8" w:rsidRPr="00DA2F5B">
        <w:rPr>
          <w:rFonts w:asciiTheme="majorBidi" w:hAnsiTheme="majorBidi" w:cstheme="majorBidi"/>
          <w:sz w:val="24"/>
          <w:szCs w:val="24"/>
          <w:lang w:bidi="dv-MV"/>
        </w:rPr>
        <w:t xml:space="preserve"> </w:t>
      </w:r>
    </w:p>
    <w:sectPr w:rsidR="008306F8" w:rsidRPr="00DA2F5B" w:rsidSect="007D2E78">
      <w:footerReference w:type="default" r:id="rId1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0ECC" w14:textId="77777777" w:rsidR="00717AEC" w:rsidRDefault="00717AEC" w:rsidP="00A26C1B">
      <w:pPr>
        <w:spacing w:after="0" w:line="240" w:lineRule="auto"/>
      </w:pPr>
      <w:r>
        <w:separator/>
      </w:r>
    </w:p>
  </w:endnote>
  <w:endnote w:type="continuationSeparator" w:id="0">
    <w:p w14:paraId="6FBFDF37" w14:textId="77777777" w:rsidR="00717AEC" w:rsidRDefault="00717AEC" w:rsidP="00A2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934897292"/>
      <w:docPartObj>
        <w:docPartGallery w:val="Page Numbers (Bottom of Page)"/>
        <w:docPartUnique/>
      </w:docPartObj>
    </w:sdtPr>
    <w:sdtEndPr>
      <w:rPr>
        <w:noProof/>
      </w:rPr>
    </w:sdtEndPr>
    <w:sdtContent>
      <w:p w14:paraId="3A4EC879" w14:textId="59E9761A" w:rsidR="00AB27A3" w:rsidRPr="00AB27A3" w:rsidRDefault="00AB27A3">
        <w:pPr>
          <w:pStyle w:val="Footer"/>
          <w:jc w:val="right"/>
          <w:rPr>
            <w:rFonts w:asciiTheme="majorBidi" w:hAnsiTheme="majorBidi" w:cstheme="majorBidi"/>
          </w:rPr>
        </w:pPr>
        <w:r w:rsidRPr="00AB27A3">
          <w:rPr>
            <w:rFonts w:asciiTheme="majorBidi" w:hAnsiTheme="majorBidi" w:cstheme="majorBidi"/>
          </w:rPr>
          <w:fldChar w:fldCharType="begin"/>
        </w:r>
        <w:r w:rsidRPr="00AB27A3">
          <w:rPr>
            <w:rFonts w:asciiTheme="majorBidi" w:hAnsiTheme="majorBidi" w:cstheme="majorBidi"/>
          </w:rPr>
          <w:instrText xml:space="preserve"> PAGE   \* MERGEFORMAT </w:instrText>
        </w:r>
        <w:r w:rsidRPr="00AB27A3">
          <w:rPr>
            <w:rFonts w:asciiTheme="majorBidi" w:hAnsiTheme="majorBidi" w:cstheme="majorBidi"/>
          </w:rPr>
          <w:fldChar w:fldCharType="separate"/>
        </w:r>
        <w:r w:rsidRPr="00AB27A3">
          <w:rPr>
            <w:rFonts w:asciiTheme="majorBidi" w:hAnsiTheme="majorBidi" w:cstheme="majorBidi"/>
            <w:noProof/>
          </w:rPr>
          <w:t>2</w:t>
        </w:r>
        <w:r w:rsidRPr="00AB27A3">
          <w:rPr>
            <w:rFonts w:asciiTheme="majorBidi" w:hAnsiTheme="majorBidi" w:cstheme="majorBidi"/>
            <w:noProof/>
          </w:rPr>
          <w:fldChar w:fldCharType="end"/>
        </w:r>
      </w:p>
    </w:sdtContent>
  </w:sdt>
  <w:p w14:paraId="5D852E33" w14:textId="77777777" w:rsidR="00A26C1B" w:rsidRDefault="00A26C1B" w:rsidP="00A26C1B">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7065" w14:textId="77777777" w:rsidR="00717AEC" w:rsidRDefault="00717AEC" w:rsidP="00A26C1B">
      <w:pPr>
        <w:spacing w:after="0" w:line="240" w:lineRule="auto"/>
      </w:pPr>
      <w:r>
        <w:separator/>
      </w:r>
    </w:p>
  </w:footnote>
  <w:footnote w:type="continuationSeparator" w:id="0">
    <w:p w14:paraId="5511AB20" w14:textId="77777777" w:rsidR="00717AEC" w:rsidRDefault="00717AEC" w:rsidP="00A26C1B">
      <w:pPr>
        <w:spacing w:after="0" w:line="240" w:lineRule="auto"/>
      </w:pPr>
      <w:r>
        <w:continuationSeparator/>
      </w:r>
    </w:p>
  </w:footnote>
  <w:footnote w:id="1">
    <w:p w14:paraId="726AFA8A" w14:textId="77777777" w:rsidR="007D2E78" w:rsidRPr="007D2E78" w:rsidRDefault="007D2E78" w:rsidP="007D2E78">
      <w:pPr>
        <w:rPr>
          <w:i/>
          <w:iCs/>
          <w:sz w:val="20"/>
          <w:szCs w:val="20"/>
        </w:rPr>
      </w:pPr>
      <w:r>
        <w:rPr>
          <w:rStyle w:val="FootnoteReference"/>
        </w:rPr>
        <w:footnoteRef/>
      </w:r>
      <w:r>
        <w:t xml:space="preserve"> </w:t>
      </w:r>
      <w:r w:rsidRPr="007D2E78">
        <w:rPr>
          <w:i/>
          <w:iCs/>
          <w:sz w:val="20"/>
          <w:szCs w:val="20"/>
        </w:rPr>
        <w:t xml:space="preserve">Please note that since there is no official English translation available, the translation of articles of laws and regulation used in this document is unofficial. </w:t>
      </w:r>
    </w:p>
    <w:p w14:paraId="0D1A77F2" w14:textId="77777777" w:rsidR="007D2E78" w:rsidRDefault="007D2E7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713"/>
    <w:multiLevelType w:val="hybridMultilevel"/>
    <w:tmpl w:val="7F90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54B7"/>
    <w:multiLevelType w:val="hybridMultilevel"/>
    <w:tmpl w:val="4C9E9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1003A8"/>
    <w:multiLevelType w:val="hybridMultilevel"/>
    <w:tmpl w:val="DD8A97B0"/>
    <w:lvl w:ilvl="0" w:tplc="DD74333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845EF"/>
    <w:multiLevelType w:val="hybridMultilevel"/>
    <w:tmpl w:val="C1AA43BA"/>
    <w:lvl w:ilvl="0" w:tplc="DA3232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942BA"/>
    <w:multiLevelType w:val="hybridMultilevel"/>
    <w:tmpl w:val="7F90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D5A71"/>
    <w:multiLevelType w:val="hybridMultilevel"/>
    <w:tmpl w:val="03EA738C"/>
    <w:lvl w:ilvl="0" w:tplc="3A762B14">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5594670">
    <w:abstractNumId w:val="4"/>
  </w:num>
  <w:num w:numId="2" w16cid:durableId="60521487">
    <w:abstractNumId w:val="2"/>
  </w:num>
  <w:num w:numId="3" w16cid:durableId="459306714">
    <w:abstractNumId w:val="3"/>
  </w:num>
  <w:num w:numId="4" w16cid:durableId="25059708">
    <w:abstractNumId w:val="5"/>
  </w:num>
  <w:num w:numId="5" w16cid:durableId="717894786">
    <w:abstractNumId w:val="0"/>
  </w:num>
  <w:num w:numId="6" w16cid:durableId="1898973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DE"/>
    <w:rsid w:val="00007162"/>
    <w:rsid w:val="000E45B4"/>
    <w:rsid w:val="002A7BDE"/>
    <w:rsid w:val="002D3CA8"/>
    <w:rsid w:val="00303F4E"/>
    <w:rsid w:val="00472CB8"/>
    <w:rsid w:val="00477F53"/>
    <w:rsid w:val="004A51D5"/>
    <w:rsid w:val="005365B6"/>
    <w:rsid w:val="00541563"/>
    <w:rsid w:val="006032FA"/>
    <w:rsid w:val="00717AEC"/>
    <w:rsid w:val="00742949"/>
    <w:rsid w:val="007A6581"/>
    <w:rsid w:val="007D2E78"/>
    <w:rsid w:val="007F0C5E"/>
    <w:rsid w:val="008306F8"/>
    <w:rsid w:val="008D6D30"/>
    <w:rsid w:val="00942B2F"/>
    <w:rsid w:val="00990CA5"/>
    <w:rsid w:val="009E04CA"/>
    <w:rsid w:val="009F0A38"/>
    <w:rsid w:val="00A26C1B"/>
    <w:rsid w:val="00A86486"/>
    <w:rsid w:val="00AB27A3"/>
    <w:rsid w:val="00B331ED"/>
    <w:rsid w:val="00B806CF"/>
    <w:rsid w:val="00D3221E"/>
    <w:rsid w:val="00DA2F5B"/>
    <w:rsid w:val="00E36DA0"/>
    <w:rsid w:val="00F052EF"/>
    <w:rsid w:val="00FE3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A4077"/>
  <w15:chartTrackingRefBased/>
  <w15:docId w15:val="{11AA9040-AF3A-4973-B0C4-AF6AEDE0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5B4"/>
    <w:pPr>
      <w:ind w:left="720"/>
      <w:contextualSpacing/>
    </w:pPr>
  </w:style>
  <w:style w:type="character" w:styleId="Hyperlink">
    <w:name w:val="Hyperlink"/>
    <w:basedOn w:val="DefaultParagraphFont"/>
    <w:uiPriority w:val="99"/>
    <w:unhideWhenUsed/>
    <w:rsid w:val="00B806CF"/>
    <w:rPr>
      <w:color w:val="0563C1" w:themeColor="hyperlink"/>
      <w:u w:val="single"/>
    </w:rPr>
  </w:style>
  <w:style w:type="paragraph" w:styleId="Header">
    <w:name w:val="header"/>
    <w:basedOn w:val="Normal"/>
    <w:link w:val="HeaderChar"/>
    <w:uiPriority w:val="99"/>
    <w:unhideWhenUsed/>
    <w:rsid w:val="00A26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C1B"/>
  </w:style>
  <w:style w:type="paragraph" w:styleId="Footer">
    <w:name w:val="footer"/>
    <w:basedOn w:val="Normal"/>
    <w:link w:val="FooterChar"/>
    <w:uiPriority w:val="99"/>
    <w:unhideWhenUsed/>
    <w:rsid w:val="00A26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C1B"/>
  </w:style>
  <w:style w:type="paragraph" w:styleId="FootnoteText">
    <w:name w:val="footnote text"/>
    <w:basedOn w:val="Normal"/>
    <w:link w:val="FootnoteTextChar"/>
    <w:uiPriority w:val="99"/>
    <w:semiHidden/>
    <w:unhideWhenUsed/>
    <w:rsid w:val="007D2E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2E78"/>
    <w:rPr>
      <w:sz w:val="20"/>
      <w:szCs w:val="20"/>
    </w:rPr>
  </w:style>
  <w:style w:type="character" w:styleId="FootnoteReference">
    <w:name w:val="footnote reference"/>
    <w:basedOn w:val="DefaultParagraphFont"/>
    <w:uiPriority w:val="99"/>
    <w:semiHidden/>
    <w:unhideWhenUsed/>
    <w:rsid w:val="007D2E78"/>
    <w:rPr>
      <w:vertAlign w:val="superscript"/>
    </w:rPr>
  </w:style>
  <w:style w:type="character" w:styleId="UnresolvedMention">
    <w:name w:val="Unresolved Mention"/>
    <w:basedOn w:val="DefaultParagraphFont"/>
    <w:uiPriority w:val="99"/>
    <w:semiHidden/>
    <w:unhideWhenUsed/>
    <w:rsid w:val="00AB27A3"/>
    <w:rPr>
      <w:color w:val="605E5C"/>
      <w:shd w:val="clear" w:color="auto" w:fill="E1DFDD"/>
    </w:rPr>
  </w:style>
  <w:style w:type="character" w:styleId="CommentReference">
    <w:name w:val="annotation reference"/>
    <w:basedOn w:val="DefaultParagraphFont"/>
    <w:uiPriority w:val="99"/>
    <w:semiHidden/>
    <w:unhideWhenUsed/>
    <w:rsid w:val="00477F53"/>
    <w:rPr>
      <w:sz w:val="16"/>
      <w:szCs w:val="16"/>
    </w:rPr>
  </w:style>
  <w:style w:type="paragraph" w:styleId="CommentText">
    <w:name w:val="annotation text"/>
    <w:basedOn w:val="Normal"/>
    <w:link w:val="CommentTextChar"/>
    <w:uiPriority w:val="99"/>
    <w:unhideWhenUsed/>
    <w:rsid w:val="00477F53"/>
    <w:pPr>
      <w:spacing w:line="240" w:lineRule="auto"/>
    </w:pPr>
    <w:rPr>
      <w:sz w:val="20"/>
      <w:szCs w:val="20"/>
    </w:rPr>
  </w:style>
  <w:style w:type="character" w:customStyle="1" w:styleId="CommentTextChar">
    <w:name w:val="Comment Text Char"/>
    <w:basedOn w:val="DefaultParagraphFont"/>
    <w:link w:val="CommentText"/>
    <w:uiPriority w:val="99"/>
    <w:rsid w:val="00477F53"/>
    <w:rPr>
      <w:sz w:val="20"/>
      <w:szCs w:val="20"/>
    </w:rPr>
  </w:style>
  <w:style w:type="paragraph" w:styleId="CommentSubject">
    <w:name w:val="annotation subject"/>
    <w:basedOn w:val="CommentText"/>
    <w:next w:val="CommentText"/>
    <w:link w:val="CommentSubjectChar"/>
    <w:uiPriority w:val="99"/>
    <w:semiHidden/>
    <w:unhideWhenUsed/>
    <w:rsid w:val="00477F53"/>
    <w:rPr>
      <w:b/>
      <w:bCs/>
    </w:rPr>
  </w:style>
  <w:style w:type="character" w:customStyle="1" w:styleId="CommentSubjectChar">
    <w:name w:val="Comment Subject Char"/>
    <w:basedOn w:val="CommentTextChar"/>
    <w:link w:val="CommentSubject"/>
    <w:uiPriority w:val="99"/>
    <w:semiHidden/>
    <w:rsid w:val="00477F53"/>
    <w:rPr>
      <w:b/>
      <w:bCs/>
      <w:sz w:val="20"/>
      <w:szCs w:val="20"/>
    </w:rPr>
  </w:style>
  <w:style w:type="character" w:customStyle="1" w:styleId="cf01">
    <w:name w:val="cf01"/>
    <w:basedOn w:val="DefaultParagraphFont"/>
    <w:rsid w:val="00990CA5"/>
    <w:rPr>
      <w:rFonts w:ascii="Segoe UI" w:hAnsi="Segoe UI" w:cs="Segoe UI" w:hint="default"/>
      <w:sz w:val="18"/>
      <w:szCs w:val="18"/>
      <w:shd w:val="clear" w:color="auto" w:fill="FFFFFF"/>
    </w:rPr>
  </w:style>
  <w:style w:type="paragraph" w:customStyle="1" w:styleId="pf0">
    <w:name w:val="pf0"/>
    <w:basedOn w:val="Normal"/>
    <w:rsid w:val="00990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990CA5"/>
    <w:rPr>
      <w:rFonts w:ascii="Segoe UI" w:hAnsi="Segoe UI" w:cs="Segoe UI" w:hint="default"/>
      <w:sz w:val="18"/>
      <w:szCs w:val="18"/>
      <w:shd w:val="clear" w:color="auto" w:fill="FFFFFF"/>
    </w:rPr>
  </w:style>
  <w:style w:type="character" w:customStyle="1" w:styleId="cf21">
    <w:name w:val="cf21"/>
    <w:basedOn w:val="DefaultParagraphFont"/>
    <w:rsid w:val="00990C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9297">
      <w:bodyDiv w:val="1"/>
      <w:marLeft w:val="0"/>
      <w:marRight w:val="0"/>
      <w:marTop w:val="0"/>
      <w:marBottom w:val="0"/>
      <w:divBdr>
        <w:top w:val="none" w:sz="0" w:space="0" w:color="auto"/>
        <w:left w:val="none" w:sz="0" w:space="0" w:color="auto"/>
        <w:bottom w:val="none" w:sz="0" w:space="0" w:color="auto"/>
        <w:right w:val="none" w:sz="0" w:space="0" w:color="auto"/>
      </w:divBdr>
    </w:div>
    <w:div w:id="341050302">
      <w:bodyDiv w:val="1"/>
      <w:marLeft w:val="0"/>
      <w:marRight w:val="0"/>
      <w:marTop w:val="0"/>
      <w:marBottom w:val="0"/>
      <w:divBdr>
        <w:top w:val="none" w:sz="0" w:space="0" w:color="auto"/>
        <w:left w:val="none" w:sz="0" w:space="0" w:color="auto"/>
        <w:bottom w:val="none" w:sz="0" w:space="0" w:color="auto"/>
        <w:right w:val="none" w:sz="0" w:space="0" w:color="auto"/>
      </w:divBdr>
      <w:divsChild>
        <w:div w:id="1173108020">
          <w:marLeft w:val="0"/>
          <w:marRight w:val="0"/>
          <w:marTop w:val="0"/>
          <w:marBottom w:val="0"/>
          <w:divBdr>
            <w:top w:val="single" w:sz="2" w:space="0" w:color="D9D9E3"/>
            <w:left w:val="single" w:sz="2" w:space="0" w:color="D9D9E3"/>
            <w:bottom w:val="single" w:sz="2" w:space="0" w:color="D9D9E3"/>
            <w:right w:val="single" w:sz="2" w:space="0" w:color="D9D9E3"/>
          </w:divBdr>
          <w:divsChild>
            <w:div w:id="1972592712">
              <w:marLeft w:val="0"/>
              <w:marRight w:val="0"/>
              <w:marTop w:val="0"/>
              <w:marBottom w:val="0"/>
              <w:divBdr>
                <w:top w:val="single" w:sz="2" w:space="0" w:color="D9D9E3"/>
                <w:left w:val="single" w:sz="2" w:space="0" w:color="D9D9E3"/>
                <w:bottom w:val="single" w:sz="2" w:space="0" w:color="D9D9E3"/>
                <w:right w:val="single" w:sz="2" w:space="0" w:color="D9D9E3"/>
              </w:divBdr>
              <w:divsChild>
                <w:div w:id="181818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7655468">
      <w:bodyDiv w:val="1"/>
      <w:marLeft w:val="0"/>
      <w:marRight w:val="0"/>
      <w:marTop w:val="0"/>
      <w:marBottom w:val="0"/>
      <w:divBdr>
        <w:top w:val="none" w:sz="0" w:space="0" w:color="auto"/>
        <w:left w:val="none" w:sz="0" w:space="0" w:color="auto"/>
        <w:bottom w:val="none" w:sz="0" w:space="0" w:color="auto"/>
        <w:right w:val="none" w:sz="0" w:space="0" w:color="auto"/>
      </w:divBdr>
      <w:divsChild>
        <w:div w:id="783959383">
          <w:marLeft w:val="0"/>
          <w:marRight w:val="0"/>
          <w:marTop w:val="0"/>
          <w:marBottom w:val="0"/>
          <w:divBdr>
            <w:top w:val="none" w:sz="0" w:space="0" w:color="auto"/>
            <w:left w:val="none" w:sz="0" w:space="0" w:color="auto"/>
            <w:bottom w:val="none" w:sz="0" w:space="0" w:color="auto"/>
            <w:right w:val="none" w:sz="0" w:space="0" w:color="auto"/>
          </w:divBdr>
        </w:div>
        <w:div w:id="1861764">
          <w:marLeft w:val="0"/>
          <w:marRight w:val="0"/>
          <w:marTop w:val="0"/>
          <w:marBottom w:val="0"/>
          <w:divBdr>
            <w:top w:val="none" w:sz="0" w:space="0" w:color="auto"/>
            <w:left w:val="none" w:sz="0" w:space="0" w:color="auto"/>
            <w:bottom w:val="none" w:sz="0" w:space="0" w:color="auto"/>
            <w:right w:val="none" w:sz="0" w:space="0" w:color="auto"/>
          </w:divBdr>
          <w:divsChild>
            <w:div w:id="1666973738">
              <w:marLeft w:val="0"/>
              <w:marRight w:val="165"/>
              <w:marTop w:val="150"/>
              <w:marBottom w:val="0"/>
              <w:divBdr>
                <w:top w:val="none" w:sz="0" w:space="0" w:color="auto"/>
                <w:left w:val="none" w:sz="0" w:space="0" w:color="auto"/>
                <w:bottom w:val="none" w:sz="0" w:space="0" w:color="auto"/>
                <w:right w:val="none" w:sz="0" w:space="0" w:color="auto"/>
              </w:divBdr>
              <w:divsChild>
                <w:div w:id="422529572">
                  <w:marLeft w:val="0"/>
                  <w:marRight w:val="0"/>
                  <w:marTop w:val="0"/>
                  <w:marBottom w:val="0"/>
                  <w:divBdr>
                    <w:top w:val="none" w:sz="0" w:space="0" w:color="auto"/>
                    <w:left w:val="none" w:sz="0" w:space="0" w:color="auto"/>
                    <w:bottom w:val="none" w:sz="0" w:space="0" w:color="auto"/>
                    <w:right w:val="none" w:sz="0" w:space="0" w:color="auto"/>
                  </w:divBdr>
                  <w:divsChild>
                    <w:div w:id="1002320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69138">
      <w:bodyDiv w:val="1"/>
      <w:marLeft w:val="0"/>
      <w:marRight w:val="0"/>
      <w:marTop w:val="0"/>
      <w:marBottom w:val="0"/>
      <w:divBdr>
        <w:top w:val="none" w:sz="0" w:space="0" w:color="auto"/>
        <w:left w:val="none" w:sz="0" w:space="0" w:color="auto"/>
        <w:bottom w:val="none" w:sz="0" w:space="0" w:color="auto"/>
        <w:right w:val="none" w:sz="0" w:space="0" w:color="auto"/>
      </w:divBdr>
      <w:divsChild>
        <w:div w:id="2024432328">
          <w:marLeft w:val="0"/>
          <w:marRight w:val="0"/>
          <w:marTop w:val="0"/>
          <w:marBottom w:val="0"/>
          <w:divBdr>
            <w:top w:val="none" w:sz="0" w:space="0" w:color="auto"/>
            <w:left w:val="none" w:sz="0" w:space="0" w:color="auto"/>
            <w:bottom w:val="none" w:sz="0" w:space="0" w:color="auto"/>
            <w:right w:val="none" w:sz="0" w:space="0" w:color="auto"/>
          </w:divBdr>
        </w:div>
        <w:div w:id="1979530256">
          <w:marLeft w:val="0"/>
          <w:marRight w:val="0"/>
          <w:marTop w:val="0"/>
          <w:marBottom w:val="0"/>
          <w:divBdr>
            <w:top w:val="none" w:sz="0" w:space="0" w:color="auto"/>
            <w:left w:val="none" w:sz="0" w:space="0" w:color="auto"/>
            <w:bottom w:val="none" w:sz="0" w:space="0" w:color="auto"/>
            <w:right w:val="none" w:sz="0" w:space="0" w:color="auto"/>
          </w:divBdr>
          <w:divsChild>
            <w:div w:id="488979911">
              <w:marLeft w:val="0"/>
              <w:marRight w:val="165"/>
              <w:marTop w:val="150"/>
              <w:marBottom w:val="0"/>
              <w:divBdr>
                <w:top w:val="none" w:sz="0" w:space="0" w:color="auto"/>
                <w:left w:val="none" w:sz="0" w:space="0" w:color="auto"/>
                <w:bottom w:val="none" w:sz="0" w:space="0" w:color="auto"/>
                <w:right w:val="none" w:sz="0" w:space="0" w:color="auto"/>
              </w:divBdr>
              <w:divsChild>
                <w:div w:id="345326250">
                  <w:marLeft w:val="0"/>
                  <w:marRight w:val="0"/>
                  <w:marTop w:val="0"/>
                  <w:marBottom w:val="0"/>
                  <w:divBdr>
                    <w:top w:val="none" w:sz="0" w:space="0" w:color="auto"/>
                    <w:left w:val="none" w:sz="0" w:space="0" w:color="auto"/>
                    <w:bottom w:val="none" w:sz="0" w:space="0" w:color="auto"/>
                    <w:right w:val="none" w:sz="0" w:space="0" w:color="auto"/>
                  </w:divBdr>
                  <w:divsChild>
                    <w:div w:id="9556778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initiative.legal/laws/5ed9983945d8141ce5b52b01" TargetMode="External"/><Relationship Id="rId13" Type="http://schemas.openxmlformats.org/officeDocument/2006/relationships/hyperlink" Target="https://gazette.gov.mv/gazette/37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zette.gov.mv/gazette/61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sticeinitiative.legal/laws/5edca2efd2c53b5073addcd2" TargetMode="External"/><Relationship Id="rId5" Type="http://schemas.openxmlformats.org/officeDocument/2006/relationships/webSettings" Target="webSettings.xml"/><Relationship Id="rId15" Type="http://schemas.openxmlformats.org/officeDocument/2006/relationships/hyperlink" Target="https://justiceinitiative.legal/laws/5edca2efd2c53b5073addcd2" TargetMode="External"/><Relationship Id="rId10" Type="http://schemas.openxmlformats.org/officeDocument/2006/relationships/hyperlink" Target="https://www.gov.mv/en/files/170.pdf" TargetMode="External"/><Relationship Id="rId4" Type="http://schemas.openxmlformats.org/officeDocument/2006/relationships/settings" Target="settings.xml"/><Relationship Id="rId9" Type="http://schemas.openxmlformats.org/officeDocument/2006/relationships/hyperlink" Target="https://justiceinitiative.legal/laws/5edca2efd2c53b5073addcd2" TargetMode="External"/><Relationship Id="rId14" Type="http://schemas.openxmlformats.org/officeDocument/2006/relationships/hyperlink" Target="https://justiceinitiative.legal/laws/5ed9983945d8141ce5b52b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B6A84-B157-40E8-8ADF-140AA7A1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6289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Tholath Raufuddeen</dc:creator>
  <cp:keywords/>
  <dc:description/>
  <cp:lastModifiedBy>Alessandro</cp:lastModifiedBy>
  <cp:revision>2</cp:revision>
  <dcterms:created xsi:type="dcterms:W3CDTF">2023-06-12T10:14:00Z</dcterms:created>
  <dcterms:modified xsi:type="dcterms:W3CDTF">2023-06-12T10:14:00Z</dcterms:modified>
</cp:coreProperties>
</file>