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2E50" w14:textId="5230D2EE" w:rsidR="00BE7806" w:rsidRDefault="00BE7806" w:rsidP="00BE7806">
      <w:pPr>
        <w:rPr>
          <w:rFonts w:ascii="Times New Roman" w:hAnsi="Times New Roman" w:cs="Times New Roman"/>
          <w:b/>
          <w:bCs/>
          <w:sz w:val="22"/>
          <w:szCs w:val="22"/>
        </w:rPr>
      </w:pPr>
      <w:r w:rsidRPr="003F0DB2">
        <w:rPr>
          <w:noProof/>
          <w:sz w:val="14"/>
          <w:szCs w:val="14"/>
          <w:u w:val="single"/>
          <w:lang w:eastAsia="en-GB"/>
        </w:rPr>
        <w:drawing>
          <wp:anchor distT="0" distB="0" distL="114300" distR="114300" simplePos="0" relativeHeight="251659264" behindDoc="0" locked="0" layoutInCell="1" allowOverlap="1" wp14:anchorId="51750151" wp14:editId="6C80AFFA">
            <wp:simplePos x="0" y="0"/>
            <wp:positionH relativeFrom="margin">
              <wp:posOffset>852170</wp:posOffset>
            </wp:positionH>
            <wp:positionV relativeFrom="paragraph">
              <wp:posOffset>162689</wp:posOffset>
            </wp:positionV>
            <wp:extent cx="4003675" cy="1717040"/>
            <wp:effectExtent l="0" t="0" r="0" b="0"/>
            <wp:wrapNone/>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400367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DB2" w:rsidRPr="003F0DB2">
        <w:rPr>
          <w:rFonts w:ascii="Times New Roman" w:hAnsi="Times New Roman" w:cs="Times New Roman"/>
          <w:b/>
          <w:bCs/>
          <w:sz w:val="22"/>
          <w:szCs w:val="22"/>
          <w:u w:val="single"/>
        </w:rPr>
        <w:t>Check against Delivery</w:t>
      </w:r>
      <w:r w:rsidR="003F0DB2">
        <w:rPr>
          <w:rFonts w:ascii="Times New Roman" w:hAnsi="Times New Roman" w:cs="Times New Roman"/>
          <w:b/>
          <w:bCs/>
          <w:sz w:val="22"/>
          <w:szCs w:val="22"/>
        </w:rPr>
        <w:t>.</w:t>
      </w:r>
    </w:p>
    <w:p w14:paraId="3618E814" w14:textId="748C0527" w:rsidR="003F0DB2" w:rsidRDefault="003F0DB2" w:rsidP="00BE7806">
      <w:pPr>
        <w:rPr>
          <w:rFonts w:ascii="Times New Roman" w:hAnsi="Times New Roman" w:cs="Times New Roman"/>
          <w:b/>
          <w:bCs/>
          <w:sz w:val="22"/>
          <w:szCs w:val="22"/>
        </w:rPr>
      </w:pPr>
    </w:p>
    <w:p w14:paraId="3AAEAAB8" w14:textId="77777777" w:rsidR="003F0DB2" w:rsidRDefault="003F0DB2" w:rsidP="00BE7806">
      <w:pPr>
        <w:rPr>
          <w:rFonts w:ascii="Times New Roman" w:hAnsi="Times New Roman" w:cs="Times New Roman"/>
          <w:b/>
          <w:bCs/>
          <w:sz w:val="22"/>
          <w:szCs w:val="22"/>
        </w:rPr>
      </w:pPr>
    </w:p>
    <w:p w14:paraId="4BEE8B2E" w14:textId="0454733E" w:rsidR="00BE7806" w:rsidRDefault="00BE7806" w:rsidP="00BE7806">
      <w:pPr>
        <w:rPr>
          <w:rFonts w:ascii="Times New Roman" w:hAnsi="Times New Roman" w:cs="Times New Roman"/>
          <w:b/>
          <w:bCs/>
          <w:sz w:val="22"/>
          <w:szCs w:val="22"/>
        </w:rPr>
      </w:pPr>
    </w:p>
    <w:p w14:paraId="5154DCE9" w14:textId="4ED03121" w:rsidR="00BE7806" w:rsidRDefault="00BE7806" w:rsidP="00BE7806">
      <w:pPr>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p>
    <w:p w14:paraId="3B6FD642" w14:textId="5BB5BF49" w:rsidR="00BE7806" w:rsidRDefault="00BE7806" w:rsidP="00BE7806">
      <w:pPr>
        <w:rPr>
          <w:rFonts w:ascii="Times New Roman" w:hAnsi="Times New Roman" w:cs="Times New Roman"/>
          <w:b/>
          <w:bCs/>
          <w:sz w:val="22"/>
          <w:szCs w:val="22"/>
        </w:rPr>
      </w:pPr>
    </w:p>
    <w:p w14:paraId="386F30EB" w14:textId="77777777" w:rsidR="00BE7806" w:rsidRDefault="00BE7806" w:rsidP="00BE7806">
      <w:pPr>
        <w:rPr>
          <w:rFonts w:ascii="Times New Roman" w:hAnsi="Times New Roman" w:cs="Times New Roman"/>
          <w:b/>
          <w:bCs/>
          <w:sz w:val="22"/>
          <w:szCs w:val="22"/>
        </w:rPr>
      </w:pPr>
    </w:p>
    <w:p w14:paraId="3C8B3C1E" w14:textId="448E1F58" w:rsidR="00BE7806" w:rsidRDefault="00BE7806" w:rsidP="00BE7806">
      <w:pPr>
        <w:rPr>
          <w:rFonts w:ascii="Times New Roman" w:hAnsi="Times New Roman" w:cs="Times New Roman"/>
          <w:b/>
          <w:bCs/>
          <w:sz w:val="22"/>
          <w:szCs w:val="22"/>
        </w:rPr>
      </w:pPr>
    </w:p>
    <w:p w14:paraId="1B5541A5" w14:textId="30C42624" w:rsidR="00BE7806" w:rsidRDefault="00BE7806" w:rsidP="00BE7806">
      <w:pPr>
        <w:rPr>
          <w:rFonts w:ascii="Times New Roman" w:hAnsi="Times New Roman" w:cs="Times New Roman"/>
          <w:b/>
          <w:bCs/>
          <w:sz w:val="22"/>
          <w:szCs w:val="22"/>
        </w:rPr>
      </w:pPr>
    </w:p>
    <w:p w14:paraId="6FF80CB1" w14:textId="1A0BC56F" w:rsidR="00BE7806" w:rsidRDefault="00BE7806" w:rsidP="00BE7806">
      <w:pPr>
        <w:rPr>
          <w:rFonts w:ascii="Times New Roman" w:hAnsi="Times New Roman" w:cs="Times New Roman"/>
          <w:b/>
          <w:bCs/>
          <w:sz w:val="22"/>
          <w:szCs w:val="22"/>
        </w:rPr>
      </w:pPr>
    </w:p>
    <w:p w14:paraId="50A1F2CA" w14:textId="6FEC0373" w:rsidR="00BE7806" w:rsidRDefault="00BE7806" w:rsidP="00BE7806">
      <w:pPr>
        <w:rPr>
          <w:rFonts w:ascii="Times New Roman" w:hAnsi="Times New Roman" w:cs="Times New Roman"/>
          <w:b/>
          <w:bCs/>
          <w:sz w:val="22"/>
          <w:szCs w:val="22"/>
        </w:rPr>
      </w:pPr>
    </w:p>
    <w:p w14:paraId="4C4D4B56" w14:textId="4C50061F" w:rsidR="00BE7806" w:rsidRDefault="00BE7806" w:rsidP="00BE7806">
      <w:pPr>
        <w:rPr>
          <w:rFonts w:ascii="Times New Roman" w:hAnsi="Times New Roman" w:cs="Times New Roman"/>
          <w:b/>
          <w:bCs/>
          <w:sz w:val="22"/>
          <w:szCs w:val="22"/>
        </w:rPr>
      </w:pPr>
    </w:p>
    <w:p w14:paraId="3507B1F9" w14:textId="77777777" w:rsidR="00BE7806" w:rsidRDefault="00BE7806" w:rsidP="00BE7806">
      <w:pPr>
        <w:rPr>
          <w:rFonts w:ascii="Times New Roman" w:hAnsi="Times New Roman" w:cs="Times New Roman"/>
          <w:b/>
          <w:bCs/>
          <w:sz w:val="22"/>
          <w:szCs w:val="22"/>
        </w:rPr>
      </w:pPr>
    </w:p>
    <w:p w14:paraId="2DB4074F" w14:textId="77777777" w:rsidR="00BE7806" w:rsidRDefault="00BE7806" w:rsidP="0006715A">
      <w:pPr>
        <w:rPr>
          <w:rFonts w:ascii="Times New Roman" w:hAnsi="Times New Roman" w:cs="Times New Roman"/>
          <w:b/>
          <w:bCs/>
          <w:sz w:val="22"/>
          <w:szCs w:val="22"/>
        </w:rPr>
      </w:pPr>
    </w:p>
    <w:p w14:paraId="1D8ADF2D" w14:textId="77777777" w:rsidR="00BE7806" w:rsidRDefault="00BE7806" w:rsidP="0006715A">
      <w:pPr>
        <w:rPr>
          <w:rFonts w:ascii="Times New Roman" w:hAnsi="Times New Roman" w:cs="Times New Roman"/>
          <w:b/>
          <w:bCs/>
          <w:sz w:val="22"/>
          <w:szCs w:val="22"/>
        </w:rPr>
      </w:pPr>
    </w:p>
    <w:p w14:paraId="7A5BF59D" w14:textId="77777777" w:rsidR="00BE7806" w:rsidRPr="00BE7806" w:rsidRDefault="00BE7806" w:rsidP="00BE7806">
      <w:pPr>
        <w:jc w:val="center"/>
        <w:rPr>
          <w:rFonts w:cstheme="minorHAnsi"/>
          <w:b/>
          <w:bCs/>
          <w:sz w:val="36"/>
          <w:szCs w:val="36"/>
        </w:rPr>
      </w:pPr>
      <w:r w:rsidRPr="00BE7806">
        <w:rPr>
          <w:rFonts w:eastAsiaTheme="majorEastAsia" w:cstheme="minorHAnsi"/>
          <w:b/>
          <w:sz w:val="36"/>
          <w:szCs w:val="36"/>
        </w:rPr>
        <w:t xml:space="preserve">Remarks of the UN Special Rapporteur on the promotion and protection of human rights and fundamental freedoms while countering terrorism </w:t>
      </w:r>
      <w:r w:rsidRPr="00BE7806">
        <w:rPr>
          <w:rFonts w:cstheme="minorHAnsi"/>
          <w:b/>
          <w:bCs/>
          <w:sz w:val="36"/>
          <w:szCs w:val="36"/>
        </w:rPr>
        <w:t>at the International Expert Group Meeting on the Protection of Vulnerable Targets and Unmanned Aircraft Systems</w:t>
      </w:r>
    </w:p>
    <w:p w14:paraId="5A948F28" w14:textId="34EA7D00" w:rsidR="00BE7806" w:rsidRDefault="00BE7806" w:rsidP="00BE7806">
      <w:pPr>
        <w:jc w:val="center"/>
        <w:rPr>
          <w:rFonts w:eastAsiaTheme="majorEastAsia" w:cstheme="minorHAnsi"/>
          <w:b/>
          <w:sz w:val="36"/>
          <w:szCs w:val="88"/>
        </w:rPr>
      </w:pPr>
    </w:p>
    <w:p w14:paraId="1044D7A9" w14:textId="77777777" w:rsidR="00BE7806" w:rsidRDefault="00BE7806" w:rsidP="00BE7806">
      <w:pPr>
        <w:jc w:val="center"/>
        <w:rPr>
          <w:rFonts w:eastAsiaTheme="majorEastAsia" w:cstheme="minorHAnsi"/>
          <w:b/>
          <w:sz w:val="36"/>
          <w:szCs w:val="88"/>
        </w:rPr>
      </w:pPr>
    </w:p>
    <w:p w14:paraId="3C1237FA" w14:textId="77777777" w:rsidR="00BE7806" w:rsidRDefault="00BE7806" w:rsidP="00BE7806">
      <w:pPr>
        <w:jc w:val="center"/>
        <w:rPr>
          <w:rFonts w:eastAsiaTheme="majorEastAsia" w:cstheme="minorHAnsi"/>
          <w:b/>
          <w:sz w:val="36"/>
          <w:szCs w:val="88"/>
        </w:rPr>
      </w:pPr>
      <w:r>
        <w:rPr>
          <w:rFonts w:eastAsiaTheme="majorEastAsia" w:cstheme="minorHAnsi"/>
          <w:b/>
          <w:sz w:val="36"/>
          <w:szCs w:val="88"/>
        </w:rPr>
        <w:t>Prof. Fionnuala Ní Aoláin</w:t>
      </w:r>
    </w:p>
    <w:p w14:paraId="337D635A" w14:textId="77777777" w:rsidR="00BE7806" w:rsidRDefault="00BE7806" w:rsidP="0006715A">
      <w:pPr>
        <w:rPr>
          <w:rFonts w:ascii="Times New Roman" w:hAnsi="Times New Roman" w:cs="Times New Roman"/>
          <w:b/>
          <w:bCs/>
          <w:sz w:val="22"/>
          <w:szCs w:val="22"/>
        </w:rPr>
      </w:pPr>
    </w:p>
    <w:p w14:paraId="4D91D1D2" w14:textId="77777777" w:rsidR="0006715A" w:rsidRPr="004D65AF" w:rsidRDefault="0006715A" w:rsidP="0006715A">
      <w:pPr>
        <w:rPr>
          <w:rFonts w:ascii="Times New Roman" w:hAnsi="Times New Roman" w:cs="Times New Roman"/>
          <w:b/>
          <w:bCs/>
          <w:sz w:val="28"/>
          <w:szCs w:val="28"/>
        </w:rPr>
      </w:pPr>
    </w:p>
    <w:p w14:paraId="6E2B3E27" w14:textId="77777777" w:rsidR="0006715A" w:rsidRPr="004D65AF" w:rsidRDefault="0006715A" w:rsidP="0006715A">
      <w:pPr>
        <w:spacing w:line="276" w:lineRule="auto"/>
        <w:rPr>
          <w:rFonts w:ascii="Times New Roman" w:hAnsi="Times New Roman" w:cs="Times New Roman"/>
          <w:sz w:val="28"/>
          <w:szCs w:val="28"/>
        </w:rPr>
      </w:pPr>
      <w:r w:rsidRPr="004D65AF">
        <w:rPr>
          <w:rFonts w:ascii="Times New Roman" w:hAnsi="Times New Roman" w:cs="Times New Roman"/>
          <w:b/>
          <w:bCs/>
          <w:sz w:val="28"/>
          <w:szCs w:val="28"/>
        </w:rPr>
        <w:t>Introduction</w:t>
      </w:r>
    </w:p>
    <w:p w14:paraId="5D4E4535" w14:textId="6B738378" w:rsidR="00933BD7" w:rsidRPr="004D65AF" w:rsidRDefault="004D65AF" w:rsidP="003D180B">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rPr>
        <w:t xml:space="preserve">Excellencies, Ladies and Gentlemen. </w:t>
      </w:r>
      <w:r w:rsidR="00F85E07">
        <w:rPr>
          <w:rFonts w:ascii="Times New Roman" w:hAnsi="Times New Roman" w:cs="Times New Roman"/>
          <w:sz w:val="28"/>
          <w:szCs w:val="28"/>
        </w:rPr>
        <w:t xml:space="preserve"> </w:t>
      </w:r>
      <w:r w:rsidR="00977DEC">
        <w:rPr>
          <w:rFonts w:ascii="Times New Roman" w:hAnsi="Times New Roman" w:cs="Times New Roman"/>
          <w:sz w:val="28"/>
          <w:szCs w:val="28"/>
        </w:rPr>
        <w:t>I wish to a</w:t>
      </w:r>
      <w:r w:rsidR="00F85E07">
        <w:rPr>
          <w:rFonts w:ascii="Times New Roman" w:hAnsi="Times New Roman" w:cs="Times New Roman"/>
          <w:sz w:val="28"/>
          <w:szCs w:val="28"/>
        </w:rPr>
        <w:t>cknowledge the support of the Kingdom of Qatar to this event. Affirm the</w:t>
      </w:r>
      <w:r w:rsidR="00505395">
        <w:rPr>
          <w:rFonts w:ascii="Times New Roman" w:hAnsi="Times New Roman" w:cs="Times New Roman"/>
          <w:sz w:val="28"/>
          <w:szCs w:val="28"/>
        </w:rPr>
        <w:t xml:space="preserve"> </w:t>
      </w:r>
      <w:r w:rsidR="00F85E07">
        <w:rPr>
          <w:rFonts w:ascii="Times New Roman" w:hAnsi="Times New Roman" w:cs="Times New Roman"/>
          <w:sz w:val="28"/>
          <w:szCs w:val="28"/>
        </w:rPr>
        <w:t>d</w:t>
      </w:r>
      <w:r w:rsidR="00505395">
        <w:rPr>
          <w:rFonts w:ascii="Times New Roman" w:hAnsi="Times New Roman" w:cs="Times New Roman"/>
          <w:sz w:val="28"/>
          <w:szCs w:val="28"/>
        </w:rPr>
        <w:t xml:space="preserve">eep cooperation between my mandate and UNOCT, and particularly acknowledge the leadership of USG </w:t>
      </w:r>
      <w:proofErr w:type="spellStart"/>
      <w:r w:rsidR="00505395">
        <w:rPr>
          <w:rFonts w:ascii="Times New Roman" w:hAnsi="Times New Roman" w:cs="Times New Roman"/>
          <w:sz w:val="28"/>
          <w:szCs w:val="28"/>
        </w:rPr>
        <w:t>Voronkov</w:t>
      </w:r>
      <w:proofErr w:type="spellEnd"/>
      <w:r w:rsidR="00505395">
        <w:rPr>
          <w:rFonts w:ascii="Times New Roman" w:hAnsi="Times New Roman" w:cs="Times New Roman"/>
          <w:sz w:val="28"/>
          <w:szCs w:val="28"/>
        </w:rPr>
        <w:t xml:space="preserve"> and his far-reaching thinking about counter-terrorism challenges around the world.  </w:t>
      </w:r>
      <w:r w:rsidRPr="004D65AF">
        <w:rPr>
          <w:rFonts w:ascii="Times New Roman" w:hAnsi="Times New Roman" w:cs="Times New Roman"/>
          <w:sz w:val="28"/>
          <w:szCs w:val="28"/>
        </w:rPr>
        <w:t>Th</w:t>
      </w:r>
      <w:r w:rsidR="00DB780D" w:rsidRPr="004D65AF">
        <w:rPr>
          <w:rFonts w:ascii="Times New Roman" w:hAnsi="Times New Roman" w:cs="Times New Roman"/>
          <w:sz w:val="28"/>
          <w:szCs w:val="28"/>
        </w:rPr>
        <w:t>ank you for the invitation to participate in this</w:t>
      </w:r>
      <w:r w:rsidRPr="004D65AF">
        <w:rPr>
          <w:rFonts w:ascii="Times New Roman" w:hAnsi="Times New Roman" w:cs="Times New Roman"/>
          <w:sz w:val="28"/>
          <w:szCs w:val="28"/>
        </w:rPr>
        <w:t xml:space="preserve"> important</w:t>
      </w:r>
      <w:r w:rsidR="00DB780D" w:rsidRPr="004D65AF">
        <w:rPr>
          <w:rFonts w:ascii="Times New Roman" w:hAnsi="Times New Roman" w:cs="Times New Roman"/>
          <w:sz w:val="28"/>
          <w:szCs w:val="28"/>
        </w:rPr>
        <w:t xml:space="preserve"> meeting</w:t>
      </w:r>
      <w:r w:rsidR="00220C71">
        <w:rPr>
          <w:rStyle w:val="FootnoteReference"/>
          <w:rFonts w:ascii="Times New Roman" w:hAnsi="Times New Roman" w:cs="Times New Roman"/>
          <w:sz w:val="28"/>
          <w:szCs w:val="28"/>
        </w:rPr>
        <w:footnoteReference w:id="1"/>
      </w:r>
      <w:r w:rsidR="00DB780D" w:rsidRPr="004D65AF">
        <w:rPr>
          <w:rFonts w:ascii="Times New Roman" w:hAnsi="Times New Roman" w:cs="Times New Roman"/>
          <w:sz w:val="28"/>
          <w:szCs w:val="28"/>
        </w:rPr>
        <w:t>. The use of drones worldwide</w:t>
      </w:r>
      <w:r w:rsidR="00933BD7" w:rsidRPr="004D65AF">
        <w:rPr>
          <w:rFonts w:ascii="Times New Roman" w:hAnsi="Times New Roman" w:cs="Times New Roman"/>
          <w:sz w:val="28"/>
          <w:szCs w:val="28"/>
        </w:rPr>
        <w:t>, whether within the context of domestic law enforcement and counter-terrorism or used extraterritorially in armed conflict or otherwise, remains a matter of substantial legal controversy</w:t>
      </w:r>
      <w:r w:rsidRPr="004D65AF">
        <w:rPr>
          <w:rFonts w:ascii="Times New Roman" w:hAnsi="Times New Roman" w:cs="Times New Roman"/>
          <w:sz w:val="28"/>
          <w:szCs w:val="28"/>
        </w:rPr>
        <w:t>, and of great import to the mandate I hold.</w:t>
      </w:r>
    </w:p>
    <w:p w14:paraId="10756B69" w14:textId="23892833" w:rsidR="00933BD7" w:rsidRPr="004D65AF" w:rsidRDefault="00933BD7" w:rsidP="004D65AF">
      <w:pPr>
        <w:pStyle w:val="ListParagraph"/>
        <w:ind w:left="360"/>
        <w:rPr>
          <w:rFonts w:ascii="Times New Roman" w:hAnsi="Times New Roman" w:cs="Times New Roman"/>
          <w:sz w:val="28"/>
          <w:szCs w:val="28"/>
        </w:rPr>
      </w:pPr>
    </w:p>
    <w:p w14:paraId="5E9AF1B2" w14:textId="3C71D336" w:rsidR="00933BD7" w:rsidRPr="004D65AF" w:rsidRDefault="00933BD7" w:rsidP="003D180B">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rPr>
        <w:t>Drone technology is proliferating at remarkable speed. Last year, the UN Special Rapporteur on Extrajudicial, Summary and Arbitrary Executions reported that at least 102 countries have acquired an active drone inventory, and around 40 possess, or are in the process of procuring, armed drones.</w:t>
      </w:r>
      <w:r w:rsidRPr="004D65AF">
        <w:rPr>
          <w:rStyle w:val="FootnoteReference"/>
          <w:rFonts w:ascii="Times New Roman" w:hAnsi="Times New Roman" w:cs="Times New Roman"/>
          <w:sz w:val="28"/>
          <w:szCs w:val="28"/>
        </w:rPr>
        <w:footnoteReference w:id="2"/>
      </w:r>
    </w:p>
    <w:p w14:paraId="4E42BA21" w14:textId="4040B1FA" w:rsidR="002E3263" w:rsidRPr="004D65AF" w:rsidRDefault="002E3263" w:rsidP="004D65AF">
      <w:pPr>
        <w:rPr>
          <w:sz w:val="28"/>
          <w:szCs w:val="28"/>
        </w:rPr>
      </w:pPr>
    </w:p>
    <w:p w14:paraId="758215F4" w14:textId="31BBC0F6" w:rsidR="002E3263" w:rsidRPr="004D65AF" w:rsidRDefault="003D180B" w:rsidP="0006715A">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rPr>
        <w:t xml:space="preserve">I make </w:t>
      </w:r>
      <w:r w:rsidR="00C66AF4" w:rsidRPr="004D65AF">
        <w:rPr>
          <w:rFonts w:ascii="Times New Roman" w:hAnsi="Times New Roman" w:cs="Times New Roman"/>
          <w:sz w:val="28"/>
          <w:szCs w:val="28"/>
        </w:rPr>
        <w:t xml:space="preserve">three </w:t>
      </w:r>
      <w:r w:rsidRPr="004D65AF">
        <w:rPr>
          <w:rFonts w:ascii="Times New Roman" w:hAnsi="Times New Roman" w:cs="Times New Roman"/>
          <w:sz w:val="28"/>
          <w:szCs w:val="28"/>
        </w:rPr>
        <w:t>key points today:</w:t>
      </w:r>
    </w:p>
    <w:p w14:paraId="49EA2024" w14:textId="77777777" w:rsidR="002E3263" w:rsidRPr="004D65AF" w:rsidRDefault="002E3263" w:rsidP="002E3263">
      <w:pPr>
        <w:pStyle w:val="ListParagraph"/>
        <w:rPr>
          <w:rFonts w:ascii="Times New Roman" w:hAnsi="Times New Roman" w:cs="Times New Roman"/>
          <w:sz w:val="28"/>
          <w:szCs w:val="28"/>
        </w:rPr>
      </w:pPr>
    </w:p>
    <w:p w14:paraId="603325E2" w14:textId="44B7E84C" w:rsidR="009136BE" w:rsidRPr="004D65AF" w:rsidRDefault="003D180B" w:rsidP="002E3263">
      <w:pPr>
        <w:pStyle w:val="ListParagraph"/>
        <w:numPr>
          <w:ilvl w:val="1"/>
          <w:numId w:val="1"/>
        </w:numPr>
        <w:ind w:left="1134" w:hanging="774"/>
        <w:rPr>
          <w:rFonts w:ascii="Times New Roman" w:hAnsi="Times New Roman" w:cs="Times New Roman"/>
          <w:sz w:val="28"/>
          <w:szCs w:val="28"/>
        </w:rPr>
      </w:pPr>
      <w:r w:rsidRPr="003F0DB2">
        <w:rPr>
          <w:rFonts w:ascii="Times New Roman" w:hAnsi="Times New Roman" w:cs="Times New Roman"/>
          <w:b/>
          <w:bCs/>
          <w:sz w:val="28"/>
          <w:szCs w:val="28"/>
        </w:rPr>
        <w:t xml:space="preserve">First, </w:t>
      </w:r>
      <w:r w:rsidR="00C66AF4" w:rsidRPr="003F0DB2">
        <w:rPr>
          <w:rFonts w:ascii="Times New Roman" w:hAnsi="Times New Roman" w:cs="Times New Roman"/>
          <w:b/>
          <w:bCs/>
          <w:sz w:val="28"/>
          <w:szCs w:val="28"/>
        </w:rPr>
        <w:t>that the use of drones domestically in law enforcement contexts, including the protection of critical infrastructure</w:t>
      </w:r>
      <w:r w:rsidR="00C66AF4" w:rsidRPr="004D65AF">
        <w:rPr>
          <w:rFonts w:ascii="Times New Roman" w:hAnsi="Times New Roman" w:cs="Times New Roman"/>
          <w:sz w:val="28"/>
          <w:szCs w:val="28"/>
        </w:rPr>
        <w:t xml:space="preserve">, must fully comply with States’ obligations under international human rights law, including respect for the rights to life, privacy, freedom of expression, and freedom of </w:t>
      </w:r>
      <w:proofErr w:type="gramStart"/>
      <w:r w:rsidR="00C66AF4" w:rsidRPr="004D65AF">
        <w:rPr>
          <w:rFonts w:ascii="Times New Roman" w:hAnsi="Times New Roman" w:cs="Times New Roman"/>
          <w:sz w:val="28"/>
          <w:szCs w:val="28"/>
        </w:rPr>
        <w:t>association;</w:t>
      </w:r>
      <w:proofErr w:type="gramEnd"/>
    </w:p>
    <w:p w14:paraId="5E5790E9" w14:textId="65384BBF" w:rsidR="00C66AF4" w:rsidRPr="003F0DB2" w:rsidRDefault="00C66AF4" w:rsidP="004D65AF">
      <w:pPr>
        <w:pStyle w:val="ListParagraph"/>
        <w:ind w:left="1134"/>
        <w:rPr>
          <w:rFonts w:ascii="Times New Roman" w:hAnsi="Times New Roman" w:cs="Times New Roman"/>
          <w:b/>
          <w:bCs/>
          <w:sz w:val="28"/>
          <w:szCs w:val="28"/>
        </w:rPr>
      </w:pPr>
    </w:p>
    <w:p w14:paraId="5015F700" w14:textId="38E17A56" w:rsidR="00C66AF4" w:rsidRPr="004D65AF" w:rsidRDefault="00C66AF4" w:rsidP="002E3263">
      <w:pPr>
        <w:pStyle w:val="ListParagraph"/>
        <w:numPr>
          <w:ilvl w:val="1"/>
          <w:numId w:val="1"/>
        </w:numPr>
        <w:ind w:left="1134" w:hanging="774"/>
        <w:rPr>
          <w:rFonts w:ascii="Times New Roman" w:hAnsi="Times New Roman" w:cs="Times New Roman"/>
          <w:sz w:val="28"/>
          <w:szCs w:val="28"/>
        </w:rPr>
      </w:pPr>
      <w:r w:rsidRPr="003F0DB2">
        <w:rPr>
          <w:rFonts w:ascii="Times New Roman" w:hAnsi="Times New Roman" w:cs="Times New Roman"/>
          <w:b/>
          <w:bCs/>
          <w:sz w:val="28"/>
          <w:szCs w:val="28"/>
        </w:rPr>
        <w:t>Second, that the obligation</w:t>
      </w:r>
      <w:r w:rsidR="007205DF" w:rsidRPr="003F0DB2">
        <w:rPr>
          <w:rFonts w:ascii="Times New Roman" w:hAnsi="Times New Roman" w:cs="Times New Roman"/>
          <w:b/>
          <w:bCs/>
          <w:sz w:val="28"/>
          <w:szCs w:val="28"/>
        </w:rPr>
        <w:t xml:space="preserve">s to safeguard human rights entail </w:t>
      </w:r>
      <w:r w:rsidR="006B7F46" w:rsidRPr="003F0DB2">
        <w:rPr>
          <w:rFonts w:ascii="Times New Roman" w:hAnsi="Times New Roman" w:cs="Times New Roman"/>
          <w:b/>
          <w:bCs/>
          <w:sz w:val="28"/>
          <w:szCs w:val="28"/>
        </w:rPr>
        <w:t xml:space="preserve">very </w:t>
      </w:r>
      <w:r w:rsidR="007205DF" w:rsidRPr="003F0DB2">
        <w:rPr>
          <w:rFonts w:ascii="Times New Roman" w:hAnsi="Times New Roman" w:cs="Times New Roman"/>
          <w:b/>
          <w:bCs/>
          <w:sz w:val="28"/>
          <w:szCs w:val="28"/>
        </w:rPr>
        <w:t>practical implications at</w:t>
      </w:r>
      <w:r w:rsidR="007205DF" w:rsidRPr="004D65AF">
        <w:rPr>
          <w:rFonts w:ascii="Times New Roman" w:hAnsi="Times New Roman" w:cs="Times New Roman"/>
          <w:sz w:val="28"/>
          <w:szCs w:val="28"/>
        </w:rPr>
        <w:t xml:space="preserve"> the </w:t>
      </w:r>
      <w:r w:rsidR="007205DF" w:rsidRPr="003F0DB2">
        <w:rPr>
          <w:rFonts w:ascii="Times New Roman" w:hAnsi="Times New Roman" w:cs="Times New Roman"/>
          <w:b/>
          <w:bCs/>
          <w:sz w:val="28"/>
          <w:szCs w:val="28"/>
        </w:rPr>
        <w:t xml:space="preserve">stages of </w:t>
      </w:r>
      <w:r w:rsidR="00584324">
        <w:rPr>
          <w:rFonts w:ascii="Times New Roman" w:hAnsi="Times New Roman" w:cs="Times New Roman"/>
          <w:b/>
          <w:bCs/>
          <w:sz w:val="28"/>
          <w:szCs w:val="28"/>
        </w:rPr>
        <w:t xml:space="preserve">purchase, </w:t>
      </w:r>
      <w:r w:rsidR="007205DF" w:rsidRPr="003F0DB2">
        <w:rPr>
          <w:rFonts w:ascii="Times New Roman" w:hAnsi="Times New Roman" w:cs="Times New Roman"/>
          <w:b/>
          <w:bCs/>
          <w:sz w:val="28"/>
          <w:szCs w:val="28"/>
        </w:rPr>
        <w:t>planning and execution of drone operations</w:t>
      </w:r>
      <w:r w:rsidR="003F0DB2">
        <w:rPr>
          <w:rFonts w:ascii="Times New Roman" w:hAnsi="Times New Roman" w:cs="Times New Roman"/>
          <w:b/>
          <w:bCs/>
          <w:sz w:val="28"/>
          <w:szCs w:val="28"/>
        </w:rPr>
        <w:t xml:space="preserve"> including those with the goal of protecting civilian infrastructure</w:t>
      </w:r>
      <w:r w:rsidR="007205DF" w:rsidRPr="003F0DB2">
        <w:rPr>
          <w:rFonts w:ascii="Times New Roman" w:hAnsi="Times New Roman" w:cs="Times New Roman"/>
          <w:b/>
          <w:bCs/>
          <w:sz w:val="28"/>
          <w:szCs w:val="28"/>
        </w:rPr>
        <w:t>,</w:t>
      </w:r>
      <w:r w:rsidR="007205DF" w:rsidRPr="004D65AF">
        <w:rPr>
          <w:rFonts w:ascii="Times New Roman" w:hAnsi="Times New Roman" w:cs="Times New Roman"/>
          <w:sz w:val="28"/>
          <w:szCs w:val="28"/>
        </w:rPr>
        <w:t xml:space="preserve"> and in investigating any alleged violations after the fact; and</w:t>
      </w:r>
    </w:p>
    <w:p w14:paraId="346C9DDA" w14:textId="77777777" w:rsidR="007205DF" w:rsidRPr="004D65AF" w:rsidRDefault="007205DF" w:rsidP="004D65AF">
      <w:pPr>
        <w:pStyle w:val="ListParagraph"/>
        <w:rPr>
          <w:rFonts w:ascii="Times New Roman" w:hAnsi="Times New Roman" w:cs="Times New Roman"/>
          <w:sz w:val="28"/>
          <w:szCs w:val="28"/>
        </w:rPr>
      </w:pPr>
    </w:p>
    <w:p w14:paraId="1B194B5B" w14:textId="41A9B7E3" w:rsidR="007205DF" w:rsidRPr="004D65AF" w:rsidRDefault="007205DF" w:rsidP="002E3263">
      <w:pPr>
        <w:pStyle w:val="ListParagraph"/>
        <w:numPr>
          <w:ilvl w:val="1"/>
          <w:numId w:val="1"/>
        </w:numPr>
        <w:ind w:left="1134" w:hanging="774"/>
        <w:rPr>
          <w:rFonts w:ascii="Times New Roman" w:hAnsi="Times New Roman" w:cs="Times New Roman"/>
          <w:sz w:val="28"/>
          <w:szCs w:val="28"/>
        </w:rPr>
      </w:pPr>
      <w:r w:rsidRPr="003F0DB2">
        <w:rPr>
          <w:rFonts w:ascii="Times New Roman" w:hAnsi="Times New Roman" w:cs="Times New Roman"/>
          <w:b/>
          <w:bCs/>
          <w:sz w:val="28"/>
          <w:szCs w:val="28"/>
        </w:rPr>
        <w:t>Third, that States need to be mindful</w:t>
      </w:r>
      <w:r w:rsidR="00933BD7" w:rsidRPr="003F0DB2">
        <w:rPr>
          <w:rFonts w:ascii="Times New Roman" w:hAnsi="Times New Roman" w:cs="Times New Roman"/>
          <w:b/>
          <w:bCs/>
          <w:sz w:val="28"/>
          <w:szCs w:val="28"/>
        </w:rPr>
        <w:t xml:space="preserve"> of the serious human rights concerns that attach to the onward transfer of drone technology to States</w:t>
      </w:r>
      <w:r w:rsidR="00933BD7" w:rsidRPr="004D65AF">
        <w:rPr>
          <w:rFonts w:ascii="Times New Roman" w:hAnsi="Times New Roman" w:cs="Times New Roman"/>
          <w:sz w:val="28"/>
          <w:szCs w:val="28"/>
        </w:rPr>
        <w:t xml:space="preserve"> </w:t>
      </w:r>
      <w:r w:rsidR="006A0E4A" w:rsidRPr="004D65AF">
        <w:rPr>
          <w:rFonts w:ascii="Times New Roman" w:hAnsi="Times New Roman" w:cs="Times New Roman"/>
          <w:sz w:val="28"/>
          <w:szCs w:val="28"/>
        </w:rPr>
        <w:t>which do not possess the requisite respect for human rights</w:t>
      </w:r>
      <w:r w:rsidR="003F0DB2">
        <w:rPr>
          <w:rFonts w:ascii="Times New Roman" w:hAnsi="Times New Roman" w:cs="Times New Roman"/>
          <w:sz w:val="28"/>
          <w:szCs w:val="28"/>
        </w:rPr>
        <w:t xml:space="preserve"> practice</w:t>
      </w:r>
      <w:r w:rsidR="006B7F46">
        <w:rPr>
          <w:rFonts w:ascii="Times New Roman" w:hAnsi="Times New Roman" w:cs="Times New Roman"/>
          <w:sz w:val="28"/>
          <w:szCs w:val="28"/>
        </w:rPr>
        <w:t xml:space="preserve"> and have been evidenced to engage in serious human rights violation</w:t>
      </w:r>
      <w:r w:rsidR="003F0DB2">
        <w:rPr>
          <w:rFonts w:ascii="Times New Roman" w:hAnsi="Times New Roman" w:cs="Times New Roman"/>
          <w:sz w:val="28"/>
          <w:szCs w:val="28"/>
        </w:rPr>
        <w:t>s</w:t>
      </w:r>
      <w:r w:rsidR="006B7F46">
        <w:rPr>
          <w:rFonts w:ascii="Times New Roman" w:hAnsi="Times New Roman" w:cs="Times New Roman"/>
          <w:sz w:val="28"/>
          <w:szCs w:val="28"/>
        </w:rPr>
        <w:t>, specifically in the context of counter-terrorism</w:t>
      </w:r>
      <w:r w:rsidR="006A0E4A" w:rsidRPr="004D65AF">
        <w:rPr>
          <w:rFonts w:ascii="Times New Roman" w:hAnsi="Times New Roman" w:cs="Times New Roman"/>
          <w:sz w:val="28"/>
          <w:szCs w:val="28"/>
        </w:rPr>
        <w:t>.</w:t>
      </w:r>
      <w:r w:rsidR="00584324">
        <w:rPr>
          <w:rFonts w:ascii="Times New Roman" w:hAnsi="Times New Roman" w:cs="Times New Roman"/>
          <w:sz w:val="28"/>
          <w:szCs w:val="28"/>
        </w:rPr>
        <w:t xml:space="preserve">  </w:t>
      </w:r>
      <w:r w:rsidR="00584324" w:rsidRPr="00584324">
        <w:rPr>
          <w:rFonts w:ascii="Times New Roman" w:hAnsi="Times New Roman" w:cs="Times New Roman"/>
          <w:b/>
          <w:bCs/>
          <w:sz w:val="28"/>
          <w:szCs w:val="28"/>
        </w:rPr>
        <w:t>Here I also highlight the need for requisite legal protections for data collection, use, storage, transfer</w:t>
      </w:r>
      <w:r w:rsidR="00584324">
        <w:rPr>
          <w:rFonts w:ascii="Times New Roman" w:hAnsi="Times New Roman" w:cs="Times New Roman"/>
          <w:b/>
          <w:bCs/>
          <w:sz w:val="28"/>
          <w:szCs w:val="28"/>
        </w:rPr>
        <w:t>,</w:t>
      </w:r>
      <w:r w:rsidR="00584324" w:rsidRPr="00584324">
        <w:rPr>
          <w:rFonts w:ascii="Times New Roman" w:hAnsi="Times New Roman" w:cs="Times New Roman"/>
          <w:b/>
          <w:bCs/>
          <w:sz w:val="28"/>
          <w:szCs w:val="28"/>
        </w:rPr>
        <w:t xml:space="preserve"> and the protection of privacy</w:t>
      </w:r>
      <w:r w:rsidR="00584324">
        <w:rPr>
          <w:rFonts w:ascii="Times New Roman" w:hAnsi="Times New Roman" w:cs="Times New Roman"/>
          <w:sz w:val="28"/>
          <w:szCs w:val="28"/>
        </w:rPr>
        <w:t>.</w:t>
      </w:r>
    </w:p>
    <w:p w14:paraId="07BB0BE2" w14:textId="26D94898" w:rsidR="00774B56" w:rsidRPr="004D65AF" w:rsidRDefault="00774B56" w:rsidP="00774B56">
      <w:pPr>
        <w:rPr>
          <w:rFonts w:ascii="Times New Roman" w:hAnsi="Times New Roman" w:cs="Times New Roman"/>
          <w:sz w:val="28"/>
          <w:szCs w:val="28"/>
        </w:rPr>
      </w:pPr>
    </w:p>
    <w:p w14:paraId="78C2C53C" w14:textId="5C38FD15" w:rsidR="00774B56" w:rsidRDefault="00774B56" w:rsidP="00774B56">
      <w:pPr>
        <w:rPr>
          <w:rFonts w:ascii="Times New Roman" w:hAnsi="Times New Roman" w:cs="Times New Roman"/>
          <w:b/>
          <w:bCs/>
          <w:sz w:val="28"/>
          <w:szCs w:val="28"/>
        </w:rPr>
      </w:pPr>
      <w:r w:rsidRPr="004D65AF">
        <w:rPr>
          <w:rFonts w:ascii="Times New Roman" w:hAnsi="Times New Roman" w:cs="Times New Roman"/>
          <w:b/>
          <w:bCs/>
          <w:sz w:val="28"/>
          <w:szCs w:val="28"/>
        </w:rPr>
        <w:t>Application of International Human Rights Law</w:t>
      </w:r>
    </w:p>
    <w:p w14:paraId="1151E699" w14:textId="77777777" w:rsidR="003F0DB2" w:rsidRPr="004D65AF" w:rsidRDefault="003F0DB2" w:rsidP="00774B56">
      <w:pPr>
        <w:rPr>
          <w:rFonts w:ascii="Times New Roman" w:hAnsi="Times New Roman" w:cs="Times New Roman"/>
          <w:sz w:val="28"/>
          <w:szCs w:val="28"/>
        </w:rPr>
      </w:pPr>
    </w:p>
    <w:p w14:paraId="241D3286" w14:textId="2413BD47" w:rsidR="000B34DF" w:rsidRPr="004D65AF" w:rsidRDefault="000B34DF" w:rsidP="00774B56">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rPr>
        <w:t xml:space="preserve">Turning to the first point, I start by making clear that the use of drones in law enforcement contexts will </w:t>
      </w:r>
      <w:r w:rsidRPr="006B7F46">
        <w:rPr>
          <w:rFonts w:ascii="Times New Roman" w:hAnsi="Times New Roman" w:cs="Times New Roman"/>
          <w:b/>
          <w:bCs/>
          <w:sz w:val="28"/>
          <w:szCs w:val="28"/>
        </w:rPr>
        <w:t xml:space="preserve">always </w:t>
      </w:r>
      <w:r w:rsidRPr="004D65AF">
        <w:rPr>
          <w:rFonts w:ascii="Times New Roman" w:hAnsi="Times New Roman" w:cs="Times New Roman"/>
          <w:sz w:val="28"/>
          <w:szCs w:val="28"/>
        </w:rPr>
        <w:t xml:space="preserve">be subject to States’ international human rights obligations. That is the case even if the State asserts that </w:t>
      </w:r>
      <w:r w:rsidR="006D5C2A" w:rsidRPr="004D65AF">
        <w:rPr>
          <w:rFonts w:ascii="Times New Roman" w:hAnsi="Times New Roman" w:cs="Times New Roman"/>
          <w:sz w:val="28"/>
          <w:szCs w:val="28"/>
        </w:rPr>
        <w:t xml:space="preserve">their counter-terrorism or law enforcement efforts, while within their own territory, are occurring within the context of armed conflict. </w:t>
      </w:r>
      <w:r w:rsidR="00EE1173" w:rsidRPr="00505395">
        <w:rPr>
          <w:rFonts w:ascii="Times New Roman" w:hAnsi="Times New Roman" w:cs="Times New Roman"/>
          <w:b/>
          <w:bCs/>
          <w:sz w:val="28"/>
          <w:szCs w:val="28"/>
        </w:rPr>
        <w:t>The fundamental protections of i</w:t>
      </w:r>
      <w:r w:rsidR="006D5C2A" w:rsidRPr="00505395">
        <w:rPr>
          <w:rFonts w:ascii="Times New Roman" w:hAnsi="Times New Roman" w:cs="Times New Roman"/>
          <w:b/>
          <w:bCs/>
          <w:sz w:val="28"/>
          <w:szCs w:val="28"/>
        </w:rPr>
        <w:t xml:space="preserve">nternational human rights law </w:t>
      </w:r>
      <w:r w:rsidR="00EE1173" w:rsidRPr="00505395">
        <w:rPr>
          <w:rFonts w:ascii="Times New Roman" w:hAnsi="Times New Roman" w:cs="Times New Roman"/>
          <w:b/>
          <w:bCs/>
          <w:sz w:val="28"/>
          <w:szCs w:val="28"/>
        </w:rPr>
        <w:t>are</w:t>
      </w:r>
      <w:r w:rsidR="006D5C2A" w:rsidRPr="00505395">
        <w:rPr>
          <w:rFonts w:ascii="Times New Roman" w:hAnsi="Times New Roman" w:cs="Times New Roman"/>
          <w:b/>
          <w:bCs/>
          <w:sz w:val="28"/>
          <w:szCs w:val="28"/>
        </w:rPr>
        <w:t xml:space="preserve"> not displaced by circumstances of armed conflict</w:t>
      </w:r>
      <w:r w:rsidR="00EE1173" w:rsidRPr="00505395">
        <w:rPr>
          <w:rFonts w:ascii="Times New Roman" w:hAnsi="Times New Roman" w:cs="Times New Roman"/>
          <w:b/>
          <w:bCs/>
          <w:sz w:val="28"/>
          <w:szCs w:val="28"/>
        </w:rPr>
        <w:t xml:space="preserve"> or </w:t>
      </w:r>
      <w:r w:rsidR="006A0E4A" w:rsidRPr="00505395">
        <w:rPr>
          <w:rFonts w:ascii="Times New Roman" w:hAnsi="Times New Roman" w:cs="Times New Roman"/>
          <w:b/>
          <w:bCs/>
          <w:sz w:val="28"/>
          <w:szCs w:val="28"/>
        </w:rPr>
        <w:t xml:space="preserve">by any </w:t>
      </w:r>
      <w:r w:rsidR="00EE1173" w:rsidRPr="00505395">
        <w:rPr>
          <w:rFonts w:ascii="Times New Roman" w:hAnsi="Times New Roman" w:cs="Times New Roman"/>
          <w:b/>
          <w:bCs/>
          <w:sz w:val="28"/>
          <w:szCs w:val="28"/>
        </w:rPr>
        <w:t>national security threat</w:t>
      </w:r>
      <w:r w:rsidR="006D5C2A" w:rsidRPr="00505395">
        <w:rPr>
          <w:rFonts w:ascii="Times New Roman" w:hAnsi="Times New Roman" w:cs="Times New Roman"/>
          <w:b/>
          <w:bCs/>
          <w:sz w:val="28"/>
          <w:szCs w:val="28"/>
        </w:rPr>
        <w:t>.</w:t>
      </w:r>
      <w:r w:rsidR="006D5C2A" w:rsidRPr="004D65AF">
        <w:rPr>
          <w:rFonts w:ascii="Times New Roman" w:hAnsi="Times New Roman" w:cs="Times New Roman"/>
          <w:sz w:val="28"/>
          <w:szCs w:val="28"/>
        </w:rPr>
        <w:t xml:space="preserve"> While additional international legal rules, such as international humanitarian law, may apply, States are always </w:t>
      </w:r>
      <w:r w:rsidR="006A0E4A" w:rsidRPr="004D65AF">
        <w:rPr>
          <w:rFonts w:ascii="Times New Roman" w:hAnsi="Times New Roman" w:cs="Times New Roman"/>
          <w:sz w:val="28"/>
          <w:szCs w:val="28"/>
        </w:rPr>
        <w:t>also</w:t>
      </w:r>
      <w:r w:rsidR="00007B5E">
        <w:rPr>
          <w:rFonts w:ascii="Times New Roman" w:hAnsi="Times New Roman" w:cs="Times New Roman"/>
          <w:sz w:val="28"/>
          <w:szCs w:val="28"/>
        </w:rPr>
        <w:t xml:space="preserve"> </w:t>
      </w:r>
      <w:r w:rsidR="006D5C2A" w:rsidRPr="004D65AF">
        <w:rPr>
          <w:rFonts w:ascii="Times New Roman" w:hAnsi="Times New Roman" w:cs="Times New Roman"/>
          <w:sz w:val="28"/>
          <w:szCs w:val="28"/>
        </w:rPr>
        <w:t xml:space="preserve">bound by their human rights obligations. That much is clear from the decision of the International Court of Justice in its Advisory Opinion on the </w:t>
      </w:r>
      <w:r w:rsidR="006D5C2A" w:rsidRPr="004D65AF">
        <w:rPr>
          <w:rFonts w:ascii="Times New Roman" w:hAnsi="Times New Roman" w:cs="Times New Roman"/>
          <w:i/>
          <w:sz w:val="28"/>
          <w:szCs w:val="28"/>
        </w:rPr>
        <w:t>Legality of the Threat o</w:t>
      </w:r>
      <w:r w:rsidR="00EE1173" w:rsidRPr="004D65AF">
        <w:rPr>
          <w:rFonts w:ascii="Times New Roman" w:hAnsi="Times New Roman" w:cs="Times New Roman"/>
          <w:i/>
          <w:sz w:val="28"/>
          <w:szCs w:val="28"/>
        </w:rPr>
        <w:t>f</w:t>
      </w:r>
      <w:r w:rsidR="006D5C2A" w:rsidRPr="004D65AF">
        <w:rPr>
          <w:rFonts w:ascii="Times New Roman" w:hAnsi="Times New Roman" w:cs="Times New Roman"/>
          <w:i/>
          <w:sz w:val="28"/>
          <w:szCs w:val="28"/>
        </w:rPr>
        <w:t xml:space="preserve"> Use of </w:t>
      </w:r>
      <w:proofErr w:type="gramStart"/>
      <w:r w:rsidR="006D5C2A" w:rsidRPr="004D65AF">
        <w:rPr>
          <w:rFonts w:ascii="Times New Roman" w:hAnsi="Times New Roman" w:cs="Times New Roman"/>
          <w:i/>
          <w:sz w:val="28"/>
          <w:szCs w:val="28"/>
        </w:rPr>
        <w:t>Nuclear Weapons</w:t>
      </w:r>
      <w:proofErr w:type="gramEnd"/>
      <w:r w:rsidR="00236B92" w:rsidRPr="004D65AF">
        <w:rPr>
          <w:rFonts w:ascii="Times New Roman" w:hAnsi="Times New Roman" w:cs="Times New Roman"/>
          <w:sz w:val="28"/>
          <w:szCs w:val="28"/>
        </w:rPr>
        <w:t>, which clarified that</w:t>
      </w:r>
      <w:r w:rsidR="00EE1173" w:rsidRPr="004D65AF">
        <w:rPr>
          <w:rFonts w:ascii="Times New Roman" w:hAnsi="Times New Roman" w:cs="Times New Roman"/>
          <w:sz w:val="28"/>
          <w:szCs w:val="28"/>
        </w:rPr>
        <w:t xml:space="preserve"> the protection of international human rights law </w:t>
      </w:r>
      <w:r w:rsidR="00EE1173" w:rsidRPr="006B7F46">
        <w:rPr>
          <w:rFonts w:ascii="Times New Roman" w:hAnsi="Times New Roman" w:cs="Times New Roman"/>
          <w:b/>
          <w:bCs/>
          <w:i/>
          <w:sz w:val="28"/>
          <w:szCs w:val="28"/>
        </w:rPr>
        <w:t>‘does not cease in times of war, except by operation of Article 4 of the [ICCPR] whereby certain provisions may be derogated from in a time of national emergency. Respect for the right to life is not, however, such a provision</w:t>
      </w:r>
      <w:r w:rsidR="00EE1173" w:rsidRPr="006B7F46">
        <w:rPr>
          <w:rFonts w:ascii="Times New Roman" w:hAnsi="Times New Roman" w:cs="Times New Roman"/>
          <w:b/>
          <w:bCs/>
          <w:sz w:val="28"/>
          <w:szCs w:val="28"/>
        </w:rPr>
        <w:t>.’</w:t>
      </w:r>
      <w:r w:rsidR="00EE1173" w:rsidRPr="004D65AF">
        <w:rPr>
          <w:rStyle w:val="FootnoteReference"/>
          <w:rFonts w:ascii="Times New Roman" w:hAnsi="Times New Roman" w:cs="Times New Roman"/>
          <w:sz w:val="28"/>
          <w:szCs w:val="28"/>
        </w:rPr>
        <w:footnoteReference w:id="3"/>
      </w:r>
    </w:p>
    <w:p w14:paraId="062683C6" w14:textId="616905E0" w:rsidR="00EE1173" w:rsidRPr="004D65AF" w:rsidRDefault="00EE1173" w:rsidP="004D65AF">
      <w:pPr>
        <w:pStyle w:val="ListParagraph"/>
        <w:ind w:left="360"/>
        <w:rPr>
          <w:rFonts w:ascii="Times New Roman" w:hAnsi="Times New Roman" w:cs="Times New Roman"/>
          <w:sz w:val="28"/>
          <w:szCs w:val="28"/>
        </w:rPr>
      </w:pPr>
    </w:p>
    <w:p w14:paraId="24EC9596" w14:textId="55108917" w:rsidR="00EE1173" w:rsidRPr="004D65AF" w:rsidRDefault="00EE1173" w:rsidP="00EE1173">
      <w:pPr>
        <w:pStyle w:val="ListParagraph"/>
        <w:numPr>
          <w:ilvl w:val="0"/>
          <w:numId w:val="1"/>
        </w:numPr>
        <w:rPr>
          <w:rFonts w:ascii="Times New Roman" w:hAnsi="Times New Roman" w:cs="Times New Roman"/>
          <w:sz w:val="28"/>
          <w:szCs w:val="28"/>
        </w:rPr>
      </w:pPr>
      <w:r w:rsidRPr="00584324">
        <w:rPr>
          <w:rFonts w:ascii="Times New Roman" w:hAnsi="Times New Roman" w:cs="Times New Roman"/>
          <w:b/>
          <w:bCs/>
          <w:sz w:val="28"/>
          <w:szCs w:val="28"/>
        </w:rPr>
        <w:t>The focus of this meeting is on the use by law enforcement of unmanned aircraft systems</w:t>
      </w:r>
      <w:r w:rsidRPr="004D65AF">
        <w:rPr>
          <w:rFonts w:ascii="Times New Roman" w:hAnsi="Times New Roman" w:cs="Times New Roman"/>
          <w:sz w:val="28"/>
          <w:szCs w:val="28"/>
        </w:rPr>
        <w:t xml:space="preserve"> to protect vulnerable targets and </w:t>
      </w:r>
      <w:r w:rsidRPr="00584324">
        <w:rPr>
          <w:rFonts w:ascii="Times New Roman" w:hAnsi="Times New Roman" w:cs="Times New Roman"/>
          <w:b/>
          <w:bCs/>
          <w:sz w:val="28"/>
          <w:szCs w:val="28"/>
        </w:rPr>
        <w:t xml:space="preserve">critical infrastructure from threats. </w:t>
      </w:r>
      <w:r w:rsidR="00505395" w:rsidRPr="00584324">
        <w:rPr>
          <w:rFonts w:ascii="Times New Roman" w:hAnsi="Times New Roman" w:cs="Times New Roman"/>
          <w:b/>
          <w:bCs/>
          <w:sz w:val="28"/>
          <w:szCs w:val="28"/>
        </w:rPr>
        <w:t>An important point is the definition</w:t>
      </w:r>
      <w:r w:rsidR="00505395">
        <w:rPr>
          <w:rFonts w:ascii="Times New Roman" w:hAnsi="Times New Roman" w:cs="Times New Roman"/>
          <w:sz w:val="28"/>
          <w:szCs w:val="28"/>
        </w:rPr>
        <w:t xml:space="preserve"> of such infrastructure under domestic law, noting that many of these infrastructure (</w:t>
      </w:r>
      <w:proofErr w:type="gramStart"/>
      <w:r w:rsidR="00505395">
        <w:rPr>
          <w:rFonts w:ascii="Times New Roman" w:hAnsi="Times New Roman" w:cs="Times New Roman"/>
          <w:sz w:val="28"/>
          <w:szCs w:val="28"/>
        </w:rPr>
        <w:t>e.g.</w:t>
      </w:r>
      <w:proofErr w:type="gramEnd"/>
      <w:r w:rsidR="00505395">
        <w:rPr>
          <w:rFonts w:ascii="Times New Roman" w:hAnsi="Times New Roman" w:cs="Times New Roman"/>
          <w:sz w:val="28"/>
          <w:szCs w:val="28"/>
        </w:rPr>
        <w:t xml:space="preserve"> hospitals, schools, government buildings</w:t>
      </w:r>
      <w:r w:rsidR="00584324">
        <w:rPr>
          <w:rFonts w:ascii="Times New Roman" w:hAnsi="Times New Roman" w:cs="Times New Roman"/>
          <w:sz w:val="28"/>
          <w:szCs w:val="28"/>
        </w:rPr>
        <w:t xml:space="preserve">, </w:t>
      </w:r>
      <w:r w:rsidR="00977DEC">
        <w:rPr>
          <w:rFonts w:ascii="Times New Roman" w:hAnsi="Times New Roman" w:cs="Times New Roman"/>
          <w:sz w:val="28"/>
          <w:szCs w:val="28"/>
        </w:rPr>
        <w:t>airports</w:t>
      </w:r>
      <w:r w:rsidR="00505395">
        <w:rPr>
          <w:rFonts w:ascii="Times New Roman" w:hAnsi="Times New Roman" w:cs="Times New Roman"/>
          <w:sz w:val="28"/>
          <w:szCs w:val="28"/>
        </w:rPr>
        <w:t xml:space="preserve">) are absolutely essential to the delivery and practice of human rights, particularly the fundamental human rights essential to survival and thriving for persons in any society. </w:t>
      </w:r>
      <w:r w:rsidR="00584324">
        <w:rPr>
          <w:rFonts w:ascii="Times New Roman" w:hAnsi="Times New Roman" w:cs="Times New Roman"/>
          <w:sz w:val="28"/>
          <w:szCs w:val="28"/>
        </w:rPr>
        <w:t xml:space="preserve"> </w:t>
      </w:r>
      <w:r w:rsidR="00584324" w:rsidRPr="00584324">
        <w:rPr>
          <w:rFonts w:ascii="Times New Roman" w:hAnsi="Times New Roman" w:cs="Times New Roman"/>
          <w:b/>
          <w:bCs/>
          <w:sz w:val="28"/>
          <w:szCs w:val="28"/>
        </w:rPr>
        <w:t xml:space="preserve">I underscore the concerns about the deep securitization and militarization of these spaces, and </w:t>
      </w:r>
      <w:r w:rsidR="00977DEC">
        <w:rPr>
          <w:rFonts w:ascii="Times New Roman" w:hAnsi="Times New Roman" w:cs="Times New Roman"/>
          <w:b/>
          <w:bCs/>
          <w:sz w:val="28"/>
          <w:szCs w:val="28"/>
        </w:rPr>
        <w:t xml:space="preserve">the concerns that follow from </w:t>
      </w:r>
      <w:r w:rsidR="00584324" w:rsidRPr="00584324">
        <w:rPr>
          <w:rFonts w:ascii="Times New Roman" w:hAnsi="Times New Roman" w:cs="Times New Roman"/>
          <w:b/>
          <w:bCs/>
          <w:sz w:val="28"/>
          <w:szCs w:val="28"/>
        </w:rPr>
        <w:t>refram</w:t>
      </w:r>
      <w:r w:rsidR="00977DEC">
        <w:rPr>
          <w:rFonts w:ascii="Times New Roman" w:hAnsi="Times New Roman" w:cs="Times New Roman"/>
          <w:b/>
          <w:bCs/>
          <w:sz w:val="28"/>
          <w:szCs w:val="28"/>
        </w:rPr>
        <w:t>ing</w:t>
      </w:r>
      <w:r w:rsidR="00584324" w:rsidRPr="00584324">
        <w:rPr>
          <w:rFonts w:ascii="Times New Roman" w:hAnsi="Times New Roman" w:cs="Times New Roman"/>
          <w:b/>
          <w:bCs/>
          <w:sz w:val="28"/>
          <w:szCs w:val="28"/>
        </w:rPr>
        <w:t xml:space="preserve"> these spaces so essential to ordinary human life as militarized spaces</w:t>
      </w:r>
      <w:r w:rsidR="00584324">
        <w:rPr>
          <w:rFonts w:ascii="Times New Roman" w:hAnsi="Times New Roman" w:cs="Times New Roman"/>
          <w:sz w:val="28"/>
          <w:szCs w:val="28"/>
        </w:rPr>
        <w:t xml:space="preserve">. </w:t>
      </w:r>
      <w:r w:rsidRPr="004D65AF">
        <w:rPr>
          <w:rFonts w:ascii="Times New Roman" w:hAnsi="Times New Roman" w:cs="Times New Roman"/>
          <w:sz w:val="28"/>
          <w:szCs w:val="28"/>
        </w:rPr>
        <w:t xml:space="preserve">As these deployments are domestic, </w:t>
      </w:r>
      <w:r w:rsidR="00C44B29" w:rsidRPr="004D65AF">
        <w:rPr>
          <w:rFonts w:ascii="Times New Roman" w:hAnsi="Times New Roman" w:cs="Times New Roman"/>
          <w:sz w:val="28"/>
          <w:szCs w:val="28"/>
        </w:rPr>
        <w:t>States are exercising jurisdiction in the classic sense,</w:t>
      </w:r>
      <w:r w:rsidR="00C44B29" w:rsidRPr="004D65AF">
        <w:rPr>
          <w:rStyle w:val="FootnoteReference"/>
          <w:rFonts w:ascii="Times New Roman" w:hAnsi="Times New Roman" w:cs="Times New Roman"/>
          <w:sz w:val="28"/>
          <w:szCs w:val="28"/>
        </w:rPr>
        <w:footnoteReference w:id="4"/>
      </w:r>
      <w:r w:rsidR="00C44B29" w:rsidRPr="004D65AF">
        <w:rPr>
          <w:rFonts w:ascii="Times New Roman" w:hAnsi="Times New Roman" w:cs="Times New Roman"/>
          <w:sz w:val="28"/>
          <w:szCs w:val="28"/>
        </w:rPr>
        <w:t xml:space="preserve"> and so owe the full </w:t>
      </w:r>
      <w:r w:rsidR="00584324">
        <w:rPr>
          <w:rFonts w:ascii="Times New Roman" w:hAnsi="Times New Roman" w:cs="Times New Roman"/>
          <w:sz w:val="28"/>
          <w:szCs w:val="28"/>
        </w:rPr>
        <w:t>and thus</w:t>
      </w:r>
      <w:r w:rsidR="006B7F46">
        <w:rPr>
          <w:rFonts w:ascii="Times New Roman" w:hAnsi="Times New Roman" w:cs="Times New Roman"/>
          <w:sz w:val="28"/>
          <w:szCs w:val="28"/>
        </w:rPr>
        <w:t xml:space="preserve"> under their jurisdiction</w:t>
      </w:r>
      <w:r w:rsidR="00C44B29" w:rsidRPr="004D65AF">
        <w:rPr>
          <w:rFonts w:ascii="Times New Roman" w:hAnsi="Times New Roman" w:cs="Times New Roman"/>
          <w:sz w:val="28"/>
          <w:szCs w:val="28"/>
        </w:rPr>
        <w:t xml:space="preserve">. There are a range of rights implicated </w:t>
      </w:r>
      <w:proofErr w:type="gramStart"/>
      <w:r w:rsidR="00C44B29" w:rsidRPr="004D65AF">
        <w:rPr>
          <w:rFonts w:ascii="Times New Roman" w:hAnsi="Times New Roman" w:cs="Times New Roman"/>
          <w:sz w:val="28"/>
          <w:szCs w:val="28"/>
        </w:rPr>
        <w:t>by the use of</w:t>
      </w:r>
      <w:proofErr w:type="gramEnd"/>
      <w:r w:rsidR="00C44B29" w:rsidRPr="004D65AF">
        <w:rPr>
          <w:rFonts w:ascii="Times New Roman" w:hAnsi="Times New Roman" w:cs="Times New Roman"/>
          <w:sz w:val="28"/>
          <w:szCs w:val="28"/>
        </w:rPr>
        <w:t xml:space="preserve"> these technologies, particularly:</w:t>
      </w:r>
    </w:p>
    <w:p w14:paraId="45C53525" w14:textId="77777777" w:rsidR="00C44B29" w:rsidRPr="004D65AF" w:rsidRDefault="00C44B29" w:rsidP="004D65AF">
      <w:pPr>
        <w:pStyle w:val="ListParagraph"/>
        <w:rPr>
          <w:rFonts w:ascii="Times New Roman" w:hAnsi="Times New Roman" w:cs="Times New Roman"/>
          <w:sz w:val="28"/>
          <w:szCs w:val="28"/>
        </w:rPr>
      </w:pPr>
    </w:p>
    <w:p w14:paraId="456EC696" w14:textId="7DDBD809" w:rsidR="00C44B29" w:rsidRPr="004D65AF" w:rsidRDefault="00C44B29" w:rsidP="00C44B29">
      <w:pPr>
        <w:pStyle w:val="ListParagraph"/>
        <w:numPr>
          <w:ilvl w:val="1"/>
          <w:numId w:val="1"/>
        </w:numPr>
        <w:ind w:left="1134" w:hanging="774"/>
        <w:rPr>
          <w:rFonts w:ascii="Times New Roman" w:hAnsi="Times New Roman" w:cs="Times New Roman"/>
          <w:sz w:val="28"/>
          <w:szCs w:val="28"/>
        </w:rPr>
      </w:pPr>
      <w:r w:rsidRPr="004D65AF">
        <w:rPr>
          <w:rFonts w:ascii="Times New Roman" w:hAnsi="Times New Roman" w:cs="Times New Roman"/>
          <w:sz w:val="28"/>
          <w:szCs w:val="28"/>
        </w:rPr>
        <w:t>The right to life,</w:t>
      </w:r>
      <w:r w:rsidRPr="004D65AF">
        <w:rPr>
          <w:rStyle w:val="FootnoteReference"/>
          <w:rFonts w:ascii="Times New Roman" w:hAnsi="Times New Roman" w:cs="Times New Roman"/>
          <w:sz w:val="28"/>
          <w:szCs w:val="28"/>
        </w:rPr>
        <w:footnoteReference w:id="5"/>
      </w:r>
      <w:r w:rsidRPr="004D65AF">
        <w:rPr>
          <w:rFonts w:ascii="Times New Roman" w:hAnsi="Times New Roman" w:cs="Times New Roman"/>
          <w:sz w:val="28"/>
          <w:szCs w:val="28"/>
        </w:rPr>
        <w:t xml:space="preserve"> to the extent that armed drone technologies are used, or drones are used to support broader law enforcement strategies underpinned by the use of </w:t>
      </w:r>
      <w:proofErr w:type="gramStart"/>
      <w:r w:rsidRPr="004D65AF">
        <w:rPr>
          <w:rFonts w:ascii="Times New Roman" w:hAnsi="Times New Roman" w:cs="Times New Roman"/>
          <w:sz w:val="28"/>
          <w:szCs w:val="28"/>
        </w:rPr>
        <w:t>force;</w:t>
      </w:r>
      <w:proofErr w:type="gramEnd"/>
    </w:p>
    <w:p w14:paraId="0C755A32" w14:textId="10389D53" w:rsidR="00C44B29" w:rsidRPr="004D65AF" w:rsidRDefault="00C44B29" w:rsidP="004D65AF">
      <w:pPr>
        <w:pStyle w:val="ListParagraph"/>
        <w:ind w:left="1134"/>
        <w:rPr>
          <w:rFonts w:ascii="Times New Roman" w:hAnsi="Times New Roman" w:cs="Times New Roman"/>
          <w:sz w:val="28"/>
          <w:szCs w:val="28"/>
        </w:rPr>
      </w:pPr>
    </w:p>
    <w:p w14:paraId="355CBBFF" w14:textId="7B6AD15F" w:rsidR="00C44B29" w:rsidRPr="004D65AF" w:rsidRDefault="00C44B29" w:rsidP="00C44B29">
      <w:pPr>
        <w:pStyle w:val="ListParagraph"/>
        <w:numPr>
          <w:ilvl w:val="1"/>
          <w:numId w:val="1"/>
        </w:numPr>
        <w:ind w:left="1134" w:hanging="774"/>
        <w:rPr>
          <w:rFonts w:ascii="Times New Roman" w:hAnsi="Times New Roman" w:cs="Times New Roman"/>
          <w:sz w:val="28"/>
          <w:szCs w:val="28"/>
        </w:rPr>
      </w:pPr>
      <w:r w:rsidRPr="004D65AF">
        <w:rPr>
          <w:rFonts w:ascii="Times New Roman" w:hAnsi="Times New Roman" w:cs="Times New Roman"/>
          <w:sz w:val="28"/>
          <w:szCs w:val="28"/>
        </w:rPr>
        <w:t>The right to privacy,</w:t>
      </w:r>
      <w:r w:rsidRPr="004D65AF">
        <w:rPr>
          <w:rStyle w:val="FootnoteReference"/>
          <w:rFonts w:ascii="Times New Roman" w:hAnsi="Times New Roman" w:cs="Times New Roman"/>
          <w:sz w:val="28"/>
          <w:szCs w:val="28"/>
        </w:rPr>
        <w:footnoteReference w:id="6"/>
      </w:r>
      <w:r w:rsidRPr="004D65AF">
        <w:rPr>
          <w:rFonts w:ascii="Times New Roman" w:hAnsi="Times New Roman" w:cs="Times New Roman"/>
          <w:sz w:val="28"/>
          <w:szCs w:val="28"/>
        </w:rPr>
        <w:t xml:space="preserve"> insofar as drone technologies are used for surveillance; and</w:t>
      </w:r>
    </w:p>
    <w:p w14:paraId="5D993E09" w14:textId="77777777" w:rsidR="00C44B29" w:rsidRPr="004D65AF" w:rsidRDefault="00C44B29" w:rsidP="004D65AF">
      <w:pPr>
        <w:pStyle w:val="ListParagraph"/>
        <w:rPr>
          <w:rFonts w:ascii="Times New Roman" w:hAnsi="Times New Roman" w:cs="Times New Roman"/>
          <w:sz w:val="28"/>
          <w:szCs w:val="28"/>
        </w:rPr>
      </w:pPr>
    </w:p>
    <w:p w14:paraId="67FC8578" w14:textId="68564A3B" w:rsidR="00C44B29" w:rsidRDefault="00C44B29" w:rsidP="004D65AF">
      <w:pPr>
        <w:pStyle w:val="ListParagraph"/>
        <w:numPr>
          <w:ilvl w:val="1"/>
          <w:numId w:val="1"/>
        </w:numPr>
        <w:ind w:left="1134" w:hanging="774"/>
        <w:rPr>
          <w:rFonts w:ascii="Times New Roman" w:hAnsi="Times New Roman" w:cs="Times New Roman"/>
          <w:sz w:val="28"/>
          <w:szCs w:val="28"/>
        </w:rPr>
      </w:pPr>
      <w:r w:rsidRPr="004D65AF">
        <w:rPr>
          <w:rFonts w:ascii="Times New Roman" w:hAnsi="Times New Roman" w:cs="Times New Roman"/>
          <w:sz w:val="28"/>
          <w:szCs w:val="28"/>
        </w:rPr>
        <w:t>The freedoms of expression</w:t>
      </w:r>
      <w:r w:rsidR="00083485" w:rsidRPr="004D65AF">
        <w:rPr>
          <w:rStyle w:val="FootnoteReference"/>
          <w:rFonts w:ascii="Times New Roman" w:hAnsi="Times New Roman" w:cs="Times New Roman"/>
          <w:sz w:val="28"/>
          <w:szCs w:val="28"/>
        </w:rPr>
        <w:footnoteReference w:id="7"/>
      </w:r>
      <w:r w:rsidRPr="004D65AF">
        <w:rPr>
          <w:rFonts w:ascii="Times New Roman" w:hAnsi="Times New Roman" w:cs="Times New Roman"/>
          <w:sz w:val="28"/>
          <w:szCs w:val="28"/>
        </w:rPr>
        <w:t xml:space="preserve"> and association,</w:t>
      </w:r>
      <w:r w:rsidR="00083485" w:rsidRPr="004D65AF">
        <w:rPr>
          <w:rStyle w:val="FootnoteReference"/>
          <w:rFonts w:ascii="Times New Roman" w:hAnsi="Times New Roman" w:cs="Times New Roman"/>
          <w:sz w:val="28"/>
          <w:szCs w:val="28"/>
        </w:rPr>
        <w:footnoteReference w:id="8"/>
      </w:r>
      <w:r w:rsidRPr="004D65AF">
        <w:rPr>
          <w:rFonts w:ascii="Times New Roman" w:hAnsi="Times New Roman" w:cs="Times New Roman"/>
          <w:sz w:val="28"/>
          <w:szCs w:val="28"/>
        </w:rPr>
        <w:t xml:space="preserve"> which are indirectly affected by </w:t>
      </w:r>
      <w:r w:rsidR="006A0E4A" w:rsidRPr="004D65AF">
        <w:rPr>
          <w:rFonts w:ascii="Times New Roman" w:hAnsi="Times New Roman" w:cs="Times New Roman"/>
          <w:sz w:val="28"/>
          <w:szCs w:val="28"/>
        </w:rPr>
        <w:t xml:space="preserve">the kind of widespread and </w:t>
      </w:r>
      <w:r w:rsidRPr="004D65AF">
        <w:rPr>
          <w:rFonts w:ascii="Times New Roman" w:hAnsi="Times New Roman" w:cs="Times New Roman"/>
          <w:sz w:val="28"/>
          <w:szCs w:val="28"/>
        </w:rPr>
        <w:t>remote surveillance</w:t>
      </w:r>
      <w:r w:rsidR="006A0E4A" w:rsidRPr="004D65AF">
        <w:rPr>
          <w:rFonts w:ascii="Times New Roman" w:hAnsi="Times New Roman" w:cs="Times New Roman"/>
          <w:sz w:val="28"/>
          <w:szCs w:val="28"/>
        </w:rPr>
        <w:t xml:space="preserve"> that drone technology enables</w:t>
      </w:r>
      <w:r w:rsidRPr="004D65AF">
        <w:rPr>
          <w:rFonts w:ascii="Times New Roman" w:hAnsi="Times New Roman" w:cs="Times New Roman"/>
          <w:sz w:val="28"/>
          <w:szCs w:val="28"/>
        </w:rPr>
        <w:t>.</w:t>
      </w:r>
    </w:p>
    <w:p w14:paraId="044F8BB0" w14:textId="77777777" w:rsidR="00584324" w:rsidRPr="00584324" w:rsidRDefault="00584324" w:rsidP="00584324">
      <w:pPr>
        <w:pStyle w:val="ListParagraph"/>
        <w:rPr>
          <w:rFonts w:ascii="Times New Roman" w:hAnsi="Times New Roman" w:cs="Times New Roman"/>
          <w:sz w:val="28"/>
          <w:szCs w:val="28"/>
        </w:rPr>
      </w:pPr>
    </w:p>
    <w:p w14:paraId="516AABD9" w14:textId="77D01D41" w:rsidR="00584324" w:rsidRPr="004D65AF" w:rsidRDefault="00584324" w:rsidP="004D65AF">
      <w:pPr>
        <w:pStyle w:val="ListParagraph"/>
        <w:numPr>
          <w:ilvl w:val="1"/>
          <w:numId w:val="1"/>
        </w:numPr>
        <w:ind w:left="1134" w:hanging="774"/>
        <w:rPr>
          <w:rFonts w:ascii="Times New Roman" w:hAnsi="Times New Roman" w:cs="Times New Roman"/>
          <w:sz w:val="28"/>
          <w:szCs w:val="28"/>
        </w:rPr>
      </w:pPr>
      <w:r>
        <w:rPr>
          <w:rFonts w:ascii="Times New Roman" w:hAnsi="Times New Roman" w:cs="Times New Roman"/>
          <w:sz w:val="28"/>
          <w:szCs w:val="28"/>
        </w:rPr>
        <w:t>The rights to access and meaningfully exercise fundamental economic and social rights, including the right to health and education.</w:t>
      </w:r>
    </w:p>
    <w:p w14:paraId="6231C5B5" w14:textId="77777777" w:rsidR="005B4DED" w:rsidRPr="004D65AF" w:rsidRDefault="005B4DED" w:rsidP="004D65AF">
      <w:pPr>
        <w:rPr>
          <w:sz w:val="28"/>
          <w:szCs w:val="28"/>
        </w:rPr>
      </w:pPr>
    </w:p>
    <w:p w14:paraId="30CC831A" w14:textId="05FF5162" w:rsidR="00D8216D" w:rsidRDefault="00083485" w:rsidP="004D65AF">
      <w:pPr>
        <w:rPr>
          <w:rFonts w:ascii="Times New Roman" w:hAnsi="Times New Roman" w:cs="Times New Roman"/>
          <w:b/>
          <w:sz w:val="28"/>
          <w:szCs w:val="28"/>
        </w:rPr>
      </w:pPr>
      <w:proofErr w:type="gramStart"/>
      <w:r w:rsidRPr="004D65AF">
        <w:rPr>
          <w:rFonts w:ascii="Times New Roman" w:hAnsi="Times New Roman" w:cs="Times New Roman"/>
          <w:b/>
          <w:sz w:val="28"/>
          <w:szCs w:val="28"/>
        </w:rPr>
        <w:t>Particular Obligations</w:t>
      </w:r>
      <w:proofErr w:type="gramEnd"/>
      <w:r w:rsidRPr="004D65AF">
        <w:rPr>
          <w:rFonts w:ascii="Times New Roman" w:hAnsi="Times New Roman" w:cs="Times New Roman"/>
          <w:b/>
          <w:sz w:val="28"/>
          <w:szCs w:val="28"/>
        </w:rPr>
        <w:t xml:space="preserve"> Arising from the Right to Life </w:t>
      </w:r>
    </w:p>
    <w:p w14:paraId="2EE1DF5D" w14:textId="77777777" w:rsidR="00584324" w:rsidRPr="004D65AF" w:rsidRDefault="00584324" w:rsidP="004D65AF">
      <w:pPr>
        <w:rPr>
          <w:sz w:val="28"/>
          <w:szCs w:val="28"/>
        </w:rPr>
      </w:pPr>
    </w:p>
    <w:p w14:paraId="00402D78" w14:textId="0F3B43EC" w:rsidR="00AB0740" w:rsidRDefault="002758CD" w:rsidP="007A449E">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rPr>
        <w:t xml:space="preserve">The </w:t>
      </w:r>
      <w:r w:rsidRPr="006B7F46">
        <w:rPr>
          <w:rFonts w:ascii="Times New Roman" w:hAnsi="Times New Roman" w:cs="Times New Roman"/>
          <w:b/>
          <w:bCs/>
          <w:sz w:val="28"/>
          <w:szCs w:val="28"/>
        </w:rPr>
        <w:t>right to life is implicated</w:t>
      </w:r>
      <w:r w:rsidR="006D5FF2" w:rsidRPr="006B7F46">
        <w:rPr>
          <w:rFonts w:ascii="Times New Roman" w:hAnsi="Times New Roman" w:cs="Times New Roman"/>
          <w:b/>
          <w:bCs/>
          <w:sz w:val="28"/>
          <w:szCs w:val="28"/>
        </w:rPr>
        <w:t xml:space="preserve"> both where drones are armed and where unarmed drones are used to support use of force on the ground by law enforcement agencies</w:t>
      </w:r>
      <w:r w:rsidR="006D5FF2" w:rsidRPr="004D65AF">
        <w:rPr>
          <w:rFonts w:ascii="Times New Roman" w:hAnsi="Times New Roman" w:cs="Times New Roman"/>
          <w:sz w:val="28"/>
          <w:szCs w:val="28"/>
        </w:rPr>
        <w:t>. Surveillance drones are readily and cheaply armed</w:t>
      </w:r>
      <w:r w:rsidR="00AB0740" w:rsidRPr="004D65AF">
        <w:rPr>
          <w:rFonts w:ascii="Times New Roman" w:hAnsi="Times New Roman" w:cs="Times New Roman"/>
          <w:sz w:val="28"/>
          <w:szCs w:val="28"/>
        </w:rPr>
        <w:t>, and drone manufacturers are reportedly actively marketing models armed with tasers, tear gas, and pepper spray to law enforcement agencies in the United States, South Africa, France, and India.</w:t>
      </w:r>
      <w:r w:rsidR="00AB0740" w:rsidRPr="004D65AF">
        <w:rPr>
          <w:rStyle w:val="FootnoteReference"/>
          <w:rFonts w:ascii="Times New Roman" w:hAnsi="Times New Roman" w:cs="Times New Roman"/>
          <w:sz w:val="28"/>
          <w:szCs w:val="28"/>
        </w:rPr>
        <w:footnoteReference w:id="9"/>
      </w:r>
      <w:r w:rsidR="00AB0740" w:rsidRPr="004D65AF">
        <w:rPr>
          <w:rFonts w:ascii="Times New Roman" w:hAnsi="Times New Roman" w:cs="Times New Roman"/>
          <w:sz w:val="28"/>
          <w:szCs w:val="28"/>
        </w:rPr>
        <w:t xml:space="preserve"> </w:t>
      </w:r>
      <w:r w:rsidR="006B7F46">
        <w:rPr>
          <w:rFonts w:ascii="Times New Roman" w:hAnsi="Times New Roman" w:cs="Times New Roman"/>
          <w:sz w:val="28"/>
          <w:szCs w:val="28"/>
        </w:rPr>
        <w:t xml:space="preserve">For example, </w:t>
      </w:r>
      <w:r w:rsidR="00AB0740" w:rsidRPr="004D65AF">
        <w:rPr>
          <w:rFonts w:ascii="Times New Roman" w:hAnsi="Times New Roman" w:cs="Times New Roman"/>
          <w:sz w:val="28"/>
          <w:szCs w:val="28"/>
        </w:rPr>
        <w:t>North Dakota has become the first jurisdiction in the United States to authorize taser-enabled armed drones for policing purposes, and the direction of travel towards greater armed capacities for domestic drone technology appears clear.</w:t>
      </w:r>
    </w:p>
    <w:p w14:paraId="20C5C364" w14:textId="77777777" w:rsidR="006B7F46" w:rsidRPr="004D65AF" w:rsidRDefault="006B7F46" w:rsidP="006B7F46">
      <w:pPr>
        <w:pStyle w:val="ListParagraph"/>
        <w:ind w:left="360"/>
        <w:rPr>
          <w:rFonts w:ascii="Times New Roman" w:hAnsi="Times New Roman" w:cs="Times New Roman"/>
          <w:sz w:val="28"/>
          <w:szCs w:val="28"/>
        </w:rPr>
      </w:pPr>
    </w:p>
    <w:p w14:paraId="02A6EE1D" w14:textId="47657A5F" w:rsidR="006A0E4A" w:rsidRPr="004D65AF" w:rsidRDefault="00AB0740" w:rsidP="007A449E">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rPr>
        <w:t xml:space="preserve">But even before armed drones for domestic law enforcement become common place, </w:t>
      </w:r>
      <w:r w:rsidRPr="006B7F46">
        <w:rPr>
          <w:rFonts w:ascii="Times New Roman" w:hAnsi="Times New Roman" w:cs="Times New Roman"/>
          <w:b/>
          <w:bCs/>
          <w:sz w:val="28"/>
          <w:szCs w:val="28"/>
        </w:rPr>
        <w:t>the use of surveillance drones supports the use of force on the ground by law enforcement.</w:t>
      </w:r>
      <w:r w:rsidRPr="004D65AF">
        <w:rPr>
          <w:rFonts w:ascii="Times New Roman" w:hAnsi="Times New Roman" w:cs="Times New Roman"/>
          <w:sz w:val="28"/>
          <w:szCs w:val="28"/>
        </w:rPr>
        <w:t xml:space="preserve"> As a result, drone operations give rise to concerns regarding compliance with the right to life.</w:t>
      </w:r>
    </w:p>
    <w:p w14:paraId="4A7EB495" w14:textId="77777777" w:rsidR="006A0E4A" w:rsidRPr="004D65AF" w:rsidRDefault="006A0E4A" w:rsidP="004D65AF">
      <w:pPr>
        <w:pStyle w:val="ListParagraph"/>
        <w:ind w:left="360"/>
        <w:rPr>
          <w:rFonts w:ascii="Times New Roman" w:hAnsi="Times New Roman" w:cs="Times New Roman"/>
          <w:sz w:val="28"/>
          <w:szCs w:val="28"/>
        </w:rPr>
      </w:pPr>
    </w:p>
    <w:p w14:paraId="31B61190" w14:textId="7FF3E3FF" w:rsidR="00D8216D" w:rsidRPr="004D65AF" w:rsidRDefault="00083485" w:rsidP="007A449E">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rPr>
        <w:t>The</w:t>
      </w:r>
      <w:r w:rsidR="007A449E" w:rsidRPr="004D65AF">
        <w:rPr>
          <w:rFonts w:ascii="Times New Roman" w:hAnsi="Times New Roman" w:cs="Times New Roman"/>
          <w:sz w:val="28"/>
          <w:szCs w:val="28"/>
        </w:rPr>
        <w:t xml:space="preserve"> obligation on States to safeguard the right to life imposes </w:t>
      </w:r>
      <w:proofErr w:type="gramStart"/>
      <w:r w:rsidR="007A449E" w:rsidRPr="004D65AF">
        <w:rPr>
          <w:rFonts w:ascii="Times New Roman" w:hAnsi="Times New Roman" w:cs="Times New Roman"/>
          <w:sz w:val="28"/>
          <w:szCs w:val="28"/>
        </w:rPr>
        <w:t>particular duties</w:t>
      </w:r>
      <w:proofErr w:type="gramEnd"/>
      <w:r w:rsidR="007A449E" w:rsidRPr="004D65AF">
        <w:rPr>
          <w:rFonts w:ascii="Times New Roman" w:hAnsi="Times New Roman" w:cs="Times New Roman"/>
          <w:sz w:val="28"/>
          <w:szCs w:val="28"/>
        </w:rPr>
        <w:t xml:space="preserve">. </w:t>
      </w:r>
      <w:r w:rsidR="00445B62" w:rsidRPr="004D65AF">
        <w:rPr>
          <w:rFonts w:ascii="Times New Roman" w:hAnsi="Times New Roman" w:cs="Times New Roman"/>
          <w:sz w:val="28"/>
          <w:szCs w:val="28"/>
        </w:rPr>
        <w:t>The Human Rights Committee notes that every State:</w:t>
      </w:r>
    </w:p>
    <w:p w14:paraId="49C6E2C1" w14:textId="77777777" w:rsidR="00445B62" w:rsidRPr="004D65AF" w:rsidRDefault="00445B62" w:rsidP="00445B62">
      <w:pPr>
        <w:pStyle w:val="ListParagraph"/>
        <w:rPr>
          <w:rFonts w:ascii="Times New Roman" w:hAnsi="Times New Roman" w:cs="Times New Roman"/>
          <w:sz w:val="28"/>
          <w:szCs w:val="28"/>
        </w:rPr>
      </w:pPr>
    </w:p>
    <w:p w14:paraId="54227A9E" w14:textId="6FA96356" w:rsidR="00445B62" w:rsidRPr="004D65AF" w:rsidRDefault="00445B62" w:rsidP="00445B62">
      <w:pPr>
        <w:pStyle w:val="ListParagraph"/>
        <w:ind w:left="1134"/>
        <w:rPr>
          <w:rFonts w:ascii="Times New Roman" w:hAnsi="Times New Roman" w:cs="Times New Roman"/>
          <w:sz w:val="28"/>
          <w:szCs w:val="28"/>
        </w:rPr>
      </w:pPr>
      <w:r w:rsidRPr="004D65AF">
        <w:rPr>
          <w:rFonts w:ascii="Times New Roman" w:hAnsi="Times New Roman" w:cs="Times New Roman"/>
          <w:i/>
          <w:iCs/>
          <w:sz w:val="28"/>
          <w:szCs w:val="28"/>
        </w:rPr>
        <w:t>‘</w:t>
      </w:r>
      <w:proofErr w:type="gramStart"/>
      <w:r w:rsidRPr="004D65AF">
        <w:rPr>
          <w:rFonts w:ascii="Times New Roman" w:hAnsi="Times New Roman" w:cs="Times New Roman"/>
          <w:i/>
          <w:iCs/>
          <w:sz w:val="28"/>
          <w:szCs w:val="28"/>
        </w:rPr>
        <w:t>has</w:t>
      </w:r>
      <w:proofErr w:type="gramEnd"/>
      <w:r w:rsidRPr="004D65AF">
        <w:rPr>
          <w:rFonts w:ascii="Times New Roman" w:hAnsi="Times New Roman" w:cs="Times New Roman"/>
          <w:i/>
          <w:iCs/>
          <w:sz w:val="28"/>
          <w:szCs w:val="28"/>
        </w:rPr>
        <w:t xml:space="preserve"> an obligation to respect and ensure the rights under article 6 of all persons who are within its territory and all persons subject to its jurisdiction, that is, all persons over whose enjoyment of the right to life it exercises power or effective control</w:t>
      </w:r>
      <w:r w:rsidR="006B7F46">
        <w:rPr>
          <w:rFonts w:ascii="Times New Roman" w:hAnsi="Times New Roman" w:cs="Times New Roman"/>
          <w:i/>
          <w:iCs/>
          <w:sz w:val="28"/>
          <w:szCs w:val="28"/>
        </w:rPr>
        <w:t>.</w:t>
      </w:r>
      <w:r w:rsidRPr="004D65AF">
        <w:rPr>
          <w:rFonts w:ascii="Times New Roman" w:hAnsi="Times New Roman" w:cs="Times New Roman"/>
          <w:i/>
          <w:iCs/>
          <w:sz w:val="28"/>
          <w:szCs w:val="28"/>
        </w:rPr>
        <w:t xml:space="preserve"> </w:t>
      </w:r>
      <w:r w:rsidRPr="004D65AF">
        <w:rPr>
          <w:rFonts w:ascii="Times New Roman" w:hAnsi="Times New Roman" w:cs="Times New Roman"/>
          <w:sz w:val="28"/>
          <w:szCs w:val="28"/>
        </w:rPr>
        <w:t>’</w:t>
      </w:r>
      <w:r w:rsidRPr="004D65AF">
        <w:rPr>
          <w:rStyle w:val="FootnoteReference"/>
          <w:rFonts w:ascii="Times New Roman" w:hAnsi="Times New Roman" w:cs="Times New Roman"/>
          <w:sz w:val="28"/>
          <w:szCs w:val="28"/>
        </w:rPr>
        <w:footnoteReference w:id="10"/>
      </w:r>
    </w:p>
    <w:p w14:paraId="3E1C94CC" w14:textId="3A36588E" w:rsidR="00BE3877" w:rsidRPr="004D65AF" w:rsidRDefault="00BE3877" w:rsidP="00BE3877">
      <w:pPr>
        <w:pStyle w:val="ListParagraph"/>
        <w:ind w:left="360"/>
        <w:rPr>
          <w:rFonts w:ascii="Times New Roman" w:hAnsi="Times New Roman" w:cs="Times New Roman"/>
          <w:sz w:val="28"/>
          <w:szCs w:val="28"/>
        </w:rPr>
      </w:pPr>
    </w:p>
    <w:p w14:paraId="11F3B926" w14:textId="71D71F0E" w:rsidR="007A449E" w:rsidRPr="004D65AF" w:rsidRDefault="007A449E" w:rsidP="007A449E">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rPr>
        <w:t>This understanding of the protection to the right to life means that where States seek to advance their use of unmanned a</w:t>
      </w:r>
      <w:r w:rsidR="006A0E4A" w:rsidRPr="004D65AF">
        <w:rPr>
          <w:rFonts w:ascii="Times New Roman" w:hAnsi="Times New Roman" w:cs="Times New Roman"/>
          <w:sz w:val="28"/>
          <w:szCs w:val="28"/>
        </w:rPr>
        <w:t>e</w:t>
      </w:r>
      <w:r w:rsidRPr="004D65AF">
        <w:rPr>
          <w:rFonts w:ascii="Times New Roman" w:hAnsi="Times New Roman" w:cs="Times New Roman"/>
          <w:sz w:val="28"/>
          <w:szCs w:val="28"/>
        </w:rPr>
        <w:t>ri</w:t>
      </w:r>
      <w:r w:rsidR="006A0E4A" w:rsidRPr="004D65AF">
        <w:rPr>
          <w:rFonts w:ascii="Times New Roman" w:hAnsi="Times New Roman" w:cs="Times New Roman"/>
          <w:sz w:val="28"/>
          <w:szCs w:val="28"/>
        </w:rPr>
        <w:t>a</w:t>
      </w:r>
      <w:r w:rsidRPr="004D65AF">
        <w:rPr>
          <w:rFonts w:ascii="Times New Roman" w:hAnsi="Times New Roman" w:cs="Times New Roman"/>
          <w:sz w:val="28"/>
          <w:szCs w:val="28"/>
        </w:rPr>
        <w:t xml:space="preserve">l systems in domestic counter-terrorism contexts, the full obligations of the state to protect the right to life of persons who may be targeted by such technologies apply. </w:t>
      </w:r>
    </w:p>
    <w:p w14:paraId="432F950B" w14:textId="77777777" w:rsidR="009F2799" w:rsidRPr="004D65AF" w:rsidRDefault="009F2799" w:rsidP="004D65AF">
      <w:pPr>
        <w:rPr>
          <w:rFonts w:ascii="Times New Roman" w:hAnsi="Times New Roman" w:cs="Times New Roman"/>
          <w:sz w:val="28"/>
          <w:szCs w:val="28"/>
        </w:rPr>
      </w:pPr>
    </w:p>
    <w:p w14:paraId="40690755" w14:textId="47298D74" w:rsidR="003E1E1F" w:rsidRPr="004D65AF" w:rsidRDefault="007A449E" w:rsidP="004D65AF">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rPr>
        <w:t xml:space="preserve">The obligation to safeguard the right to life is manifold. </w:t>
      </w:r>
      <w:r w:rsidRPr="006B7F46">
        <w:rPr>
          <w:rFonts w:ascii="Times New Roman" w:hAnsi="Times New Roman" w:cs="Times New Roman"/>
          <w:b/>
          <w:bCs/>
          <w:sz w:val="28"/>
          <w:szCs w:val="28"/>
        </w:rPr>
        <w:t>In addition to ensuring that</w:t>
      </w:r>
      <w:r w:rsidR="00D57199" w:rsidRPr="006B7F46">
        <w:rPr>
          <w:rFonts w:ascii="Times New Roman" w:hAnsi="Times New Roman" w:cs="Times New Roman"/>
          <w:b/>
          <w:bCs/>
          <w:sz w:val="28"/>
          <w:szCs w:val="28"/>
        </w:rPr>
        <w:t xml:space="preserve"> rights are not violated</w:t>
      </w:r>
      <w:r w:rsidRPr="006B7F46">
        <w:rPr>
          <w:rFonts w:ascii="Times New Roman" w:hAnsi="Times New Roman" w:cs="Times New Roman"/>
          <w:b/>
          <w:bCs/>
          <w:sz w:val="28"/>
          <w:szCs w:val="28"/>
        </w:rPr>
        <w:t xml:space="preserve"> </w:t>
      </w:r>
      <w:r w:rsidR="00D57199" w:rsidRPr="006B7F46">
        <w:rPr>
          <w:rFonts w:ascii="Times New Roman" w:hAnsi="Times New Roman" w:cs="Times New Roman"/>
          <w:b/>
          <w:bCs/>
          <w:sz w:val="28"/>
          <w:szCs w:val="28"/>
        </w:rPr>
        <w:t xml:space="preserve">when operations endangering life are </w:t>
      </w:r>
      <w:r w:rsidR="00D57199" w:rsidRPr="006B7F46">
        <w:rPr>
          <w:rFonts w:ascii="Times New Roman" w:hAnsi="Times New Roman" w:cs="Times New Roman"/>
          <w:b/>
          <w:bCs/>
          <w:i/>
          <w:sz w:val="28"/>
          <w:szCs w:val="28"/>
        </w:rPr>
        <w:t>executed</w:t>
      </w:r>
      <w:r w:rsidR="00D57199" w:rsidRPr="006B7F46">
        <w:rPr>
          <w:rFonts w:ascii="Times New Roman" w:hAnsi="Times New Roman" w:cs="Times New Roman"/>
          <w:b/>
          <w:bCs/>
          <w:sz w:val="28"/>
          <w:szCs w:val="28"/>
        </w:rPr>
        <w:t>, States have additional specific obligations</w:t>
      </w:r>
      <w:r w:rsidR="00D57199" w:rsidRPr="004D65AF">
        <w:rPr>
          <w:rFonts w:ascii="Times New Roman" w:hAnsi="Times New Roman" w:cs="Times New Roman"/>
          <w:sz w:val="28"/>
          <w:szCs w:val="28"/>
        </w:rPr>
        <w:t>.</w:t>
      </w:r>
    </w:p>
    <w:p w14:paraId="3566FC51" w14:textId="77777777" w:rsidR="003E1E1F" w:rsidRPr="004D65AF" w:rsidRDefault="003E1E1F" w:rsidP="004D65AF">
      <w:pPr>
        <w:rPr>
          <w:sz w:val="28"/>
          <w:szCs w:val="28"/>
        </w:rPr>
      </w:pPr>
    </w:p>
    <w:p w14:paraId="74C54FC8" w14:textId="04B5E1E6" w:rsidR="007A449E" w:rsidRPr="004D65AF" w:rsidRDefault="00D57199" w:rsidP="003E1E1F">
      <w:pPr>
        <w:pStyle w:val="ListParagraph"/>
        <w:numPr>
          <w:ilvl w:val="1"/>
          <w:numId w:val="1"/>
        </w:numPr>
        <w:ind w:left="1134" w:hanging="774"/>
        <w:rPr>
          <w:rFonts w:ascii="Times New Roman" w:hAnsi="Times New Roman" w:cs="Times New Roman"/>
          <w:sz w:val="28"/>
          <w:szCs w:val="28"/>
        </w:rPr>
      </w:pPr>
      <w:r w:rsidRPr="004D65AF">
        <w:rPr>
          <w:rFonts w:ascii="Times New Roman" w:hAnsi="Times New Roman" w:cs="Times New Roman"/>
          <w:sz w:val="28"/>
          <w:szCs w:val="28"/>
        </w:rPr>
        <w:t xml:space="preserve">First, </w:t>
      </w:r>
      <w:r w:rsidR="003E1E1F" w:rsidRPr="004D65AF">
        <w:rPr>
          <w:rFonts w:ascii="Times New Roman" w:hAnsi="Times New Roman" w:cs="Times New Roman"/>
          <w:sz w:val="28"/>
          <w:szCs w:val="28"/>
        </w:rPr>
        <w:t>States have an obligation,</w:t>
      </w:r>
      <w:r w:rsidR="003E1E1F" w:rsidRPr="006B7F46">
        <w:rPr>
          <w:rFonts w:ascii="Times New Roman" w:hAnsi="Times New Roman" w:cs="Times New Roman"/>
          <w:b/>
          <w:bCs/>
          <w:sz w:val="28"/>
          <w:szCs w:val="28"/>
        </w:rPr>
        <w:t xml:space="preserve"> in </w:t>
      </w:r>
      <w:r w:rsidR="003E1E1F" w:rsidRPr="006B7F46">
        <w:rPr>
          <w:rFonts w:ascii="Times New Roman" w:hAnsi="Times New Roman" w:cs="Times New Roman"/>
          <w:b/>
          <w:bCs/>
          <w:i/>
          <w:iCs/>
          <w:sz w:val="28"/>
          <w:szCs w:val="28"/>
        </w:rPr>
        <w:t>planning</w:t>
      </w:r>
      <w:r w:rsidR="003E1E1F" w:rsidRPr="006B7F46">
        <w:rPr>
          <w:rFonts w:ascii="Times New Roman" w:hAnsi="Times New Roman" w:cs="Times New Roman"/>
          <w:b/>
          <w:bCs/>
          <w:sz w:val="28"/>
          <w:szCs w:val="28"/>
        </w:rPr>
        <w:t xml:space="preserve"> operations which may endanger the right to life, to ensure that they consider whether the particular action is necessary and proportionate to the intended objectives</w:t>
      </w:r>
      <w:r w:rsidR="003E1E1F" w:rsidRPr="004D65AF">
        <w:rPr>
          <w:rFonts w:ascii="Times New Roman" w:hAnsi="Times New Roman" w:cs="Times New Roman"/>
          <w:sz w:val="28"/>
          <w:szCs w:val="28"/>
        </w:rPr>
        <w:t xml:space="preserve">; </w:t>
      </w:r>
      <w:r w:rsidRPr="004D65AF">
        <w:rPr>
          <w:rFonts w:ascii="Times New Roman" w:hAnsi="Times New Roman" w:cs="Times New Roman"/>
          <w:sz w:val="28"/>
          <w:szCs w:val="28"/>
        </w:rPr>
        <w:t>and</w:t>
      </w:r>
    </w:p>
    <w:p w14:paraId="56932258" w14:textId="4C15DF4B" w:rsidR="003E1E1F" w:rsidRPr="004D65AF" w:rsidRDefault="003E1E1F" w:rsidP="003E1E1F">
      <w:pPr>
        <w:pStyle w:val="ListParagraph"/>
        <w:ind w:left="1134"/>
        <w:rPr>
          <w:rFonts w:ascii="Times New Roman" w:hAnsi="Times New Roman" w:cs="Times New Roman"/>
          <w:sz w:val="28"/>
          <w:szCs w:val="28"/>
        </w:rPr>
      </w:pPr>
    </w:p>
    <w:p w14:paraId="38B356F8" w14:textId="79C24817" w:rsidR="003E1E1F" w:rsidRPr="004D65AF" w:rsidRDefault="00D57199" w:rsidP="003E1E1F">
      <w:pPr>
        <w:pStyle w:val="ListParagraph"/>
        <w:numPr>
          <w:ilvl w:val="1"/>
          <w:numId w:val="1"/>
        </w:numPr>
        <w:ind w:left="1134" w:hanging="774"/>
        <w:rPr>
          <w:rFonts w:ascii="Times New Roman" w:hAnsi="Times New Roman" w:cs="Times New Roman"/>
          <w:sz w:val="28"/>
          <w:szCs w:val="28"/>
        </w:rPr>
      </w:pPr>
      <w:r w:rsidRPr="004D65AF">
        <w:rPr>
          <w:rFonts w:ascii="Times New Roman" w:hAnsi="Times New Roman" w:cs="Times New Roman"/>
          <w:sz w:val="28"/>
          <w:szCs w:val="28"/>
        </w:rPr>
        <w:t xml:space="preserve">Second, </w:t>
      </w:r>
      <w:r w:rsidR="003E1E1F" w:rsidRPr="004D65AF">
        <w:rPr>
          <w:rFonts w:ascii="Times New Roman" w:hAnsi="Times New Roman" w:cs="Times New Roman"/>
          <w:sz w:val="28"/>
          <w:szCs w:val="28"/>
        </w:rPr>
        <w:t xml:space="preserve">States have </w:t>
      </w:r>
      <w:r w:rsidR="003331A7" w:rsidRPr="004D65AF">
        <w:rPr>
          <w:rFonts w:ascii="Times New Roman" w:hAnsi="Times New Roman" w:cs="Times New Roman"/>
          <w:sz w:val="28"/>
          <w:szCs w:val="28"/>
        </w:rPr>
        <w:t xml:space="preserve">a </w:t>
      </w:r>
      <w:r w:rsidR="003331A7" w:rsidRPr="006B7F46">
        <w:rPr>
          <w:rFonts w:ascii="Times New Roman" w:hAnsi="Times New Roman" w:cs="Times New Roman"/>
          <w:b/>
          <w:bCs/>
          <w:sz w:val="28"/>
          <w:szCs w:val="28"/>
        </w:rPr>
        <w:t xml:space="preserve">duty to </w:t>
      </w:r>
      <w:proofErr w:type="gramStart"/>
      <w:r w:rsidR="003331A7" w:rsidRPr="006B7F46">
        <w:rPr>
          <w:rFonts w:ascii="Times New Roman" w:hAnsi="Times New Roman" w:cs="Times New Roman"/>
          <w:b/>
          <w:bCs/>
          <w:sz w:val="28"/>
          <w:szCs w:val="28"/>
        </w:rPr>
        <w:t>conduct an investigation</w:t>
      </w:r>
      <w:proofErr w:type="gramEnd"/>
      <w:r w:rsidR="003331A7" w:rsidRPr="006B7F46">
        <w:rPr>
          <w:rFonts w:ascii="Times New Roman" w:hAnsi="Times New Roman" w:cs="Times New Roman"/>
          <w:b/>
          <w:bCs/>
          <w:sz w:val="28"/>
          <w:szCs w:val="28"/>
        </w:rPr>
        <w:t xml:space="preserve"> of any alleged breaches of the right to life committed by their agents</w:t>
      </w:r>
      <w:r w:rsidR="009F2799" w:rsidRPr="006B7F46">
        <w:rPr>
          <w:rFonts w:ascii="Times New Roman" w:hAnsi="Times New Roman" w:cs="Times New Roman"/>
          <w:b/>
          <w:bCs/>
          <w:sz w:val="28"/>
          <w:szCs w:val="28"/>
        </w:rPr>
        <w:t xml:space="preserve"> or technologies that operate to take or harm life.</w:t>
      </w:r>
    </w:p>
    <w:p w14:paraId="09437A34" w14:textId="77777777" w:rsidR="003E1E1F" w:rsidRPr="004D65AF" w:rsidRDefault="003E1E1F" w:rsidP="003E1E1F">
      <w:pPr>
        <w:pStyle w:val="ListParagraph"/>
        <w:rPr>
          <w:rFonts w:ascii="Times New Roman" w:hAnsi="Times New Roman" w:cs="Times New Roman"/>
          <w:sz w:val="28"/>
          <w:szCs w:val="28"/>
        </w:rPr>
      </w:pPr>
    </w:p>
    <w:p w14:paraId="1B1D892E" w14:textId="22E82436" w:rsidR="003E1E1F" w:rsidRPr="004D65AF" w:rsidRDefault="00CD528A" w:rsidP="0006715A">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u w:val="single"/>
        </w:rPr>
        <w:t>As to planning</w:t>
      </w:r>
      <w:r w:rsidRPr="004D65AF">
        <w:rPr>
          <w:rFonts w:ascii="Times New Roman" w:hAnsi="Times New Roman" w:cs="Times New Roman"/>
          <w:sz w:val="28"/>
          <w:szCs w:val="28"/>
        </w:rPr>
        <w:t xml:space="preserve">, the </w:t>
      </w:r>
      <w:r w:rsidR="00C90B0C" w:rsidRPr="004D65AF">
        <w:rPr>
          <w:rFonts w:ascii="Times New Roman" w:hAnsi="Times New Roman" w:cs="Times New Roman"/>
          <w:sz w:val="28"/>
          <w:szCs w:val="28"/>
        </w:rPr>
        <w:t xml:space="preserve">European Court of Human Rights in </w:t>
      </w:r>
      <w:r w:rsidR="00C90B0C" w:rsidRPr="004D65AF">
        <w:rPr>
          <w:rFonts w:ascii="Times New Roman" w:hAnsi="Times New Roman" w:cs="Times New Roman"/>
          <w:i/>
          <w:iCs/>
          <w:sz w:val="28"/>
          <w:szCs w:val="28"/>
        </w:rPr>
        <w:t>McCann v United Kingdom</w:t>
      </w:r>
      <w:r w:rsidR="00C90B0C" w:rsidRPr="004D65AF">
        <w:rPr>
          <w:rFonts w:ascii="Times New Roman" w:hAnsi="Times New Roman" w:cs="Times New Roman"/>
          <w:sz w:val="28"/>
          <w:szCs w:val="28"/>
        </w:rPr>
        <w:t xml:space="preserve"> (a case regarding a lethal counter-terrorism operation against IRA members in Gibraltar) held that, deprivations of life must be subject to </w:t>
      </w:r>
      <w:r w:rsidR="00C90B0C" w:rsidRPr="004D65AF">
        <w:rPr>
          <w:rFonts w:ascii="Times New Roman" w:hAnsi="Times New Roman" w:cs="Times New Roman"/>
          <w:i/>
          <w:iCs/>
          <w:sz w:val="28"/>
          <w:szCs w:val="28"/>
        </w:rPr>
        <w:t>‘the most careful scrutiny, particularly where deliberate lethal force is used, taken into consideration not only the actions of the agents of the State who actually administer the force but also all surrounding circumstances including such matters as the planning and control of the actions under examination</w:t>
      </w:r>
      <w:r w:rsidR="00C90B0C" w:rsidRPr="004D65AF">
        <w:rPr>
          <w:rFonts w:ascii="Times New Roman" w:hAnsi="Times New Roman" w:cs="Times New Roman"/>
          <w:sz w:val="28"/>
          <w:szCs w:val="28"/>
        </w:rPr>
        <w:t>.’</w:t>
      </w:r>
      <w:r w:rsidR="00C90B0C" w:rsidRPr="004D65AF">
        <w:rPr>
          <w:rStyle w:val="FootnoteReference"/>
          <w:rFonts w:ascii="Times New Roman" w:hAnsi="Times New Roman" w:cs="Times New Roman"/>
          <w:sz w:val="28"/>
          <w:szCs w:val="28"/>
        </w:rPr>
        <w:footnoteReference w:id="11"/>
      </w:r>
      <w:r w:rsidR="006D6487" w:rsidRPr="004D65AF">
        <w:rPr>
          <w:rFonts w:ascii="Times New Roman" w:hAnsi="Times New Roman" w:cs="Times New Roman"/>
          <w:sz w:val="28"/>
          <w:szCs w:val="28"/>
        </w:rPr>
        <w:t xml:space="preserve"> The factors which need to be taken into account when planning are noted by the Human Rights Committee in General Comment 36 as follows:</w:t>
      </w:r>
    </w:p>
    <w:p w14:paraId="3EC1FD70" w14:textId="11515026" w:rsidR="006D6487" w:rsidRPr="004D65AF" w:rsidRDefault="006D6487" w:rsidP="006D6487">
      <w:pPr>
        <w:pStyle w:val="ListParagraph"/>
        <w:ind w:left="360"/>
        <w:rPr>
          <w:rFonts w:ascii="Times New Roman" w:hAnsi="Times New Roman" w:cs="Times New Roman"/>
          <w:sz w:val="28"/>
          <w:szCs w:val="28"/>
        </w:rPr>
      </w:pPr>
    </w:p>
    <w:p w14:paraId="3EC43931" w14:textId="00F652B9" w:rsidR="006D6487" w:rsidRPr="004D65AF" w:rsidRDefault="006D6487" w:rsidP="006D6487">
      <w:pPr>
        <w:pStyle w:val="ListParagraph"/>
        <w:ind w:left="1134"/>
        <w:rPr>
          <w:rFonts w:ascii="Times New Roman" w:hAnsi="Times New Roman" w:cs="Times New Roman"/>
          <w:sz w:val="28"/>
          <w:szCs w:val="28"/>
        </w:rPr>
      </w:pPr>
      <w:r w:rsidRPr="004D65AF">
        <w:rPr>
          <w:rFonts w:ascii="Times New Roman" w:hAnsi="Times New Roman" w:cs="Times New Roman"/>
          <w:i/>
          <w:iCs/>
          <w:sz w:val="28"/>
          <w:szCs w:val="28"/>
        </w:rPr>
        <w:t xml:space="preserve">‘[the action] must be strictly necessary in view of the threat posed …; it must represent a method of last resort after other alternatives have been exhausted or deemed inadequate; the amount of force applied cannot exceed the amount strictly needed for responding to the threat; the force applied must be carefully directed – only against the attacker; the threat responded to must involve imminent death or serious injury. The use of potentially lethal force for law enforcement purposes is an extreme measure, which should be resorted to only when strictly necessary </w:t>
      </w:r>
      <w:proofErr w:type="gramStart"/>
      <w:r w:rsidRPr="004D65AF">
        <w:rPr>
          <w:rFonts w:ascii="Times New Roman" w:hAnsi="Times New Roman" w:cs="Times New Roman"/>
          <w:i/>
          <w:iCs/>
          <w:sz w:val="28"/>
          <w:szCs w:val="28"/>
        </w:rPr>
        <w:t>in order to</w:t>
      </w:r>
      <w:proofErr w:type="gramEnd"/>
      <w:r w:rsidRPr="004D65AF">
        <w:rPr>
          <w:rFonts w:ascii="Times New Roman" w:hAnsi="Times New Roman" w:cs="Times New Roman"/>
          <w:i/>
          <w:iCs/>
          <w:sz w:val="28"/>
          <w:szCs w:val="28"/>
        </w:rPr>
        <w:t xml:space="preserve"> protect life or prevent serious injury from an imminent threat</w:t>
      </w:r>
      <w:r w:rsidRPr="004D65AF">
        <w:rPr>
          <w:rFonts w:ascii="Times New Roman" w:hAnsi="Times New Roman" w:cs="Times New Roman"/>
          <w:sz w:val="28"/>
          <w:szCs w:val="28"/>
        </w:rPr>
        <w:t>.’</w:t>
      </w:r>
      <w:r w:rsidRPr="004D65AF">
        <w:rPr>
          <w:rStyle w:val="FootnoteReference"/>
          <w:rFonts w:ascii="Times New Roman" w:hAnsi="Times New Roman" w:cs="Times New Roman"/>
          <w:sz w:val="28"/>
          <w:szCs w:val="28"/>
        </w:rPr>
        <w:footnoteReference w:id="12"/>
      </w:r>
    </w:p>
    <w:p w14:paraId="44911090" w14:textId="2EE879CA" w:rsidR="003811C9" w:rsidRPr="004D65AF" w:rsidRDefault="003811C9" w:rsidP="00886B46">
      <w:pPr>
        <w:pStyle w:val="ListParagraph"/>
        <w:ind w:left="360"/>
        <w:rPr>
          <w:rFonts w:ascii="Times New Roman" w:hAnsi="Times New Roman" w:cs="Times New Roman"/>
          <w:sz w:val="28"/>
          <w:szCs w:val="28"/>
        </w:rPr>
      </w:pPr>
    </w:p>
    <w:p w14:paraId="012909F2" w14:textId="44668E7D" w:rsidR="006D6487" w:rsidRPr="004D65AF" w:rsidRDefault="006D6487" w:rsidP="0006715A">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rPr>
        <w:t>States must, therefore, ensure that their intelligence</w:t>
      </w:r>
      <w:r w:rsidR="006B7F46">
        <w:rPr>
          <w:rFonts w:ascii="Times New Roman" w:hAnsi="Times New Roman" w:cs="Times New Roman"/>
          <w:sz w:val="28"/>
          <w:szCs w:val="28"/>
        </w:rPr>
        <w:t>, law-enforcement</w:t>
      </w:r>
      <w:r w:rsidRPr="004D65AF">
        <w:rPr>
          <w:rFonts w:ascii="Times New Roman" w:hAnsi="Times New Roman" w:cs="Times New Roman"/>
          <w:sz w:val="28"/>
          <w:szCs w:val="28"/>
        </w:rPr>
        <w:t xml:space="preserve"> and military agencies carry out rigorous analysis prior to arriving at any decision about the use of drones</w:t>
      </w:r>
      <w:r w:rsidR="009F2799" w:rsidRPr="004D65AF">
        <w:rPr>
          <w:rFonts w:ascii="Times New Roman" w:hAnsi="Times New Roman" w:cs="Times New Roman"/>
          <w:sz w:val="28"/>
          <w:szCs w:val="28"/>
        </w:rPr>
        <w:t xml:space="preserve"> which may have </w:t>
      </w:r>
      <w:proofErr w:type="gramStart"/>
      <w:r w:rsidR="009F2799" w:rsidRPr="004D65AF">
        <w:rPr>
          <w:rFonts w:ascii="Times New Roman" w:hAnsi="Times New Roman" w:cs="Times New Roman"/>
          <w:sz w:val="28"/>
          <w:szCs w:val="28"/>
        </w:rPr>
        <w:t>targeting</w:t>
      </w:r>
      <w:proofErr w:type="gramEnd"/>
      <w:r w:rsidR="009F2799" w:rsidRPr="004D65AF">
        <w:rPr>
          <w:rFonts w:ascii="Times New Roman" w:hAnsi="Times New Roman" w:cs="Times New Roman"/>
          <w:sz w:val="28"/>
          <w:szCs w:val="28"/>
        </w:rPr>
        <w:t xml:space="preserve"> capacity in a domestic context. </w:t>
      </w:r>
      <w:r w:rsidR="0020218F" w:rsidRPr="004D65AF">
        <w:rPr>
          <w:rFonts w:ascii="Times New Roman" w:hAnsi="Times New Roman" w:cs="Times New Roman"/>
          <w:sz w:val="28"/>
          <w:szCs w:val="28"/>
        </w:rPr>
        <w:t>General plans and general orders to target identified significant individuals will not suffice without a direct link between the targets and imminent threats to others.</w:t>
      </w:r>
    </w:p>
    <w:p w14:paraId="78E6F860" w14:textId="76DBC58F" w:rsidR="006D6487" w:rsidRPr="004D65AF" w:rsidRDefault="006D6487" w:rsidP="006D6487">
      <w:pPr>
        <w:pStyle w:val="ListParagraph"/>
        <w:ind w:left="360"/>
        <w:rPr>
          <w:rFonts w:ascii="Times New Roman" w:hAnsi="Times New Roman" w:cs="Times New Roman"/>
          <w:sz w:val="28"/>
          <w:szCs w:val="28"/>
        </w:rPr>
      </w:pPr>
    </w:p>
    <w:p w14:paraId="0C5D1C8C" w14:textId="51244E91" w:rsidR="00333C43" w:rsidRPr="004D65AF" w:rsidRDefault="00C90B0C" w:rsidP="0006715A">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u w:val="single"/>
        </w:rPr>
        <w:t>As to investigation</w:t>
      </w:r>
      <w:r w:rsidRPr="004D65AF">
        <w:rPr>
          <w:rFonts w:ascii="Times New Roman" w:hAnsi="Times New Roman" w:cs="Times New Roman"/>
          <w:sz w:val="28"/>
          <w:szCs w:val="28"/>
        </w:rPr>
        <w:t>, the duty is well-recognized in international law, including by the Human Rights Committee (in its General Comm</w:t>
      </w:r>
      <w:r w:rsidR="006D6487" w:rsidRPr="004D65AF">
        <w:rPr>
          <w:rFonts w:ascii="Times New Roman" w:hAnsi="Times New Roman" w:cs="Times New Roman"/>
          <w:sz w:val="28"/>
          <w:szCs w:val="28"/>
        </w:rPr>
        <w:t>e</w:t>
      </w:r>
      <w:r w:rsidRPr="004D65AF">
        <w:rPr>
          <w:rFonts w:ascii="Times New Roman" w:hAnsi="Times New Roman" w:cs="Times New Roman"/>
          <w:sz w:val="28"/>
          <w:szCs w:val="28"/>
        </w:rPr>
        <w:t>n</w:t>
      </w:r>
      <w:r w:rsidR="006D6487" w:rsidRPr="004D65AF">
        <w:rPr>
          <w:rFonts w:ascii="Times New Roman" w:hAnsi="Times New Roman" w:cs="Times New Roman"/>
          <w:sz w:val="28"/>
          <w:szCs w:val="28"/>
        </w:rPr>
        <w:t xml:space="preserve">t </w:t>
      </w:r>
      <w:r w:rsidRPr="004D65AF">
        <w:rPr>
          <w:rFonts w:ascii="Times New Roman" w:hAnsi="Times New Roman" w:cs="Times New Roman"/>
          <w:sz w:val="28"/>
          <w:szCs w:val="28"/>
        </w:rPr>
        <w:t>No 31),</w:t>
      </w:r>
      <w:r w:rsidRPr="004D65AF">
        <w:rPr>
          <w:rStyle w:val="FootnoteReference"/>
          <w:rFonts w:ascii="Times New Roman" w:hAnsi="Times New Roman" w:cs="Times New Roman"/>
          <w:sz w:val="28"/>
          <w:szCs w:val="28"/>
        </w:rPr>
        <w:footnoteReference w:id="13"/>
      </w:r>
      <w:r w:rsidRPr="004D65AF">
        <w:rPr>
          <w:rFonts w:ascii="Times New Roman" w:hAnsi="Times New Roman" w:cs="Times New Roman"/>
          <w:sz w:val="28"/>
          <w:szCs w:val="28"/>
        </w:rPr>
        <w:t xml:space="preserve"> the Inter-American Court (in the </w:t>
      </w:r>
      <w:r w:rsidRPr="004D65AF">
        <w:rPr>
          <w:rFonts w:ascii="Times New Roman" w:hAnsi="Times New Roman" w:cs="Times New Roman"/>
          <w:i/>
          <w:iCs/>
          <w:sz w:val="28"/>
          <w:szCs w:val="28"/>
        </w:rPr>
        <w:t>Montero-</w:t>
      </w:r>
      <w:proofErr w:type="spellStart"/>
      <w:r w:rsidRPr="004D65AF">
        <w:rPr>
          <w:rFonts w:ascii="Times New Roman" w:hAnsi="Times New Roman" w:cs="Times New Roman"/>
          <w:i/>
          <w:iCs/>
          <w:sz w:val="28"/>
          <w:szCs w:val="28"/>
        </w:rPr>
        <w:t>Aranguren</w:t>
      </w:r>
      <w:proofErr w:type="spellEnd"/>
      <w:r w:rsidRPr="004D65AF">
        <w:rPr>
          <w:rFonts w:ascii="Times New Roman" w:hAnsi="Times New Roman" w:cs="Times New Roman"/>
          <w:i/>
          <w:iCs/>
          <w:sz w:val="28"/>
          <w:szCs w:val="28"/>
        </w:rPr>
        <w:t xml:space="preserve"> v Venezuela </w:t>
      </w:r>
      <w:r w:rsidRPr="004D65AF">
        <w:rPr>
          <w:rFonts w:ascii="Times New Roman" w:hAnsi="Times New Roman" w:cs="Times New Roman"/>
          <w:sz w:val="28"/>
          <w:szCs w:val="28"/>
        </w:rPr>
        <w:t>case),</w:t>
      </w:r>
      <w:r w:rsidRPr="004D65AF">
        <w:rPr>
          <w:rStyle w:val="FootnoteReference"/>
          <w:rFonts w:ascii="Times New Roman" w:hAnsi="Times New Roman" w:cs="Times New Roman"/>
          <w:sz w:val="28"/>
          <w:szCs w:val="28"/>
        </w:rPr>
        <w:footnoteReference w:id="14"/>
      </w:r>
      <w:r w:rsidRPr="004D65AF">
        <w:rPr>
          <w:rFonts w:ascii="Times New Roman" w:hAnsi="Times New Roman" w:cs="Times New Roman"/>
          <w:sz w:val="28"/>
          <w:szCs w:val="28"/>
        </w:rPr>
        <w:t xml:space="preserve"> and the African Commission on Human and Peoples’ Rights (in its General Comment No 3).</w:t>
      </w:r>
      <w:r w:rsidRPr="004D65AF">
        <w:rPr>
          <w:rStyle w:val="FootnoteReference"/>
          <w:rFonts w:ascii="Times New Roman" w:hAnsi="Times New Roman" w:cs="Times New Roman"/>
          <w:sz w:val="28"/>
          <w:szCs w:val="28"/>
        </w:rPr>
        <w:footnoteReference w:id="15"/>
      </w:r>
      <w:r w:rsidR="00333C43" w:rsidRPr="004D65AF">
        <w:rPr>
          <w:rFonts w:ascii="Times New Roman" w:hAnsi="Times New Roman" w:cs="Times New Roman"/>
          <w:sz w:val="28"/>
          <w:szCs w:val="28"/>
        </w:rPr>
        <w:t xml:space="preserve"> The key features of this obligation of investigation recognized at international law have been set out in authoritative form in the revised version of the Minnesota Protocol on the Investigation of Potentially Unlawful Death:</w:t>
      </w:r>
      <w:r w:rsidR="00B3343F" w:rsidRPr="004D65AF">
        <w:rPr>
          <w:rStyle w:val="FootnoteReference"/>
          <w:rFonts w:ascii="Times New Roman" w:hAnsi="Times New Roman" w:cs="Times New Roman"/>
          <w:sz w:val="28"/>
          <w:szCs w:val="28"/>
        </w:rPr>
        <w:footnoteReference w:id="16"/>
      </w:r>
    </w:p>
    <w:p w14:paraId="6B1CEDF7" w14:textId="77777777" w:rsidR="00333C43" w:rsidRPr="004D65AF" w:rsidRDefault="00333C43" w:rsidP="00333C43">
      <w:pPr>
        <w:pStyle w:val="ListParagraph"/>
        <w:rPr>
          <w:rFonts w:ascii="Times New Roman" w:hAnsi="Times New Roman" w:cs="Times New Roman"/>
          <w:sz w:val="28"/>
          <w:szCs w:val="28"/>
        </w:rPr>
      </w:pPr>
    </w:p>
    <w:p w14:paraId="6D0CC641" w14:textId="1F1808C1" w:rsidR="003811C9" w:rsidRPr="004D65AF" w:rsidRDefault="00333C43" w:rsidP="00333C43">
      <w:pPr>
        <w:pStyle w:val="ListParagraph"/>
        <w:numPr>
          <w:ilvl w:val="1"/>
          <w:numId w:val="1"/>
        </w:numPr>
        <w:ind w:left="1134" w:hanging="774"/>
        <w:rPr>
          <w:rFonts w:ascii="Times New Roman" w:hAnsi="Times New Roman" w:cs="Times New Roman"/>
          <w:sz w:val="28"/>
          <w:szCs w:val="28"/>
        </w:rPr>
      </w:pPr>
      <w:r w:rsidRPr="004D65AF">
        <w:rPr>
          <w:rFonts w:ascii="Times New Roman" w:hAnsi="Times New Roman" w:cs="Times New Roman"/>
          <w:sz w:val="28"/>
          <w:szCs w:val="28"/>
        </w:rPr>
        <w:t xml:space="preserve">First, </w:t>
      </w:r>
      <w:r w:rsidRPr="006B7F46">
        <w:rPr>
          <w:rFonts w:ascii="Times New Roman" w:hAnsi="Times New Roman" w:cs="Times New Roman"/>
          <w:b/>
          <w:bCs/>
          <w:sz w:val="28"/>
          <w:szCs w:val="28"/>
        </w:rPr>
        <w:t>the investigation must be prompt.</w:t>
      </w:r>
      <w:r w:rsidRPr="004D65AF">
        <w:rPr>
          <w:rFonts w:ascii="Times New Roman" w:hAnsi="Times New Roman" w:cs="Times New Roman"/>
          <w:sz w:val="28"/>
          <w:szCs w:val="28"/>
        </w:rPr>
        <w:t xml:space="preserve"> Persons who become aware of a potential violation of the right to life are required to report to their superiors quickly;</w:t>
      </w:r>
      <w:r w:rsidR="00B3343F" w:rsidRPr="004D65AF">
        <w:rPr>
          <w:rStyle w:val="FootnoteReference"/>
          <w:rFonts w:ascii="Times New Roman" w:hAnsi="Times New Roman" w:cs="Times New Roman"/>
          <w:sz w:val="28"/>
          <w:szCs w:val="28"/>
        </w:rPr>
        <w:footnoteReference w:id="17"/>
      </w:r>
    </w:p>
    <w:p w14:paraId="5975D237" w14:textId="3E425D5E" w:rsidR="00333C43" w:rsidRPr="004D65AF" w:rsidRDefault="00333C43" w:rsidP="00333C43">
      <w:pPr>
        <w:pStyle w:val="ListParagraph"/>
        <w:ind w:left="1134"/>
        <w:rPr>
          <w:rFonts w:ascii="Times New Roman" w:hAnsi="Times New Roman" w:cs="Times New Roman"/>
          <w:sz w:val="28"/>
          <w:szCs w:val="28"/>
        </w:rPr>
      </w:pPr>
    </w:p>
    <w:p w14:paraId="49B41E89" w14:textId="04059005" w:rsidR="00333C43" w:rsidRPr="004D65AF" w:rsidRDefault="00333C43" w:rsidP="00333C43">
      <w:pPr>
        <w:pStyle w:val="ListParagraph"/>
        <w:numPr>
          <w:ilvl w:val="1"/>
          <w:numId w:val="1"/>
        </w:numPr>
        <w:ind w:left="1134" w:hanging="774"/>
        <w:rPr>
          <w:rFonts w:ascii="Times New Roman" w:hAnsi="Times New Roman" w:cs="Times New Roman"/>
          <w:sz w:val="28"/>
          <w:szCs w:val="28"/>
        </w:rPr>
      </w:pPr>
      <w:r w:rsidRPr="004D65AF">
        <w:rPr>
          <w:rFonts w:ascii="Times New Roman" w:hAnsi="Times New Roman" w:cs="Times New Roman"/>
          <w:sz w:val="28"/>
          <w:szCs w:val="28"/>
        </w:rPr>
        <w:t xml:space="preserve">Second, the </w:t>
      </w:r>
      <w:r w:rsidRPr="006B7F46">
        <w:rPr>
          <w:rFonts w:ascii="Times New Roman" w:hAnsi="Times New Roman" w:cs="Times New Roman"/>
          <w:b/>
          <w:bCs/>
          <w:sz w:val="28"/>
          <w:szCs w:val="28"/>
        </w:rPr>
        <w:t>investigation must be both effective and thorough</w:t>
      </w:r>
      <w:r w:rsidRPr="004D65AF">
        <w:rPr>
          <w:rFonts w:ascii="Times New Roman" w:hAnsi="Times New Roman" w:cs="Times New Roman"/>
          <w:sz w:val="28"/>
          <w:szCs w:val="28"/>
        </w:rPr>
        <w:t xml:space="preserve">. In this regard, the Minnesota Protocol concludes that investigations </w:t>
      </w:r>
      <w:r w:rsidRPr="004D65AF">
        <w:rPr>
          <w:rFonts w:ascii="Times New Roman" w:hAnsi="Times New Roman" w:cs="Times New Roman"/>
          <w:i/>
          <w:iCs/>
          <w:sz w:val="28"/>
          <w:szCs w:val="28"/>
        </w:rPr>
        <w:t>‘must, at a minimum, take all reasonable steps to: (a) identify the victim(s); (b) recover and preserve all material probative of the cause of death, the identity of the perpetrator(s) and the circumstances surrounding the death; (c) identify the possible witnesses and obtain their evidence in relation to the death and the circumstances surrounding the death; (d) determine the cause, manner, place and time of death, and all the surrounding circumstances …; and (e) determine who was involved in the death and their individual responsibility for the death</w:t>
      </w:r>
      <w:r w:rsidR="00B3343F" w:rsidRPr="004D65AF">
        <w:rPr>
          <w:rFonts w:ascii="Times New Roman" w:hAnsi="Times New Roman" w:cs="Times New Roman"/>
          <w:sz w:val="28"/>
          <w:szCs w:val="28"/>
        </w:rPr>
        <w:t>;’</w:t>
      </w:r>
      <w:r w:rsidR="00B3343F" w:rsidRPr="004D65AF">
        <w:rPr>
          <w:rStyle w:val="FootnoteReference"/>
          <w:rFonts w:ascii="Times New Roman" w:hAnsi="Times New Roman" w:cs="Times New Roman"/>
          <w:sz w:val="28"/>
          <w:szCs w:val="28"/>
        </w:rPr>
        <w:footnoteReference w:id="18"/>
      </w:r>
    </w:p>
    <w:p w14:paraId="22D1B960" w14:textId="77777777" w:rsidR="00B3343F" w:rsidRPr="004D65AF" w:rsidRDefault="00B3343F" w:rsidP="00B3343F">
      <w:pPr>
        <w:pStyle w:val="ListParagraph"/>
        <w:rPr>
          <w:rFonts w:ascii="Times New Roman" w:hAnsi="Times New Roman" w:cs="Times New Roman"/>
          <w:sz w:val="28"/>
          <w:szCs w:val="28"/>
        </w:rPr>
      </w:pPr>
    </w:p>
    <w:p w14:paraId="6472CA8F" w14:textId="70A74B62" w:rsidR="00B3343F" w:rsidRPr="004D65AF" w:rsidRDefault="00B3343F" w:rsidP="00333C43">
      <w:pPr>
        <w:pStyle w:val="ListParagraph"/>
        <w:numPr>
          <w:ilvl w:val="1"/>
          <w:numId w:val="1"/>
        </w:numPr>
        <w:ind w:left="1134" w:hanging="774"/>
        <w:rPr>
          <w:rFonts w:ascii="Times New Roman" w:hAnsi="Times New Roman" w:cs="Times New Roman"/>
          <w:sz w:val="28"/>
          <w:szCs w:val="28"/>
        </w:rPr>
      </w:pPr>
      <w:r w:rsidRPr="006B7F46">
        <w:rPr>
          <w:rFonts w:ascii="Times New Roman" w:hAnsi="Times New Roman" w:cs="Times New Roman"/>
          <w:b/>
          <w:bCs/>
          <w:sz w:val="28"/>
          <w:szCs w:val="28"/>
        </w:rPr>
        <w:t xml:space="preserve">Third, investigations and the persons conducting them must also </w:t>
      </w:r>
      <w:r w:rsidRPr="006B7F46">
        <w:rPr>
          <w:rFonts w:ascii="Times New Roman" w:hAnsi="Times New Roman" w:cs="Times New Roman"/>
          <w:b/>
          <w:bCs/>
          <w:i/>
          <w:iCs/>
          <w:sz w:val="28"/>
          <w:szCs w:val="28"/>
        </w:rPr>
        <w:t>‘be, and must be seen to be, independent of undue influence</w:t>
      </w:r>
      <w:r w:rsidRPr="006B7F46">
        <w:rPr>
          <w:rFonts w:ascii="Times New Roman" w:hAnsi="Times New Roman" w:cs="Times New Roman"/>
          <w:b/>
          <w:bCs/>
          <w:sz w:val="28"/>
          <w:szCs w:val="28"/>
        </w:rPr>
        <w:t>’</w:t>
      </w:r>
      <w:r w:rsidRPr="004D65AF">
        <w:rPr>
          <w:rStyle w:val="FootnoteReference"/>
          <w:rFonts w:ascii="Times New Roman" w:hAnsi="Times New Roman" w:cs="Times New Roman"/>
          <w:sz w:val="28"/>
          <w:szCs w:val="28"/>
        </w:rPr>
        <w:footnoteReference w:id="19"/>
      </w:r>
      <w:r w:rsidRPr="004D65AF">
        <w:rPr>
          <w:rFonts w:ascii="Times New Roman" w:hAnsi="Times New Roman" w:cs="Times New Roman"/>
          <w:sz w:val="28"/>
          <w:szCs w:val="28"/>
        </w:rPr>
        <w:t xml:space="preserve"> and investigators </w:t>
      </w:r>
      <w:r w:rsidRPr="004D65AF">
        <w:rPr>
          <w:rFonts w:ascii="Times New Roman" w:hAnsi="Times New Roman" w:cs="Times New Roman"/>
          <w:i/>
          <w:iCs/>
          <w:sz w:val="28"/>
          <w:szCs w:val="28"/>
        </w:rPr>
        <w:t>‘must be impartial and must act at all times without bias. They must analyse all evidence objectively. They must consider and appropriately pursue exculpatory as well as inculpatory evidence</w:t>
      </w:r>
      <w:r w:rsidRPr="004D65AF">
        <w:rPr>
          <w:rFonts w:ascii="Times New Roman" w:hAnsi="Times New Roman" w:cs="Times New Roman"/>
          <w:sz w:val="28"/>
          <w:szCs w:val="28"/>
        </w:rPr>
        <w:t>;’</w:t>
      </w:r>
      <w:r w:rsidRPr="004D65AF">
        <w:rPr>
          <w:rStyle w:val="FootnoteReference"/>
          <w:rFonts w:ascii="Times New Roman" w:hAnsi="Times New Roman" w:cs="Times New Roman"/>
          <w:sz w:val="28"/>
          <w:szCs w:val="28"/>
        </w:rPr>
        <w:footnoteReference w:id="20"/>
      </w:r>
      <w:r w:rsidRPr="004D65AF">
        <w:rPr>
          <w:rFonts w:ascii="Times New Roman" w:hAnsi="Times New Roman" w:cs="Times New Roman"/>
          <w:sz w:val="28"/>
          <w:szCs w:val="28"/>
        </w:rPr>
        <w:t xml:space="preserve"> and</w:t>
      </w:r>
    </w:p>
    <w:p w14:paraId="7869438C" w14:textId="77777777" w:rsidR="00B3343F" w:rsidRPr="004D65AF" w:rsidRDefault="00B3343F" w:rsidP="00B3343F">
      <w:pPr>
        <w:pStyle w:val="ListParagraph"/>
        <w:rPr>
          <w:rFonts w:ascii="Times New Roman" w:hAnsi="Times New Roman" w:cs="Times New Roman"/>
          <w:sz w:val="28"/>
          <w:szCs w:val="28"/>
        </w:rPr>
      </w:pPr>
    </w:p>
    <w:p w14:paraId="15DD666C" w14:textId="12B24F6E" w:rsidR="00B3343F" w:rsidRPr="006B7F46" w:rsidRDefault="00B3343F" w:rsidP="00FB0E83">
      <w:pPr>
        <w:pStyle w:val="ListParagraph"/>
        <w:numPr>
          <w:ilvl w:val="1"/>
          <w:numId w:val="1"/>
        </w:numPr>
        <w:ind w:left="1134" w:hanging="774"/>
        <w:rPr>
          <w:rFonts w:ascii="Times New Roman" w:hAnsi="Times New Roman" w:cs="Times New Roman"/>
          <w:b/>
          <w:bCs/>
          <w:sz w:val="28"/>
          <w:szCs w:val="28"/>
        </w:rPr>
      </w:pPr>
      <w:r w:rsidRPr="006B7F46">
        <w:rPr>
          <w:rFonts w:ascii="Times New Roman" w:hAnsi="Times New Roman" w:cs="Times New Roman"/>
          <w:b/>
          <w:bCs/>
          <w:sz w:val="28"/>
          <w:szCs w:val="28"/>
        </w:rPr>
        <w:t xml:space="preserve">Finally, international law requires that investigations of rights violations be transparent, </w:t>
      </w:r>
      <w:r w:rsidRPr="006B7F46">
        <w:rPr>
          <w:rFonts w:ascii="Times New Roman" w:hAnsi="Times New Roman" w:cs="Times New Roman"/>
          <w:b/>
          <w:bCs/>
          <w:i/>
          <w:iCs/>
          <w:sz w:val="28"/>
          <w:szCs w:val="28"/>
        </w:rPr>
        <w:t xml:space="preserve">‘including through openness to the scrutiny of the </w:t>
      </w:r>
      <w:proofErr w:type="gramStart"/>
      <w:r w:rsidRPr="006B7F46">
        <w:rPr>
          <w:rFonts w:ascii="Times New Roman" w:hAnsi="Times New Roman" w:cs="Times New Roman"/>
          <w:b/>
          <w:bCs/>
          <w:i/>
          <w:iCs/>
          <w:sz w:val="28"/>
          <w:szCs w:val="28"/>
        </w:rPr>
        <w:t>general public</w:t>
      </w:r>
      <w:proofErr w:type="gramEnd"/>
      <w:r w:rsidRPr="006B7F46">
        <w:rPr>
          <w:rFonts w:ascii="Times New Roman" w:hAnsi="Times New Roman" w:cs="Times New Roman"/>
          <w:b/>
          <w:bCs/>
          <w:i/>
          <w:iCs/>
          <w:sz w:val="28"/>
          <w:szCs w:val="28"/>
        </w:rPr>
        <w:t xml:space="preserve"> and of victims’ families</w:t>
      </w:r>
      <w:r w:rsidRPr="006B7F46">
        <w:rPr>
          <w:rFonts w:ascii="Times New Roman" w:hAnsi="Times New Roman" w:cs="Times New Roman"/>
          <w:b/>
          <w:bCs/>
          <w:sz w:val="28"/>
          <w:szCs w:val="28"/>
        </w:rPr>
        <w:t>.’</w:t>
      </w:r>
      <w:r w:rsidRPr="006B7F46">
        <w:rPr>
          <w:rStyle w:val="FootnoteReference"/>
          <w:rFonts w:ascii="Times New Roman" w:hAnsi="Times New Roman" w:cs="Times New Roman"/>
          <w:b/>
          <w:bCs/>
          <w:sz w:val="28"/>
          <w:szCs w:val="28"/>
        </w:rPr>
        <w:footnoteReference w:id="21"/>
      </w:r>
    </w:p>
    <w:p w14:paraId="3602AA7E" w14:textId="75801379" w:rsidR="00D57199" w:rsidRPr="004D65AF" w:rsidRDefault="00D57199" w:rsidP="00D57199">
      <w:pPr>
        <w:rPr>
          <w:rFonts w:ascii="Times New Roman" w:hAnsi="Times New Roman" w:cs="Times New Roman"/>
          <w:sz w:val="28"/>
          <w:szCs w:val="28"/>
        </w:rPr>
      </w:pPr>
    </w:p>
    <w:p w14:paraId="4D781167" w14:textId="1A24DF7A" w:rsidR="00D57199" w:rsidRPr="004D65AF" w:rsidRDefault="00D57199" w:rsidP="004D65AF">
      <w:pPr>
        <w:rPr>
          <w:rFonts w:ascii="Times New Roman" w:hAnsi="Times New Roman" w:cs="Times New Roman"/>
          <w:b/>
          <w:sz w:val="28"/>
          <w:szCs w:val="28"/>
        </w:rPr>
      </w:pPr>
      <w:r w:rsidRPr="004D65AF">
        <w:rPr>
          <w:rFonts w:ascii="Times New Roman" w:hAnsi="Times New Roman" w:cs="Times New Roman"/>
          <w:b/>
          <w:sz w:val="28"/>
          <w:szCs w:val="28"/>
        </w:rPr>
        <w:t>Dispersal of Technology</w:t>
      </w:r>
    </w:p>
    <w:p w14:paraId="2F8AE3B6" w14:textId="72BC8BC2" w:rsidR="00876518" w:rsidRPr="004D65AF" w:rsidRDefault="00C375DB" w:rsidP="00A770F1">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rPr>
        <w:t xml:space="preserve">Turning now to the </w:t>
      </w:r>
      <w:r w:rsidR="00D57199" w:rsidRPr="004D65AF">
        <w:rPr>
          <w:rFonts w:ascii="Times New Roman" w:hAnsi="Times New Roman" w:cs="Times New Roman"/>
          <w:sz w:val="28"/>
          <w:szCs w:val="28"/>
        </w:rPr>
        <w:t xml:space="preserve">third </w:t>
      </w:r>
      <w:r w:rsidRPr="004D65AF">
        <w:rPr>
          <w:rFonts w:ascii="Times New Roman" w:hAnsi="Times New Roman" w:cs="Times New Roman"/>
          <w:sz w:val="28"/>
          <w:szCs w:val="28"/>
        </w:rPr>
        <w:t>issue I identified earlier – namely, t</w:t>
      </w:r>
      <w:r w:rsidR="009663ED" w:rsidRPr="004D65AF">
        <w:rPr>
          <w:rFonts w:ascii="Times New Roman" w:hAnsi="Times New Roman" w:cs="Times New Roman"/>
          <w:sz w:val="28"/>
          <w:szCs w:val="28"/>
        </w:rPr>
        <w:t>he proliferation of drone technology</w:t>
      </w:r>
      <w:r w:rsidRPr="004D65AF">
        <w:rPr>
          <w:rFonts w:ascii="Times New Roman" w:hAnsi="Times New Roman" w:cs="Times New Roman"/>
          <w:sz w:val="28"/>
          <w:szCs w:val="28"/>
        </w:rPr>
        <w:t>.</w:t>
      </w:r>
    </w:p>
    <w:p w14:paraId="3623C002" w14:textId="5FEC8702" w:rsidR="00876518" w:rsidRPr="004D65AF" w:rsidRDefault="00876518" w:rsidP="00876518">
      <w:pPr>
        <w:pStyle w:val="ListParagraph"/>
        <w:ind w:left="360"/>
        <w:rPr>
          <w:rFonts w:ascii="Times New Roman" w:hAnsi="Times New Roman" w:cs="Times New Roman"/>
          <w:sz w:val="28"/>
          <w:szCs w:val="28"/>
        </w:rPr>
      </w:pPr>
    </w:p>
    <w:p w14:paraId="01C6F8B2" w14:textId="26847940" w:rsidR="00D57199" w:rsidRPr="004D65AF" w:rsidRDefault="00D57199" w:rsidP="00A770F1">
      <w:pPr>
        <w:pStyle w:val="ListParagraph"/>
        <w:numPr>
          <w:ilvl w:val="0"/>
          <w:numId w:val="1"/>
        </w:numPr>
        <w:rPr>
          <w:rFonts w:ascii="Times New Roman" w:hAnsi="Times New Roman" w:cs="Times New Roman"/>
          <w:sz w:val="28"/>
          <w:szCs w:val="28"/>
        </w:rPr>
      </w:pPr>
      <w:r w:rsidRPr="004D65AF">
        <w:rPr>
          <w:rFonts w:ascii="Times New Roman" w:hAnsi="Times New Roman" w:cs="Times New Roman"/>
          <w:sz w:val="28"/>
          <w:szCs w:val="28"/>
        </w:rPr>
        <w:t xml:space="preserve">The </w:t>
      </w:r>
      <w:r w:rsidRPr="006B7F46">
        <w:rPr>
          <w:rFonts w:ascii="Times New Roman" w:hAnsi="Times New Roman" w:cs="Times New Roman"/>
          <w:b/>
          <w:bCs/>
          <w:sz w:val="28"/>
          <w:szCs w:val="28"/>
        </w:rPr>
        <w:t>mandate is conscious that States carry out joint law enforcement operations and that agencies share information and expertise with counterparts for legitimate law enforcement objectives</w:t>
      </w:r>
      <w:r w:rsidRPr="004D65AF">
        <w:rPr>
          <w:rFonts w:ascii="Times New Roman" w:hAnsi="Times New Roman" w:cs="Times New Roman"/>
          <w:sz w:val="28"/>
          <w:szCs w:val="28"/>
        </w:rPr>
        <w:t>. But a</w:t>
      </w:r>
      <w:r w:rsidR="00876518" w:rsidRPr="004D65AF">
        <w:rPr>
          <w:rFonts w:ascii="Times New Roman" w:hAnsi="Times New Roman" w:cs="Times New Roman"/>
          <w:sz w:val="28"/>
          <w:szCs w:val="28"/>
        </w:rPr>
        <w:t xml:space="preserve"> significant concern of my mandate is the process by which States collaborate and provide technical advice and capacity building worldwide, including through the transfer of military and dual-use technology such </w:t>
      </w:r>
      <w:r w:rsidR="006D5FF2" w:rsidRPr="004D65AF">
        <w:rPr>
          <w:rFonts w:ascii="Times New Roman" w:hAnsi="Times New Roman" w:cs="Times New Roman"/>
          <w:sz w:val="28"/>
          <w:szCs w:val="28"/>
        </w:rPr>
        <w:t xml:space="preserve">as </w:t>
      </w:r>
      <w:r w:rsidR="009F2799" w:rsidRPr="004D65AF">
        <w:rPr>
          <w:rFonts w:ascii="Times New Roman" w:hAnsi="Times New Roman" w:cs="Times New Roman"/>
          <w:sz w:val="28"/>
          <w:szCs w:val="28"/>
        </w:rPr>
        <w:t>drones and ultimately armed drones</w:t>
      </w:r>
      <w:r w:rsidR="00876518" w:rsidRPr="004D65AF">
        <w:rPr>
          <w:rFonts w:ascii="Times New Roman" w:hAnsi="Times New Roman" w:cs="Times New Roman"/>
          <w:sz w:val="28"/>
          <w:szCs w:val="28"/>
        </w:rPr>
        <w:t>.</w:t>
      </w:r>
      <w:r w:rsidR="00876518" w:rsidRPr="004D65AF">
        <w:rPr>
          <w:rStyle w:val="FootnoteReference"/>
          <w:rFonts w:ascii="Times New Roman" w:hAnsi="Times New Roman" w:cs="Times New Roman"/>
          <w:sz w:val="28"/>
          <w:szCs w:val="28"/>
        </w:rPr>
        <w:footnoteReference w:id="22"/>
      </w:r>
      <w:r w:rsidR="002210FA" w:rsidRPr="004D65AF">
        <w:rPr>
          <w:rFonts w:ascii="Times New Roman" w:hAnsi="Times New Roman" w:cs="Times New Roman"/>
          <w:sz w:val="28"/>
          <w:szCs w:val="28"/>
        </w:rPr>
        <w:t xml:space="preserve"> </w:t>
      </w:r>
      <w:r w:rsidRPr="006B7F46">
        <w:rPr>
          <w:rFonts w:ascii="Times New Roman" w:hAnsi="Times New Roman" w:cs="Times New Roman"/>
          <w:b/>
          <w:bCs/>
          <w:sz w:val="28"/>
          <w:szCs w:val="28"/>
        </w:rPr>
        <w:t xml:space="preserve">Experience suggests that transfer of technologies, initially surveillance drones, </w:t>
      </w:r>
      <w:r w:rsidR="006B7F46" w:rsidRPr="006B7F46">
        <w:rPr>
          <w:rFonts w:ascii="Times New Roman" w:hAnsi="Times New Roman" w:cs="Times New Roman"/>
          <w:b/>
          <w:bCs/>
          <w:sz w:val="28"/>
          <w:szCs w:val="28"/>
        </w:rPr>
        <w:t>ine</w:t>
      </w:r>
      <w:r w:rsidR="006B7F46">
        <w:rPr>
          <w:rFonts w:ascii="Times New Roman" w:hAnsi="Times New Roman" w:cs="Times New Roman"/>
          <w:b/>
          <w:bCs/>
          <w:sz w:val="28"/>
          <w:szCs w:val="28"/>
        </w:rPr>
        <w:t>xorably</w:t>
      </w:r>
      <w:r w:rsidRPr="006B7F46">
        <w:rPr>
          <w:rFonts w:ascii="Times New Roman" w:hAnsi="Times New Roman" w:cs="Times New Roman"/>
          <w:b/>
          <w:bCs/>
          <w:sz w:val="28"/>
          <w:szCs w:val="28"/>
        </w:rPr>
        <w:t xml:space="preserve"> leads </w:t>
      </w:r>
      <w:r w:rsidR="00996DF1" w:rsidRPr="006B7F46">
        <w:rPr>
          <w:rFonts w:ascii="Times New Roman" w:hAnsi="Times New Roman" w:cs="Times New Roman"/>
          <w:b/>
          <w:bCs/>
          <w:sz w:val="28"/>
          <w:szCs w:val="28"/>
        </w:rPr>
        <w:t>t</w:t>
      </w:r>
      <w:r w:rsidR="006B7F46">
        <w:rPr>
          <w:rFonts w:ascii="Times New Roman" w:hAnsi="Times New Roman" w:cs="Times New Roman"/>
          <w:b/>
          <w:bCs/>
          <w:sz w:val="28"/>
          <w:szCs w:val="28"/>
        </w:rPr>
        <w:t xml:space="preserve">o </w:t>
      </w:r>
      <w:r w:rsidR="00996DF1" w:rsidRPr="006B7F46">
        <w:rPr>
          <w:rFonts w:ascii="Times New Roman" w:hAnsi="Times New Roman" w:cs="Times New Roman"/>
          <w:b/>
          <w:bCs/>
          <w:sz w:val="28"/>
          <w:szCs w:val="28"/>
        </w:rPr>
        <w:t>a chain of use ultimately to armed drones.</w:t>
      </w:r>
      <w:r w:rsidR="00996DF1" w:rsidRPr="004D65AF">
        <w:rPr>
          <w:rFonts w:ascii="Times New Roman" w:hAnsi="Times New Roman" w:cs="Times New Roman"/>
          <w:sz w:val="28"/>
          <w:szCs w:val="28"/>
        </w:rPr>
        <w:t xml:space="preserve"> </w:t>
      </w:r>
    </w:p>
    <w:p w14:paraId="493F803B" w14:textId="77777777" w:rsidR="00D57199" w:rsidRPr="004D65AF" w:rsidRDefault="00D57199" w:rsidP="004D65AF">
      <w:pPr>
        <w:pStyle w:val="ListParagraph"/>
        <w:rPr>
          <w:rFonts w:ascii="Times New Roman" w:hAnsi="Times New Roman" w:cs="Times New Roman"/>
          <w:sz w:val="28"/>
          <w:szCs w:val="28"/>
        </w:rPr>
      </w:pPr>
    </w:p>
    <w:p w14:paraId="6C7CC542" w14:textId="6D1FFC70" w:rsidR="002210FA" w:rsidRPr="004D65AF" w:rsidRDefault="002210FA" w:rsidP="00A770F1">
      <w:pPr>
        <w:pStyle w:val="ListParagraph"/>
        <w:numPr>
          <w:ilvl w:val="0"/>
          <w:numId w:val="1"/>
        </w:numPr>
        <w:rPr>
          <w:rFonts w:ascii="Times New Roman" w:hAnsi="Times New Roman" w:cs="Times New Roman"/>
          <w:sz w:val="28"/>
          <w:szCs w:val="28"/>
        </w:rPr>
      </w:pPr>
      <w:r w:rsidRPr="006B7F46">
        <w:rPr>
          <w:rFonts w:ascii="Times New Roman" w:hAnsi="Times New Roman" w:cs="Times New Roman"/>
          <w:b/>
          <w:bCs/>
          <w:sz w:val="28"/>
          <w:szCs w:val="28"/>
        </w:rPr>
        <w:t>States</w:t>
      </w:r>
      <w:r w:rsidR="006B7F46" w:rsidRPr="006B7F46">
        <w:rPr>
          <w:rFonts w:ascii="Times New Roman" w:hAnsi="Times New Roman" w:cs="Times New Roman"/>
          <w:b/>
          <w:bCs/>
          <w:sz w:val="28"/>
          <w:szCs w:val="28"/>
        </w:rPr>
        <w:t xml:space="preserve"> and of course United Nations entities</w:t>
      </w:r>
      <w:r w:rsidRPr="004D65AF">
        <w:rPr>
          <w:rFonts w:ascii="Times New Roman" w:hAnsi="Times New Roman" w:cs="Times New Roman"/>
          <w:sz w:val="28"/>
          <w:szCs w:val="28"/>
        </w:rPr>
        <w:t xml:space="preserve"> must ensure, in keeping with their obligations under international law and international human rights law, that they do not, whether </w:t>
      </w:r>
      <w:r w:rsidRPr="006B7F46">
        <w:rPr>
          <w:rFonts w:ascii="Times New Roman" w:hAnsi="Times New Roman" w:cs="Times New Roman"/>
          <w:b/>
          <w:bCs/>
          <w:sz w:val="28"/>
          <w:szCs w:val="28"/>
        </w:rPr>
        <w:t>intentionally or through failures of due diligence, facilitate the unlawful use by other States of armed drone technology</w:t>
      </w:r>
      <w:r w:rsidRPr="004D65AF">
        <w:rPr>
          <w:rFonts w:ascii="Times New Roman" w:hAnsi="Times New Roman" w:cs="Times New Roman"/>
          <w:sz w:val="28"/>
          <w:szCs w:val="28"/>
        </w:rPr>
        <w:t xml:space="preserve">. These concerns are particularly acute given that States routinely justify armed drone strikes on the basis of domestically-defined counter-terrorist objectives, while, as this mandate has consistently expressed, there is no consistency in </w:t>
      </w:r>
      <w:r w:rsidR="00671D75">
        <w:rPr>
          <w:rFonts w:ascii="Times New Roman" w:hAnsi="Times New Roman" w:cs="Times New Roman"/>
          <w:sz w:val="28"/>
          <w:szCs w:val="28"/>
        </w:rPr>
        <w:t xml:space="preserve">national </w:t>
      </w:r>
      <w:r w:rsidRPr="004D65AF">
        <w:rPr>
          <w:rFonts w:ascii="Times New Roman" w:hAnsi="Times New Roman" w:cs="Times New Roman"/>
          <w:sz w:val="28"/>
          <w:szCs w:val="28"/>
        </w:rPr>
        <w:t xml:space="preserve">definitions of ‘terrorism,’ and States frequently use the fight against it as cover for activities serving </w:t>
      </w:r>
      <w:r w:rsidR="003F0DB2">
        <w:rPr>
          <w:rFonts w:ascii="Times New Roman" w:hAnsi="Times New Roman" w:cs="Times New Roman"/>
          <w:sz w:val="28"/>
          <w:szCs w:val="28"/>
        </w:rPr>
        <w:t>political</w:t>
      </w:r>
      <w:r w:rsidRPr="004D65AF">
        <w:rPr>
          <w:rFonts w:ascii="Times New Roman" w:hAnsi="Times New Roman" w:cs="Times New Roman"/>
          <w:sz w:val="28"/>
          <w:szCs w:val="28"/>
        </w:rPr>
        <w:t xml:space="preserve"> domestic agendas</w:t>
      </w:r>
      <w:r w:rsidR="00671D75">
        <w:rPr>
          <w:rFonts w:ascii="Times New Roman" w:hAnsi="Times New Roman" w:cs="Times New Roman"/>
          <w:sz w:val="28"/>
          <w:szCs w:val="28"/>
        </w:rPr>
        <w:t xml:space="preserve"> inconsistent with their international law obligations </w:t>
      </w:r>
      <w:r w:rsidRPr="004D65AF">
        <w:rPr>
          <w:rFonts w:ascii="Times New Roman" w:hAnsi="Times New Roman" w:cs="Times New Roman"/>
          <w:sz w:val="28"/>
          <w:szCs w:val="28"/>
        </w:rPr>
        <w:t>.</w:t>
      </w:r>
      <w:r w:rsidRPr="004D65AF">
        <w:rPr>
          <w:rStyle w:val="FootnoteReference"/>
          <w:rFonts w:ascii="Times New Roman" w:hAnsi="Times New Roman" w:cs="Times New Roman"/>
          <w:sz w:val="28"/>
          <w:szCs w:val="28"/>
        </w:rPr>
        <w:footnoteReference w:id="23"/>
      </w:r>
      <w:r w:rsidRPr="004D65AF">
        <w:rPr>
          <w:rFonts w:ascii="Times New Roman" w:hAnsi="Times New Roman" w:cs="Times New Roman"/>
          <w:sz w:val="28"/>
          <w:szCs w:val="28"/>
        </w:rPr>
        <w:t xml:space="preserve"> The vagueness of domestic legislation addressing terrorism and extremism, and the problematic latitude it affords States to conduct unlawful operations, has persistently been criticized by human rights courts.</w:t>
      </w:r>
      <w:r w:rsidRPr="004D65AF">
        <w:rPr>
          <w:rStyle w:val="FootnoteReference"/>
          <w:rFonts w:ascii="Times New Roman" w:hAnsi="Times New Roman" w:cs="Times New Roman"/>
          <w:sz w:val="28"/>
          <w:szCs w:val="28"/>
        </w:rPr>
        <w:footnoteReference w:id="24"/>
      </w:r>
    </w:p>
    <w:p w14:paraId="1E301F07" w14:textId="77777777" w:rsidR="00996DF1" w:rsidRPr="004D65AF" w:rsidRDefault="00996DF1" w:rsidP="004D65AF">
      <w:pPr>
        <w:pStyle w:val="ListParagraph"/>
        <w:rPr>
          <w:rFonts w:ascii="Times New Roman" w:hAnsi="Times New Roman" w:cs="Times New Roman"/>
          <w:sz w:val="28"/>
          <w:szCs w:val="28"/>
        </w:rPr>
      </w:pPr>
    </w:p>
    <w:p w14:paraId="499EEEEF" w14:textId="3BCF2CE0" w:rsidR="00DB780D" w:rsidRPr="004D65AF" w:rsidRDefault="00996DF1" w:rsidP="00996DF1">
      <w:pPr>
        <w:pStyle w:val="ListParagraph"/>
        <w:numPr>
          <w:ilvl w:val="0"/>
          <w:numId w:val="1"/>
        </w:numPr>
        <w:rPr>
          <w:rFonts w:ascii="Times New Roman" w:hAnsi="Times New Roman" w:cs="Times New Roman"/>
          <w:sz w:val="28"/>
          <w:szCs w:val="28"/>
        </w:rPr>
      </w:pPr>
      <w:r w:rsidRPr="003F0DB2">
        <w:rPr>
          <w:rFonts w:ascii="Times New Roman" w:hAnsi="Times New Roman" w:cs="Times New Roman"/>
          <w:b/>
          <w:bCs/>
          <w:sz w:val="28"/>
          <w:szCs w:val="28"/>
        </w:rPr>
        <w:t>Further, once sophisticated drone technology is shared widely worldwide, States face considerable challenges in seeking to control its spread to non-State actors.</w:t>
      </w:r>
      <w:r w:rsidRPr="004D65AF">
        <w:rPr>
          <w:rFonts w:ascii="Times New Roman" w:hAnsi="Times New Roman" w:cs="Times New Roman"/>
          <w:sz w:val="28"/>
          <w:szCs w:val="28"/>
        </w:rPr>
        <w:t xml:space="preserve"> As the UN Special Rapporteur </w:t>
      </w:r>
      <w:r w:rsidR="00DB780D" w:rsidRPr="004D65AF">
        <w:rPr>
          <w:rFonts w:ascii="Times New Roman" w:hAnsi="Times New Roman" w:cs="Times New Roman"/>
          <w:sz w:val="28"/>
          <w:szCs w:val="28"/>
        </w:rPr>
        <w:t xml:space="preserve">on Extrajudicial, Summary or Arbitrary Executions has </w:t>
      </w:r>
      <w:r w:rsidR="00F07D41" w:rsidRPr="004D65AF">
        <w:rPr>
          <w:rFonts w:ascii="Times New Roman" w:hAnsi="Times New Roman" w:cs="Times New Roman"/>
          <w:sz w:val="28"/>
          <w:szCs w:val="28"/>
        </w:rPr>
        <w:t xml:space="preserve">noted, </w:t>
      </w:r>
      <w:r w:rsidR="00F07D41" w:rsidRPr="004D65AF">
        <w:rPr>
          <w:rFonts w:ascii="Times New Roman" w:hAnsi="Times New Roman" w:cs="Times New Roman"/>
          <w:i/>
          <w:iCs/>
          <w:sz w:val="28"/>
          <w:szCs w:val="28"/>
        </w:rPr>
        <w:t xml:space="preserve">‘[a]t least </w:t>
      </w:r>
      <w:proofErr w:type="gramStart"/>
      <w:r w:rsidR="00F07D41" w:rsidRPr="004D65AF">
        <w:rPr>
          <w:rFonts w:ascii="Times New Roman" w:hAnsi="Times New Roman" w:cs="Times New Roman"/>
          <w:i/>
          <w:iCs/>
          <w:sz w:val="28"/>
          <w:szCs w:val="28"/>
        </w:rPr>
        <w:t>20 armed</w:t>
      </w:r>
      <w:proofErr w:type="gramEnd"/>
      <w:r w:rsidR="00F07D41" w:rsidRPr="004D65AF">
        <w:rPr>
          <w:rFonts w:ascii="Times New Roman" w:hAnsi="Times New Roman" w:cs="Times New Roman"/>
          <w:i/>
          <w:iCs/>
          <w:sz w:val="28"/>
          <w:szCs w:val="28"/>
        </w:rPr>
        <w:t xml:space="preserve"> non-State actors have reportedly obtained armed and unarmed drone systems</w:t>
      </w:r>
      <w:r w:rsidR="00F07D41" w:rsidRPr="004D65AF">
        <w:rPr>
          <w:rFonts w:ascii="Times New Roman" w:hAnsi="Times New Roman" w:cs="Times New Roman"/>
          <w:sz w:val="28"/>
          <w:szCs w:val="28"/>
        </w:rPr>
        <w:t>.’</w:t>
      </w:r>
      <w:r w:rsidR="00F07D41" w:rsidRPr="004D65AF">
        <w:rPr>
          <w:rStyle w:val="FootnoteReference"/>
          <w:rFonts w:ascii="Times New Roman" w:hAnsi="Times New Roman" w:cs="Times New Roman"/>
          <w:sz w:val="28"/>
          <w:szCs w:val="28"/>
        </w:rPr>
        <w:footnoteReference w:id="25"/>
      </w:r>
      <w:r w:rsidR="00F07D41" w:rsidRPr="004D65AF">
        <w:rPr>
          <w:rFonts w:ascii="Times New Roman" w:hAnsi="Times New Roman" w:cs="Times New Roman"/>
          <w:sz w:val="28"/>
          <w:szCs w:val="28"/>
        </w:rPr>
        <w:t xml:space="preserve"> For example, in 2017, in Mosul, there were no less than 82 armed drone strikes against Iraqi, Kurdish, United States, and French forces.</w:t>
      </w:r>
      <w:r w:rsidR="00F07D41" w:rsidRPr="004D65AF">
        <w:rPr>
          <w:rStyle w:val="FootnoteReference"/>
          <w:rFonts w:ascii="Times New Roman" w:hAnsi="Times New Roman" w:cs="Times New Roman"/>
          <w:sz w:val="28"/>
          <w:szCs w:val="28"/>
        </w:rPr>
        <w:footnoteReference w:id="26"/>
      </w:r>
    </w:p>
    <w:p w14:paraId="40CDC17D" w14:textId="77777777" w:rsidR="003D30B6" w:rsidRPr="004D65AF" w:rsidRDefault="003D30B6" w:rsidP="003D30B6">
      <w:pPr>
        <w:rPr>
          <w:rFonts w:ascii="Times New Roman" w:hAnsi="Times New Roman" w:cs="Times New Roman"/>
          <w:sz w:val="28"/>
          <w:szCs w:val="28"/>
        </w:rPr>
      </w:pPr>
    </w:p>
    <w:p w14:paraId="42F6A84F" w14:textId="16A3C40C" w:rsidR="00E97A38" w:rsidRDefault="00E97A38" w:rsidP="00E97A38">
      <w:pPr>
        <w:rPr>
          <w:rFonts w:ascii="Times New Roman" w:eastAsia="Times New Roman" w:hAnsi="Times New Roman" w:cs="Times New Roman"/>
          <w:sz w:val="28"/>
          <w:szCs w:val="28"/>
        </w:rPr>
      </w:pPr>
      <w:r w:rsidRPr="004D65AF">
        <w:rPr>
          <w:rFonts w:ascii="Times New Roman" w:eastAsia="Times New Roman" w:hAnsi="Times New Roman" w:cs="Times New Roman"/>
          <w:sz w:val="28"/>
          <w:szCs w:val="28"/>
        </w:rPr>
        <w:t>The proliferation in drone technology in the law enforcement and counter-terrorism context raises significant concerns from a human rights perspective. As their deployment of drone technology holds the potential for direct and indirect violations of fundamental rights, including the right to life,</w:t>
      </w:r>
      <w:r w:rsidRPr="003F0DB2">
        <w:rPr>
          <w:rFonts w:ascii="Times New Roman" w:eastAsia="Times New Roman" w:hAnsi="Times New Roman" w:cs="Times New Roman"/>
          <w:b/>
          <w:bCs/>
          <w:sz w:val="28"/>
          <w:szCs w:val="28"/>
        </w:rPr>
        <w:t xml:space="preserve"> States should closely scrutinize the justification and necessity of drone operations, whether at the stages of planning, execution, or subsequent investigation</w:t>
      </w:r>
      <w:r w:rsidRPr="004D65AF">
        <w:rPr>
          <w:rFonts w:ascii="Times New Roman" w:eastAsia="Times New Roman" w:hAnsi="Times New Roman" w:cs="Times New Roman"/>
          <w:sz w:val="28"/>
          <w:szCs w:val="28"/>
        </w:rPr>
        <w:t>. At the same time, States need to be mindful that, even as they collaborate with other States on law enforcement objectives, they will need to ensure that transfer and proliferation of drone technology is consistent with human rights protection. </w:t>
      </w:r>
    </w:p>
    <w:p w14:paraId="23A4CAC4" w14:textId="040382D8" w:rsidR="003F0DB2" w:rsidRPr="003F0DB2" w:rsidRDefault="003F0DB2" w:rsidP="00E97A38">
      <w:pPr>
        <w:rPr>
          <w:rFonts w:ascii="Times New Roman" w:eastAsia="Times New Roman" w:hAnsi="Times New Roman" w:cs="Times New Roman"/>
          <w:b/>
          <w:bCs/>
          <w:sz w:val="28"/>
          <w:szCs w:val="28"/>
        </w:rPr>
      </w:pPr>
    </w:p>
    <w:p w14:paraId="15BF5071" w14:textId="234BED48" w:rsidR="003F0DB2" w:rsidRPr="003F0DB2" w:rsidRDefault="003F0DB2" w:rsidP="00E97A38">
      <w:pPr>
        <w:rPr>
          <w:rFonts w:ascii="Times New Roman" w:eastAsia="Times New Roman" w:hAnsi="Times New Roman" w:cs="Times New Roman"/>
          <w:b/>
          <w:bCs/>
          <w:sz w:val="28"/>
          <w:szCs w:val="28"/>
        </w:rPr>
      </w:pPr>
      <w:r w:rsidRPr="003F0DB2">
        <w:rPr>
          <w:rFonts w:ascii="Times New Roman" w:eastAsia="Times New Roman" w:hAnsi="Times New Roman" w:cs="Times New Roman"/>
          <w:b/>
          <w:bCs/>
          <w:sz w:val="28"/>
          <w:szCs w:val="28"/>
        </w:rPr>
        <w:t xml:space="preserve">Thank you for keeping </w:t>
      </w:r>
      <w:r w:rsidR="00671D75" w:rsidRPr="003F0DB2">
        <w:rPr>
          <w:rFonts w:ascii="Times New Roman" w:eastAsia="Times New Roman" w:hAnsi="Times New Roman" w:cs="Times New Roman"/>
          <w:b/>
          <w:bCs/>
          <w:sz w:val="28"/>
          <w:szCs w:val="28"/>
        </w:rPr>
        <w:t>this fundamental issue</w:t>
      </w:r>
      <w:r w:rsidRPr="003F0DB2">
        <w:rPr>
          <w:rFonts w:ascii="Times New Roman" w:eastAsia="Times New Roman" w:hAnsi="Times New Roman" w:cs="Times New Roman"/>
          <w:b/>
          <w:bCs/>
          <w:sz w:val="28"/>
          <w:szCs w:val="28"/>
        </w:rPr>
        <w:t xml:space="preserve"> to the fore of your conversations today.</w:t>
      </w:r>
    </w:p>
    <w:p w14:paraId="5DCCA803" w14:textId="43348ED2" w:rsidR="0006715A" w:rsidRPr="00774B56" w:rsidRDefault="0006715A" w:rsidP="00774B56">
      <w:pPr>
        <w:rPr>
          <w:rFonts w:ascii="Times New Roman" w:hAnsi="Times New Roman" w:cs="Times New Roman"/>
          <w:sz w:val="22"/>
          <w:szCs w:val="22"/>
        </w:rPr>
      </w:pPr>
    </w:p>
    <w:sectPr w:rsidR="0006715A" w:rsidRPr="00774B5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04C" w14:textId="77777777" w:rsidR="008D6D64" w:rsidRDefault="008D6D64" w:rsidP="00D8216D">
      <w:r>
        <w:separator/>
      </w:r>
    </w:p>
  </w:endnote>
  <w:endnote w:type="continuationSeparator" w:id="0">
    <w:p w14:paraId="12A96C8F" w14:textId="77777777" w:rsidR="008D6D64" w:rsidRDefault="008D6D64" w:rsidP="00D8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7378407"/>
      <w:docPartObj>
        <w:docPartGallery w:val="Page Numbers (Bottom of Page)"/>
        <w:docPartUnique/>
      </w:docPartObj>
    </w:sdtPr>
    <w:sdtEndPr>
      <w:rPr>
        <w:rStyle w:val="PageNumber"/>
      </w:rPr>
    </w:sdtEndPr>
    <w:sdtContent>
      <w:p w14:paraId="4431E8F1" w14:textId="3AECFDAD" w:rsidR="009663ED" w:rsidRDefault="009663ED" w:rsidP="00142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E4F37" w14:textId="77777777" w:rsidR="009663ED" w:rsidRDefault="009663ED" w:rsidP="00966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7397658"/>
      <w:docPartObj>
        <w:docPartGallery w:val="Page Numbers (Bottom of Page)"/>
        <w:docPartUnique/>
      </w:docPartObj>
    </w:sdtPr>
    <w:sdtEndPr>
      <w:rPr>
        <w:rStyle w:val="PageNumber"/>
        <w:rFonts w:ascii="Times New Roman" w:hAnsi="Times New Roman" w:cs="Times New Roman"/>
        <w:sz w:val="22"/>
        <w:szCs w:val="22"/>
      </w:rPr>
    </w:sdtEndPr>
    <w:sdtContent>
      <w:p w14:paraId="344EE9E0" w14:textId="521D3080" w:rsidR="009663ED" w:rsidRPr="009663ED" w:rsidRDefault="009663ED" w:rsidP="00142DCA">
        <w:pPr>
          <w:pStyle w:val="Footer"/>
          <w:framePr w:wrap="none" w:vAnchor="text" w:hAnchor="margin" w:xAlign="right" w:y="1"/>
          <w:rPr>
            <w:rStyle w:val="PageNumber"/>
            <w:rFonts w:ascii="Times New Roman" w:hAnsi="Times New Roman" w:cs="Times New Roman"/>
            <w:sz w:val="22"/>
            <w:szCs w:val="22"/>
          </w:rPr>
        </w:pPr>
        <w:r w:rsidRPr="009663ED">
          <w:rPr>
            <w:rStyle w:val="PageNumber"/>
            <w:rFonts w:ascii="Times New Roman" w:hAnsi="Times New Roman" w:cs="Times New Roman"/>
            <w:sz w:val="22"/>
            <w:szCs w:val="22"/>
          </w:rPr>
          <w:fldChar w:fldCharType="begin"/>
        </w:r>
        <w:r w:rsidRPr="009663ED">
          <w:rPr>
            <w:rStyle w:val="PageNumber"/>
            <w:rFonts w:ascii="Times New Roman" w:hAnsi="Times New Roman" w:cs="Times New Roman"/>
            <w:sz w:val="22"/>
            <w:szCs w:val="22"/>
          </w:rPr>
          <w:instrText xml:space="preserve"> PAGE </w:instrText>
        </w:r>
        <w:r w:rsidRPr="009663ED">
          <w:rPr>
            <w:rStyle w:val="PageNumber"/>
            <w:rFonts w:ascii="Times New Roman" w:hAnsi="Times New Roman" w:cs="Times New Roman"/>
            <w:sz w:val="22"/>
            <w:szCs w:val="22"/>
          </w:rPr>
          <w:fldChar w:fldCharType="separate"/>
        </w:r>
        <w:r w:rsidRPr="009663ED">
          <w:rPr>
            <w:rStyle w:val="PageNumber"/>
            <w:rFonts w:ascii="Times New Roman" w:hAnsi="Times New Roman" w:cs="Times New Roman"/>
            <w:noProof/>
            <w:sz w:val="22"/>
            <w:szCs w:val="22"/>
          </w:rPr>
          <w:t>1</w:t>
        </w:r>
        <w:r w:rsidRPr="009663ED">
          <w:rPr>
            <w:rStyle w:val="PageNumber"/>
            <w:rFonts w:ascii="Times New Roman" w:hAnsi="Times New Roman" w:cs="Times New Roman"/>
            <w:sz w:val="22"/>
            <w:szCs w:val="22"/>
          </w:rPr>
          <w:fldChar w:fldCharType="end"/>
        </w:r>
      </w:p>
    </w:sdtContent>
  </w:sdt>
  <w:p w14:paraId="0F9077C1" w14:textId="77777777" w:rsidR="009663ED" w:rsidRPr="009663ED" w:rsidRDefault="009663ED" w:rsidP="009663ED">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721E" w14:textId="77777777" w:rsidR="008D6D64" w:rsidRDefault="008D6D64" w:rsidP="00D8216D">
      <w:r>
        <w:separator/>
      </w:r>
    </w:p>
  </w:footnote>
  <w:footnote w:type="continuationSeparator" w:id="0">
    <w:p w14:paraId="33D154C3" w14:textId="77777777" w:rsidR="008D6D64" w:rsidRDefault="008D6D64" w:rsidP="00D8216D">
      <w:r>
        <w:continuationSeparator/>
      </w:r>
    </w:p>
  </w:footnote>
  <w:footnote w:id="1">
    <w:p w14:paraId="49878648" w14:textId="40AC7C5D" w:rsidR="00220C71" w:rsidRPr="00637947" w:rsidRDefault="00220C71">
      <w:pPr>
        <w:pStyle w:val="FootnoteText"/>
        <w:rPr>
          <w:rFonts w:ascii="Times New Roman" w:hAnsi="Times New Roman" w:cs="Times New Roman"/>
        </w:rPr>
      </w:pPr>
      <w:r w:rsidRPr="00637947">
        <w:rPr>
          <w:rStyle w:val="FootnoteReference"/>
          <w:rFonts w:ascii="Times New Roman" w:hAnsi="Times New Roman" w:cs="Times New Roman"/>
        </w:rPr>
        <w:footnoteRef/>
      </w:r>
      <w:r w:rsidRPr="00637947">
        <w:rPr>
          <w:rFonts w:ascii="Times New Roman" w:hAnsi="Times New Roman" w:cs="Times New Roman"/>
        </w:rPr>
        <w:t xml:space="preserve"> </w:t>
      </w:r>
      <w:r w:rsidRPr="00637947">
        <w:rPr>
          <w:rFonts w:ascii="Times New Roman" w:hAnsi="Times New Roman" w:cs="Times New Roman"/>
        </w:rPr>
        <w:t>https://www.un.org/counterterrorism/events/international-expert-group-meeting-vulnerable-targets-and-unmanned-aircraft-systems</w:t>
      </w:r>
    </w:p>
  </w:footnote>
  <w:footnote w:id="2">
    <w:p w14:paraId="6F0083CD" w14:textId="77777777" w:rsidR="00933BD7" w:rsidRPr="00AB0740" w:rsidRDefault="00933BD7" w:rsidP="00AB0740">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t>UN Special Rapporteur on Extrajudicial, Summary, and Arbitrary Executions, ‘Use of Armed Drones for Targeted Killings,’ UN Doc. A/HRC/44/38 (15 August 2020) (‘SR 2020 Report’), [7].</w:t>
      </w:r>
    </w:p>
  </w:footnote>
  <w:footnote w:id="3">
    <w:p w14:paraId="70C43DE8" w14:textId="3A775B1B" w:rsidR="00EE1173" w:rsidRPr="004D65AF" w:rsidRDefault="00EE1173">
      <w:pPr>
        <w:pStyle w:val="FootnoteText"/>
        <w:ind w:left="426" w:hanging="426"/>
        <w:rPr>
          <w:rFonts w:ascii="Times New Roman" w:hAnsi="Times New Roman" w:cs="Times New Roman"/>
        </w:rPr>
      </w:pPr>
      <w:r w:rsidRPr="004D65AF">
        <w:rPr>
          <w:rStyle w:val="FootnoteReference"/>
          <w:rFonts w:ascii="Times New Roman" w:hAnsi="Times New Roman" w:cs="Times New Roman"/>
        </w:rPr>
        <w:footnoteRef/>
      </w:r>
      <w:r w:rsidRPr="004D65AF">
        <w:rPr>
          <w:rFonts w:ascii="Times New Roman" w:hAnsi="Times New Roman" w:cs="Times New Roman"/>
        </w:rPr>
        <w:t xml:space="preserve"> </w:t>
      </w:r>
      <w:r w:rsidRPr="004D65AF">
        <w:rPr>
          <w:rFonts w:ascii="Times New Roman" w:hAnsi="Times New Roman" w:cs="Times New Roman"/>
        </w:rPr>
        <w:tab/>
      </w:r>
      <w:r w:rsidRPr="004D65AF">
        <w:rPr>
          <w:rFonts w:ascii="Times New Roman" w:hAnsi="Times New Roman" w:cs="Times New Roman"/>
          <w:i/>
        </w:rPr>
        <w:t xml:space="preserve">Legality of the Threat of Use of </w:t>
      </w:r>
      <w:proofErr w:type="gramStart"/>
      <w:r w:rsidRPr="004D65AF">
        <w:rPr>
          <w:rFonts w:ascii="Times New Roman" w:hAnsi="Times New Roman" w:cs="Times New Roman"/>
          <w:i/>
        </w:rPr>
        <w:t>Nuclear Weapons</w:t>
      </w:r>
      <w:proofErr w:type="gramEnd"/>
      <w:r w:rsidRPr="004D65AF">
        <w:rPr>
          <w:rFonts w:ascii="Times New Roman" w:hAnsi="Times New Roman" w:cs="Times New Roman"/>
        </w:rPr>
        <w:t xml:space="preserve">, ICJ Rep 1996 (I), p66, [25]. </w:t>
      </w:r>
      <w:proofErr w:type="spellStart"/>
      <w:r w:rsidRPr="004D65AF">
        <w:rPr>
          <w:rFonts w:ascii="Times New Roman" w:hAnsi="Times New Roman" w:cs="Times New Roman"/>
        </w:rPr>
        <w:t>Ciuted</w:t>
      </w:r>
      <w:proofErr w:type="spellEnd"/>
      <w:r w:rsidRPr="004D65AF">
        <w:rPr>
          <w:rFonts w:ascii="Times New Roman" w:hAnsi="Times New Roman" w:cs="Times New Roman"/>
        </w:rPr>
        <w:t xml:space="preserve"> with approval by the ICJ again in its Advisory Opinion on the </w:t>
      </w:r>
      <w:r w:rsidRPr="004D65AF">
        <w:rPr>
          <w:rFonts w:ascii="Times New Roman" w:hAnsi="Times New Roman" w:cs="Times New Roman"/>
          <w:i/>
        </w:rPr>
        <w:t>Legal Consequences of the Construction of a Wall in the Occupied Palestinian Territory</w:t>
      </w:r>
      <w:r w:rsidRPr="004D65AF">
        <w:rPr>
          <w:rFonts w:ascii="Times New Roman" w:hAnsi="Times New Roman" w:cs="Times New Roman"/>
        </w:rPr>
        <w:t>, ICJ Rep 2004, p136, [102]-[111].</w:t>
      </w:r>
    </w:p>
  </w:footnote>
  <w:footnote w:id="4">
    <w:p w14:paraId="6CEDD4E8" w14:textId="2598DE49" w:rsidR="00C44B29" w:rsidRPr="004D65AF" w:rsidRDefault="00C44B29" w:rsidP="00AB0740">
      <w:pPr>
        <w:pStyle w:val="FootnoteText"/>
        <w:ind w:left="426" w:hanging="426"/>
        <w:rPr>
          <w:rFonts w:ascii="Times New Roman" w:hAnsi="Times New Roman" w:cs="Times New Roman"/>
        </w:rPr>
      </w:pPr>
      <w:r w:rsidRPr="004D65AF">
        <w:rPr>
          <w:rStyle w:val="FootnoteReference"/>
          <w:rFonts w:ascii="Times New Roman" w:hAnsi="Times New Roman" w:cs="Times New Roman"/>
        </w:rPr>
        <w:footnoteRef/>
      </w:r>
      <w:r w:rsidRPr="004D65AF">
        <w:rPr>
          <w:rFonts w:ascii="Times New Roman" w:hAnsi="Times New Roman" w:cs="Times New Roman"/>
        </w:rPr>
        <w:t xml:space="preserve"> </w:t>
      </w:r>
      <w:r w:rsidRPr="004D65AF">
        <w:rPr>
          <w:rFonts w:ascii="Times New Roman" w:hAnsi="Times New Roman" w:cs="Times New Roman"/>
        </w:rPr>
        <w:tab/>
        <w:t xml:space="preserve">While human rights obligations are generally considered to extend extraterritorially, particularly in respect of the right to life, the jurisdiction of international human rights law is ‘primarily’ territorial. See: </w:t>
      </w:r>
      <w:r w:rsidRPr="00AB0740">
        <w:rPr>
          <w:rFonts w:ascii="Times New Roman" w:hAnsi="Times New Roman" w:cs="Times New Roman"/>
          <w:i/>
          <w:iCs/>
        </w:rPr>
        <w:t>Al-</w:t>
      </w:r>
      <w:proofErr w:type="spellStart"/>
      <w:r w:rsidRPr="00AB0740">
        <w:rPr>
          <w:rFonts w:ascii="Times New Roman" w:hAnsi="Times New Roman" w:cs="Times New Roman"/>
          <w:i/>
          <w:iCs/>
        </w:rPr>
        <w:t>Skeini</w:t>
      </w:r>
      <w:proofErr w:type="spellEnd"/>
      <w:r w:rsidRPr="00AB0740">
        <w:rPr>
          <w:rFonts w:ascii="Times New Roman" w:hAnsi="Times New Roman" w:cs="Times New Roman"/>
          <w:i/>
          <w:iCs/>
        </w:rPr>
        <w:t xml:space="preserve"> v United Kingdom</w:t>
      </w:r>
      <w:r w:rsidRPr="00AB0740">
        <w:rPr>
          <w:rFonts w:ascii="Times New Roman" w:hAnsi="Times New Roman" w:cs="Times New Roman"/>
        </w:rPr>
        <w:t xml:space="preserve"> [2011] ECHR 1093; (2011) 53 EHRR 18 (GC) </w:t>
      </w:r>
      <w:r w:rsidRPr="00AB0740">
        <w:rPr>
          <w:rFonts w:ascii="Times New Roman" w:hAnsi="Times New Roman" w:cs="Times New Roman"/>
          <w:i/>
          <w:iCs/>
        </w:rPr>
        <w:t>(‘Al-</w:t>
      </w:r>
      <w:proofErr w:type="spellStart"/>
      <w:r w:rsidRPr="00AB0740">
        <w:rPr>
          <w:rFonts w:ascii="Times New Roman" w:hAnsi="Times New Roman" w:cs="Times New Roman"/>
          <w:i/>
          <w:iCs/>
        </w:rPr>
        <w:t>Skeini</w:t>
      </w:r>
      <w:proofErr w:type="spellEnd"/>
      <w:r w:rsidRPr="00AB0740">
        <w:rPr>
          <w:rFonts w:ascii="Times New Roman" w:hAnsi="Times New Roman" w:cs="Times New Roman"/>
        </w:rPr>
        <w:t>’) at [109].</w:t>
      </w:r>
    </w:p>
  </w:footnote>
  <w:footnote w:id="5">
    <w:p w14:paraId="75FBC03C" w14:textId="2D040D43" w:rsidR="00C44B29" w:rsidRPr="004D65AF" w:rsidRDefault="00C44B29" w:rsidP="004D65AF">
      <w:pPr>
        <w:pStyle w:val="FootnoteText"/>
        <w:ind w:left="426" w:hanging="426"/>
        <w:rPr>
          <w:rFonts w:ascii="Times New Roman" w:hAnsi="Times New Roman" w:cs="Times New Roman"/>
        </w:rPr>
      </w:pPr>
      <w:r w:rsidRPr="004D65AF">
        <w:rPr>
          <w:rStyle w:val="FootnoteReference"/>
          <w:rFonts w:ascii="Times New Roman" w:hAnsi="Times New Roman" w:cs="Times New Roman"/>
        </w:rPr>
        <w:footnoteRef/>
      </w:r>
      <w:r w:rsidRPr="004D65AF">
        <w:rPr>
          <w:rFonts w:ascii="Times New Roman" w:hAnsi="Times New Roman" w:cs="Times New Roman"/>
        </w:rPr>
        <w:t xml:space="preserve"> </w:t>
      </w:r>
      <w:r w:rsidRPr="004D65AF">
        <w:rPr>
          <w:rFonts w:ascii="Times New Roman" w:hAnsi="Times New Roman" w:cs="Times New Roman"/>
        </w:rPr>
        <w:tab/>
        <w:t xml:space="preserve">ICCPR, Article 6. See also: European Convention, Article 2; American Convention, Article 4; </w:t>
      </w:r>
      <w:r w:rsidR="00083485" w:rsidRPr="004D65AF">
        <w:rPr>
          <w:rFonts w:ascii="Times New Roman" w:hAnsi="Times New Roman" w:cs="Times New Roman"/>
        </w:rPr>
        <w:t xml:space="preserve">and </w:t>
      </w:r>
      <w:r w:rsidRPr="004D65AF">
        <w:rPr>
          <w:rFonts w:ascii="Times New Roman" w:hAnsi="Times New Roman" w:cs="Times New Roman"/>
        </w:rPr>
        <w:t>African Charter, Article 4.</w:t>
      </w:r>
    </w:p>
  </w:footnote>
  <w:footnote w:id="6">
    <w:p w14:paraId="4BEF1E40" w14:textId="21344F60" w:rsidR="00C44B29" w:rsidRPr="004D65AF" w:rsidRDefault="00C44B29" w:rsidP="004D65AF">
      <w:pPr>
        <w:pStyle w:val="FootnoteText"/>
        <w:ind w:left="426" w:hanging="426"/>
        <w:rPr>
          <w:rFonts w:ascii="Times New Roman" w:hAnsi="Times New Roman" w:cs="Times New Roman"/>
        </w:rPr>
      </w:pPr>
      <w:r w:rsidRPr="004D65AF">
        <w:rPr>
          <w:rStyle w:val="FootnoteReference"/>
          <w:rFonts w:ascii="Times New Roman" w:hAnsi="Times New Roman" w:cs="Times New Roman"/>
        </w:rPr>
        <w:footnoteRef/>
      </w:r>
      <w:r w:rsidRPr="004D65AF">
        <w:rPr>
          <w:rFonts w:ascii="Times New Roman" w:hAnsi="Times New Roman" w:cs="Times New Roman"/>
        </w:rPr>
        <w:t xml:space="preserve"> </w:t>
      </w:r>
      <w:r w:rsidRPr="004D65AF">
        <w:rPr>
          <w:rFonts w:ascii="Times New Roman" w:hAnsi="Times New Roman" w:cs="Times New Roman"/>
        </w:rPr>
        <w:tab/>
        <w:t xml:space="preserve">ICCPR, Article 17. See also: European Convention, Article 8; </w:t>
      </w:r>
      <w:r w:rsidR="00083485" w:rsidRPr="004D65AF">
        <w:rPr>
          <w:rFonts w:ascii="Times New Roman" w:hAnsi="Times New Roman" w:cs="Times New Roman"/>
        </w:rPr>
        <w:t xml:space="preserve">and </w:t>
      </w:r>
      <w:r w:rsidRPr="004D65AF">
        <w:rPr>
          <w:rFonts w:ascii="Times New Roman" w:hAnsi="Times New Roman" w:cs="Times New Roman"/>
        </w:rPr>
        <w:t>American Convention, Article 11</w:t>
      </w:r>
      <w:r w:rsidR="00083485" w:rsidRPr="004D65AF">
        <w:rPr>
          <w:rFonts w:ascii="Times New Roman" w:hAnsi="Times New Roman" w:cs="Times New Roman"/>
        </w:rPr>
        <w:t>.</w:t>
      </w:r>
    </w:p>
  </w:footnote>
  <w:footnote w:id="7">
    <w:p w14:paraId="19F4C75E" w14:textId="64560D45" w:rsidR="00083485" w:rsidRPr="004D65AF" w:rsidRDefault="00083485" w:rsidP="004D65AF">
      <w:pPr>
        <w:pStyle w:val="FootnoteText"/>
        <w:ind w:left="426" w:hanging="426"/>
        <w:rPr>
          <w:rFonts w:ascii="Times New Roman" w:hAnsi="Times New Roman" w:cs="Times New Roman"/>
        </w:rPr>
      </w:pPr>
      <w:r w:rsidRPr="004D65AF">
        <w:rPr>
          <w:rStyle w:val="FootnoteReference"/>
          <w:rFonts w:ascii="Times New Roman" w:hAnsi="Times New Roman" w:cs="Times New Roman"/>
        </w:rPr>
        <w:footnoteRef/>
      </w:r>
      <w:r w:rsidRPr="004D65AF">
        <w:rPr>
          <w:rFonts w:ascii="Times New Roman" w:hAnsi="Times New Roman" w:cs="Times New Roman"/>
        </w:rPr>
        <w:t xml:space="preserve"> </w:t>
      </w:r>
      <w:r w:rsidRPr="004D65AF">
        <w:rPr>
          <w:rFonts w:ascii="Times New Roman" w:hAnsi="Times New Roman" w:cs="Times New Roman"/>
        </w:rPr>
        <w:tab/>
        <w:t>ICCPR, Article 19. See also: European Convention, Article 10; American Convention, Article 13; and African Charter, Article 9.</w:t>
      </w:r>
    </w:p>
  </w:footnote>
  <w:footnote w:id="8">
    <w:p w14:paraId="395C1AF0" w14:textId="7F6852BA" w:rsidR="00083485" w:rsidRPr="004D65AF" w:rsidRDefault="00083485" w:rsidP="004D65AF">
      <w:pPr>
        <w:pStyle w:val="FootnoteText"/>
        <w:ind w:left="426" w:hanging="426"/>
        <w:rPr>
          <w:rFonts w:ascii="Times New Roman" w:hAnsi="Times New Roman" w:cs="Times New Roman"/>
        </w:rPr>
      </w:pPr>
      <w:r w:rsidRPr="004D65AF">
        <w:rPr>
          <w:rStyle w:val="FootnoteReference"/>
          <w:rFonts w:ascii="Times New Roman" w:hAnsi="Times New Roman" w:cs="Times New Roman"/>
        </w:rPr>
        <w:footnoteRef/>
      </w:r>
      <w:r w:rsidRPr="004D65AF">
        <w:rPr>
          <w:rFonts w:ascii="Times New Roman" w:hAnsi="Times New Roman" w:cs="Times New Roman"/>
        </w:rPr>
        <w:t xml:space="preserve"> </w:t>
      </w:r>
      <w:r w:rsidRPr="004D65AF">
        <w:rPr>
          <w:rFonts w:ascii="Times New Roman" w:hAnsi="Times New Roman" w:cs="Times New Roman"/>
        </w:rPr>
        <w:tab/>
        <w:t>ICCPR, Article 22. See also: European Convention, Article 11; American Convention, Article 16; and African Charter, Article 10.</w:t>
      </w:r>
    </w:p>
  </w:footnote>
  <w:footnote w:id="9">
    <w:p w14:paraId="5BD7F5F3" w14:textId="50DF17AB" w:rsidR="00AB0740" w:rsidRPr="004D65AF" w:rsidRDefault="00AB0740" w:rsidP="004D65AF">
      <w:pPr>
        <w:pStyle w:val="FootnoteText"/>
        <w:ind w:left="426" w:hanging="426"/>
        <w:rPr>
          <w:rFonts w:ascii="Times New Roman" w:hAnsi="Times New Roman" w:cs="Times New Roman"/>
        </w:rPr>
      </w:pPr>
      <w:r w:rsidRPr="004D65AF">
        <w:rPr>
          <w:rStyle w:val="FootnoteReference"/>
          <w:rFonts w:ascii="Times New Roman" w:hAnsi="Times New Roman" w:cs="Times New Roman"/>
        </w:rPr>
        <w:footnoteRef/>
      </w:r>
      <w:r w:rsidRPr="004D65AF">
        <w:rPr>
          <w:rFonts w:ascii="Times New Roman" w:hAnsi="Times New Roman" w:cs="Times New Roman"/>
        </w:rPr>
        <w:t xml:space="preserve"> </w:t>
      </w:r>
      <w:r w:rsidRPr="004D65AF">
        <w:rPr>
          <w:rFonts w:ascii="Times New Roman" w:hAnsi="Times New Roman" w:cs="Times New Roman"/>
        </w:rPr>
        <w:tab/>
        <w:t xml:space="preserve">See: C </w:t>
      </w:r>
      <w:proofErr w:type="spellStart"/>
      <w:r w:rsidRPr="004D65AF">
        <w:rPr>
          <w:rFonts w:ascii="Times New Roman" w:hAnsi="Times New Roman" w:cs="Times New Roman"/>
        </w:rPr>
        <w:t>Enemark</w:t>
      </w:r>
      <w:proofErr w:type="spellEnd"/>
      <w:r w:rsidRPr="004D65AF">
        <w:rPr>
          <w:rFonts w:ascii="Times New Roman" w:hAnsi="Times New Roman" w:cs="Times New Roman"/>
        </w:rPr>
        <w:t xml:space="preserve">, ‘Armed Drones and Ethical Policing: Risk, Perception, and the Tele-Present Officer,’ (2021) 40(2) </w:t>
      </w:r>
      <w:r w:rsidRPr="004D65AF">
        <w:rPr>
          <w:rFonts w:ascii="Times New Roman" w:hAnsi="Times New Roman" w:cs="Times New Roman"/>
          <w:i/>
        </w:rPr>
        <w:t>Criminal Justice Ethics</w:t>
      </w:r>
      <w:r w:rsidRPr="004D65AF">
        <w:rPr>
          <w:rFonts w:ascii="Times New Roman" w:hAnsi="Times New Roman" w:cs="Times New Roman"/>
        </w:rPr>
        <w:t xml:space="preserve"> 124.</w:t>
      </w:r>
    </w:p>
  </w:footnote>
  <w:footnote w:id="10">
    <w:p w14:paraId="14097FC6" w14:textId="1C30367F" w:rsidR="00445B62" w:rsidRPr="00AB0740" w:rsidRDefault="00445B62" w:rsidP="00AB0740">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r>
      <w:r w:rsidR="007A449E" w:rsidRPr="00AB0740">
        <w:rPr>
          <w:rFonts w:ascii="Times New Roman" w:hAnsi="Times New Roman" w:cs="Times New Roman"/>
        </w:rPr>
        <w:t xml:space="preserve">UN Human Rights Committee, </w:t>
      </w:r>
      <w:r w:rsidR="007A449E" w:rsidRPr="00AB0740">
        <w:rPr>
          <w:rFonts w:ascii="Times New Roman" w:hAnsi="Times New Roman" w:cs="Times New Roman"/>
          <w:i/>
        </w:rPr>
        <w:t>General Comment No 36</w:t>
      </w:r>
      <w:r w:rsidR="007A449E" w:rsidRPr="00AB0740">
        <w:rPr>
          <w:rFonts w:ascii="Times New Roman" w:hAnsi="Times New Roman" w:cs="Times New Roman"/>
        </w:rPr>
        <w:t>, UN Doc. CCPR/C/GC/36 (30 October 2018) (‘</w:t>
      </w:r>
      <w:r w:rsidRPr="00AB0740">
        <w:rPr>
          <w:rFonts w:ascii="Times New Roman" w:hAnsi="Times New Roman" w:cs="Times New Roman"/>
        </w:rPr>
        <w:t>General Comment 36</w:t>
      </w:r>
      <w:r w:rsidR="007A449E" w:rsidRPr="00AB0740">
        <w:rPr>
          <w:rFonts w:ascii="Times New Roman" w:hAnsi="Times New Roman" w:cs="Times New Roman"/>
        </w:rPr>
        <w:t>’)</w:t>
      </w:r>
      <w:r w:rsidRPr="00AB0740">
        <w:rPr>
          <w:rFonts w:ascii="Times New Roman" w:hAnsi="Times New Roman" w:cs="Times New Roman"/>
        </w:rPr>
        <w:t>, [63].</w:t>
      </w:r>
    </w:p>
  </w:footnote>
  <w:footnote w:id="11">
    <w:p w14:paraId="15C5CD10" w14:textId="406B1A84" w:rsidR="00C90B0C" w:rsidRPr="00AB0740" w:rsidRDefault="00C90B0C">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r>
      <w:r w:rsidRPr="00AB0740">
        <w:rPr>
          <w:rFonts w:ascii="Times New Roman" w:hAnsi="Times New Roman" w:cs="Times New Roman"/>
          <w:i/>
          <w:iCs/>
        </w:rPr>
        <w:t>McCann v United Kingdom</w:t>
      </w:r>
      <w:r w:rsidRPr="00AB0740">
        <w:rPr>
          <w:rFonts w:ascii="Times New Roman" w:hAnsi="Times New Roman" w:cs="Times New Roman"/>
        </w:rPr>
        <w:t xml:space="preserve"> [1995] ECHR 31; (1996) 21 EHRR 97 (GC), [150].</w:t>
      </w:r>
    </w:p>
  </w:footnote>
  <w:footnote w:id="12">
    <w:p w14:paraId="04D040BA" w14:textId="680F333E" w:rsidR="006D6487" w:rsidRPr="00AB0740" w:rsidRDefault="006D6487">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t>General Comment 36, [12].</w:t>
      </w:r>
    </w:p>
  </w:footnote>
  <w:footnote w:id="13">
    <w:p w14:paraId="4FF8641E" w14:textId="7DC04D32" w:rsidR="00C90B0C" w:rsidRPr="00AB0740" w:rsidRDefault="00C90B0C">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t xml:space="preserve">Human Rights Committee, </w:t>
      </w:r>
      <w:r w:rsidRPr="00AB0740">
        <w:rPr>
          <w:rFonts w:ascii="Times New Roman" w:hAnsi="Times New Roman" w:cs="Times New Roman"/>
          <w:i/>
          <w:iCs/>
        </w:rPr>
        <w:t>General Comment No 31</w:t>
      </w:r>
      <w:r w:rsidRPr="00AB0740">
        <w:rPr>
          <w:rFonts w:ascii="Times New Roman" w:hAnsi="Times New Roman" w:cs="Times New Roman"/>
        </w:rPr>
        <w:t>, UN Doc. CCPR/C/21/Rev.1/Add.13, [15] and [18].</w:t>
      </w:r>
    </w:p>
  </w:footnote>
  <w:footnote w:id="14">
    <w:p w14:paraId="3006D53E" w14:textId="7CE1C9E9" w:rsidR="00C90B0C" w:rsidRPr="00AB0740" w:rsidRDefault="00C90B0C">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r>
      <w:r w:rsidRPr="00AB0740">
        <w:rPr>
          <w:rFonts w:ascii="Times New Roman" w:hAnsi="Times New Roman" w:cs="Times New Roman"/>
          <w:i/>
          <w:iCs/>
        </w:rPr>
        <w:t xml:space="preserve">Montero </w:t>
      </w:r>
      <w:proofErr w:type="spellStart"/>
      <w:r w:rsidRPr="00AB0740">
        <w:rPr>
          <w:rFonts w:ascii="Times New Roman" w:hAnsi="Times New Roman" w:cs="Times New Roman"/>
          <w:i/>
          <w:iCs/>
        </w:rPr>
        <w:t>Aranguren</w:t>
      </w:r>
      <w:proofErr w:type="spellEnd"/>
      <w:r w:rsidRPr="00AB0740">
        <w:rPr>
          <w:rFonts w:ascii="Times New Roman" w:hAnsi="Times New Roman" w:cs="Times New Roman"/>
          <w:i/>
          <w:iCs/>
        </w:rPr>
        <w:t xml:space="preserve"> et al (Detention </w:t>
      </w:r>
      <w:proofErr w:type="spellStart"/>
      <w:r w:rsidRPr="00AB0740">
        <w:rPr>
          <w:rFonts w:ascii="Times New Roman" w:hAnsi="Times New Roman" w:cs="Times New Roman"/>
          <w:i/>
          <w:iCs/>
        </w:rPr>
        <w:t>Center</w:t>
      </w:r>
      <w:proofErr w:type="spellEnd"/>
      <w:r w:rsidRPr="00AB0740">
        <w:rPr>
          <w:rFonts w:ascii="Times New Roman" w:hAnsi="Times New Roman" w:cs="Times New Roman"/>
          <w:i/>
          <w:iCs/>
        </w:rPr>
        <w:t xml:space="preserve"> of Catania) v Venezuela</w:t>
      </w:r>
      <w:r w:rsidRPr="00AB0740">
        <w:rPr>
          <w:rFonts w:ascii="Times New Roman" w:hAnsi="Times New Roman" w:cs="Times New Roman"/>
        </w:rPr>
        <w:t xml:space="preserve">, Judgment of 5 July 2006, </w:t>
      </w:r>
      <w:proofErr w:type="spellStart"/>
      <w:r w:rsidRPr="00AB0740">
        <w:rPr>
          <w:rFonts w:ascii="Times New Roman" w:hAnsi="Times New Roman" w:cs="Times New Roman"/>
        </w:rPr>
        <w:t>IACtHR</w:t>
      </w:r>
      <w:proofErr w:type="spellEnd"/>
      <w:r w:rsidRPr="00AB0740">
        <w:rPr>
          <w:rFonts w:ascii="Times New Roman" w:hAnsi="Times New Roman" w:cs="Times New Roman"/>
        </w:rPr>
        <w:t xml:space="preserve"> (</w:t>
      </w:r>
      <w:proofErr w:type="spellStart"/>
      <w:r w:rsidRPr="00AB0740">
        <w:rPr>
          <w:rFonts w:ascii="Times New Roman" w:hAnsi="Times New Roman" w:cs="Times New Roman"/>
        </w:rPr>
        <w:t>Ser.C</w:t>
      </w:r>
      <w:proofErr w:type="spellEnd"/>
      <w:r w:rsidRPr="00AB0740">
        <w:rPr>
          <w:rFonts w:ascii="Times New Roman" w:hAnsi="Times New Roman" w:cs="Times New Roman"/>
        </w:rPr>
        <w:t>) no. 150, [66].</w:t>
      </w:r>
    </w:p>
  </w:footnote>
  <w:footnote w:id="15">
    <w:p w14:paraId="106F0726" w14:textId="2701F995" w:rsidR="00C90B0C" w:rsidRPr="00AB0740" w:rsidRDefault="00C90B0C">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t xml:space="preserve">African Commission on Human and Peoples’ Rights, </w:t>
      </w:r>
      <w:r w:rsidRPr="00AB0740">
        <w:rPr>
          <w:rFonts w:ascii="Times New Roman" w:hAnsi="Times New Roman" w:cs="Times New Roman"/>
          <w:i/>
          <w:iCs/>
        </w:rPr>
        <w:t>General Comment No 3</w:t>
      </w:r>
      <w:r w:rsidRPr="00AB0740">
        <w:rPr>
          <w:rFonts w:ascii="Times New Roman" w:hAnsi="Times New Roman" w:cs="Times New Roman"/>
        </w:rPr>
        <w:t>, Adopted during 57</w:t>
      </w:r>
      <w:r w:rsidRPr="00AB0740">
        <w:rPr>
          <w:rFonts w:ascii="Times New Roman" w:hAnsi="Times New Roman" w:cs="Times New Roman"/>
          <w:vertAlign w:val="superscript"/>
        </w:rPr>
        <w:t>th</w:t>
      </w:r>
      <w:r w:rsidRPr="00AB0740">
        <w:rPr>
          <w:rFonts w:ascii="Times New Roman" w:hAnsi="Times New Roman" w:cs="Times New Roman"/>
        </w:rPr>
        <w:t xml:space="preserve"> Ordinary Session (November 2015)</w:t>
      </w:r>
      <w:r w:rsidR="00B3343F" w:rsidRPr="00AB0740">
        <w:rPr>
          <w:rFonts w:ascii="Times New Roman" w:hAnsi="Times New Roman" w:cs="Times New Roman"/>
        </w:rPr>
        <w:t xml:space="preserve"> (‘African Commission General Comment 3’)</w:t>
      </w:r>
      <w:r w:rsidRPr="00AB0740">
        <w:rPr>
          <w:rFonts w:ascii="Times New Roman" w:hAnsi="Times New Roman" w:cs="Times New Roman"/>
        </w:rPr>
        <w:t>, [2] and [15].</w:t>
      </w:r>
    </w:p>
  </w:footnote>
  <w:footnote w:id="16">
    <w:p w14:paraId="2C890728" w14:textId="72FD343C" w:rsidR="00B3343F" w:rsidRPr="00AB0740" w:rsidRDefault="00B3343F">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t>United Nations Office of the High Commissioner for Human Rights, ‘The Minnesota Protocol on the Investigation of Potentially Unlawful Death (2016): The Revised United Nations Manual on the Effective Prevention and Investigation of Extra-Legal, Arbitrary and Summary Executions’ (2017) (‘Minnesota Protocol’).</w:t>
      </w:r>
    </w:p>
  </w:footnote>
  <w:footnote w:id="17">
    <w:p w14:paraId="78148E1B" w14:textId="569DF821" w:rsidR="00B3343F" w:rsidRPr="00AB0740" w:rsidRDefault="00B3343F">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t xml:space="preserve">Minnesota Protocol, [23]. See also: </w:t>
      </w:r>
      <w:proofErr w:type="spellStart"/>
      <w:r w:rsidRPr="00AB0740">
        <w:rPr>
          <w:rFonts w:ascii="Times New Roman" w:hAnsi="Times New Roman" w:cs="Times New Roman"/>
          <w:i/>
          <w:iCs/>
        </w:rPr>
        <w:t>Anzualdo</w:t>
      </w:r>
      <w:proofErr w:type="spellEnd"/>
      <w:r w:rsidRPr="00AB0740">
        <w:rPr>
          <w:rFonts w:ascii="Times New Roman" w:hAnsi="Times New Roman" w:cs="Times New Roman"/>
          <w:i/>
          <w:iCs/>
        </w:rPr>
        <w:t xml:space="preserve"> Castro v Peru</w:t>
      </w:r>
      <w:r w:rsidRPr="00AB0740">
        <w:rPr>
          <w:rFonts w:ascii="Times New Roman" w:hAnsi="Times New Roman" w:cs="Times New Roman"/>
        </w:rPr>
        <w:t xml:space="preserve">, Judgment of 22 September 2009, </w:t>
      </w:r>
      <w:proofErr w:type="spellStart"/>
      <w:r w:rsidRPr="00AB0740">
        <w:rPr>
          <w:rFonts w:ascii="Times New Roman" w:hAnsi="Times New Roman" w:cs="Times New Roman"/>
        </w:rPr>
        <w:t>IACtHR</w:t>
      </w:r>
      <w:proofErr w:type="spellEnd"/>
      <w:r w:rsidRPr="00AB0740">
        <w:rPr>
          <w:rFonts w:ascii="Times New Roman" w:hAnsi="Times New Roman" w:cs="Times New Roman"/>
        </w:rPr>
        <w:t xml:space="preserve"> (</w:t>
      </w:r>
      <w:proofErr w:type="spellStart"/>
      <w:r w:rsidRPr="00AB0740">
        <w:rPr>
          <w:rFonts w:ascii="Times New Roman" w:hAnsi="Times New Roman" w:cs="Times New Roman"/>
        </w:rPr>
        <w:t>Ser.C</w:t>
      </w:r>
      <w:proofErr w:type="spellEnd"/>
      <w:r w:rsidRPr="00AB0740">
        <w:rPr>
          <w:rFonts w:ascii="Times New Roman" w:hAnsi="Times New Roman" w:cs="Times New Roman"/>
        </w:rPr>
        <w:t>) no. 202 (2009), [134].</w:t>
      </w:r>
    </w:p>
  </w:footnote>
  <w:footnote w:id="18">
    <w:p w14:paraId="2A4C594E" w14:textId="2B98125F" w:rsidR="00B3343F" w:rsidRPr="00AB0740" w:rsidRDefault="00B3343F">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t>Minnesota Protocol, [25].</w:t>
      </w:r>
    </w:p>
  </w:footnote>
  <w:footnote w:id="19">
    <w:p w14:paraId="364968DF" w14:textId="52E5B75A" w:rsidR="00B3343F" w:rsidRPr="00AB0740" w:rsidRDefault="00B3343F">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t>Minnesota Protocol, [28].</w:t>
      </w:r>
    </w:p>
  </w:footnote>
  <w:footnote w:id="20">
    <w:p w14:paraId="18EE2108" w14:textId="7A23892C" w:rsidR="00B3343F" w:rsidRPr="00AB0740" w:rsidRDefault="00B3343F">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t>Minnesota Protocol, [31].</w:t>
      </w:r>
    </w:p>
  </w:footnote>
  <w:footnote w:id="21">
    <w:p w14:paraId="44FDE210" w14:textId="5662A7C5" w:rsidR="00B3343F" w:rsidRPr="00AB0740" w:rsidRDefault="00B3343F">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t>Minnesota Protocol, [32]. See also: African Commission General Comment 3, [7].</w:t>
      </w:r>
    </w:p>
  </w:footnote>
  <w:footnote w:id="22">
    <w:p w14:paraId="55C6C733" w14:textId="389255D5" w:rsidR="00876518" w:rsidRPr="00AB0740" w:rsidRDefault="00876518">
      <w:pPr>
        <w:pStyle w:val="FootnoteText"/>
        <w:ind w:left="426" w:hanging="426"/>
        <w:rPr>
          <w:rFonts w:ascii="Times New Roman" w:hAnsi="Times New Roman" w:cs="Times New Roman"/>
        </w:rPr>
      </w:pPr>
      <w:r w:rsidRPr="00AB0740">
        <w:rPr>
          <w:rStyle w:val="FootnoteReference"/>
          <w:rFonts w:ascii="Times New Roman" w:hAnsi="Times New Roman" w:cs="Times New Roman"/>
        </w:rPr>
        <w:footnoteRef/>
      </w:r>
      <w:r w:rsidRPr="00AB0740">
        <w:rPr>
          <w:rFonts w:ascii="Times New Roman" w:hAnsi="Times New Roman" w:cs="Times New Roman"/>
        </w:rPr>
        <w:t xml:space="preserve"> </w:t>
      </w:r>
      <w:r w:rsidRPr="00AB0740">
        <w:rPr>
          <w:rFonts w:ascii="Times New Roman" w:hAnsi="Times New Roman" w:cs="Times New Roman"/>
        </w:rPr>
        <w:tab/>
        <w:t>This will be the subject of a forthcoming report to the General Assembly</w:t>
      </w:r>
      <w:r w:rsidR="00CD1925" w:rsidRPr="00AB0740">
        <w:rPr>
          <w:rFonts w:ascii="Times New Roman" w:hAnsi="Times New Roman" w:cs="Times New Roman"/>
        </w:rPr>
        <w:t xml:space="preserve"> on the Human Rights Dimensions of Technical Assistance and Capacity Building in the Counter-Terrorism and Countering/Preventing Violent Extremism Arenas (forthcoming, October 2021). See: https://www.ohchr.org/EN/Issues/Terrorism/Pages/HR_Technical_Assistance_Capacity_Building.aspx</w:t>
      </w:r>
    </w:p>
  </w:footnote>
  <w:footnote w:id="23">
    <w:p w14:paraId="37F13CB3" w14:textId="342C8646" w:rsidR="002210FA" w:rsidRPr="003F0DB2" w:rsidRDefault="002210FA">
      <w:pPr>
        <w:pStyle w:val="FootnoteText"/>
        <w:ind w:left="426" w:hanging="426"/>
        <w:rPr>
          <w:rFonts w:ascii="Times New Roman" w:hAnsi="Times New Roman" w:cs="Times New Roman"/>
        </w:rPr>
      </w:pPr>
      <w:r w:rsidRPr="003F0DB2">
        <w:rPr>
          <w:rStyle w:val="FootnoteReference"/>
          <w:rFonts w:ascii="Times New Roman" w:hAnsi="Times New Roman" w:cs="Times New Roman"/>
        </w:rPr>
        <w:footnoteRef/>
      </w:r>
      <w:r w:rsidRPr="003F0DB2">
        <w:rPr>
          <w:rFonts w:ascii="Times New Roman" w:hAnsi="Times New Roman" w:cs="Times New Roman"/>
        </w:rPr>
        <w:t xml:space="preserve"> </w:t>
      </w:r>
      <w:r w:rsidRPr="003F0DB2">
        <w:rPr>
          <w:rFonts w:ascii="Times New Roman" w:hAnsi="Times New Roman" w:cs="Times New Roman"/>
        </w:rPr>
        <w:tab/>
        <w:t>See, for instance: A/HRC/31/65, [21], [24], and [27]; A/HRC/37/52, [33], [36], and [66]; and A/HRC/40/52, [34]-[35].</w:t>
      </w:r>
    </w:p>
  </w:footnote>
  <w:footnote w:id="24">
    <w:p w14:paraId="374FFEFE" w14:textId="3A4FB4EB" w:rsidR="002210FA" w:rsidRPr="003F0DB2" w:rsidRDefault="002210FA">
      <w:pPr>
        <w:pStyle w:val="FootnoteText"/>
        <w:ind w:left="426" w:hanging="426"/>
        <w:rPr>
          <w:rFonts w:ascii="Times New Roman" w:hAnsi="Times New Roman" w:cs="Times New Roman"/>
        </w:rPr>
      </w:pPr>
      <w:r w:rsidRPr="003F0DB2">
        <w:rPr>
          <w:rStyle w:val="FootnoteReference"/>
          <w:rFonts w:ascii="Times New Roman" w:hAnsi="Times New Roman" w:cs="Times New Roman"/>
        </w:rPr>
        <w:footnoteRef/>
      </w:r>
      <w:r w:rsidRPr="003F0DB2">
        <w:rPr>
          <w:rFonts w:ascii="Times New Roman" w:hAnsi="Times New Roman" w:cs="Times New Roman"/>
        </w:rPr>
        <w:t xml:space="preserve"> </w:t>
      </w:r>
      <w:r w:rsidRPr="003F0DB2">
        <w:rPr>
          <w:rFonts w:ascii="Times New Roman" w:hAnsi="Times New Roman" w:cs="Times New Roman"/>
        </w:rPr>
        <w:tab/>
        <w:t xml:space="preserve">See, for instance: </w:t>
      </w:r>
      <w:r w:rsidRPr="003F0DB2">
        <w:rPr>
          <w:rFonts w:ascii="Times New Roman" w:hAnsi="Times New Roman" w:cs="Times New Roman"/>
          <w:i/>
          <w:iCs/>
        </w:rPr>
        <w:t>Big Brother Watch v United Kingdom</w:t>
      </w:r>
      <w:r w:rsidRPr="003F0DB2">
        <w:rPr>
          <w:rFonts w:ascii="Times New Roman" w:hAnsi="Times New Roman" w:cs="Times New Roman"/>
        </w:rPr>
        <w:t xml:space="preserve"> </w:t>
      </w:r>
      <w:r w:rsidR="00013034" w:rsidRPr="003F0DB2">
        <w:rPr>
          <w:rFonts w:ascii="Times New Roman" w:hAnsi="Times New Roman" w:cs="Times New Roman"/>
        </w:rPr>
        <w:t xml:space="preserve">[2021] ECHR 439 and </w:t>
      </w:r>
      <w:r w:rsidR="00013034" w:rsidRPr="003F0DB2">
        <w:rPr>
          <w:rFonts w:ascii="Times New Roman" w:hAnsi="Times New Roman" w:cs="Times New Roman"/>
          <w:i/>
          <w:iCs/>
        </w:rPr>
        <w:t xml:space="preserve">OOO Flavus and </w:t>
      </w:r>
      <w:proofErr w:type="spellStart"/>
      <w:r w:rsidR="00013034" w:rsidRPr="003F0DB2">
        <w:rPr>
          <w:rFonts w:ascii="Times New Roman" w:hAnsi="Times New Roman" w:cs="Times New Roman"/>
          <w:i/>
          <w:iCs/>
        </w:rPr>
        <w:t>ors</w:t>
      </w:r>
      <w:proofErr w:type="spellEnd"/>
      <w:r w:rsidR="00013034" w:rsidRPr="003F0DB2">
        <w:rPr>
          <w:rFonts w:ascii="Times New Roman" w:hAnsi="Times New Roman" w:cs="Times New Roman"/>
          <w:i/>
          <w:iCs/>
        </w:rPr>
        <w:t xml:space="preserve"> v Russia</w:t>
      </w:r>
      <w:r w:rsidR="00013034" w:rsidRPr="003F0DB2">
        <w:rPr>
          <w:rFonts w:ascii="Times New Roman" w:hAnsi="Times New Roman" w:cs="Times New Roman"/>
        </w:rPr>
        <w:t xml:space="preserve"> [2020] ECHR 463.</w:t>
      </w:r>
    </w:p>
  </w:footnote>
  <w:footnote w:id="25">
    <w:p w14:paraId="776462C0" w14:textId="444E9B2C" w:rsidR="00F07D41" w:rsidRPr="003F0DB2" w:rsidRDefault="00F07D41">
      <w:pPr>
        <w:pStyle w:val="FootnoteText"/>
        <w:ind w:left="426" w:hanging="426"/>
        <w:rPr>
          <w:rFonts w:ascii="Times New Roman" w:hAnsi="Times New Roman" w:cs="Times New Roman"/>
        </w:rPr>
      </w:pPr>
      <w:r w:rsidRPr="003F0DB2">
        <w:rPr>
          <w:rStyle w:val="FootnoteReference"/>
          <w:rFonts w:ascii="Times New Roman" w:hAnsi="Times New Roman" w:cs="Times New Roman"/>
        </w:rPr>
        <w:footnoteRef/>
      </w:r>
      <w:r w:rsidRPr="003F0DB2">
        <w:rPr>
          <w:rFonts w:ascii="Times New Roman" w:hAnsi="Times New Roman" w:cs="Times New Roman"/>
        </w:rPr>
        <w:t xml:space="preserve"> </w:t>
      </w:r>
      <w:r w:rsidRPr="003F0DB2">
        <w:rPr>
          <w:rFonts w:ascii="Times New Roman" w:hAnsi="Times New Roman" w:cs="Times New Roman"/>
        </w:rPr>
        <w:tab/>
      </w:r>
      <w:r w:rsidR="00A770F1" w:rsidRPr="003F0DB2">
        <w:rPr>
          <w:rFonts w:ascii="Times New Roman" w:hAnsi="Times New Roman" w:cs="Times New Roman"/>
        </w:rPr>
        <w:t xml:space="preserve">SR 2020 Report, [9]. </w:t>
      </w:r>
      <w:r w:rsidR="003F0DB2" w:rsidRPr="003F0DB2">
        <w:rPr>
          <w:rFonts w:ascii="Times New Roman" w:hAnsi="Times New Roman" w:cs="Times New Roman"/>
        </w:rPr>
        <w:t xml:space="preserve"> </w:t>
      </w:r>
      <w:r w:rsidR="003F0DB2" w:rsidRPr="003F0DB2">
        <w:rPr>
          <w:rFonts w:ascii="Times New Roman" w:hAnsi="Times New Roman" w:cs="Times New Roman"/>
          <w:i/>
          <w:iCs/>
        </w:rPr>
        <w:t xml:space="preserve">Including the Libyan National Army, Harakat Tahrir al-Sham, the Palestinian Islamic Jihad, Venezuelan military defectors, PKK, </w:t>
      </w:r>
      <w:proofErr w:type="spellStart"/>
      <w:r w:rsidR="003F0DB2" w:rsidRPr="003F0DB2">
        <w:rPr>
          <w:rFonts w:ascii="Times New Roman" w:hAnsi="Times New Roman" w:cs="Times New Roman"/>
          <w:i/>
          <w:iCs/>
        </w:rPr>
        <w:t>Maute</w:t>
      </w:r>
      <w:proofErr w:type="spellEnd"/>
      <w:r w:rsidR="003F0DB2" w:rsidRPr="003F0DB2">
        <w:rPr>
          <w:rFonts w:ascii="Times New Roman" w:hAnsi="Times New Roman" w:cs="Times New Roman"/>
          <w:i/>
          <w:iCs/>
        </w:rPr>
        <w:t xml:space="preserve"> Group, Jalisco New Generation Cartel, the </w:t>
      </w:r>
      <w:proofErr w:type="gramStart"/>
      <w:r w:rsidR="003F0DB2" w:rsidRPr="003F0DB2">
        <w:rPr>
          <w:rFonts w:ascii="Times New Roman" w:hAnsi="Times New Roman" w:cs="Times New Roman"/>
          <w:i/>
          <w:iCs/>
        </w:rPr>
        <w:t>Houthis</w:t>
      </w:r>
      <w:proofErr w:type="gramEnd"/>
      <w:r w:rsidR="003F0DB2" w:rsidRPr="003F0DB2">
        <w:rPr>
          <w:rFonts w:ascii="Times New Roman" w:hAnsi="Times New Roman" w:cs="Times New Roman"/>
          <w:i/>
          <w:iCs/>
        </w:rPr>
        <w:t xml:space="preserve"> and ISIL</w:t>
      </w:r>
      <w:r w:rsidR="003F0DB2" w:rsidRPr="003F0DB2">
        <w:rPr>
          <w:rFonts w:ascii="Times New Roman" w:hAnsi="Times New Roman" w:cs="Times New Roman"/>
        </w:rPr>
        <w:t xml:space="preserve"> </w:t>
      </w:r>
      <w:r w:rsidR="00A770F1" w:rsidRPr="003F0DB2">
        <w:rPr>
          <w:rFonts w:ascii="Times New Roman" w:hAnsi="Times New Roman" w:cs="Times New Roman"/>
        </w:rPr>
        <w:t xml:space="preserve">See also: ‘Non-State Actors with Drone Capabilities,’ </w:t>
      </w:r>
      <w:r w:rsidR="00A770F1" w:rsidRPr="003F0DB2">
        <w:rPr>
          <w:rFonts w:ascii="Times New Roman" w:hAnsi="Times New Roman" w:cs="Times New Roman"/>
          <w:i/>
          <w:iCs/>
        </w:rPr>
        <w:t>New America</w:t>
      </w:r>
      <w:r w:rsidR="00A770F1" w:rsidRPr="003F0DB2">
        <w:rPr>
          <w:rFonts w:ascii="Times New Roman" w:hAnsi="Times New Roman" w:cs="Times New Roman"/>
        </w:rPr>
        <w:t>, available at: https://www.newamerica.org/international-security/reports/world-drones/non-state-actors-with-drone-capabilities/</w:t>
      </w:r>
    </w:p>
  </w:footnote>
  <w:footnote w:id="26">
    <w:p w14:paraId="60768C9F" w14:textId="1466B4D8" w:rsidR="00F07D41" w:rsidRPr="00E97A38" w:rsidRDefault="00F07D41">
      <w:pPr>
        <w:pStyle w:val="FootnoteText"/>
        <w:ind w:left="426" w:hanging="426"/>
        <w:rPr>
          <w:rFonts w:ascii="Times New Roman" w:hAnsi="Times New Roman" w:cs="Times New Roman"/>
        </w:rPr>
      </w:pPr>
      <w:r w:rsidRPr="003F0DB2">
        <w:rPr>
          <w:rStyle w:val="FootnoteReference"/>
          <w:rFonts w:ascii="Times New Roman" w:hAnsi="Times New Roman" w:cs="Times New Roman"/>
        </w:rPr>
        <w:footnoteRef/>
      </w:r>
      <w:r w:rsidRPr="003F0DB2">
        <w:rPr>
          <w:rFonts w:ascii="Times New Roman" w:hAnsi="Times New Roman" w:cs="Times New Roman"/>
        </w:rPr>
        <w:t xml:space="preserve"> </w:t>
      </w:r>
      <w:r w:rsidRPr="003F0DB2">
        <w:rPr>
          <w:rFonts w:ascii="Times New Roman" w:hAnsi="Times New Roman" w:cs="Times New Roman"/>
        </w:rPr>
        <w:tab/>
      </w:r>
      <w:r w:rsidR="00A770F1" w:rsidRPr="003F0DB2">
        <w:rPr>
          <w:rFonts w:ascii="Times New Roman" w:hAnsi="Times New Roman" w:cs="Times New Roman"/>
        </w:rPr>
        <w:t>SR 2020 Report, [9].</w:t>
      </w:r>
      <w:r w:rsidR="00A770F1" w:rsidRPr="00E97A38">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F2F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C57F21"/>
    <w:multiLevelType w:val="hybridMultilevel"/>
    <w:tmpl w:val="4AAAC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5A"/>
    <w:rsid w:val="00000974"/>
    <w:rsid w:val="00007B5E"/>
    <w:rsid w:val="00013034"/>
    <w:rsid w:val="0006715A"/>
    <w:rsid w:val="00083485"/>
    <w:rsid w:val="0009276B"/>
    <w:rsid w:val="00097F63"/>
    <w:rsid w:val="000A23E0"/>
    <w:rsid w:val="000B34DF"/>
    <w:rsid w:val="000D11BA"/>
    <w:rsid w:val="000D3E7E"/>
    <w:rsid w:val="00183B56"/>
    <w:rsid w:val="001B4B11"/>
    <w:rsid w:val="001C0B07"/>
    <w:rsid w:val="001C508D"/>
    <w:rsid w:val="0020218F"/>
    <w:rsid w:val="00204743"/>
    <w:rsid w:val="00220C71"/>
    <w:rsid w:val="002210FA"/>
    <w:rsid w:val="00236B92"/>
    <w:rsid w:val="00253C64"/>
    <w:rsid w:val="002758CD"/>
    <w:rsid w:val="002E3263"/>
    <w:rsid w:val="00316D22"/>
    <w:rsid w:val="00320B26"/>
    <w:rsid w:val="003331A7"/>
    <w:rsid w:val="00333C43"/>
    <w:rsid w:val="00357587"/>
    <w:rsid w:val="003811C9"/>
    <w:rsid w:val="003D180B"/>
    <w:rsid w:val="003D30B6"/>
    <w:rsid w:val="003E1E1F"/>
    <w:rsid w:val="003F0DB2"/>
    <w:rsid w:val="00445B62"/>
    <w:rsid w:val="004D65AF"/>
    <w:rsid w:val="004D7A05"/>
    <w:rsid w:val="00505395"/>
    <w:rsid w:val="00584324"/>
    <w:rsid w:val="005B4DED"/>
    <w:rsid w:val="00627494"/>
    <w:rsid w:val="00637947"/>
    <w:rsid w:val="00671D75"/>
    <w:rsid w:val="006A0E4A"/>
    <w:rsid w:val="006B7F46"/>
    <w:rsid w:val="006C41A2"/>
    <w:rsid w:val="006D5C2A"/>
    <w:rsid w:val="006D5FF2"/>
    <w:rsid w:val="006D6487"/>
    <w:rsid w:val="007205DF"/>
    <w:rsid w:val="00774B56"/>
    <w:rsid w:val="007A449E"/>
    <w:rsid w:val="00850555"/>
    <w:rsid w:val="00876518"/>
    <w:rsid w:val="00881131"/>
    <w:rsid w:val="00886B46"/>
    <w:rsid w:val="008D6D64"/>
    <w:rsid w:val="009023EE"/>
    <w:rsid w:val="009136BE"/>
    <w:rsid w:val="00933BD7"/>
    <w:rsid w:val="0094700F"/>
    <w:rsid w:val="009663ED"/>
    <w:rsid w:val="0097402B"/>
    <w:rsid w:val="00977DEC"/>
    <w:rsid w:val="00996DF1"/>
    <w:rsid w:val="0099732F"/>
    <w:rsid w:val="009B3DA4"/>
    <w:rsid w:val="009F2799"/>
    <w:rsid w:val="00A770F1"/>
    <w:rsid w:val="00AB0740"/>
    <w:rsid w:val="00B10558"/>
    <w:rsid w:val="00B3343F"/>
    <w:rsid w:val="00B80065"/>
    <w:rsid w:val="00BC2874"/>
    <w:rsid w:val="00BE3877"/>
    <w:rsid w:val="00BE3D26"/>
    <w:rsid w:val="00BE7806"/>
    <w:rsid w:val="00C02139"/>
    <w:rsid w:val="00C375DB"/>
    <w:rsid w:val="00C44B29"/>
    <w:rsid w:val="00C66AF4"/>
    <w:rsid w:val="00C84201"/>
    <w:rsid w:val="00C90B0C"/>
    <w:rsid w:val="00CD1925"/>
    <w:rsid w:val="00CD3D66"/>
    <w:rsid w:val="00CD528A"/>
    <w:rsid w:val="00D57199"/>
    <w:rsid w:val="00D8216D"/>
    <w:rsid w:val="00DA1775"/>
    <w:rsid w:val="00DB780D"/>
    <w:rsid w:val="00DD288E"/>
    <w:rsid w:val="00E97A38"/>
    <w:rsid w:val="00EC1939"/>
    <w:rsid w:val="00EE1173"/>
    <w:rsid w:val="00F07D41"/>
    <w:rsid w:val="00F85E07"/>
    <w:rsid w:val="00FB0E83"/>
    <w:rsid w:val="00FE49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56C1"/>
  <w15:chartTrackingRefBased/>
  <w15:docId w15:val="{2AB49EAE-7407-F540-8AFF-72CBB080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5A"/>
    <w:pPr>
      <w:ind w:left="720"/>
      <w:contextualSpacing/>
    </w:pPr>
  </w:style>
  <w:style w:type="paragraph" w:styleId="FootnoteText">
    <w:name w:val="footnote text"/>
    <w:basedOn w:val="Normal"/>
    <w:link w:val="FootnoteTextChar"/>
    <w:uiPriority w:val="99"/>
    <w:semiHidden/>
    <w:unhideWhenUsed/>
    <w:rsid w:val="00D8216D"/>
    <w:rPr>
      <w:sz w:val="20"/>
      <w:szCs w:val="20"/>
    </w:rPr>
  </w:style>
  <w:style w:type="character" w:customStyle="1" w:styleId="FootnoteTextChar">
    <w:name w:val="Footnote Text Char"/>
    <w:basedOn w:val="DefaultParagraphFont"/>
    <w:link w:val="FootnoteText"/>
    <w:uiPriority w:val="99"/>
    <w:semiHidden/>
    <w:rsid w:val="00D8216D"/>
    <w:rPr>
      <w:sz w:val="20"/>
      <w:szCs w:val="20"/>
    </w:rPr>
  </w:style>
  <w:style w:type="character" w:styleId="FootnoteReference">
    <w:name w:val="footnote reference"/>
    <w:basedOn w:val="DefaultParagraphFont"/>
    <w:uiPriority w:val="99"/>
    <w:semiHidden/>
    <w:unhideWhenUsed/>
    <w:rsid w:val="00D8216D"/>
    <w:rPr>
      <w:vertAlign w:val="superscript"/>
    </w:rPr>
  </w:style>
  <w:style w:type="paragraph" w:styleId="Footer">
    <w:name w:val="footer"/>
    <w:basedOn w:val="Normal"/>
    <w:link w:val="FooterChar"/>
    <w:uiPriority w:val="99"/>
    <w:unhideWhenUsed/>
    <w:rsid w:val="009663ED"/>
    <w:pPr>
      <w:tabs>
        <w:tab w:val="center" w:pos="4513"/>
        <w:tab w:val="right" w:pos="9026"/>
      </w:tabs>
    </w:pPr>
  </w:style>
  <w:style w:type="character" w:customStyle="1" w:styleId="FooterChar">
    <w:name w:val="Footer Char"/>
    <w:basedOn w:val="DefaultParagraphFont"/>
    <w:link w:val="Footer"/>
    <w:uiPriority w:val="99"/>
    <w:rsid w:val="009663ED"/>
  </w:style>
  <w:style w:type="character" w:styleId="PageNumber">
    <w:name w:val="page number"/>
    <w:basedOn w:val="DefaultParagraphFont"/>
    <w:uiPriority w:val="99"/>
    <w:semiHidden/>
    <w:unhideWhenUsed/>
    <w:rsid w:val="009663ED"/>
  </w:style>
  <w:style w:type="paragraph" w:styleId="Header">
    <w:name w:val="header"/>
    <w:basedOn w:val="Normal"/>
    <w:link w:val="HeaderChar"/>
    <w:uiPriority w:val="99"/>
    <w:unhideWhenUsed/>
    <w:rsid w:val="009663ED"/>
    <w:pPr>
      <w:tabs>
        <w:tab w:val="center" w:pos="4513"/>
        <w:tab w:val="right" w:pos="9026"/>
      </w:tabs>
    </w:pPr>
  </w:style>
  <w:style w:type="character" w:customStyle="1" w:styleId="HeaderChar">
    <w:name w:val="Header Char"/>
    <w:basedOn w:val="DefaultParagraphFont"/>
    <w:link w:val="Header"/>
    <w:uiPriority w:val="99"/>
    <w:rsid w:val="009663ED"/>
  </w:style>
  <w:style w:type="character" w:styleId="CommentReference">
    <w:name w:val="annotation reference"/>
    <w:basedOn w:val="DefaultParagraphFont"/>
    <w:uiPriority w:val="99"/>
    <w:semiHidden/>
    <w:unhideWhenUsed/>
    <w:rsid w:val="0094700F"/>
    <w:rPr>
      <w:sz w:val="16"/>
      <w:szCs w:val="16"/>
    </w:rPr>
  </w:style>
  <w:style w:type="paragraph" w:styleId="CommentText">
    <w:name w:val="annotation text"/>
    <w:basedOn w:val="Normal"/>
    <w:link w:val="CommentTextChar"/>
    <w:uiPriority w:val="99"/>
    <w:semiHidden/>
    <w:unhideWhenUsed/>
    <w:rsid w:val="0094700F"/>
    <w:rPr>
      <w:sz w:val="20"/>
      <w:szCs w:val="20"/>
    </w:rPr>
  </w:style>
  <w:style w:type="character" w:customStyle="1" w:styleId="CommentTextChar">
    <w:name w:val="Comment Text Char"/>
    <w:basedOn w:val="DefaultParagraphFont"/>
    <w:link w:val="CommentText"/>
    <w:uiPriority w:val="99"/>
    <w:semiHidden/>
    <w:rsid w:val="0094700F"/>
    <w:rPr>
      <w:sz w:val="20"/>
      <w:szCs w:val="20"/>
    </w:rPr>
  </w:style>
  <w:style w:type="paragraph" w:styleId="CommentSubject">
    <w:name w:val="annotation subject"/>
    <w:basedOn w:val="CommentText"/>
    <w:next w:val="CommentText"/>
    <w:link w:val="CommentSubjectChar"/>
    <w:uiPriority w:val="99"/>
    <w:semiHidden/>
    <w:unhideWhenUsed/>
    <w:rsid w:val="0094700F"/>
    <w:rPr>
      <w:b/>
      <w:bCs/>
    </w:rPr>
  </w:style>
  <w:style w:type="character" w:customStyle="1" w:styleId="CommentSubjectChar">
    <w:name w:val="Comment Subject Char"/>
    <w:basedOn w:val="CommentTextChar"/>
    <w:link w:val="CommentSubject"/>
    <w:uiPriority w:val="99"/>
    <w:semiHidden/>
    <w:rsid w:val="0094700F"/>
    <w:rPr>
      <w:b/>
      <w:bCs/>
      <w:sz w:val="20"/>
      <w:szCs w:val="20"/>
    </w:rPr>
  </w:style>
  <w:style w:type="paragraph" w:styleId="NormalWeb">
    <w:name w:val="Normal (Web)"/>
    <w:basedOn w:val="Normal"/>
    <w:uiPriority w:val="99"/>
    <w:semiHidden/>
    <w:unhideWhenUsed/>
    <w:rsid w:val="00097F63"/>
    <w:pPr>
      <w:spacing w:before="100" w:beforeAutospacing="1" w:after="100" w:afterAutospacing="1"/>
    </w:pPr>
    <w:rPr>
      <w:rFonts w:ascii="Times New Roman" w:eastAsia="Times New Roman" w:hAnsi="Times New Roman" w:cs="Times New Roman"/>
      <w:lang w:eastAsia="en-GB" w:bidi="he-IL"/>
    </w:rPr>
  </w:style>
  <w:style w:type="paragraph" w:styleId="BalloonText">
    <w:name w:val="Balloon Text"/>
    <w:basedOn w:val="Normal"/>
    <w:link w:val="BalloonTextChar"/>
    <w:uiPriority w:val="99"/>
    <w:semiHidden/>
    <w:unhideWhenUsed/>
    <w:rsid w:val="009136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36BE"/>
    <w:rPr>
      <w:rFonts w:ascii="Times New Roman" w:hAnsi="Times New Roman" w:cs="Times New Roman"/>
      <w:sz w:val="18"/>
      <w:szCs w:val="18"/>
    </w:rPr>
  </w:style>
  <w:style w:type="character" w:customStyle="1" w:styleId="xapple-converted-space">
    <w:name w:val="x_apple-converted-space"/>
    <w:basedOn w:val="DefaultParagraphFont"/>
    <w:rsid w:val="00E9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4589">
      <w:bodyDiv w:val="1"/>
      <w:marLeft w:val="0"/>
      <w:marRight w:val="0"/>
      <w:marTop w:val="0"/>
      <w:marBottom w:val="0"/>
      <w:divBdr>
        <w:top w:val="none" w:sz="0" w:space="0" w:color="auto"/>
        <w:left w:val="none" w:sz="0" w:space="0" w:color="auto"/>
        <w:bottom w:val="none" w:sz="0" w:space="0" w:color="auto"/>
        <w:right w:val="none" w:sz="0" w:space="0" w:color="auto"/>
      </w:divBdr>
    </w:div>
    <w:div w:id="1234002143">
      <w:bodyDiv w:val="1"/>
      <w:marLeft w:val="0"/>
      <w:marRight w:val="0"/>
      <w:marTop w:val="0"/>
      <w:marBottom w:val="0"/>
      <w:divBdr>
        <w:top w:val="none" w:sz="0" w:space="0" w:color="auto"/>
        <w:left w:val="none" w:sz="0" w:space="0" w:color="auto"/>
        <w:bottom w:val="none" w:sz="0" w:space="0" w:color="auto"/>
        <w:right w:val="none" w:sz="0" w:space="0" w:color="auto"/>
      </w:divBdr>
      <w:divsChild>
        <w:div w:id="14156542">
          <w:marLeft w:val="0"/>
          <w:marRight w:val="0"/>
          <w:marTop w:val="0"/>
          <w:marBottom w:val="0"/>
          <w:divBdr>
            <w:top w:val="none" w:sz="0" w:space="0" w:color="auto"/>
            <w:left w:val="none" w:sz="0" w:space="0" w:color="auto"/>
            <w:bottom w:val="none" w:sz="0" w:space="0" w:color="auto"/>
            <w:right w:val="none" w:sz="0" w:space="0" w:color="auto"/>
          </w:divBdr>
          <w:divsChild>
            <w:div w:id="946306700">
              <w:marLeft w:val="0"/>
              <w:marRight w:val="0"/>
              <w:marTop w:val="0"/>
              <w:marBottom w:val="0"/>
              <w:divBdr>
                <w:top w:val="none" w:sz="0" w:space="0" w:color="auto"/>
                <w:left w:val="none" w:sz="0" w:space="0" w:color="auto"/>
                <w:bottom w:val="none" w:sz="0" w:space="0" w:color="auto"/>
                <w:right w:val="none" w:sz="0" w:space="0" w:color="auto"/>
              </w:divBdr>
              <w:divsChild>
                <w:div w:id="268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B63B4-5390-440F-AFAF-8B1CD986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Edmeades Jones</dc:creator>
  <cp:keywords/>
  <dc:description/>
  <cp:lastModifiedBy>Michelle ERAZO</cp:lastModifiedBy>
  <cp:revision>2</cp:revision>
  <dcterms:created xsi:type="dcterms:W3CDTF">2022-10-18T14:16:00Z</dcterms:created>
  <dcterms:modified xsi:type="dcterms:W3CDTF">2022-10-18T14:16:00Z</dcterms:modified>
  <cp:category/>
</cp:coreProperties>
</file>