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FDE9" w14:textId="77777777" w:rsidR="00724BD4" w:rsidRDefault="00724BD4" w:rsidP="00374F87">
      <w:pPr>
        <w:spacing w:before="100" w:beforeAutospacing="1" w:after="100" w:afterAutospacing="1" w:line="240" w:lineRule="auto"/>
        <w:outlineLvl w:val="1"/>
        <w:rPr>
          <w:rFonts w:ascii="Helvetica" w:eastAsia="Times New Roman" w:hAnsi="Helvetica" w:cs="Times New Roman"/>
          <w:b/>
          <w:bCs/>
          <w:sz w:val="32"/>
          <w:szCs w:val="32"/>
          <w:lang w:eastAsia="es-CL"/>
        </w:rPr>
      </w:pPr>
    </w:p>
    <w:p w14:paraId="7B61BDAA" w14:textId="77777777" w:rsidR="00374F87" w:rsidRPr="00374F87" w:rsidRDefault="00374F87" w:rsidP="00374F87">
      <w:pPr>
        <w:spacing w:before="100" w:beforeAutospacing="1" w:after="100" w:afterAutospacing="1" w:line="240" w:lineRule="auto"/>
        <w:outlineLvl w:val="1"/>
        <w:rPr>
          <w:rFonts w:ascii="Helvetica" w:eastAsia="Times New Roman" w:hAnsi="Helvetica" w:cs="Times New Roman"/>
          <w:b/>
          <w:bCs/>
          <w:sz w:val="32"/>
          <w:szCs w:val="32"/>
          <w:lang w:eastAsia="es-CL"/>
        </w:rPr>
      </w:pPr>
      <w:r w:rsidRPr="00374F87">
        <w:rPr>
          <w:rFonts w:ascii="Helvetica" w:eastAsia="Times New Roman" w:hAnsi="Helvetica" w:cs="Times New Roman"/>
          <w:b/>
          <w:bCs/>
          <w:sz w:val="32"/>
          <w:szCs w:val="32"/>
          <w:lang w:eastAsia="es-CL"/>
        </w:rPr>
        <w:t>Llamado a contribuciones para informe sobre “la falta de hogar como una causa y una consecuencia de formas contemporáneas de esclavitud”</w:t>
      </w:r>
    </w:p>
    <w:p w14:paraId="6FB623DB" w14:textId="77777777" w:rsidR="00374F87" w:rsidRPr="00374F87" w:rsidRDefault="00374F87" w:rsidP="00374F87">
      <w:pPr>
        <w:spacing w:before="100" w:beforeAutospacing="1" w:after="100" w:afterAutospacing="1" w:line="240" w:lineRule="auto"/>
        <w:rPr>
          <w:rFonts w:ascii="Helvetica" w:eastAsia="Times New Roman" w:hAnsi="Helvetica" w:cs="Times New Roman"/>
          <w:caps/>
          <w:sz w:val="24"/>
          <w:szCs w:val="24"/>
          <w:lang w:eastAsia="es-CL"/>
        </w:rPr>
      </w:pPr>
      <w:r w:rsidRPr="00374F87">
        <w:rPr>
          <w:rFonts w:ascii="Helvetica" w:eastAsia="Times New Roman" w:hAnsi="Helvetica" w:cs="Times New Roman"/>
          <w:caps/>
          <w:sz w:val="24"/>
          <w:szCs w:val="24"/>
          <w:lang w:eastAsia="es-CL"/>
        </w:rPr>
        <w:t>PUBLICADO POR</w:t>
      </w:r>
    </w:p>
    <w:p w14:paraId="398A8790" w14:textId="77777777" w:rsidR="00374F87" w:rsidRPr="00374F87" w:rsidRDefault="00374F87" w:rsidP="00374F87">
      <w:pPr>
        <w:spacing w:before="100" w:beforeAutospacing="1" w:after="100" w:afterAutospacing="1" w:line="240" w:lineRule="auto"/>
        <w:rPr>
          <w:rFonts w:ascii="Helvetica" w:eastAsia="Times New Roman" w:hAnsi="Helvetica" w:cs="Times New Roman"/>
          <w:b/>
          <w:bCs/>
          <w:sz w:val="24"/>
          <w:szCs w:val="24"/>
          <w:lang w:eastAsia="es-CL"/>
        </w:rPr>
      </w:pPr>
      <w:r w:rsidRPr="00374F87">
        <w:rPr>
          <w:rFonts w:ascii="Helvetica" w:eastAsia="Times New Roman" w:hAnsi="Helvetica" w:cs="Times New Roman"/>
          <w:b/>
          <w:bCs/>
          <w:sz w:val="24"/>
          <w:szCs w:val="24"/>
          <w:lang w:eastAsia="es-CL"/>
        </w:rPr>
        <w:t xml:space="preserve">Special </w:t>
      </w:r>
      <w:proofErr w:type="spellStart"/>
      <w:r w:rsidRPr="00374F87">
        <w:rPr>
          <w:rFonts w:ascii="Helvetica" w:eastAsia="Times New Roman" w:hAnsi="Helvetica" w:cs="Times New Roman"/>
          <w:b/>
          <w:bCs/>
          <w:sz w:val="24"/>
          <w:szCs w:val="24"/>
          <w:lang w:eastAsia="es-CL"/>
        </w:rPr>
        <w:t>Rapporteur</w:t>
      </w:r>
      <w:proofErr w:type="spellEnd"/>
      <w:r w:rsidRPr="00374F87">
        <w:rPr>
          <w:rFonts w:ascii="Helvetica" w:eastAsia="Times New Roman" w:hAnsi="Helvetica" w:cs="Times New Roman"/>
          <w:b/>
          <w:bCs/>
          <w:sz w:val="24"/>
          <w:szCs w:val="24"/>
          <w:lang w:eastAsia="es-CL"/>
        </w:rPr>
        <w:t xml:space="preserve"> on </w:t>
      </w:r>
      <w:proofErr w:type="spellStart"/>
      <w:r w:rsidRPr="00374F87">
        <w:rPr>
          <w:rFonts w:ascii="Helvetica" w:eastAsia="Times New Roman" w:hAnsi="Helvetica" w:cs="Times New Roman"/>
          <w:b/>
          <w:bCs/>
          <w:sz w:val="24"/>
          <w:szCs w:val="24"/>
          <w:lang w:eastAsia="es-CL"/>
        </w:rPr>
        <w:t>contemporary</w:t>
      </w:r>
      <w:proofErr w:type="spellEnd"/>
      <w:r w:rsidRPr="00374F87">
        <w:rPr>
          <w:rFonts w:ascii="Helvetica" w:eastAsia="Times New Roman" w:hAnsi="Helvetica" w:cs="Times New Roman"/>
          <w:b/>
          <w:bCs/>
          <w:sz w:val="24"/>
          <w:szCs w:val="24"/>
          <w:lang w:eastAsia="es-CL"/>
        </w:rPr>
        <w:t xml:space="preserve"> </w:t>
      </w:r>
      <w:proofErr w:type="spellStart"/>
      <w:r w:rsidRPr="00374F87">
        <w:rPr>
          <w:rFonts w:ascii="Helvetica" w:eastAsia="Times New Roman" w:hAnsi="Helvetica" w:cs="Times New Roman"/>
          <w:b/>
          <w:bCs/>
          <w:sz w:val="24"/>
          <w:szCs w:val="24"/>
          <w:lang w:eastAsia="es-CL"/>
        </w:rPr>
        <w:t>forms</w:t>
      </w:r>
      <w:proofErr w:type="spellEnd"/>
      <w:r w:rsidRPr="00374F87">
        <w:rPr>
          <w:rFonts w:ascii="Helvetica" w:eastAsia="Times New Roman" w:hAnsi="Helvetica" w:cs="Times New Roman"/>
          <w:b/>
          <w:bCs/>
          <w:sz w:val="24"/>
          <w:szCs w:val="24"/>
          <w:lang w:eastAsia="es-CL"/>
        </w:rPr>
        <w:t xml:space="preserve"> of </w:t>
      </w:r>
      <w:proofErr w:type="spellStart"/>
      <w:r w:rsidRPr="00374F87">
        <w:rPr>
          <w:rFonts w:ascii="Helvetica" w:eastAsia="Times New Roman" w:hAnsi="Helvetica" w:cs="Times New Roman"/>
          <w:b/>
          <w:bCs/>
          <w:sz w:val="24"/>
          <w:szCs w:val="24"/>
          <w:lang w:eastAsia="es-CL"/>
        </w:rPr>
        <w:t>slavery</w:t>
      </w:r>
      <w:proofErr w:type="spellEnd"/>
      <w:r w:rsidRPr="00374F87">
        <w:rPr>
          <w:rFonts w:ascii="Helvetica" w:eastAsia="Times New Roman" w:hAnsi="Helvetica" w:cs="Times New Roman"/>
          <w:b/>
          <w:bCs/>
          <w:sz w:val="24"/>
          <w:szCs w:val="24"/>
          <w:lang w:eastAsia="es-CL"/>
        </w:rPr>
        <w:t xml:space="preserve">, </w:t>
      </w:r>
      <w:proofErr w:type="spellStart"/>
      <w:r w:rsidRPr="00374F87">
        <w:rPr>
          <w:rFonts w:ascii="Helvetica" w:eastAsia="Times New Roman" w:hAnsi="Helvetica" w:cs="Times New Roman"/>
          <w:b/>
          <w:bCs/>
          <w:sz w:val="24"/>
          <w:szCs w:val="24"/>
          <w:lang w:eastAsia="es-CL"/>
        </w:rPr>
        <w:t>including</w:t>
      </w:r>
      <w:proofErr w:type="spellEnd"/>
      <w:r w:rsidRPr="00374F87">
        <w:rPr>
          <w:rFonts w:ascii="Helvetica" w:eastAsia="Times New Roman" w:hAnsi="Helvetica" w:cs="Times New Roman"/>
          <w:b/>
          <w:bCs/>
          <w:sz w:val="24"/>
          <w:szCs w:val="24"/>
          <w:lang w:eastAsia="es-CL"/>
        </w:rPr>
        <w:t xml:space="preserve"> </w:t>
      </w:r>
      <w:proofErr w:type="spellStart"/>
      <w:r w:rsidRPr="00374F87">
        <w:rPr>
          <w:rFonts w:ascii="Helvetica" w:eastAsia="Times New Roman" w:hAnsi="Helvetica" w:cs="Times New Roman"/>
          <w:b/>
          <w:bCs/>
          <w:sz w:val="24"/>
          <w:szCs w:val="24"/>
          <w:lang w:eastAsia="es-CL"/>
        </w:rPr>
        <w:t>its</w:t>
      </w:r>
      <w:proofErr w:type="spellEnd"/>
      <w:r w:rsidRPr="00374F87">
        <w:rPr>
          <w:rFonts w:ascii="Helvetica" w:eastAsia="Times New Roman" w:hAnsi="Helvetica" w:cs="Times New Roman"/>
          <w:b/>
          <w:bCs/>
          <w:sz w:val="24"/>
          <w:szCs w:val="24"/>
          <w:lang w:eastAsia="es-CL"/>
        </w:rPr>
        <w:t xml:space="preserve"> causes and </w:t>
      </w:r>
      <w:proofErr w:type="spellStart"/>
      <w:r w:rsidRPr="00374F87">
        <w:rPr>
          <w:rFonts w:ascii="Helvetica" w:eastAsia="Times New Roman" w:hAnsi="Helvetica" w:cs="Times New Roman"/>
          <w:b/>
          <w:bCs/>
          <w:sz w:val="24"/>
          <w:szCs w:val="24"/>
          <w:lang w:eastAsia="es-CL"/>
        </w:rPr>
        <w:t>its</w:t>
      </w:r>
      <w:proofErr w:type="spellEnd"/>
      <w:r w:rsidRPr="00374F87">
        <w:rPr>
          <w:rFonts w:ascii="Helvetica" w:eastAsia="Times New Roman" w:hAnsi="Helvetica" w:cs="Times New Roman"/>
          <w:b/>
          <w:bCs/>
          <w:sz w:val="24"/>
          <w:szCs w:val="24"/>
          <w:lang w:eastAsia="es-CL"/>
        </w:rPr>
        <w:t xml:space="preserve"> </w:t>
      </w:r>
      <w:proofErr w:type="spellStart"/>
      <w:r w:rsidRPr="00374F87">
        <w:rPr>
          <w:rFonts w:ascii="Helvetica" w:eastAsia="Times New Roman" w:hAnsi="Helvetica" w:cs="Times New Roman"/>
          <w:b/>
          <w:bCs/>
          <w:sz w:val="24"/>
          <w:szCs w:val="24"/>
          <w:lang w:eastAsia="es-CL"/>
        </w:rPr>
        <w:t>consequences</w:t>
      </w:r>
      <w:proofErr w:type="spellEnd"/>
    </w:p>
    <w:p w14:paraId="127F74A9" w14:textId="77777777" w:rsidR="00374F87" w:rsidRPr="00374F87" w:rsidRDefault="00374F87" w:rsidP="00374F87">
      <w:pPr>
        <w:spacing w:before="100" w:beforeAutospacing="1" w:after="100" w:afterAutospacing="1" w:line="240" w:lineRule="auto"/>
        <w:rPr>
          <w:rFonts w:ascii="Helvetica" w:eastAsia="Times New Roman" w:hAnsi="Helvetica" w:cs="Times New Roman"/>
          <w:caps/>
          <w:sz w:val="24"/>
          <w:szCs w:val="24"/>
          <w:lang w:eastAsia="es-CL"/>
        </w:rPr>
      </w:pPr>
      <w:r w:rsidRPr="00374F87">
        <w:rPr>
          <w:rFonts w:ascii="Helvetica" w:eastAsia="Times New Roman" w:hAnsi="Helvetica" w:cs="Times New Roman"/>
          <w:caps/>
          <w:sz w:val="24"/>
          <w:szCs w:val="24"/>
          <w:lang w:eastAsia="es-CL"/>
        </w:rPr>
        <w:t>PLAZO LÍMITE</w:t>
      </w:r>
    </w:p>
    <w:p w14:paraId="3EAB269A" w14:textId="77777777" w:rsidR="00374F87" w:rsidRPr="00374F87" w:rsidRDefault="00374F87" w:rsidP="00374F87">
      <w:pPr>
        <w:spacing w:before="100" w:beforeAutospacing="1" w:after="100" w:afterAutospacing="1" w:line="240" w:lineRule="auto"/>
        <w:rPr>
          <w:rFonts w:ascii="Helvetica" w:eastAsia="Times New Roman" w:hAnsi="Helvetica" w:cs="Times New Roman"/>
          <w:b/>
          <w:bCs/>
          <w:sz w:val="24"/>
          <w:szCs w:val="24"/>
          <w:lang w:eastAsia="es-CL"/>
        </w:rPr>
      </w:pPr>
      <w:r w:rsidRPr="00374F87">
        <w:rPr>
          <w:rFonts w:ascii="Helvetica" w:eastAsia="Times New Roman" w:hAnsi="Helvetica" w:cs="Times New Roman"/>
          <w:b/>
          <w:bCs/>
          <w:sz w:val="24"/>
          <w:szCs w:val="24"/>
          <w:lang w:eastAsia="es-CL"/>
        </w:rPr>
        <w:t>31 marzo 2023</w:t>
      </w:r>
    </w:p>
    <w:p w14:paraId="46F4A60E" w14:textId="77777777" w:rsidR="00374F87" w:rsidRPr="00374F87" w:rsidRDefault="00374F87" w:rsidP="00374F87">
      <w:pPr>
        <w:spacing w:after="0" w:line="240" w:lineRule="auto"/>
        <w:rPr>
          <w:rFonts w:ascii="Helvetica" w:eastAsia="Times New Roman" w:hAnsi="Helvetica" w:cs="Times New Roman"/>
          <w:color w:val="000000"/>
          <w:sz w:val="27"/>
          <w:szCs w:val="27"/>
          <w:lang w:eastAsia="es-CL"/>
        </w:rPr>
      </w:pPr>
      <w:r w:rsidRPr="00374F87">
        <w:rPr>
          <w:rFonts w:ascii="Helvetica" w:eastAsia="Times New Roman" w:hAnsi="Helvetica" w:cs="Times New Roman"/>
          <w:b/>
          <w:bCs/>
          <w:color w:val="000000"/>
          <w:sz w:val="27"/>
          <w:szCs w:val="27"/>
          <w:lang w:eastAsia="es-CL"/>
        </w:rPr>
        <w:t>Propósito</w:t>
      </w:r>
      <w:r w:rsidRPr="00374F87">
        <w:rPr>
          <w:rFonts w:ascii="Helvetica" w:eastAsia="Times New Roman" w:hAnsi="Helvetica" w:cs="Times New Roman"/>
          <w:color w:val="000000"/>
          <w:sz w:val="27"/>
          <w:szCs w:val="27"/>
          <w:lang w:eastAsia="es-CL"/>
        </w:rPr>
        <w:t> Contribuir al informe del Relator Especial sobre las formas contemporáneas de la esclavitud, incluidas sus causas y consecuencias, a la 54ª sesión del Consejo de Derechos Humanos</w:t>
      </w:r>
    </w:p>
    <w:p w14:paraId="32934532" w14:textId="77777777" w:rsidR="00374F87" w:rsidRPr="00374F87" w:rsidRDefault="00374F87" w:rsidP="00374F87">
      <w:pPr>
        <w:spacing w:before="100" w:beforeAutospacing="1" w:after="100" w:afterAutospacing="1" w:line="240" w:lineRule="auto"/>
        <w:outlineLvl w:val="2"/>
        <w:rPr>
          <w:rFonts w:ascii="Helvetica" w:eastAsia="Times New Roman" w:hAnsi="Helvetica" w:cs="Times New Roman"/>
          <w:color w:val="000000"/>
          <w:sz w:val="27"/>
          <w:szCs w:val="27"/>
          <w:lang w:eastAsia="es-CL"/>
        </w:rPr>
      </w:pPr>
      <w:r w:rsidRPr="00374F87">
        <w:rPr>
          <w:rFonts w:ascii="Helvetica" w:eastAsia="Times New Roman" w:hAnsi="Helvetica" w:cs="Times New Roman"/>
          <w:color w:val="000000"/>
          <w:sz w:val="27"/>
          <w:szCs w:val="27"/>
          <w:lang w:eastAsia="es-CL"/>
        </w:rPr>
        <w:t>Contexto</w:t>
      </w:r>
    </w:p>
    <w:p w14:paraId="56D26E66" w14:textId="77777777" w:rsidR="00374F87" w:rsidRPr="00374F87" w:rsidRDefault="00374F87" w:rsidP="00374F87">
      <w:pPr>
        <w:spacing w:before="100" w:beforeAutospacing="1" w:after="100" w:afterAutospacing="1" w:line="240" w:lineRule="auto"/>
        <w:rPr>
          <w:rFonts w:ascii="Helvetica" w:eastAsia="Times New Roman" w:hAnsi="Helvetica" w:cs="Times New Roman"/>
          <w:color w:val="000000"/>
          <w:sz w:val="27"/>
          <w:szCs w:val="27"/>
          <w:lang w:eastAsia="es-CL"/>
        </w:rPr>
      </w:pPr>
      <w:r w:rsidRPr="00374F87">
        <w:rPr>
          <w:rFonts w:ascii="Helvetica" w:eastAsia="Times New Roman" w:hAnsi="Helvetica" w:cs="Times New Roman"/>
          <w:color w:val="000000"/>
          <w:sz w:val="27"/>
          <w:szCs w:val="27"/>
          <w:lang w:eastAsia="es-CL"/>
        </w:rPr>
        <w:t>El Relator Especial centrará su próximo informe temático, que se presentará al 54º periodo de sesiones del Consejo de Derechos Humanos, en la falta de hogar como causa y consecuencia de las formas contemporáneas de esclavitud. A los efectos del informe, examinará las experiencias de las propias personas sin hogar y recabará información de múltiples partes interesadas y de fuentes adicionales.</w:t>
      </w:r>
    </w:p>
    <w:p w14:paraId="61E213B9" w14:textId="77777777" w:rsidR="00374F87" w:rsidRPr="00374F87" w:rsidRDefault="00374F87" w:rsidP="00374F87">
      <w:pPr>
        <w:spacing w:before="100" w:beforeAutospacing="1" w:after="100" w:afterAutospacing="1" w:line="240" w:lineRule="auto"/>
        <w:outlineLvl w:val="2"/>
        <w:rPr>
          <w:rFonts w:ascii="Helvetica" w:eastAsia="Times New Roman" w:hAnsi="Helvetica" w:cs="Times New Roman"/>
          <w:color w:val="000000"/>
          <w:sz w:val="27"/>
          <w:szCs w:val="27"/>
          <w:lang w:eastAsia="es-CL"/>
        </w:rPr>
      </w:pPr>
      <w:r w:rsidRPr="00374F87">
        <w:rPr>
          <w:rFonts w:ascii="Helvetica" w:eastAsia="Times New Roman" w:hAnsi="Helvetica" w:cs="Times New Roman"/>
          <w:color w:val="000000"/>
          <w:sz w:val="27"/>
          <w:szCs w:val="27"/>
          <w:lang w:eastAsia="es-CL"/>
        </w:rPr>
        <w:t>Preguntas principales y tipos de aportaciones que se buscan</w:t>
      </w:r>
    </w:p>
    <w:p w14:paraId="391B83CA" w14:textId="77777777" w:rsidR="00374F87" w:rsidRDefault="00975DDC" w:rsidP="00975DDC">
      <w:pPr>
        <w:numPr>
          <w:ilvl w:val="0"/>
          <w:numId w:val="1"/>
        </w:numPr>
        <w:spacing w:before="100" w:beforeAutospacing="1" w:after="100" w:afterAutospacing="1" w:line="240" w:lineRule="auto"/>
        <w:jc w:val="both"/>
        <w:rPr>
          <w:rFonts w:ascii="Helvetica" w:eastAsia="Times New Roman" w:hAnsi="Helvetica" w:cs="Times New Roman"/>
          <w:color w:val="000000"/>
          <w:sz w:val="27"/>
          <w:szCs w:val="27"/>
          <w:lang w:eastAsia="es-CL"/>
        </w:rPr>
      </w:pPr>
      <w:r w:rsidRPr="00374F87">
        <w:rPr>
          <w:rFonts w:ascii="Helvetica" w:eastAsia="Times New Roman" w:hAnsi="Helvetica" w:cs="Times New Roman"/>
          <w:color w:val="000000"/>
          <w:sz w:val="27"/>
          <w:szCs w:val="27"/>
          <w:lang w:eastAsia="es-CL"/>
        </w:rPr>
        <w:t>¿Cuáles son las principales causas del sinhogarismo en su país?</w:t>
      </w:r>
    </w:p>
    <w:p w14:paraId="6F9B9F37" w14:textId="77777777" w:rsidR="00471536" w:rsidRDefault="00471536" w:rsidP="00471536">
      <w:pPr>
        <w:spacing w:before="100" w:beforeAutospacing="1" w:after="100" w:afterAutospacing="1" w:line="240" w:lineRule="auto"/>
        <w:ind w:left="360"/>
        <w:jc w:val="both"/>
        <w:rPr>
          <w:rFonts w:ascii="Helvetica" w:eastAsia="Times New Roman" w:hAnsi="Helvetica" w:cs="Times New Roman"/>
          <w:color w:val="000000"/>
          <w:sz w:val="27"/>
          <w:szCs w:val="27"/>
          <w:lang w:eastAsia="es-CL"/>
        </w:rPr>
      </w:pPr>
      <w:r w:rsidRPr="00471536">
        <w:rPr>
          <w:rFonts w:ascii="Helvetica" w:eastAsia="Times New Roman" w:hAnsi="Helvetica" w:cs="Times New Roman"/>
          <w:color w:val="000000"/>
          <w:sz w:val="27"/>
          <w:szCs w:val="27"/>
          <w:lang w:eastAsia="es-CL"/>
        </w:rPr>
        <w:t>En el caso de los niños, niñas y adolescentes, está dado fundamentalmente por abandono de sus hogares producto de la violencia, maltrato físico y verbal, falta de afecto, desintegración de las familias por situaciones de extrema pobreza, dinámicas de violencia, consumo de drogas entre otros. Así como la explotación sexual. vínculos familiares.</w:t>
      </w:r>
    </w:p>
    <w:p w14:paraId="40380215" w14:textId="77777777" w:rsidR="00471536" w:rsidRPr="00471536" w:rsidRDefault="00471536" w:rsidP="00471536">
      <w:pPr>
        <w:spacing w:before="100" w:beforeAutospacing="1" w:after="100" w:afterAutospacing="1" w:line="240" w:lineRule="auto"/>
        <w:ind w:left="360"/>
        <w:jc w:val="both"/>
        <w:rPr>
          <w:rFonts w:ascii="Helvetica" w:eastAsia="Times New Roman" w:hAnsi="Helvetica" w:cs="Times New Roman"/>
          <w:color w:val="000000"/>
          <w:sz w:val="27"/>
          <w:szCs w:val="27"/>
          <w:lang w:eastAsia="es-CL"/>
        </w:rPr>
      </w:pPr>
      <w:r>
        <w:rPr>
          <w:rFonts w:ascii="Helvetica" w:eastAsia="Times New Roman" w:hAnsi="Helvetica" w:cs="Times New Roman"/>
          <w:color w:val="000000"/>
          <w:sz w:val="27"/>
          <w:szCs w:val="27"/>
          <w:lang w:eastAsia="es-CL"/>
        </w:rPr>
        <w:t xml:space="preserve">En estudio de </w:t>
      </w:r>
      <w:proofErr w:type="spellStart"/>
      <w:r>
        <w:rPr>
          <w:rFonts w:ascii="Helvetica" w:eastAsia="Times New Roman" w:hAnsi="Helvetica" w:cs="Times New Roman"/>
          <w:color w:val="000000"/>
          <w:sz w:val="27"/>
          <w:szCs w:val="27"/>
          <w:lang w:eastAsia="es-CL"/>
        </w:rPr>
        <w:t>catracterización</w:t>
      </w:r>
      <w:proofErr w:type="spellEnd"/>
      <w:r>
        <w:rPr>
          <w:rFonts w:ascii="Helvetica" w:eastAsia="Times New Roman" w:hAnsi="Helvetica" w:cs="Times New Roman"/>
          <w:color w:val="000000"/>
          <w:sz w:val="27"/>
          <w:szCs w:val="27"/>
          <w:lang w:eastAsia="es-CL"/>
        </w:rPr>
        <w:t xml:space="preserve"> de la ESCNNA de ONG Raíces, se destaca: </w:t>
      </w:r>
    </w:p>
    <w:p w14:paraId="3FB4B845" w14:textId="77777777" w:rsidR="00975DDC" w:rsidRPr="00471536" w:rsidRDefault="00471536" w:rsidP="00975DDC">
      <w:pPr>
        <w:spacing w:before="100" w:beforeAutospacing="1" w:after="100" w:afterAutospacing="1" w:line="240" w:lineRule="auto"/>
        <w:ind w:left="360"/>
        <w:jc w:val="both"/>
        <w:rPr>
          <w:rFonts w:ascii="Helvetica" w:eastAsia="Times New Roman" w:hAnsi="Helvetica" w:cs="Times New Roman"/>
          <w:i/>
          <w:color w:val="000000"/>
          <w:sz w:val="27"/>
          <w:szCs w:val="27"/>
          <w:lang w:eastAsia="es-CL"/>
        </w:rPr>
      </w:pPr>
      <w:r>
        <w:rPr>
          <w:rFonts w:ascii="Helvetica" w:eastAsia="Times New Roman" w:hAnsi="Helvetica" w:cs="Times New Roman"/>
          <w:color w:val="000000"/>
          <w:sz w:val="27"/>
          <w:szCs w:val="27"/>
          <w:lang w:eastAsia="es-CL"/>
        </w:rPr>
        <w:lastRenderedPageBreak/>
        <w:t>“</w:t>
      </w:r>
      <w:r w:rsidR="00975DDC" w:rsidRPr="00471536">
        <w:rPr>
          <w:rFonts w:ascii="Helvetica" w:eastAsia="Times New Roman" w:hAnsi="Helvetica" w:cs="Times New Roman"/>
          <w:i/>
          <w:color w:val="000000"/>
          <w:sz w:val="27"/>
          <w:szCs w:val="27"/>
          <w:lang w:eastAsia="es-CL"/>
        </w:rPr>
        <w:t>Los contextos familiares identificados corresponden al perfil general descrito, con</w:t>
      </w:r>
      <w:r w:rsidRPr="00471536">
        <w:rPr>
          <w:rFonts w:ascii="Helvetica" w:eastAsia="Times New Roman" w:hAnsi="Helvetica" w:cs="Times New Roman"/>
          <w:i/>
          <w:color w:val="000000"/>
          <w:sz w:val="27"/>
          <w:szCs w:val="27"/>
          <w:lang w:eastAsia="es-CL"/>
        </w:rPr>
        <w:t xml:space="preserve"> </w:t>
      </w:r>
      <w:r w:rsidR="00975DDC" w:rsidRPr="00471536">
        <w:rPr>
          <w:rFonts w:ascii="Helvetica" w:eastAsia="Times New Roman" w:hAnsi="Helvetica" w:cs="Times New Roman"/>
          <w:i/>
          <w:color w:val="000000"/>
          <w:sz w:val="27"/>
          <w:szCs w:val="27"/>
          <w:lang w:eastAsia="es-CL"/>
        </w:rPr>
        <w:t xml:space="preserve">condiciones de vida especialmente frágiles y precarias </w:t>
      </w:r>
      <w:r w:rsidRPr="00471536">
        <w:rPr>
          <w:rFonts w:ascii="Helvetica" w:eastAsia="Times New Roman" w:hAnsi="Helvetica" w:cs="Times New Roman"/>
          <w:i/>
          <w:color w:val="000000"/>
          <w:sz w:val="27"/>
          <w:szCs w:val="27"/>
          <w:lang w:eastAsia="es-CL"/>
        </w:rPr>
        <w:t xml:space="preserve">en términos socio-económicos. Se </w:t>
      </w:r>
      <w:r w:rsidR="00975DDC" w:rsidRPr="00471536">
        <w:rPr>
          <w:rFonts w:ascii="Helvetica" w:eastAsia="Times New Roman" w:hAnsi="Helvetica" w:cs="Times New Roman"/>
          <w:i/>
          <w:color w:val="000000"/>
          <w:sz w:val="27"/>
          <w:szCs w:val="27"/>
          <w:lang w:eastAsia="es-CL"/>
        </w:rPr>
        <w:t>trata, además, de familias que muestran fuerte presencia de consumo de alcohol y drogas,</w:t>
      </w:r>
      <w:r w:rsidRPr="00471536">
        <w:rPr>
          <w:rFonts w:ascii="Helvetica" w:eastAsia="Times New Roman" w:hAnsi="Helvetica" w:cs="Times New Roman"/>
          <w:i/>
          <w:color w:val="000000"/>
          <w:sz w:val="27"/>
          <w:szCs w:val="27"/>
          <w:lang w:eastAsia="es-CL"/>
        </w:rPr>
        <w:t xml:space="preserve"> </w:t>
      </w:r>
      <w:r w:rsidR="00975DDC" w:rsidRPr="00471536">
        <w:rPr>
          <w:rFonts w:ascii="Helvetica" w:eastAsia="Times New Roman" w:hAnsi="Helvetica" w:cs="Times New Roman"/>
          <w:i/>
          <w:color w:val="000000"/>
          <w:sz w:val="27"/>
          <w:szCs w:val="27"/>
          <w:lang w:eastAsia="es-CL"/>
        </w:rPr>
        <w:t>siendo la falta de cuidado y negligencia hacia las hijas/os muy evidente. Generalmente el</w:t>
      </w:r>
      <w:r w:rsidRPr="00471536">
        <w:rPr>
          <w:rFonts w:ascii="Helvetica" w:eastAsia="Times New Roman" w:hAnsi="Helvetica" w:cs="Times New Roman"/>
          <w:i/>
          <w:color w:val="000000"/>
          <w:sz w:val="27"/>
          <w:szCs w:val="27"/>
          <w:lang w:eastAsia="es-CL"/>
        </w:rPr>
        <w:t xml:space="preserve"> </w:t>
      </w:r>
      <w:r w:rsidR="00975DDC" w:rsidRPr="00471536">
        <w:rPr>
          <w:rFonts w:ascii="Helvetica" w:eastAsia="Times New Roman" w:hAnsi="Helvetica" w:cs="Times New Roman"/>
          <w:i/>
          <w:color w:val="000000"/>
          <w:sz w:val="27"/>
          <w:szCs w:val="27"/>
          <w:lang w:eastAsia="es-CL"/>
        </w:rPr>
        <w:t>ambiente de consumo, muchas veces delito asociado y violencia, desemboca en conductas</w:t>
      </w:r>
      <w:r w:rsidRPr="00471536">
        <w:rPr>
          <w:rFonts w:ascii="Helvetica" w:eastAsia="Times New Roman" w:hAnsi="Helvetica" w:cs="Times New Roman"/>
          <w:i/>
          <w:color w:val="000000"/>
          <w:sz w:val="27"/>
          <w:szCs w:val="27"/>
          <w:lang w:eastAsia="es-CL"/>
        </w:rPr>
        <w:t xml:space="preserve"> </w:t>
      </w:r>
      <w:r w:rsidR="00975DDC" w:rsidRPr="00471536">
        <w:rPr>
          <w:rFonts w:ascii="Helvetica" w:eastAsia="Times New Roman" w:hAnsi="Helvetica" w:cs="Times New Roman"/>
          <w:i/>
          <w:color w:val="000000"/>
          <w:sz w:val="27"/>
          <w:szCs w:val="27"/>
          <w:lang w:eastAsia="es-CL"/>
        </w:rPr>
        <w:t>que expulsan a la/el adolescente fuera de la casa.</w:t>
      </w:r>
    </w:p>
    <w:p w14:paraId="130E0456" w14:textId="77777777" w:rsidR="00975DDC" w:rsidRPr="00471536" w:rsidRDefault="00975DDC" w:rsidP="00975DDC">
      <w:pPr>
        <w:spacing w:before="100" w:beforeAutospacing="1" w:after="100" w:afterAutospacing="1" w:line="240" w:lineRule="auto"/>
        <w:ind w:left="360"/>
        <w:jc w:val="both"/>
        <w:rPr>
          <w:rFonts w:ascii="Helvetica" w:eastAsia="Times New Roman" w:hAnsi="Helvetica" w:cs="Times New Roman"/>
          <w:i/>
          <w:color w:val="000000"/>
          <w:sz w:val="27"/>
          <w:szCs w:val="27"/>
          <w:lang w:eastAsia="es-CL"/>
        </w:rPr>
      </w:pPr>
      <w:r w:rsidRPr="00471536">
        <w:rPr>
          <w:rFonts w:ascii="Helvetica" w:eastAsia="Times New Roman" w:hAnsi="Helvetica" w:cs="Times New Roman"/>
          <w:i/>
          <w:color w:val="000000"/>
          <w:sz w:val="27"/>
          <w:szCs w:val="27"/>
          <w:lang w:eastAsia="es-CL"/>
        </w:rPr>
        <w:t>- En cuanto a los factores de riesgo que caracterizan este grupo de NNA, destacan el</w:t>
      </w:r>
      <w:r w:rsidR="00471536" w:rsidRPr="00471536">
        <w:rPr>
          <w:rFonts w:ascii="Helvetica" w:eastAsia="Times New Roman" w:hAnsi="Helvetica" w:cs="Times New Roman"/>
          <w:i/>
          <w:color w:val="000000"/>
          <w:sz w:val="27"/>
          <w:szCs w:val="27"/>
          <w:lang w:eastAsia="es-CL"/>
        </w:rPr>
        <w:t xml:space="preserve"> </w:t>
      </w:r>
      <w:r w:rsidRPr="00471536">
        <w:rPr>
          <w:rFonts w:ascii="Helvetica" w:eastAsia="Times New Roman" w:hAnsi="Helvetica" w:cs="Times New Roman"/>
          <w:i/>
          <w:color w:val="000000"/>
          <w:sz w:val="27"/>
          <w:szCs w:val="27"/>
          <w:lang w:eastAsia="es-CL"/>
        </w:rPr>
        <w:t>consumo problemático de drogas y alcohol. Efectivamente, las NNA que viven la ESCNNA</w:t>
      </w:r>
      <w:r w:rsidR="00471536" w:rsidRPr="00471536">
        <w:rPr>
          <w:rFonts w:ascii="Helvetica" w:eastAsia="Times New Roman" w:hAnsi="Helvetica" w:cs="Times New Roman"/>
          <w:i/>
          <w:color w:val="000000"/>
          <w:sz w:val="27"/>
          <w:szCs w:val="27"/>
          <w:lang w:eastAsia="es-CL"/>
        </w:rPr>
        <w:t xml:space="preserve"> </w:t>
      </w:r>
      <w:r w:rsidRPr="00471536">
        <w:rPr>
          <w:rFonts w:ascii="Helvetica" w:eastAsia="Times New Roman" w:hAnsi="Helvetica" w:cs="Times New Roman"/>
          <w:i/>
          <w:color w:val="000000"/>
          <w:sz w:val="27"/>
          <w:szCs w:val="27"/>
          <w:lang w:eastAsia="es-CL"/>
        </w:rPr>
        <w:t xml:space="preserve">en calle muestran </w:t>
      </w:r>
      <w:proofErr w:type="spellStart"/>
      <w:r w:rsidRPr="00471536">
        <w:rPr>
          <w:rFonts w:ascii="Helvetica" w:eastAsia="Times New Roman" w:hAnsi="Helvetica" w:cs="Times New Roman"/>
          <w:i/>
          <w:color w:val="000000"/>
          <w:sz w:val="27"/>
          <w:szCs w:val="27"/>
          <w:lang w:eastAsia="es-CL"/>
        </w:rPr>
        <w:t>policonsumo</w:t>
      </w:r>
      <w:proofErr w:type="spellEnd"/>
      <w:r w:rsidRPr="00471536">
        <w:rPr>
          <w:rFonts w:ascii="Helvetica" w:eastAsia="Times New Roman" w:hAnsi="Helvetica" w:cs="Times New Roman"/>
          <w:i/>
          <w:color w:val="000000"/>
          <w:sz w:val="27"/>
          <w:szCs w:val="27"/>
          <w:lang w:eastAsia="es-CL"/>
        </w:rPr>
        <w:t>, incursionando a menudo en drogas sumamente dañinas y</w:t>
      </w:r>
      <w:r w:rsidR="00471536" w:rsidRPr="00471536">
        <w:rPr>
          <w:rFonts w:ascii="Helvetica" w:eastAsia="Times New Roman" w:hAnsi="Helvetica" w:cs="Times New Roman"/>
          <w:i/>
          <w:color w:val="000000"/>
          <w:sz w:val="27"/>
          <w:szCs w:val="27"/>
          <w:lang w:eastAsia="es-CL"/>
        </w:rPr>
        <w:t xml:space="preserve"> </w:t>
      </w:r>
      <w:r w:rsidRPr="00471536">
        <w:rPr>
          <w:rFonts w:ascii="Helvetica" w:eastAsia="Times New Roman" w:hAnsi="Helvetica" w:cs="Times New Roman"/>
          <w:i/>
          <w:color w:val="000000"/>
          <w:sz w:val="27"/>
          <w:szCs w:val="27"/>
          <w:lang w:eastAsia="es-CL"/>
        </w:rPr>
        <w:t>adictivas como la pasta base de cocaína o solventes.</w:t>
      </w:r>
    </w:p>
    <w:p w14:paraId="1BC925D8" w14:textId="77777777" w:rsidR="00975DDC" w:rsidRPr="00471536" w:rsidRDefault="00975DDC" w:rsidP="00975DDC">
      <w:pPr>
        <w:spacing w:before="100" w:beforeAutospacing="1" w:after="100" w:afterAutospacing="1" w:line="240" w:lineRule="auto"/>
        <w:ind w:left="360"/>
        <w:jc w:val="both"/>
        <w:rPr>
          <w:rFonts w:ascii="Helvetica" w:eastAsia="Times New Roman" w:hAnsi="Helvetica" w:cs="Times New Roman"/>
          <w:i/>
          <w:color w:val="000000"/>
          <w:sz w:val="27"/>
          <w:szCs w:val="27"/>
          <w:lang w:eastAsia="es-CL"/>
        </w:rPr>
      </w:pPr>
      <w:r w:rsidRPr="00471536">
        <w:rPr>
          <w:rFonts w:ascii="Helvetica" w:eastAsia="Times New Roman" w:hAnsi="Helvetica" w:cs="Times New Roman"/>
          <w:i/>
          <w:color w:val="000000"/>
          <w:sz w:val="27"/>
          <w:szCs w:val="27"/>
          <w:lang w:eastAsia="es-CL"/>
        </w:rPr>
        <w:t>- También relacionado con dichos factores de riesgo está la ausencia de un hogar de</w:t>
      </w:r>
      <w:r w:rsidR="00471536" w:rsidRPr="00471536">
        <w:rPr>
          <w:rFonts w:ascii="Helvetica" w:eastAsia="Times New Roman" w:hAnsi="Helvetica" w:cs="Times New Roman"/>
          <w:i/>
          <w:color w:val="000000"/>
          <w:sz w:val="27"/>
          <w:szCs w:val="27"/>
          <w:lang w:eastAsia="es-CL"/>
        </w:rPr>
        <w:t xml:space="preserve"> </w:t>
      </w:r>
      <w:r w:rsidRPr="00471536">
        <w:rPr>
          <w:rFonts w:ascii="Helvetica" w:eastAsia="Times New Roman" w:hAnsi="Helvetica" w:cs="Times New Roman"/>
          <w:i/>
          <w:color w:val="000000"/>
          <w:sz w:val="27"/>
          <w:szCs w:val="27"/>
          <w:lang w:eastAsia="es-CL"/>
        </w:rPr>
        <w:t>referencia, deambulando entre residencias de amigos, parientes y la calle, lo cual les</w:t>
      </w:r>
      <w:r w:rsidR="00471536" w:rsidRPr="00471536">
        <w:rPr>
          <w:rFonts w:ascii="Helvetica" w:eastAsia="Times New Roman" w:hAnsi="Helvetica" w:cs="Times New Roman"/>
          <w:i/>
          <w:color w:val="000000"/>
          <w:sz w:val="27"/>
          <w:szCs w:val="27"/>
          <w:lang w:eastAsia="es-CL"/>
        </w:rPr>
        <w:t xml:space="preserve"> </w:t>
      </w:r>
      <w:r w:rsidRPr="00471536">
        <w:rPr>
          <w:rFonts w:ascii="Helvetica" w:eastAsia="Times New Roman" w:hAnsi="Helvetica" w:cs="Times New Roman"/>
          <w:i/>
          <w:color w:val="000000"/>
          <w:sz w:val="27"/>
          <w:szCs w:val="27"/>
          <w:lang w:eastAsia="es-CL"/>
        </w:rPr>
        <w:t xml:space="preserve">expone sobremanera a la ESCNNA, pagando con favores sexuales a aquellos que les brindan espacio para vivir”. </w:t>
      </w:r>
      <w:r w:rsidRPr="00471536">
        <w:rPr>
          <w:rStyle w:val="FootnoteReference"/>
          <w:rFonts w:ascii="Helvetica" w:eastAsia="Times New Roman" w:hAnsi="Helvetica" w:cs="Times New Roman"/>
          <w:i/>
          <w:color w:val="000000"/>
          <w:sz w:val="27"/>
          <w:szCs w:val="27"/>
          <w:lang w:eastAsia="es-CL"/>
        </w:rPr>
        <w:footnoteReference w:id="1"/>
      </w:r>
    </w:p>
    <w:p w14:paraId="0EBD97B4" w14:textId="77777777" w:rsidR="00374F87" w:rsidRPr="00374F87" w:rsidRDefault="00374F87" w:rsidP="00975DDC">
      <w:pPr>
        <w:spacing w:before="100" w:beforeAutospacing="1" w:after="100" w:afterAutospacing="1" w:line="240" w:lineRule="auto"/>
        <w:ind w:left="360"/>
        <w:rPr>
          <w:rFonts w:ascii="Helvetica" w:eastAsia="Times New Roman" w:hAnsi="Helvetica" w:cs="Times New Roman"/>
          <w:color w:val="000000"/>
          <w:sz w:val="27"/>
          <w:szCs w:val="27"/>
          <w:lang w:eastAsia="es-CL"/>
        </w:rPr>
      </w:pPr>
      <w:proofErr w:type="gramStart"/>
      <w:r w:rsidRPr="00374F87">
        <w:rPr>
          <w:rFonts w:ascii="Helvetica" w:eastAsia="Times New Roman" w:hAnsi="Helvetica" w:cs="Times New Roman"/>
          <w:color w:val="000000"/>
          <w:sz w:val="27"/>
          <w:szCs w:val="27"/>
          <w:lang w:eastAsia="es-CL"/>
        </w:rPr>
        <w:t>Existen pruebas de que las personas sin hogar sean explotadas en formas contemporáneas de esclavitud, como el trabajo forzoso o en régimen de servidumbre, las peores formas de trabajo infantil, la explotación sexual que puede equivaler a la esclavitud y otras formas de explotación en su país?</w:t>
      </w:r>
      <w:proofErr w:type="gramEnd"/>
      <w:r w:rsidRPr="00374F87">
        <w:rPr>
          <w:rFonts w:ascii="Helvetica" w:eastAsia="Times New Roman" w:hAnsi="Helvetica" w:cs="Times New Roman"/>
          <w:color w:val="000000"/>
          <w:sz w:val="27"/>
          <w:szCs w:val="27"/>
          <w:lang w:eastAsia="es-CL"/>
        </w:rPr>
        <w:t xml:space="preserve"> En caso afirmativo, facilite detalles en relación con:</w:t>
      </w:r>
    </w:p>
    <w:p w14:paraId="1A718BC4" w14:textId="77777777" w:rsidR="00374F87" w:rsidRDefault="00374F87" w:rsidP="00374F87">
      <w:pPr>
        <w:numPr>
          <w:ilvl w:val="1"/>
          <w:numId w:val="1"/>
        </w:numPr>
        <w:spacing w:before="100" w:beforeAutospacing="1" w:after="100" w:afterAutospacing="1" w:line="240" w:lineRule="auto"/>
        <w:rPr>
          <w:rFonts w:ascii="Helvetica" w:eastAsia="Times New Roman" w:hAnsi="Helvetica" w:cs="Times New Roman"/>
          <w:color w:val="000000"/>
          <w:sz w:val="27"/>
          <w:szCs w:val="27"/>
          <w:lang w:eastAsia="es-CL"/>
        </w:rPr>
      </w:pPr>
      <w:r w:rsidRPr="00374F87">
        <w:rPr>
          <w:rFonts w:ascii="Helvetica" w:eastAsia="Times New Roman" w:hAnsi="Helvetica" w:cs="Times New Roman"/>
          <w:color w:val="000000"/>
          <w:sz w:val="27"/>
          <w:szCs w:val="27"/>
          <w:lang w:eastAsia="es-CL"/>
        </w:rPr>
        <w:t>Perfiles de las víctimas (por ejemplo, edad, sexo, identidad de género/orientación sexual, etnia, nacionalidad, estatus migratorio, estatus socioeconómico, raza y cualquier otra característica).</w:t>
      </w:r>
    </w:p>
    <w:p w14:paraId="110B9A99" w14:textId="77777777" w:rsidR="00471536" w:rsidRPr="00471536" w:rsidRDefault="00471536" w:rsidP="00471536">
      <w:pPr>
        <w:pStyle w:val="ListParagraph"/>
        <w:spacing w:before="100" w:beforeAutospacing="1" w:after="100" w:afterAutospacing="1" w:line="240" w:lineRule="auto"/>
        <w:jc w:val="both"/>
        <w:rPr>
          <w:rFonts w:ascii="Helvetica" w:eastAsia="Times New Roman" w:hAnsi="Helvetica" w:cs="Times New Roman"/>
          <w:i/>
          <w:color w:val="000000"/>
          <w:sz w:val="27"/>
          <w:szCs w:val="27"/>
          <w:lang w:eastAsia="es-CL"/>
        </w:rPr>
      </w:pPr>
      <w:r w:rsidRPr="00471536">
        <w:rPr>
          <w:rFonts w:ascii="Helvetica" w:eastAsia="Times New Roman" w:hAnsi="Helvetica" w:cs="Times New Roman"/>
          <w:b/>
          <w:bCs/>
          <w:color w:val="000000"/>
          <w:sz w:val="27"/>
          <w:szCs w:val="27"/>
          <w:lang w:eastAsia="es-CL"/>
        </w:rPr>
        <w:t xml:space="preserve"> “</w:t>
      </w:r>
      <w:r>
        <w:rPr>
          <w:rFonts w:ascii="Helvetica" w:eastAsia="Times New Roman" w:hAnsi="Helvetica" w:cs="Times New Roman"/>
          <w:b/>
          <w:bCs/>
          <w:color w:val="000000"/>
          <w:sz w:val="27"/>
          <w:szCs w:val="27"/>
          <w:lang w:eastAsia="es-CL"/>
        </w:rPr>
        <w:t>…</w:t>
      </w:r>
      <w:r w:rsidRPr="00471536">
        <w:rPr>
          <w:rFonts w:ascii="Helvetica" w:eastAsia="Times New Roman" w:hAnsi="Helvetica" w:cs="Times New Roman"/>
          <w:color w:val="000000"/>
          <w:sz w:val="27"/>
          <w:szCs w:val="27"/>
          <w:lang w:eastAsia="es-CL"/>
        </w:rPr>
        <w:t xml:space="preserve"> </w:t>
      </w:r>
      <w:r w:rsidRPr="00471536">
        <w:rPr>
          <w:rFonts w:ascii="Helvetica" w:eastAsia="Times New Roman" w:hAnsi="Helvetica" w:cs="Times New Roman"/>
          <w:i/>
          <w:color w:val="000000"/>
          <w:sz w:val="27"/>
          <w:szCs w:val="27"/>
          <w:lang w:eastAsia="es-CL"/>
        </w:rPr>
        <w:t xml:space="preserve">En la muestra estudiada, las víctimas que sufren la ESCNNA en calle son mayoritariamente mujeres en el rango de edad de 13 a 18 años. Se trata, además, de la variante en la que se registra mayor </w:t>
      </w:r>
      <w:r w:rsidRPr="00471536">
        <w:rPr>
          <w:rFonts w:ascii="Helvetica" w:eastAsia="Times New Roman" w:hAnsi="Helvetica" w:cs="Times New Roman"/>
          <w:i/>
          <w:color w:val="000000"/>
          <w:sz w:val="27"/>
          <w:szCs w:val="27"/>
          <w:lang w:eastAsia="es-CL"/>
        </w:rPr>
        <w:lastRenderedPageBreak/>
        <w:t xml:space="preserve">presencia de adolescentes transgénero femenino (PEE ONG Raíces Grupo 1; PEE Remolinos Grupo 2; PEE Opción Grupo 3 y PEE </w:t>
      </w:r>
      <w:proofErr w:type="spellStart"/>
      <w:r w:rsidRPr="00471536">
        <w:rPr>
          <w:rFonts w:ascii="Helvetica" w:eastAsia="Times New Roman" w:hAnsi="Helvetica" w:cs="Times New Roman"/>
          <w:i/>
          <w:color w:val="000000"/>
          <w:sz w:val="27"/>
          <w:szCs w:val="27"/>
          <w:lang w:eastAsia="es-CL"/>
        </w:rPr>
        <w:t>Antu</w:t>
      </w:r>
      <w:proofErr w:type="spellEnd"/>
      <w:r w:rsidRPr="00471536">
        <w:rPr>
          <w:rFonts w:ascii="Helvetica" w:eastAsia="Times New Roman" w:hAnsi="Helvetica" w:cs="Times New Roman"/>
          <w:i/>
          <w:color w:val="000000"/>
          <w:sz w:val="27"/>
          <w:szCs w:val="27"/>
          <w:lang w:eastAsia="es-CL"/>
        </w:rPr>
        <w:t xml:space="preserve"> Grupo 5).</w:t>
      </w:r>
    </w:p>
    <w:p w14:paraId="0536A27F" w14:textId="77777777" w:rsidR="00471536" w:rsidRPr="00471536" w:rsidRDefault="00471536" w:rsidP="00471536">
      <w:pPr>
        <w:pStyle w:val="ListParagraph"/>
        <w:spacing w:before="100" w:beforeAutospacing="1" w:after="100" w:afterAutospacing="1"/>
        <w:jc w:val="both"/>
        <w:rPr>
          <w:rFonts w:ascii="Helvetica" w:eastAsia="Times New Roman" w:hAnsi="Helvetica" w:cs="Times New Roman"/>
          <w:i/>
          <w:color w:val="000000"/>
          <w:sz w:val="27"/>
          <w:szCs w:val="27"/>
          <w:lang w:eastAsia="es-CL"/>
        </w:rPr>
      </w:pPr>
      <w:r w:rsidRPr="00471536">
        <w:rPr>
          <w:rFonts w:ascii="Helvetica" w:eastAsia="Times New Roman" w:hAnsi="Helvetica" w:cs="Times New Roman"/>
          <w:i/>
          <w:color w:val="000000"/>
          <w:sz w:val="27"/>
          <w:szCs w:val="27"/>
          <w:lang w:eastAsia="es-CL"/>
        </w:rPr>
        <w:t>Los equipos especializados señalan que las NNA que viven la ESCNNA en calle presentan un muy alto nivel de daño emocional, con fuerte resistencia a los procesos de intervención. Sin duda, también el alto consumo de drogas, que se presenta especialmente en este grupo, contribuye a un deterioro físico y psicológico de muy</w:t>
      </w:r>
    </w:p>
    <w:p w14:paraId="1C049D7C" w14:textId="77777777" w:rsidR="00471536" w:rsidRPr="00471536" w:rsidRDefault="00471536" w:rsidP="00471536">
      <w:pPr>
        <w:pStyle w:val="ListParagraph"/>
        <w:spacing w:before="100" w:beforeAutospacing="1" w:after="100" w:afterAutospacing="1"/>
        <w:jc w:val="both"/>
        <w:rPr>
          <w:rFonts w:ascii="Helvetica" w:eastAsia="Times New Roman" w:hAnsi="Helvetica" w:cs="Times New Roman"/>
          <w:i/>
          <w:color w:val="000000"/>
          <w:sz w:val="27"/>
          <w:szCs w:val="27"/>
          <w:lang w:eastAsia="es-CL"/>
        </w:rPr>
      </w:pPr>
      <w:r w:rsidRPr="00471536">
        <w:rPr>
          <w:rFonts w:ascii="Helvetica" w:eastAsia="Times New Roman" w:hAnsi="Helvetica" w:cs="Times New Roman"/>
          <w:i/>
          <w:color w:val="000000"/>
          <w:sz w:val="27"/>
          <w:szCs w:val="27"/>
          <w:lang w:eastAsia="es-CL"/>
        </w:rPr>
        <w:t>complejo abordaje, especialmente teniendo en cuenta que la respuesta estatal hacia este tipo de necesidades es muy escasa.</w:t>
      </w:r>
    </w:p>
    <w:p w14:paraId="781A4C20" w14:textId="77777777" w:rsidR="00471536" w:rsidRPr="00471536" w:rsidRDefault="00471536" w:rsidP="00471536">
      <w:pPr>
        <w:pStyle w:val="ListParagraph"/>
        <w:spacing w:before="100" w:beforeAutospacing="1" w:after="100" w:afterAutospacing="1"/>
        <w:jc w:val="both"/>
        <w:rPr>
          <w:rFonts w:ascii="Helvetica" w:eastAsia="Times New Roman" w:hAnsi="Helvetica" w:cs="Times New Roman"/>
          <w:i/>
          <w:color w:val="000000"/>
          <w:sz w:val="27"/>
          <w:szCs w:val="27"/>
          <w:lang w:eastAsia="es-CL"/>
        </w:rPr>
      </w:pPr>
      <w:r w:rsidRPr="00471536">
        <w:rPr>
          <w:rFonts w:ascii="Helvetica" w:eastAsia="Times New Roman" w:hAnsi="Helvetica" w:cs="Times New Roman"/>
          <w:i/>
          <w:color w:val="000000"/>
          <w:sz w:val="27"/>
          <w:szCs w:val="27"/>
          <w:lang w:eastAsia="es-CL"/>
        </w:rPr>
        <w:t xml:space="preserve">- Respecto a la significación que hacen de la ESCNNA se podría destacar que, en la ESCNNA en calle, la significan como una </w:t>
      </w:r>
      <w:r w:rsidRPr="00471536">
        <w:rPr>
          <w:rFonts w:ascii="Helvetica" w:eastAsia="Times New Roman" w:hAnsi="Helvetica" w:cs="Times New Roman"/>
          <w:b/>
          <w:bCs/>
          <w:i/>
          <w:color w:val="000000"/>
          <w:sz w:val="27"/>
          <w:szCs w:val="27"/>
          <w:lang w:eastAsia="es-CL"/>
        </w:rPr>
        <w:t>forma de supervivencia</w:t>
      </w:r>
      <w:r w:rsidRPr="00471536">
        <w:rPr>
          <w:rFonts w:ascii="Helvetica" w:eastAsia="Times New Roman" w:hAnsi="Helvetica" w:cs="Times New Roman"/>
          <w:i/>
          <w:color w:val="000000"/>
          <w:sz w:val="27"/>
          <w:szCs w:val="27"/>
          <w:lang w:eastAsia="es-CL"/>
        </w:rPr>
        <w:t>, no como una vulneración. A menudo esta significación aparece matizada por fantasías de amistad o incluso relación sentimental con alguno de los explotadores, muchas veces en el mismo contexto de consumo de drogas y alcohol”</w:t>
      </w:r>
      <w:r w:rsidRPr="00471536">
        <w:rPr>
          <w:rStyle w:val="FootnoteReference"/>
          <w:rFonts w:ascii="Helvetica" w:eastAsia="Times New Roman" w:hAnsi="Helvetica" w:cs="Times New Roman"/>
          <w:i/>
          <w:color w:val="000000"/>
          <w:sz w:val="27"/>
          <w:szCs w:val="27"/>
          <w:lang w:eastAsia="es-CL"/>
        </w:rPr>
        <w:footnoteReference w:id="2"/>
      </w:r>
      <w:r w:rsidRPr="00471536">
        <w:rPr>
          <w:rFonts w:ascii="Helvetica" w:eastAsia="Times New Roman" w:hAnsi="Helvetica" w:cs="Times New Roman"/>
          <w:i/>
          <w:color w:val="000000"/>
          <w:sz w:val="27"/>
          <w:szCs w:val="27"/>
          <w:lang w:eastAsia="es-CL"/>
        </w:rPr>
        <w:t>.</w:t>
      </w:r>
    </w:p>
    <w:p w14:paraId="23E75CAA" w14:textId="77777777" w:rsidR="00471536" w:rsidRPr="00374F87" w:rsidRDefault="00471536" w:rsidP="00471536">
      <w:pPr>
        <w:spacing w:before="100" w:beforeAutospacing="1" w:after="100" w:afterAutospacing="1" w:line="240" w:lineRule="auto"/>
        <w:rPr>
          <w:rFonts w:ascii="Helvetica" w:eastAsia="Times New Roman" w:hAnsi="Helvetica" w:cs="Times New Roman"/>
          <w:color w:val="000000"/>
          <w:sz w:val="27"/>
          <w:szCs w:val="27"/>
          <w:lang w:eastAsia="es-CL"/>
        </w:rPr>
      </w:pPr>
    </w:p>
    <w:p w14:paraId="7DDAB51A" w14:textId="77777777" w:rsidR="00374F87" w:rsidRDefault="00374F87" w:rsidP="00374F87">
      <w:pPr>
        <w:numPr>
          <w:ilvl w:val="1"/>
          <w:numId w:val="1"/>
        </w:numPr>
        <w:spacing w:before="100" w:beforeAutospacing="1" w:after="100" w:afterAutospacing="1" w:line="240" w:lineRule="auto"/>
        <w:rPr>
          <w:rFonts w:ascii="Helvetica" w:eastAsia="Times New Roman" w:hAnsi="Helvetica" w:cs="Times New Roman"/>
          <w:color w:val="000000"/>
          <w:sz w:val="27"/>
          <w:szCs w:val="27"/>
          <w:lang w:eastAsia="es-CL"/>
        </w:rPr>
      </w:pPr>
      <w:r w:rsidRPr="00374F87">
        <w:rPr>
          <w:rFonts w:ascii="Helvetica" w:eastAsia="Times New Roman" w:hAnsi="Helvetica" w:cs="Times New Roman"/>
          <w:color w:val="000000"/>
          <w:sz w:val="27"/>
          <w:szCs w:val="27"/>
          <w:lang w:eastAsia="es-CL"/>
        </w:rPr>
        <w:t>Perfiles de los explotadores (por ejemplo, organizaciones delictivas; traficantes de seres humanos; empresas privadas/empleadores, otros);</w:t>
      </w:r>
    </w:p>
    <w:p w14:paraId="4A62B45C" w14:textId="77777777" w:rsidR="00471536" w:rsidRPr="00471536" w:rsidRDefault="00471536" w:rsidP="00B43CBD">
      <w:pPr>
        <w:spacing w:before="100" w:beforeAutospacing="1" w:after="100" w:afterAutospacing="1" w:line="240" w:lineRule="auto"/>
        <w:ind w:left="1080"/>
        <w:jc w:val="both"/>
        <w:rPr>
          <w:rFonts w:ascii="Helvetica" w:eastAsia="Times New Roman" w:hAnsi="Helvetica" w:cs="Times New Roman"/>
          <w:color w:val="000000"/>
          <w:sz w:val="27"/>
          <w:szCs w:val="27"/>
          <w:lang w:eastAsia="es-CL"/>
        </w:rPr>
      </w:pPr>
      <w:r w:rsidRPr="00471536">
        <w:rPr>
          <w:rFonts w:ascii="Helvetica" w:eastAsia="Times New Roman" w:hAnsi="Helvetica" w:cs="Times New Roman"/>
          <w:color w:val="000000"/>
          <w:sz w:val="27"/>
          <w:szCs w:val="27"/>
          <w:lang w:eastAsia="es-CL"/>
        </w:rPr>
        <w:t>Particularidades del explotador/a de ESCNNA en espacios calle.</w:t>
      </w:r>
    </w:p>
    <w:p w14:paraId="47AE0876" w14:textId="77777777" w:rsidR="00471536" w:rsidRPr="00471536" w:rsidRDefault="00471536" w:rsidP="00B43CBD">
      <w:pPr>
        <w:spacing w:before="100" w:beforeAutospacing="1" w:after="100" w:afterAutospacing="1" w:line="240" w:lineRule="auto"/>
        <w:ind w:left="1080"/>
        <w:jc w:val="both"/>
        <w:rPr>
          <w:rFonts w:ascii="Helvetica" w:eastAsia="Times New Roman" w:hAnsi="Helvetica" w:cs="Times New Roman"/>
          <w:color w:val="000000"/>
          <w:sz w:val="27"/>
          <w:szCs w:val="27"/>
          <w:lang w:eastAsia="es-CL"/>
        </w:rPr>
      </w:pPr>
      <w:r w:rsidRPr="00471536">
        <w:rPr>
          <w:rFonts w:ascii="Helvetica" w:eastAsia="Times New Roman" w:hAnsi="Helvetica" w:cs="Times New Roman"/>
          <w:color w:val="000000"/>
          <w:sz w:val="27"/>
          <w:szCs w:val="27"/>
          <w:lang w:eastAsia="es-CL"/>
        </w:rPr>
        <w:t>- En esta dimensión, la particularidad interesante de destacar es la presencia importante de</w:t>
      </w:r>
      <w:r w:rsidR="00B43CBD">
        <w:rPr>
          <w:rFonts w:ascii="Helvetica" w:eastAsia="Times New Roman" w:hAnsi="Helvetica" w:cs="Times New Roman"/>
          <w:color w:val="000000"/>
          <w:sz w:val="27"/>
          <w:szCs w:val="27"/>
          <w:lang w:eastAsia="es-CL"/>
        </w:rPr>
        <w:t xml:space="preserve"> </w:t>
      </w:r>
      <w:r w:rsidRPr="00471536">
        <w:rPr>
          <w:rFonts w:ascii="Helvetica" w:eastAsia="Times New Roman" w:hAnsi="Helvetica" w:cs="Times New Roman"/>
          <w:color w:val="000000"/>
          <w:sz w:val="27"/>
          <w:szCs w:val="27"/>
          <w:lang w:eastAsia="es-CL"/>
        </w:rPr>
        <w:t>“clientes” de bajo poder adquisitivo, que residen y/o transitan en los entornos de las NNA</w:t>
      </w:r>
      <w:r w:rsidR="00B43CBD">
        <w:rPr>
          <w:rFonts w:ascii="Helvetica" w:eastAsia="Times New Roman" w:hAnsi="Helvetica" w:cs="Times New Roman"/>
          <w:color w:val="000000"/>
          <w:sz w:val="27"/>
          <w:szCs w:val="27"/>
          <w:lang w:eastAsia="es-CL"/>
        </w:rPr>
        <w:t xml:space="preserve"> </w:t>
      </w:r>
      <w:r w:rsidRPr="00471536">
        <w:rPr>
          <w:rFonts w:ascii="Helvetica" w:eastAsia="Times New Roman" w:hAnsi="Helvetica" w:cs="Times New Roman"/>
          <w:color w:val="000000"/>
          <w:sz w:val="27"/>
          <w:szCs w:val="27"/>
          <w:lang w:eastAsia="es-CL"/>
        </w:rPr>
        <w:t xml:space="preserve">o cerca de los focos de explotación (PEE Opción, Grupo 3; PEE </w:t>
      </w:r>
      <w:proofErr w:type="spellStart"/>
      <w:r w:rsidRPr="00471536">
        <w:rPr>
          <w:rFonts w:ascii="Helvetica" w:eastAsia="Times New Roman" w:hAnsi="Helvetica" w:cs="Times New Roman"/>
          <w:color w:val="000000"/>
          <w:sz w:val="27"/>
          <w:szCs w:val="27"/>
          <w:lang w:eastAsia="es-CL"/>
        </w:rPr>
        <w:t>emolinos</w:t>
      </w:r>
      <w:proofErr w:type="spellEnd"/>
      <w:r w:rsidRPr="00471536">
        <w:rPr>
          <w:rFonts w:ascii="Helvetica" w:eastAsia="Times New Roman" w:hAnsi="Helvetica" w:cs="Times New Roman"/>
          <w:color w:val="000000"/>
          <w:sz w:val="27"/>
          <w:szCs w:val="27"/>
          <w:lang w:eastAsia="es-CL"/>
        </w:rPr>
        <w:t>, Grupo 2; PEE</w:t>
      </w:r>
      <w:r w:rsidR="00B43CBD">
        <w:rPr>
          <w:rFonts w:ascii="Helvetica" w:eastAsia="Times New Roman" w:hAnsi="Helvetica" w:cs="Times New Roman"/>
          <w:color w:val="000000"/>
          <w:sz w:val="27"/>
          <w:szCs w:val="27"/>
          <w:lang w:eastAsia="es-CL"/>
        </w:rPr>
        <w:t xml:space="preserve"> </w:t>
      </w:r>
      <w:r w:rsidRPr="00471536">
        <w:rPr>
          <w:rFonts w:ascii="Helvetica" w:eastAsia="Times New Roman" w:hAnsi="Helvetica" w:cs="Times New Roman"/>
          <w:color w:val="000000"/>
          <w:sz w:val="27"/>
          <w:szCs w:val="27"/>
          <w:lang w:eastAsia="es-CL"/>
        </w:rPr>
        <w:t>Kalan, Grupo 4). En muchos casos, además, mencionan los equipos, están ligados a</w:t>
      </w:r>
      <w:r w:rsidR="00B43CBD">
        <w:rPr>
          <w:rFonts w:ascii="Helvetica" w:eastAsia="Times New Roman" w:hAnsi="Helvetica" w:cs="Times New Roman"/>
          <w:color w:val="000000"/>
          <w:sz w:val="27"/>
          <w:szCs w:val="27"/>
          <w:lang w:eastAsia="es-CL"/>
        </w:rPr>
        <w:t xml:space="preserve"> c</w:t>
      </w:r>
      <w:r w:rsidRPr="00471536">
        <w:rPr>
          <w:rFonts w:ascii="Helvetica" w:eastAsia="Times New Roman" w:hAnsi="Helvetica" w:cs="Times New Roman"/>
          <w:color w:val="000000"/>
          <w:sz w:val="27"/>
          <w:szCs w:val="27"/>
          <w:lang w:eastAsia="es-CL"/>
        </w:rPr>
        <w:t>onductas delictivas, consumo de drogas y alcohol, trabajos informales relacionados con</w:t>
      </w:r>
      <w:r w:rsidR="00B43CBD">
        <w:rPr>
          <w:rFonts w:ascii="Helvetica" w:eastAsia="Times New Roman" w:hAnsi="Helvetica" w:cs="Times New Roman"/>
          <w:color w:val="000000"/>
          <w:sz w:val="27"/>
          <w:szCs w:val="27"/>
          <w:lang w:eastAsia="es-CL"/>
        </w:rPr>
        <w:t xml:space="preserve"> </w:t>
      </w:r>
      <w:r w:rsidRPr="00471536">
        <w:rPr>
          <w:rFonts w:ascii="Helvetica" w:eastAsia="Times New Roman" w:hAnsi="Helvetica" w:cs="Times New Roman"/>
          <w:color w:val="000000"/>
          <w:sz w:val="27"/>
          <w:szCs w:val="27"/>
          <w:lang w:eastAsia="es-CL"/>
        </w:rPr>
        <w:t>calle.</w:t>
      </w:r>
    </w:p>
    <w:p w14:paraId="7A8764F0" w14:textId="77777777" w:rsidR="00471536" w:rsidRPr="00471536" w:rsidRDefault="00471536" w:rsidP="00B43CBD">
      <w:pPr>
        <w:spacing w:before="100" w:beforeAutospacing="1" w:after="100" w:afterAutospacing="1" w:line="240" w:lineRule="auto"/>
        <w:ind w:left="1080"/>
        <w:jc w:val="both"/>
        <w:rPr>
          <w:rFonts w:ascii="Helvetica" w:eastAsia="Times New Roman" w:hAnsi="Helvetica" w:cs="Times New Roman"/>
          <w:color w:val="000000"/>
          <w:sz w:val="27"/>
          <w:szCs w:val="27"/>
          <w:lang w:eastAsia="es-CL"/>
        </w:rPr>
      </w:pPr>
      <w:r w:rsidRPr="00471536">
        <w:rPr>
          <w:rFonts w:ascii="Helvetica" w:eastAsia="Times New Roman" w:hAnsi="Helvetica" w:cs="Times New Roman"/>
          <w:color w:val="000000"/>
          <w:sz w:val="27"/>
          <w:szCs w:val="27"/>
          <w:lang w:eastAsia="es-CL"/>
        </w:rPr>
        <w:lastRenderedPageBreak/>
        <w:t>- En cuanto a la permanencia o no de los “clientes” en contacto con las NNA se encuentran,</w:t>
      </w:r>
      <w:r w:rsidR="00B43CBD">
        <w:rPr>
          <w:rFonts w:ascii="Helvetica" w:eastAsia="Times New Roman" w:hAnsi="Helvetica" w:cs="Times New Roman"/>
          <w:color w:val="000000"/>
          <w:sz w:val="27"/>
          <w:szCs w:val="27"/>
          <w:lang w:eastAsia="es-CL"/>
        </w:rPr>
        <w:t xml:space="preserve"> </w:t>
      </w:r>
      <w:r w:rsidRPr="00471536">
        <w:rPr>
          <w:rFonts w:ascii="Helvetica" w:eastAsia="Times New Roman" w:hAnsi="Helvetica" w:cs="Times New Roman"/>
          <w:color w:val="000000"/>
          <w:sz w:val="27"/>
          <w:szCs w:val="27"/>
          <w:lang w:eastAsia="es-CL"/>
        </w:rPr>
        <w:t>en esta manifestación, tanto “clientes ocasionales” que contactan a la NNA en una única</w:t>
      </w:r>
      <w:r w:rsidR="00B43CBD">
        <w:rPr>
          <w:rFonts w:ascii="Helvetica" w:eastAsia="Times New Roman" w:hAnsi="Helvetica" w:cs="Times New Roman"/>
          <w:color w:val="000000"/>
          <w:sz w:val="27"/>
          <w:szCs w:val="27"/>
          <w:lang w:eastAsia="es-CL"/>
        </w:rPr>
        <w:t xml:space="preserve"> </w:t>
      </w:r>
      <w:r w:rsidRPr="00471536">
        <w:rPr>
          <w:rFonts w:ascii="Helvetica" w:eastAsia="Times New Roman" w:hAnsi="Helvetica" w:cs="Times New Roman"/>
          <w:color w:val="000000"/>
          <w:sz w:val="27"/>
          <w:szCs w:val="27"/>
          <w:lang w:eastAsia="es-CL"/>
        </w:rPr>
        <w:t xml:space="preserve">ocasión estableciendo una relación meramente </w:t>
      </w:r>
      <w:proofErr w:type="gramStart"/>
      <w:r w:rsidRPr="00471536">
        <w:rPr>
          <w:rFonts w:ascii="Helvetica" w:eastAsia="Times New Roman" w:hAnsi="Helvetica" w:cs="Times New Roman"/>
          <w:color w:val="000000"/>
          <w:sz w:val="27"/>
          <w:szCs w:val="27"/>
          <w:lang w:eastAsia="es-CL"/>
        </w:rPr>
        <w:t>comercial</w:t>
      </w:r>
      <w:proofErr w:type="gramEnd"/>
      <w:r w:rsidRPr="00471536">
        <w:rPr>
          <w:rFonts w:ascii="Helvetica" w:eastAsia="Times New Roman" w:hAnsi="Helvetica" w:cs="Times New Roman"/>
          <w:color w:val="000000"/>
          <w:sz w:val="27"/>
          <w:szCs w:val="27"/>
          <w:lang w:eastAsia="es-CL"/>
        </w:rPr>
        <w:t xml:space="preserve"> así como también “clientes</w:t>
      </w:r>
      <w:r w:rsidR="00B43CBD">
        <w:rPr>
          <w:rFonts w:ascii="Helvetica" w:eastAsia="Times New Roman" w:hAnsi="Helvetica" w:cs="Times New Roman"/>
          <w:color w:val="000000"/>
          <w:sz w:val="27"/>
          <w:szCs w:val="27"/>
          <w:lang w:eastAsia="es-CL"/>
        </w:rPr>
        <w:t xml:space="preserve"> </w:t>
      </w:r>
      <w:r w:rsidRPr="00471536">
        <w:rPr>
          <w:rFonts w:ascii="Helvetica" w:eastAsia="Times New Roman" w:hAnsi="Helvetica" w:cs="Times New Roman"/>
          <w:color w:val="000000"/>
          <w:sz w:val="27"/>
          <w:szCs w:val="27"/>
          <w:lang w:eastAsia="es-CL"/>
        </w:rPr>
        <w:t>frecuentes”, que contactan a las NNA con cierta regularidad y con quienes las víctimas</w:t>
      </w:r>
      <w:r w:rsidR="00B43CBD">
        <w:rPr>
          <w:rFonts w:ascii="Helvetica" w:eastAsia="Times New Roman" w:hAnsi="Helvetica" w:cs="Times New Roman"/>
          <w:color w:val="000000"/>
          <w:sz w:val="27"/>
          <w:szCs w:val="27"/>
          <w:lang w:eastAsia="es-CL"/>
        </w:rPr>
        <w:t xml:space="preserve"> </w:t>
      </w:r>
      <w:r w:rsidRPr="00471536">
        <w:rPr>
          <w:rFonts w:ascii="Helvetica" w:eastAsia="Times New Roman" w:hAnsi="Helvetica" w:cs="Times New Roman"/>
          <w:color w:val="000000"/>
          <w:sz w:val="27"/>
          <w:szCs w:val="27"/>
          <w:lang w:eastAsia="es-CL"/>
        </w:rPr>
        <w:t>llegan a establecer relaciones con grados importantes de dependencia y afectividad.</w:t>
      </w:r>
    </w:p>
    <w:p w14:paraId="373855BB" w14:textId="77777777" w:rsidR="00374F87" w:rsidRDefault="00374F87" w:rsidP="00374F87">
      <w:pPr>
        <w:numPr>
          <w:ilvl w:val="1"/>
          <w:numId w:val="1"/>
        </w:numPr>
        <w:spacing w:before="100" w:beforeAutospacing="1" w:after="100" w:afterAutospacing="1" w:line="240" w:lineRule="auto"/>
        <w:rPr>
          <w:rFonts w:ascii="Helvetica" w:eastAsia="Times New Roman" w:hAnsi="Helvetica" w:cs="Times New Roman"/>
          <w:color w:val="000000"/>
          <w:sz w:val="27"/>
          <w:szCs w:val="27"/>
          <w:lang w:eastAsia="es-CL"/>
        </w:rPr>
      </w:pPr>
      <w:r w:rsidRPr="00374F87">
        <w:rPr>
          <w:rFonts w:ascii="Helvetica" w:eastAsia="Times New Roman" w:hAnsi="Helvetica" w:cs="Times New Roman"/>
          <w:color w:val="000000"/>
          <w:sz w:val="27"/>
          <w:szCs w:val="27"/>
          <w:lang w:eastAsia="es-CL"/>
        </w:rPr>
        <w:t>Métodos de captación de personas sin hogar, incluidos los niños en situación de calle;</w:t>
      </w:r>
    </w:p>
    <w:p w14:paraId="073DBB3B" w14:textId="77777777" w:rsidR="00B43CBD" w:rsidRPr="00B43CBD" w:rsidRDefault="00B43CBD" w:rsidP="00B43CBD">
      <w:pPr>
        <w:spacing w:before="100" w:beforeAutospacing="1" w:after="100" w:afterAutospacing="1" w:line="240" w:lineRule="auto"/>
        <w:ind w:left="1440"/>
        <w:jc w:val="both"/>
        <w:rPr>
          <w:rFonts w:ascii="Helvetica" w:eastAsia="Times New Roman" w:hAnsi="Helvetica" w:cs="Times New Roman"/>
          <w:color w:val="000000"/>
          <w:sz w:val="27"/>
          <w:szCs w:val="27"/>
          <w:lang w:eastAsia="es-CL"/>
        </w:rPr>
      </w:pPr>
      <w:r>
        <w:rPr>
          <w:rFonts w:ascii="Helvetica" w:eastAsia="Times New Roman" w:hAnsi="Helvetica" w:cs="Times New Roman"/>
          <w:color w:val="000000"/>
          <w:sz w:val="27"/>
          <w:szCs w:val="27"/>
          <w:lang w:eastAsia="es-CL"/>
        </w:rPr>
        <w:t>“</w:t>
      </w:r>
      <w:r w:rsidRPr="00B43CBD">
        <w:rPr>
          <w:rFonts w:ascii="Helvetica" w:eastAsia="Times New Roman" w:hAnsi="Helvetica" w:cs="Times New Roman"/>
          <w:color w:val="000000"/>
          <w:sz w:val="27"/>
          <w:szCs w:val="27"/>
          <w:lang w:eastAsia="es-CL"/>
        </w:rPr>
        <w:t>La presencia de intermediarios no siempre es evidente en esta variante de las relaciones sexuales remuneradas, incluso en algunos casos puede ser ocasional, con la misma transitoriedad e inmediatez con que las víctimas recurren a la búsqueda de “clientes”. No obstante, la observación etnográfica realizada evidenció, en algunas avenidas y rotondas, la presencia de individuos que se encuentran cercanos a las niñas, que claramente vigilan el quehacer (Observación N°6, RM, 31 de agosto). A veces las o los intermediarios juegan un rol de iniciadores en el comercio sexual, en cuyo caso suele tratarse de adultas u otras adolescentes que también están ejerciendo comercio sexual (Entrevista Psicóloga URAVIT):</w:t>
      </w:r>
    </w:p>
    <w:p w14:paraId="6644872B" w14:textId="77777777" w:rsidR="00B43CBD" w:rsidRPr="00374F87" w:rsidRDefault="00B43CBD" w:rsidP="00B43CBD">
      <w:pPr>
        <w:spacing w:before="100" w:beforeAutospacing="1" w:after="100" w:afterAutospacing="1" w:line="240" w:lineRule="auto"/>
        <w:ind w:left="1440"/>
        <w:jc w:val="both"/>
        <w:rPr>
          <w:rFonts w:ascii="Helvetica" w:eastAsia="Times New Roman" w:hAnsi="Helvetica" w:cs="Times New Roman"/>
          <w:color w:val="000000"/>
          <w:sz w:val="27"/>
          <w:szCs w:val="27"/>
          <w:lang w:eastAsia="es-CL"/>
        </w:rPr>
      </w:pPr>
      <w:r w:rsidRPr="00B43CBD">
        <w:rPr>
          <w:rFonts w:ascii="Helvetica" w:eastAsia="Times New Roman" w:hAnsi="Helvetica" w:cs="Times New Roman"/>
          <w:color w:val="000000"/>
          <w:sz w:val="27"/>
          <w:szCs w:val="27"/>
          <w:lang w:eastAsia="es-CL"/>
        </w:rPr>
        <w:t>“Ahora lo que nos han contado víctimas de explotación callejera, es que a veces la facilitación de parte de personas adultas que ejercen el comercio sexual, y que las invitan les hacen como una inducción, y a veces los primeros encuentros con clientes son derechamente de la suerte de proxeneta, hacen el intercambio o se quedan con una comisión, y los primeros periodos, pero después las niñas se independizan de estas figuras” (Entrevista Psicóloga URAVIT)</w:t>
      </w:r>
      <w:r>
        <w:rPr>
          <w:rFonts w:ascii="Helvetica" w:eastAsia="Times New Roman" w:hAnsi="Helvetica" w:cs="Times New Roman"/>
          <w:color w:val="000000"/>
          <w:sz w:val="27"/>
          <w:szCs w:val="27"/>
          <w:lang w:eastAsia="es-CL"/>
        </w:rPr>
        <w:t>”</w:t>
      </w:r>
      <w:r>
        <w:rPr>
          <w:rStyle w:val="FootnoteReference"/>
          <w:rFonts w:ascii="Helvetica" w:eastAsia="Times New Roman" w:hAnsi="Helvetica" w:cs="Times New Roman"/>
          <w:color w:val="000000"/>
          <w:sz w:val="27"/>
          <w:szCs w:val="27"/>
          <w:lang w:eastAsia="es-CL"/>
        </w:rPr>
        <w:footnoteReference w:id="3"/>
      </w:r>
    </w:p>
    <w:p w14:paraId="6E027A6C" w14:textId="77777777" w:rsidR="00374F87" w:rsidRDefault="00374F87" w:rsidP="00374F87">
      <w:pPr>
        <w:numPr>
          <w:ilvl w:val="1"/>
          <w:numId w:val="1"/>
        </w:numPr>
        <w:spacing w:before="100" w:beforeAutospacing="1" w:after="100" w:afterAutospacing="1" w:line="240" w:lineRule="auto"/>
        <w:rPr>
          <w:rFonts w:ascii="Helvetica" w:eastAsia="Times New Roman" w:hAnsi="Helvetica" w:cs="Times New Roman"/>
          <w:color w:val="000000"/>
          <w:sz w:val="27"/>
          <w:szCs w:val="27"/>
          <w:lang w:eastAsia="es-CL"/>
        </w:rPr>
      </w:pPr>
      <w:r w:rsidRPr="00374F87">
        <w:rPr>
          <w:rFonts w:ascii="Helvetica" w:eastAsia="Times New Roman" w:hAnsi="Helvetica" w:cs="Times New Roman"/>
          <w:color w:val="000000"/>
          <w:sz w:val="27"/>
          <w:szCs w:val="27"/>
          <w:lang w:eastAsia="es-CL"/>
        </w:rPr>
        <w:t xml:space="preserve">Manifestaciones de la explotación (por ejemplo, explotación sexual y/o explotación laboral en diversos sectores como la </w:t>
      </w:r>
      <w:r w:rsidRPr="00374F87">
        <w:rPr>
          <w:rFonts w:ascii="Helvetica" w:eastAsia="Times New Roman" w:hAnsi="Helvetica" w:cs="Times New Roman"/>
          <w:color w:val="000000"/>
          <w:sz w:val="27"/>
          <w:szCs w:val="27"/>
          <w:lang w:eastAsia="es-CL"/>
        </w:rPr>
        <w:lastRenderedPageBreak/>
        <w:t>agricultura, el trabajo doméstico y la construcción, así como explotación delictiva (por ejemplo, mendicidad forzada, producción/tráfico de drogas, robo, etc.), incluidas sus dimensiones de género.</w:t>
      </w:r>
    </w:p>
    <w:p w14:paraId="701F8076" w14:textId="77777777" w:rsidR="00B43CBD" w:rsidRPr="00374F87" w:rsidRDefault="00B43CBD" w:rsidP="00B43CBD">
      <w:pPr>
        <w:spacing w:before="100" w:beforeAutospacing="1" w:after="100" w:afterAutospacing="1" w:line="240" w:lineRule="auto"/>
        <w:ind w:left="1440"/>
        <w:rPr>
          <w:rFonts w:ascii="Helvetica" w:eastAsia="Times New Roman" w:hAnsi="Helvetica" w:cs="Times New Roman"/>
          <w:i/>
          <w:color w:val="000000"/>
          <w:sz w:val="27"/>
          <w:szCs w:val="27"/>
          <w:lang w:eastAsia="es-CL"/>
        </w:rPr>
      </w:pPr>
      <w:r w:rsidRPr="00B43CBD">
        <w:rPr>
          <w:rFonts w:ascii="Helvetica" w:eastAsia="Times New Roman" w:hAnsi="Helvetica" w:cs="Times New Roman"/>
          <w:i/>
          <w:color w:val="000000"/>
          <w:sz w:val="27"/>
          <w:szCs w:val="27"/>
          <w:lang w:eastAsia="es-CL"/>
        </w:rPr>
        <w:t>Explotación sexual comercial de niños, niñas y adolescentes</w:t>
      </w:r>
    </w:p>
    <w:p w14:paraId="03901932" w14:textId="77777777" w:rsidR="00374F87" w:rsidRDefault="00374F87" w:rsidP="00374F87">
      <w:pPr>
        <w:numPr>
          <w:ilvl w:val="0"/>
          <w:numId w:val="1"/>
        </w:numPr>
        <w:spacing w:before="100" w:beforeAutospacing="1" w:after="100" w:afterAutospacing="1" w:line="240" w:lineRule="auto"/>
        <w:rPr>
          <w:rFonts w:ascii="Helvetica" w:eastAsia="Times New Roman" w:hAnsi="Helvetica" w:cs="Times New Roman"/>
          <w:color w:val="000000"/>
          <w:sz w:val="27"/>
          <w:szCs w:val="27"/>
          <w:lang w:eastAsia="es-CL"/>
        </w:rPr>
      </w:pPr>
      <w:r w:rsidRPr="00374F87">
        <w:rPr>
          <w:rFonts w:ascii="Helvetica" w:eastAsia="Times New Roman" w:hAnsi="Helvetica" w:cs="Times New Roman"/>
          <w:color w:val="000000"/>
          <w:sz w:val="27"/>
          <w:szCs w:val="27"/>
          <w:lang w:eastAsia="es-CL"/>
        </w:rPr>
        <w:t>Existen pruebas de que la falta de hogar sea una consecuencia de las formas contemporáneas de esclavitud en su país (es decir, víctimas nacionales/extranjeras que se quedan sin hogar tras ser explotadas sexual y/o laboralmente)? En caso afirmativo, explique por favor con más detalle.</w:t>
      </w:r>
    </w:p>
    <w:p w14:paraId="4A233D0C" w14:textId="77777777" w:rsidR="00B43CBD" w:rsidRDefault="00B43CBD" w:rsidP="00327CED">
      <w:pPr>
        <w:spacing w:before="100" w:beforeAutospacing="1" w:after="100" w:afterAutospacing="1" w:line="240" w:lineRule="auto"/>
        <w:ind w:left="720"/>
        <w:jc w:val="both"/>
        <w:rPr>
          <w:rFonts w:ascii="Helvetica" w:eastAsia="Times New Roman" w:hAnsi="Helvetica" w:cs="Times New Roman"/>
          <w:color w:val="000000"/>
          <w:sz w:val="27"/>
          <w:szCs w:val="27"/>
          <w:lang w:eastAsia="es-CL"/>
        </w:rPr>
      </w:pPr>
      <w:r>
        <w:rPr>
          <w:rFonts w:ascii="Helvetica" w:eastAsia="Times New Roman" w:hAnsi="Helvetica" w:cs="Times New Roman"/>
          <w:color w:val="000000"/>
          <w:sz w:val="27"/>
          <w:szCs w:val="27"/>
          <w:lang w:eastAsia="es-CL"/>
        </w:rPr>
        <w:t xml:space="preserve">En el caso de niños, niñas y adolescentes, que han salido de sus hogares por maltrato, abandono, violencia sexual u otra vulneración de sus derechos, ya sea por “protección, alimentos o tener donde quedarse, </w:t>
      </w:r>
      <w:r w:rsidR="00327CED">
        <w:rPr>
          <w:rFonts w:ascii="Helvetica" w:eastAsia="Times New Roman" w:hAnsi="Helvetica" w:cs="Times New Roman"/>
          <w:color w:val="000000"/>
          <w:sz w:val="27"/>
          <w:szCs w:val="27"/>
          <w:lang w:eastAsia="es-CL"/>
        </w:rPr>
        <w:t>terminan siendo explotados.</w:t>
      </w:r>
    </w:p>
    <w:p w14:paraId="44E9E3CE" w14:textId="77777777" w:rsidR="00327CED" w:rsidRPr="00374F87" w:rsidRDefault="00327CED" w:rsidP="00327CED">
      <w:pPr>
        <w:spacing w:before="100" w:beforeAutospacing="1" w:after="100" w:afterAutospacing="1" w:line="240" w:lineRule="auto"/>
        <w:ind w:left="720"/>
        <w:jc w:val="both"/>
        <w:rPr>
          <w:rFonts w:ascii="Helvetica" w:eastAsia="Times New Roman" w:hAnsi="Helvetica" w:cs="Times New Roman"/>
          <w:color w:val="000000"/>
          <w:sz w:val="27"/>
          <w:szCs w:val="27"/>
          <w:lang w:eastAsia="es-CL"/>
        </w:rPr>
      </w:pPr>
      <w:r>
        <w:rPr>
          <w:rFonts w:ascii="Helvetica" w:eastAsia="Times New Roman" w:hAnsi="Helvetica" w:cs="Times New Roman"/>
          <w:color w:val="000000"/>
          <w:sz w:val="27"/>
          <w:szCs w:val="27"/>
          <w:lang w:eastAsia="es-CL"/>
        </w:rPr>
        <w:t>“</w:t>
      </w:r>
      <w:r w:rsidRPr="00327CED">
        <w:rPr>
          <w:rFonts w:ascii="Helvetica" w:eastAsia="Times New Roman" w:hAnsi="Helvetica" w:cs="Times New Roman"/>
          <w:color w:val="000000"/>
          <w:sz w:val="27"/>
          <w:szCs w:val="27"/>
          <w:lang w:eastAsia="es-CL"/>
        </w:rPr>
        <w:t>Como ya se ha indicado, es frecuente que entre explotadores (tanto</w:t>
      </w:r>
      <w:r>
        <w:rPr>
          <w:rFonts w:ascii="Helvetica" w:eastAsia="Times New Roman" w:hAnsi="Helvetica" w:cs="Times New Roman"/>
          <w:color w:val="000000"/>
          <w:sz w:val="27"/>
          <w:szCs w:val="27"/>
          <w:lang w:eastAsia="es-CL"/>
        </w:rPr>
        <w:t xml:space="preserve"> </w:t>
      </w:r>
      <w:r w:rsidRPr="00327CED">
        <w:rPr>
          <w:rFonts w:ascii="Helvetica" w:eastAsia="Times New Roman" w:hAnsi="Helvetica" w:cs="Times New Roman"/>
          <w:color w:val="000000"/>
          <w:sz w:val="27"/>
          <w:szCs w:val="27"/>
          <w:lang w:eastAsia="es-CL"/>
        </w:rPr>
        <w:t>“clientes” como intermediarios) se desarrollen relaciones que son significadas como de</w:t>
      </w:r>
      <w:r>
        <w:rPr>
          <w:rFonts w:ascii="Helvetica" w:eastAsia="Times New Roman" w:hAnsi="Helvetica" w:cs="Times New Roman"/>
          <w:color w:val="000000"/>
          <w:sz w:val="27"/>
          <w:szCs w:val="27"/>
          <w:lang w:eastAsia="es-CL"/>
        </w:rPr>
        <w:t xml:space="preserve"> </w:t>
      </w:r>
      <w:r w:rsidRPr="00327CED">
        <w:rPr>
          <w:rFonts w:ascii="Helvetica" w:eastAsia="Times New Roman" w:hAnsi="Helvetica" w:cs="Times New Roman"/>
          <w:color w:val="000000"/>
          <w:sz w:val="27"/>
          <w:szCs w:val="27"/>
          <w:lang w:eastAsia="es-CL"/>
        </w:rPr>
        <w:t>amistad o, incluso, en algunos casos, sentimentales. Muchos son referidos como amigos,</w:t>
      </w:r>
      <w:r>
        <w:rPr>
          <w:rFonts w:ascii="Helvetica" w:eastAsia="Times New Roman" w:hAnsi="Helvetica" w:cs="Times New Roman"/>
          <w:color w:val="000000"/>
          <w:sz w:val="27"/>
          <w:szCs w:val="27"/>
          <w:lang w:eastAsia="es-CL"/>
        </w:rPr>
        <w:t xml:space="preserve"> </w:t>
      </w:r>
      <w:r w:rsidRPr="00327CED">
        <w:rPr>
          <w:rFonts w:ascii="Helvetica" w:eastAsia="Times New Roman" w:hAnsi="Helvetica" w:cs="Times New Roman"/>
          <w:color w:val="000000"/>
          <w:sz w:val="27"/>
          <w:szCs w:val="27"/>
          <w:lang w:eastAsia="es-CL"/>
        </w:rPr>
        <w:t>otros como tíos o como pololos estableciendo, efectivamente, una relación afectiva pero</w:t>
      </w:r>
      <w:r>
        <w:rPr>
          <w:rFonts w:ascii="Helvetica" w:eastAsia="Times New Roman" w:hAnsi="Helvetica" w:cs="Times New Roman"/>
          <w:color w:val="000000"/>
          <w:sz w:val="27"/>
          <w:szCs w:val="27"/>
          <w:lang w:eastAsia="es-CL"/>
        </w:rPr>
        <w:t xml:space="preserve"> </w:t>
      </w:r>
      <w:r w:rsidRPr="00327CED">
        <w:rPr>
          <w:rFonts w:ascii="Helvetica" w:eastAsia="Times New Roman" w:hAnsi="Helvetica" w:cs="Times New Roman"/>
          <w:color w:val="000000"/>
          <w:sz w:val="27"/>
          <w:szCs w:val="27"/>
          <w:lang w:eastAsia="es-CL"/>
        </w:rPr>
        <w:t>básicamente utilitaria (PEE ONG Raíces, Grupo 1; PEE Remolinos, Grupo 2). De hecho, a</w:t>
      </w:r>
      <w:r>
        <w:rPr>
          <w:rFonts w:ascii="Helvetica" w:eastAsia="Times New Roman" w:hAnsi="Helvetica" w:cs="Times New Roman"/>
          <w:color w:val="000000"/>
          <w:sz w:val="27"/>
          <w:szCs w:val="27"/>
          <w:lang w:eastAsia="es-CL"/>
        </w:rPr>
        <w:t xml:space="preserve"> </w:t>
      </w:r>
      <w:r w:rsidRPr="00327CED">
        <w:rPr>
          <w:rFonts w:ascii="Helvetica" w:eastAsia="Times New Roman" w:hAnsi="Helvetica" w:cs="Times New Roman"/>
          <w:color w:val="000000"/>
          <w:sz w:val="27"/>
          <w:szCs w:val="27"/>
          <w:lang w:eastAsia="es-CL"/>
        </w:rPr>
        <w:t>menudo, desde este rol de pareja o “amigo” actúan también como intermediarios. En</w:t>
      </w:r>
      <w:r>
        <w:rPr>
          <w:rFonts w:ascii="Helvetica" w:eastAsia="Times New Roman" w:hAnsi="Helvetica" w:cs="Times New Roman"/>
          <w:color w:val="000000"/>
          <w:sz w:val="27"/>
          <w:szCs w:val="27"/>
          <w:lang w:eastAsia="es-CL"/>
        </w:rPr>
        <w:t xml:space="preserve"> </w:t>
      </w:r>
      <w:r w:rsidRPr="00327CED">
        <w:rPr>
          <w:rFonts w:ascii="Helvetica" w:eastAsia="Times New Roman" w:hAnsi="Helvetica" w:cs="Times New Roman"/>
          <w:color w:val="000000"/>
          <w:sz w:val="27"/>
          <w:szCs w:val="27"/>
          <w:lang w:eastAsia="es-CL"/>
        </w:rPr>
        <w:t>otros casos las dinámicas mezclan complicidad en actividades delictuales, con cierta</w:t>
      </w:r>
      <w:r>
        <w:rPr>
          <w:rFonts w:ascii="Helvetica" w:eastAsia="Times New Roman" w:hAnsi="Helvetica" w:cs="Times New Roman"/>
          <w:color w:val="000000"/>
          <w:sz w:val="27"/>
          <w:szCs w:val="27"/>
          <w:lang w:eastAsia="es-CL"/>
        </w:rPr>
        <w:t xml:space="preserve"> </w:t>
      </w:r>
      <w:r w:rsidRPr="00327CED">
        <w:rPr>
          <w:rFonts w:ascii="Helvetica" w:eastAsia="Times New Roman" w:hAnsi="Helvetica" w:cs="Times New Roman"/>
          <w:color w:val="000000"/>
          <w:sz w:val="27"/>
          <w:szCs w:val="27"/>
          <w:lang w:eastAsia="es-CL"/>
        </w:rPr>
        <w:t>amistad, consumo y explotación. Se trata, en todo caso, de formas de relación confusas,</w:t>
      </w:r>
      <w:r>
        <w:rPr>
          <w:rFonts w:ascii="Helvetica" w:eastAsia="Times New Roman" w:hAnsi="Helvetica" w:cs="Times New Roman"/>
          <w:color w:val="000000"/>
          <w:sz w:val="27"/>
          <w:szCs w:val="27"/>
          <w:lang w:eastAsia="es-CL"/>
        </w:rPr>
        <w:t xml:space="preserve"> </w:t>
      </w:r>
      <w:r w:rsidRPr="00327CED">
        <w:rPr>
          <w:rFonts w:ascii="Helvetica" w:eastAsia="Times New Roman" w:hAnsi="Helvetica" w:cs="Times New Roman"/>
          <w:color w:val="000000"/>
          <w:sz w:val="27"/>
          <w:szCs w:val="27"/>
          <w:lang w:eastAsia="es-CL"/>
        </w:rPr>
        <w:t>en que las amenazas se mezclan con los favores, con las regalías y con la utilización del</w:t>
      </w:r>
      <w:r>
        <w:rPr>
          <w:rFonts w:ascii="Helvetica" w:eastAsia="Times New Roman" w:hAnsi="Helvetica" w:cs="Times New Roman"/>
          <w:color w:val="000000"/>
          <w:sz w:val="27"/>
          <w:szCs w:val="27"/>
          <w:lang w:eastAsia="es-CL"/>
        </w:rPr>
        <w:t xml:space="preserve"> </w:t>
      </w:r>
      <w:r w:rsidRPr="00327CED">
        <w:rPr>
          <w:rFonts w:ascii="Helvetica" w:eastAsia="Times New Roman" w:hAnsi="Helvetica" w:cs="Times New Roman"/>
          <w:color w:val="000000"/>
          <w:sz w:val="27"/>
          <w:szCs w:val="27"/>
          <w:lang w:eastAsia="es-CL"/>
        </w:rPr>
        <w:t>NNA como medio de intercambio para sus propios beneficios</w:t>
      </w:r>
      <w:r>
        <w:rPr>
          <w:rFonts w:ascii="Helvetica" w:eastAsia="Times New Roman" w:hAnsi="Helvetica" w:cs="Times New Roman"/>
          <w:color w:val="000000"/>
          <w:sz w:val="27"/>
          <w:szCs w:val="27"/>
          <w:lang w:eastAsia="es-CL"/>
        </w:rPr>
        <w:t>”</w:t>
      </w:r>
      <w:r>
        <w:rPr>
          <w:rStyle w:val="FootnoteReference"/>
          <w:rFonts w:ascii="Helvetica" w:eastAsia="Times New Roman" w:hAnsi="Helvetica" w:cs="Times New Roman"/>
          <w:color w:val="000000"/>
          <w:sz w:val="27"/>
          <w:szCs w:val="27"/>
          <w:lang w:eastAsia="es-CL"/>
        </w:rPr>
        <w:footnoteReference w:id="4"/>
      </w:r>
      <w:r>
        <w:rPr>
          <w:rFonts w:ascii="Helvetica" w:eastAsia="Times New Roman" w:hAnsi="Helvetica" w:cs="Times New Roman"/>
          <w:color w:val="000000"/>
          <w:sz w:val="27"/>
          <w:szCs w:val="27"/>
          <w:lang w:eastAsia="es-CL"/>
        </w:rPr>
        <w:t>.</w:t>
      </w:r>
    </w:p>
    <w:p w14:paraId="5BD525A2" w14:textId="77777777" w:rsidR="00374F87" w:rsidRDefault="00374F87" w:rsidP="00374F87">
      <w:pPr>
        <w:numPr>
          <w:ilvl w:val="0"/>
          <w:numId w:val="1"/>
        </w:numPr>
        <w:spacing w:before="100" w:beforeAutospacing="1" w:after="100" w:afterAutospacing="1" w:line="240" w:lineRule="auto"/>
        <w:rPr>
          <w:rFonts w:ascii="Helvetica" w:eastAsia="Times New Roman" w:hAnsi="Helvetica" w:cs="Times New Roman"/>
          <w:color w:val="000000"/>
          <w:sz w:val="27"/>
          <w:szCs w:val="27"/>
          <w:lang w:eastAsia="es-CL"/>
        </w:rPr>
      </w:pPr>
      <w:proofErr w:type="gramStart"/>
      <w:r w:rsidRPr="00374F87">
        <w:rPr>
          <w:rFonts w:ascii="Helvetica" w:eastAsia="Times New Roman" w:hAnsi="Helvetica" w:cs="Times New Roman"/>
          <w:color w:val="000000"/>
          <w:sz w:val="27"/>
          <w:szCs w:val="27"/>
          <w:lang w:eastAsia="es-CL"/>
        </w:rPr>
        <w:t xml:space="preserve">Existen ejemplos de medidas positivas adoptadas por su gobierno para evitar que las personas sin hogar o en riesgo de quedarse sin hogar, incluidos los niños en situación de calle o dados de alta de centros de acogida, sean objeto de formas contemporáneas de </w:t>
      </w:r>
      <w:r w:rsidRPr="00374F87">
        <w:rPr>
          <w:rFonts w:ascii="Helvetica" w:eastAsia="Times New Roman" w:hAnsi="Helvetica" w:cs="Times New Roman"/>
          <w:color w:val="000000"/>
          <w:sz w:val="27"/>
          <w:szCs w:val="27"/>
          <w:lang w:eastAsia="es-CL"/>
        </w:rPr>
        <w:lastRenderedPageBreak/>
        <w:t>esclavitud?</w:t>
      </w:r>
      <w:proofErr w:type="gramEnd"/>
      <w:r w:rsidRPr="00374F87">
        <w:rPr>
          <w:rFonts w:ascii="Helvetica" w:eastAsia="Times New Roman" w:hAnsi="Helvetica" w:cs="Times New Roman"/>
          <w:color w:val="000000"/>
          <w:sz w:val="27"/>
          <w:szCs w:val="27"/>
          <w:lang w:eastAsia="es-CL"/>
        </w:rPr>
        <w:t xml:space="preserve"> En caso afirmativo, sírvase proporcionar detalles, que pueden incluir, entre otros, el desarrollo/aplicación de marcos legislativos, políticos e institucionales, el apoyo material/financiero y la promoción del acceso a la vivienda, la educación/formación, el trabajo decente, la salud/servicios públicos, así como a la justicia y los recursos.</w:t>
      </w:r>
    </w:p>
    <w:p w14:paraId="1B11A2DA" w14:textId="77777777" w:rsidR="00327CED" w:rsidRDefault="00327CED" w:rsidP="00327CED">
      <w:pPr>
        <w:spacing w:before="100" w:beforeAutospacing="1" w:after="100" w:afterAutospacing="1" w:line="240" w:lineRule="auto"/>
        <w:ind w:left="720"/>
        <w:jc w:val="both"/>
        <w:rPr>
          <w:rFonts w:ascii="Helvetica" w:eastAsia="Times New Roman" w:hAnsi="Helvetica" w:cs="Times New Roman"/>
          <w:color w:val="000000"/>
          <w:sz w:val="27"/>
          <w:szCs w:val="27"/>
          <w:lang w:eastAsia="es-CL"/>
        </w:rPr>
      </w:pPr>
      <w:r>
        <w:rPr>
          <w:rFonts w:ascii="Helvetica" w:eastAsia="Times New Roman" w:hAnsi="Helvetica" w:cs="Times New Roman"/>
          <w:color w:val="000000"/>
          <w:sz w:val="27"/>
          <w:szCs w:val="27"/>
          <w:lang w:eastAsia="es-CL"/>
        </w:rPr>
        <w:t>Se están implementando programas para niños, niñas y adolescentes en situación de calle, pero que se hacen insuficientes para abordar esta realidad, yaqué independientemente de que estén en algún albergue o residencia, muchos de ellos continúan en situación de explotación. Situación constatada en los proyectos especializados en ESSCNNA PEE. Así como en programa de egresados de nuestra institución en que el riesgo continuo.</w:t>
      </w:r>
    </w:p>
    <w:p w14:paraId="0EA1475C" w14:textId="77777777" w:rsidR="00327CED" w:rsidRDefault="00327CED" w:rsidP="00327CED">
      <w:pPr>
        <w:spacing w:before="100" w:beforeAutospacing="1" w:after="100" w:afterAutospacing="1" w:line="240" w:lineRule="auto"/>
        <w:ind w:left="720"/>
        <w:jc w:val="both"/>
        <w:rPr>
          <w:rFonts w:ascii="Helvetica" w:eastAsia="Times New Roman" w:hAnsi="Helvetica" w:cs="Times New Roman"/>
          <w:color w:val="000000"/>
          <w:sz w:val="27"/>
          <w:szCs w:val="27"/>
          <w:lang w:eastAsia="es-CL"/>
        </w:rPr>
      </w:pPr>
      <w:r>
        <w:rPr>
          <w:rFonts w:ascii="Helvetica" w:eastAsia="Times New Roman" w:hAnsi="Helvetica" w:cs="Times New Roman"/>
          <w:color w:val="000000"/>
          <w:sz w:val="27"/>
          <w:szCs w:val="27"/>
          <w:lang w:eastAsia="es-CL"/>
        </w:rPr>
        <w:t>En el caso de los niños y niñas en situación de calle, para qui</w:t>
      </w:r>
      <w:r w:rsidR="009B55B2">
        <w:rPr>
          <w:rFonts w:ascii="Helvetica" w:eastAsia="Times New Roman" w:hAnsi="Helvetica" w:cs="Times New Roman"/>
          <w:color w:val="000000"/>
          <w:sz w:val="27"/>
          <w:szCs w:val="27"/>
          <w:lang w:eastAsia="es-CL"/>
        </w:rPr>
        <w:t>e</w:t>
      </w:r>
      <w:r>
        <w:rPr>
          <w:rFonts w:ascii="Helvetica" w:eastAsia="Times New Roman" w:hAnsi="Helvetica" w:cs="Times New Roman"/>
          <w:color w:val="000000"/>
          <w:sz w:val="27"/>
          <w:szCs w:val="27"/>
          <w:lang w:eastAsia="es-CL"/>
        </w:rPr>
        <w:t xml:space="preserve">nes existían programas especializados, desde el Servicio de Protección especializada de la Niñez y adolescencia de nuestro </w:t>
      </w:r>
      <w:r w:rsidR="004B3FF2">
        <w:rPr>
          <w:rFonts w:ascii="Helvetica" w:eastAsia="Times New Roman" w:hAnsi="Helvetica" w:cs="Times New Roman"/>
          <w:color w:val="000000"/>
          <w:sz w:val="27"/>
          <w:szCs w:val="27"/>
          <w:lang w:eastAsia="es-CL"/>
        </w:rPr>
        <w:t>país, dejaron</w:t>
      </w:r>
      <w:r>
        <w:rPr>
          <w:rFonts w:ascii="Helvetica" w:eastAsia="Times New Roman" w:hAnsi="Helvetica" w:cs="Times New Roman"/>
          <w:color w:val="000000"/>
          <w:sz w:val="27"/>
          <w:szCs w:val="27"/>
          <w:lang w:eastAsia="es-CL"/>
        </w:rPr>
        <w:t xml:space="preserve"> de ser una línea de intervención. </w:t>
      </w:r>
      <w:r w:rsidR="004B3FF2">
        <w:rPr>
          <w:rFonts w:ascii="Helvetica" w:eastAsia="Times New Roman" w:hAnsi="Helvetica" w:cs="Times New Roman"/>
          <w:color w:val="000000"/>
          <w:sz w:val="27"/>
          <w:szCs w:val="27"/>
          <w:lang w:eastAsia="es-CL"/>
        </w:rPr>
        <w:t xml:space="preserve">Lo que se considera una complejidad, yaqué las residencia y otros programas no cuentan con la </w:t>
      </w:r>
      <w:proofErr w:type="spellStart"/>
      <w:r w:rsidR="004B3FF2">
        <w:rPr>
          <w:rFonts w:ascii="Helvetica" w:eastAsia="Times New Roman" w:hAnsi="Helvetica" w:cs="Times New Roman"/>
          <w:color w:val="000000"/>
          <w:sz w:val="27"/>
          <w:szCs w:val="27"/>
          <w:lang w:eastAsia="es-CL"/>
        </w:rPr>
        <w:t>expertis</w:t>
      </w:r>
      <w:proofErr w:type="spellEnd"/>
      <w:r w:rsidR="004B3FF2">
        <w:rPr>
          <w:rFonts w:ascii="Helvetica" w:eastAsia="Times New Roman" w:hAnsi="Helvetica" w:cs="Times New Roman"/>
          <w:color w:val="000000"/>
          <w:sz w:val="27"/>
          <w:szCs w:val="27"/>
          <w:lang w:eastAsia="es-CL"/>
        </w:rPr>
        <w:t xml:space="preserve"> en la intervención con esta población, haciendo abandono de los lugares. Más allá de que lo ideal es que vayan a una residencia, se requiere de estos espacios intermedios, en que el niño, niña o adolescente hace un camino gradual a la vida en residencia o familia. </w:t>
      </w:r>
    </w:p>
    <w:p w14:paraId="5C3B56CF" w14:textId="77777777" w:rsidR="00327CED" w:rsidRDefault="00327CED" w:rsidP="00327CED">
      <w:pPr>
        <w:spacing w:before="100" w:beforeAutospacing="1" w:after="100" w:afterAutospacing="1" w:line="240" w:lineRule="auto"/>
        <w:ind w:left="720"/>
        <w:jc w:val="both"/>
        <w:rPr>
          <w:rFonts w:ascii="Helvetica" w:eastAsia="Times New Roman" w:hAnsi="Helvetica" w:cs="Times New Roman"/>
          <w:color w:val="000000"/>
          <w:sz w:val="27"/>
          <w:szCs w:val="27"/>
          <w:lang w:eastAsia="es-CL"/>
        </w:rPr>
      </w:pPr>
      <w:r>
        <w:rPr>
          <w:rFonts w:ascii="Helvetica" w:eastAsia="Times New Roman" w:hAnsi="Helvetica" w:cs="Times New Roman"/>
          <w:color w:val="000000"/>
          <w:sz w:val="27"/>
          <w:szCs w:val="27"/>
          <w:lang w:eastAsia="es-CL"/>
        </w:rPr>
        <w:t xml:space="preserve">Los programas para personas en situación de calle están alojados en </w:t>
      </w:r>
      <w:r w:rsidR="004B3FF2">
        <w:rPr>
          <w:rFonts w:ascii="Helvetica" w:eastAsia="Times New Roman" w:hAnsi="Helvetica" w:cs="Times New Roman"/>
          <w:color w:val="000000"/>
          <w:sz w:val="27"/>
          <w:szCs w:val="27"/>
          <w:lang w:eastAsia="es-CL"/>
        </w:rPr>
        <w:t xml:space="preserve">el </w:t>
      </w:r>
      <w:r w:rsidR="009B55B2">
        <w:rPr>
          <w:rFonts w:ascii="Helvetica" w:eastAsia="Times New Roman" w:hAnsi="Helvetica" w:cs="Times New Roman"/>
          <w:color w:val="000000"/>
          <w:sz w:val="27"/>
          <w:szCs w:val="27"/>
          <w:lang w:eastAsia="es-CL"/>
        </w:rPr>
        <w:t>Ministerio</w:t>
      </w:r>
      <w:r w:rsidR="004B3FF2">
        <w:rPr>
          <w:rFonts w:ascii="Helvetica" w:eastAsia="Times New Roman" w:hAnsi="Helvetica" w:cs="Times New Roman"/>
          <w:color w:val="000000"/>
          <w:sz w:val="27"/>
          <w:szCs w:val="27"/>
          <w:lang w:eastAsia="es-CL"/>
        </w:rPr>
        <w:t xml:space="preserve"> de desarrollo Social y Familia.</w:t>
      </w:r>
    </w:p>
    <w:p w14:paraId="6B7E1A7D" w14:textId="77777777" w:rsidR="00327CED" w:rsidRPr="00374F87" w:rsidRDefault="00327CED" w:rsidP="00327CED">
      <w:pPr>
        <w:spacing w:before="100" w:beforeAutospacing="1" w:after="100" w:afterAutospacing="1" w:line="240" w:lineRule="auto"/>
        <w:ind w:left="720"/>
        <w:jc w:val="both"/>
        <w:rPr>
          <w:rFonts w:ascii="Helvetica" w:eastAsia="Times New Roman" w:hAnsi="Helvetica" w:cs="Times New Roman"/>
          <w:color w:val="000000"/>
          <w:sz w:val="27"/>
          <w:szCs w:val="27"/>
          <w:lang w:eastAsia="es-CL"/>
        </w:rPr>
      </w:pPr>
      <w:r>
        <w:rPr>
          <w:rFonts w:ascii="Helvetica" w:eastAsia="Times New Roman" w:hAnsi="Helvetica" w:cs="Times New Roman"/>
          <w:color w:val="000000"/>
          <w:sz w:val="27"/>
          <w:szCs w:val="27"/>
          <w:lang w:eastAsia="es-CL"/>
        </w:rPr>
        <w:t xml:space="preserve">Es fundamental, contar con programas para adolescentes que egresan de programas de protección ambulatoria, con alternativas de vivienda, educación, entre otras necesidades, pero que sean especializados y apunten a una real autonomía de los y las adolescentes. </w:t>
      </w:r>
    </w:p>
    <w:p w14:paraId="5FCB1EB3" w14:textId="77777777" w:rsidR="00374F87" w:rsidRDefault="00374F87" w:rsidP="00374F87">
      <w:pPr>
        <w:numPr>
          <w:ilvl w:val="0"/>
          <w:numId w:val="1"/>
        </w:numPr>
        <w:spacing w:before="100" w:beforeAutospacing="1" w:after="100" w:afterAutospacing="1" w:line="240" w:lineRule="auto"/>
        <w:rPr>
          <w:rFonts w:ascii="Helvetica" w:eastAsia="Times New Roman" w:hAnsi="Helvetica" w:cs="Times New Roman"/>
          <w:color w:val="000000"/>
          <w:sz w:val="27"/>
          <w:szCs w:val="27"/>
          <w:lang w:eastAsia="es-CL"/>
        </w:rPr>
      </w:pPr>
      <w:r w:rsidRPr="00374F87">
        <w:rPr>
          <w:rFonts w:ascii="Helvetica" w:eastAsia="Times New Roman" w:hAnsi="Helvetica" w:cs="Times New Roman"/>
          <w:color w:val="000000"/>
          <w:sz w:val="27"/>
          <w:szCs w:val="27"/>
          <w:lang w:eastAsia="es-CL"/>
        </w:rPr>
        <w:t xml:space="preserve">Existen ejemplos de medidas positivas aplicadas por organizaciones de la sociedad civil u otras partes interesadas no gubernamentales para proteger y promover los derechos de las personas sin hogar o en riesgo de quedarse sin hogar y para evitar </w:t>
      </w:r>
      <w:r w:rsidRPr="00374F87">
        <w:rPr>
          <w:rFonts w:ascii="Helvetica" w:eastAsia="Times New Roman" w:hAnsi="Helvetica" w:cs="Times New Roman"/>
          <w:color w:val="000000"/>
          <w:sz w:val="27"/>
          <w:szCs w:val="27"/>
          <w:lang w:eastAsia="es-CL"/>
        </w:rPr>
        <w:lastRenderedPageBreak/>
        <w:t>que sean víctimas de formas contemporáneas de esclavitud? En caso afirmativo, por favor proporcione detalles.</w:t>
      </w:r>
    </w:p>
    <w:p w14:paraId="0E65AB72" w14:textId="77777777" w:rsidR="00327CED" w:rsidRPr="00374F87" w:rsidRDefault="00327CED" w:rsidP="004B3FF2">
      <w:pPr>
        <w:spacing w:before="100" w:beforeAutospacing="1" w:after="100" w:afterAutospacing="1" w:line="240" w:lineRule="auto"/>
        <w:ind w:left="720"/>
        <w:jc w:val="both"/>
        <w:rPr>
          <w:rFonts w:ascii="Helvetica" w:eastAsia="Times New Roman" w:hAnsi="Helvetica" w:cs="Times New Roman"/>
          <w:color w:val="000000"/>
          <w:sz w:val="27"/>
          <w:szCs w:val="27"/>
          <w:lang w:eastAsia="es-CL"/>
        </w:rPr>
      </w:pPr>
      <w:r>
        <w:rPr>
          <w:rFonts w:ascii="Helvetica" w:eastAsia="Times New Roman" w:hAnsi="Helvetica" w:cs="Times New Roman"/>
          <w:color w:val="000000"/>
          <w:sz w:val="27"/>
          <w:szCs w:val="27"/>
          <w:lang w:eastAsia="es-CL"/>
        </w:rPr>
        <w:t xml:space="preserve">En nuestro país, la política pública hacia las personas en situación de calle, es ejecutada por organismos estatales y de la sociedad civil. </w:t>
      </w:r>
    </w:p>
    <w:p w14:paraId="6D6EF5E6" w14:textId="77777777" w:rsidR="00374F87" w:rsidRDefault="00374F87" w:rsidP="00374F87">
      <w:pPr>
        <w:numPr>
          <w:ilvl w:val="0"/>
          <w:numId w:val="1"/>
        </w:numPr>
        <w:spacing w:before="100" w:beforeAutospacing="1" w:after="100" w:afterAutospacing="1" w:line="240" w:lineRule="auto"/>
        <w:rPr>
          <w:rFonts w:ascii="Helvetica" w:eastAsia="Times New Roman" w:hAnsi="Helvetica" w:cs="Times New Roman"/>
          <w:color w:val="000000"/>
          <w:sz w:val="27"/>
          <w:szCs w:val="27"/>
          <w:lang w:eastAsia="es-CL"/>
        </w:rPr>
      </w:pPr>
      <w:r w:rsidRPr="00374F87">
        <w:rPr>
          <w:rFonts w:ascii="Helvetica" w:eastAsia="Times New Roman" w:hAnsi="Helvetica" w:cs="Times New Roman"/>
          <w:color w:val="000000"/>
          <w:sz w:val="27"/>
          <w:szCs w:val="27"/>
          <w:lang w:eastAsia="es-CL"/>
        </w:rPr>
        <w:t xml:space="preserve">Cuáles son los retos persistentes - en la ley y en la práctica - para evitar que las personas que experimentan la falta de hogar sean sometidas a formas contemporáneas de esclavitud y para prevenir y eliminar la falta de hogar de acuerdo con el Objetivo de </w:t>
      </w:r>
      <w:r w:rsidR="009B55B2">
        <w:rPr>
          <w:rFonts w:ascii="Helvetica" w:eastAsia="Times New Roman" w:hAnsi="Helvetica" w:cs="Times New Roman"/>
          <w:color w:val="000000"/>
          <w:sz w:val="27"/>
          <w:szCs w:val="27"/>
          <w:lang w:eastAsia="es-CL"/>
        </w:rPr>
        <w:t>d</w:t>
      </w:r>
      <w:r w:rsidRPr="00374F87">
        <w:rPr>
          <w:rFonts w:ascii="Helvetica" w:eastAsia="Times New Roman" w:hAnsi="Helvetica" w:cs="Times New Roman"/>
          <w:color w:val="000000"/>
          <w:sz w:val="27"/>
          <w:szCs w:val="27"/>
          <w:lang w:eastAsia="es-CL"/>
        </w:rPr>
        <w:t>esarrollo Sostenible 11.1 y el derecho internacional de los derechos humanos?</w:t>
      </w:r>
    </w:p>
    <w:p w14:paraId="54DC6F51" w14:textId="77777777" w:rsidR="004B3FF2" w:rsidRDefault="004B3FF2" w:rsidP="004B3FF2">
      <w:pPr>
        <w:spacing w:before="100" w:beforeAutospacing="1" w:after="100" w:afterAutospacing="1" w:line="240" w:lineRule="auto"/>
        <w:ind w:left="720"/>
        <w:jc w:val="both"/>
        <w:rPr>
          <w:rFonts w:ascii="Helvetica" w:eastAsia="Times New Roman" w:hAnsi="Helvetica" w:cs="Times New Roman"/>
          <w:color w:val="000000"/>
          <w:sz w:val="27"/>
          <w:szCs w:val="27"/>
          <w:lang w:eastAsia="es-CL"/>
        </w:rPr>
      </w:pPr>
      <w:r>
        <w:rPr>
          <w:rFonts w:ascii="Helvetica" w:eastAsia="Times New Roman" w:hAnsi="Helvetica" w:cs="Times New Roman"/>
          <w:color w:val="000000"/>
          <w:sz w:val="27"/>
          <w:szCs w:val="27"/>
          <w:lang w:eastAsia="es-CL"/>
        </w:rPr>
        <w:t xml:space="preserve">El mayor desafío, continúa siendo el tener alternativas consistentes, para los adolescentes y niños/as, en tanto programas especializados con recursos para la reinserción de los NNA. Aun son muy escaso las vacantes para estos efectos. </w:t>
      </w:r>
    </w:p>
    <w:p w14:paraId="27A74C85" w14:textId="77777777" w:rsidR="009B55B2" w:rsidRDefault="009B55B2" w:rsidP="004B3FF2">
      <w:pPr>
        <w:spacing w:before="100" w:beforeAutospacing="1" w:after="100" w:afterAutospacing="1" w:line="240" w:lineRule="auto"/>
        <w:ind w:left="720"/>
        <w:jc w:val="both"/>
        <w:rPr>
          <w:rFonts w:ascii="Helvetica" w:eastAsia="Times New Roman" w:hAnsi="Helvetica" w:cs="Times New Roman"/>
          <w:color w:val="000000"/>
          <w:sz w:val="27"/>
          <w:szCs w:val="27"/>
          <w:lang w:eastAsia="es-CL"/>
        </w:rPr>
      </w:pPr>
      <w:r>
        <w:rPr>
          <w:rFonts w:ascii="Helvetica" w:eastAsia="Times New Roman" w:hAnsi="Helvetica" w:cs="Times New Roman"/>
          <w:color w:val="000000"/>
          <w:sz w:val="27"/>
          <w:szCs w:val="27"/>
          <w:lang w:eastAsia="es-CL"/>
        </w:rPr>
        <w:t>Prevención de la Explotación.</w:t>
      </w:r>
    </w:p>
    <w:p w14:paraId="582F58D7" w14:textId="77777777" w:rsidR="004B3FF2" w:rsidRPr="00374F87" w:rsidRDefault="004B3FF2" w:rsidP="004B3FF2">
      <w:pPr>
        <w:spacing w:before="100" w:beforeAutospacing="1" w:after="100" w:afterAutospacing="1" w:line="240" w:lineRule="auto"/>
        <w:rPr>
          <w:rFonts w:ascii="Helvetica" w:eastAsia="Times New Roman" w:hAnsi="Helvetica" w:cs="Times New Roman"/>
          <w:color w:val="000000"/>
          <w:sz w:val="27"/>
          <w:szCs w:val="27"/>
          <w:lang w:eastAsia="es-CL"/>
        </w:rPr>
      </w:pPr>
    </w:p>
    <w:p w14:paraId="2B7017BC" w14:textId="77777777" w:rsidR="00374F87" w:rsidRDefault="00374F87" w:rsidP="00374F87">
      <w:pPr>
        <w:numPr>
          <w:ilvl w:val="0"/>
          <w:numId w:val="1"/>
        </w:numPr>
        <w:spacing w:before="100" w:beforeAutospacing="1" w:after="100" w:afterAutospacing="1" w:line="240" w:lineRule="auto"/>
        <w:rPr>
          <w:rFonts w:ascii="Helvetica" w:eastAsia="Times New Roman" w:hAnsi="Helvetica" w:cs="Times New Roman"/>
          <w:color w:val="000000"/>
          <w:sz w:val="27"/>
          <w:szCs w:val="27"/>
          <w:lang w:eastAsia="es-CL"/>
        </w:rPr>
      </w:pPr>
      <w:proofErr w:type="gramStart"/>
      <w:r w:rsidRPr="00374F87">
        <w:rPr>
          <w:rFonts w:ascii="Helvetica" w:eastAsia="Times New Roman" w:hAnsi="Helvetica" w:cs="Times New Roman"/>
          <w:color w:val="000000"/>
          <w:sz w:val="27"/>
          <w:szCs w:val="27"/>
          <w:lang w:eastAsia="es-CL"/>
        </w:rPr>
        <w:t>Qué recomendaciones prácticas propondría para superar estos retos pendientes?</w:t>
      </w:r>
      <w:proofErr w:type="gramEnd"/>
    </w:p>
    <w:p w14:paraId="064B42CB" w14:textId="77777777" w:rsidR="009B55B2" w:rsidRPr="009B55B2" w:rsidRDefault="009B55B2" w:rsidP="009B55B2">
      <w:pPr>
        <w:spacing w:before="100" w:beforeAutospacing="1" w:after="100" w:afterAutospacing="1" w:line="240" w:lineRule="auto"/>
        <w:ind w:left="720"/>
        <w:rPr>
          <w:rFonts w:ascii="Helvetica" w:eastAsia="Times New Roman" w:hAnsi="Helvetica" w:cs="Times New Roman"/>
          <w:b/>
          <w:bCs/>
          <w:color w:val="000000"/>
          <w:sz w:val="27"/>
          <w:szCs w:val="27"/>
          <w:lang w:eastAsia="es-CL"/>
        </w:rPr>
      </w:pPr>
      <w:r w:rsidRPr="009B55B2">
        <w:rPr>
          <w:rFonts w:ascii="Helvetica" w:eastAsia="Times New Roman" w:hAnsi="Helvetica" w:cs="Times New Roman"/>
          <w:b/>
          <w:bCs/>
          <w:color w:val="000000"/>
          <w:sz w:val="27"/>
          <w:szCs w:val="27"/>
          <w:lang w:eastAsia="es-CL"/>
        </w:rPr>
        <w:t>Recomendaciones en el ámbito de la prevención de la ESCNNA</w:t>
      </w:r>
    </w:p>
    <w:p w14:paraId="104E21C4" w14:textId="77777777" w:rsidR="009B55B2" w:rsidRDefault="009B55B2" w:rsidP="009B55B2">
      <w:pPr>
        <w:spacing w:before="100" w:beforeAutospacing="1" w:after="100" w:afterAutospacing="1" w:line="240" w:lineRule="auto"/>
        <w:ind w:left="720"/>
        <w:jc w:val="both"/>
        <w:rPr>
          <w:rFonts w:ascii="Helvetica" w:eastAsia="Times New Roman" w:hAnsi="Helvetica" w:cs="Times New Roman"/>
          <w:color w:val="000000"/>
          <w:sz w:val="27"/>
          <w:szCs w:val="27"/>
          <w:lang w:eastAsia="es-CL"/>
        </w:rPr>
      </w:pPr>
      <w:r>
        <w:rPr>
          <w:rFonts w:ascii="Helvetica" w:eastAsia="Times New Roman" w:hAnsi="Helvetica" w:cs="Times New Roman"/>
          <w:color w:val="000000"/>
          <w:sz w:val="27"/>
          <w:szCs w:val="27"/>
          <w:lang w:eastAsia="es-CL"/>
        </w:rPr>
        <w:t>“</w:t>
      </w:r>
      <w:r w:rsidRPr="009B55B2">
        <w:rPr>
          <w:rFonts w:ascii="Helvetica" w:eastAsia="Times New Roman" w:hAnsi="Helvetica" w:cs="Times New Roman"/>
          <w:color w:val="000000"/>
          <w:sz w:val="27"/>
          <w:szCs w:val="27"/>
          <w:lang w:eastAsia="es-CL"/>
        </w:rPr>
        <w:t xml:space="preserve">Que </w:t>
      </w:r>
      <w:proofErr w:type="gramStart"/>
      <w:r w:rsidRPr="009B55B2">
        <w:rPr>
          <w:rFonts w:ascii="Helvetica" w:eastAsia="Times New Roman" w:hAnsi="Helvetica" w:cs="Times New Roman"/>
          <w:color w:val="000000"/>
          <w:sz w:val="27"/>
          <w:szCs w:val="27"/>
          <w:lang w:eastAsia="es-CL"/>
        </w:rPr>
        <w:t>los organismo</w:t>
      </w:r>
      <w:proofErr w:type="gramEnd"/>
      <w:r w:rsidRPr="009B55B2">
        <w:rPr>
          <w:rFonts w:ascii="Helvetica" w:eastAsia="Times New Roman" w:hAnsi="Helvetica" w:cs="Times New Roman"/>
          <w:color w:val="000000"/>
          <w:sz w:val="27"/>
          <w:szCs w:val="27"/>
          <w:lang w:eastAsia="es-CL"/>
        </w:rPr>
        <w:t>, estatales y privados, validen y respalden los objetivos y acciones</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que han sido programadas en el Marco para la Acción contra la ESCNNA, asumiendo</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y potenciando las acciones preventivas y proteccionales diseñadas en éste, así como</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la incorporación de otras iniciativas surgidas que se desarrollan en forma aislada en</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algunas reparticiones. Su validación debe ser dada por las altas autoridades,</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considerando que este instrumento responde a un acuerdo internacional asumido</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por el Estado30. Asimismo las acciones preventivas implementadas en el Plan de</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30 Es importante señalar, que este instrumento responde a los acuerdos internacionales comprometidos por el Estado</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 xml:space="preserve">chileno en los </w:t>
      </w:r>
      <w:r w:rsidRPr="009B55B2">
        <w:rPr>
          <w:rFonts w:ascii="Helvetica" w:eastAsia="Times New Roman" w:hAnsi="Helvetica" w:cs="Times New Roman"/>
          <w:i/>
          <w:iCs/>
          <w:color w:val="000000"/>
          <w:sz w:val="27"/>
          <w:szCs w:val="27"/>
          <w:lang w:eastAsia="es-CL"/>
        </w:rPr>
        <w:t>Congresos Mundiales contra la ESCNNA</w:t>
      </w:r>
      <w:r w:rsidRPr="009B55B2">
        <w:rPr>
          <w:rFonts w:ascii="Helvetica" w:eastAsia="Times New Roman" w:hAnsi="Helvetica" w:cs="Times New Roman"/>
          <w:color w:val="000000"/>
          <w:sz w:val="27"/>
          <w:szCs w:val="27"/>
          <w:lang w:eastAsia="es-CL"/>
        </w:rPr>
        <w:t xml:space="preserve">, no obstante, no cuenta </w:t>
      </w:r>
      <w:r w:rsidRPr="009B55B2">
        <w:rPr>
          <w:rFonts w:ascii="Helvetica" w:eastAsia="Times New Roman" w:hAnsi="Helvetica" w:cs="Times New Roman"/>
          <w:color w:val="000000"/>
          <w:sz w:val="27"/>
          <w:szCs w:val="27"/>
          <w:lang w:eastAsia="es-CL"/>
        </w:rPr>
        <w:lastRenderedPageBreak/>
        <w:t>con el nivel de obligatoriedad, como sí la</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tiene un Convenio Internacional dado su carácter constitucional, por tanto, el Marco no es vinculante, no cuenta con</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Acción contra la trata, coordinado por Ministerio del Interior, deben ser</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retroalimentadas e incorporadas en ambos instrumentos.</w:t>
      </w:r>
      <w:r>
        <w:rPr>
          <w:rFonts w:ascii="Helvetica" w:eastAsia="Times New Roman" w:hAnsi="Helvetica" w:cs="Times New Roman"/>
          <w:color w:val="000000"/>
          <w:sz w:val="27"/>
          <w:szCs w:val="27"/>
          <w:lang w:eastAsia="es-CL"/>
        </w:rPr>
        <w:t xml:space="preserve"> </w:t>
      </w:r>
    </w:p>
    <w:p w14:paraId="207222A3" w14:textId="77777777" w:rsidR="009B55B2" w:rsidRPr="009B55B2" w:rsidRDefault="009B55B2" w:rsidP="009B55B2">
      <w:pPr>
        <w:spacing w:before="100" w:beforeAutospacing="1" w:after="100" w:afterAutospacing="1" w:line="240" w:lineRule="auto"/>
        <w:ind w:left="720"/>
        <w:jc w:val="both"/>
        <w:rPr>
          <w:rFonts w:ascii="Helvetica" w:eastAsia="Times New Roman" w:hAnsi="Helvetica" w:cs="Times New Roman"/>
          <w:color w:val="000000"/>
          <w:sz w:val="27"/>
          <w:szCs w:val="27"/>
          <w:lang w:eastAsia="es-CL"/>
        </w:rPr>
      </w:pPr>
      <w:r w:rsidRPr="009B55B2">
        <w:rPr>
          <w:rFonts w:ascii="Helvetica" w:eastAsia="Times New Roman" w:hAnsi="Helvetica" w:cs="Times New Roman"/>
          <w:color w:val="000000"/>
          <w:sz w:val="27"/>
          <w:szCs w:val="27"/>
          <w:lang w:eastAsia="es-CL"/>
        </w:rPr>
        <w:t>Destinar recursos públicos para implementar acciones preventivas.</w:t>
      </w:r>
    </w:p>
    <w:p w14:paraId="55A7972A" w14:textId="77777777" w:rsidR="009B55B2" w:rsidRPr="009B55B2" w:rsidRDefault="009B55B2" w:rsidP="009B55B2">
      <w:pPr>
        <w:spacing w:before="100" w:beforeAutospacing="1" w:after="100" w:afterAutospacing="1" w:line="240" w:lineRule="auto"/>
        <w:ind w:left="720"/>
        <w:jc w:val="both"/>
        <w:rPr>
          <w:rFonts w:ascii="Helvetica" w:eastAsia="Times New Roman" w:hAnsi="Helvetica" w:cs="Times New Roman"/>
          <w:color w:val="000000"/>
          <w:sz w:val="27"/>
          <w:szCs w:val="27"/>
          <w:lang w:eastAsia="es-CL"/>
        </w:rPr>
      </w:pPr>
      <w:r w:rsidRPr="009B55B2">
        <w:rPr>
          <w:rFonts w:ascii="Helvetica" w:eastAsia="Times New Roman" w:hAnsi="Helvetica" w:cs="Times New Roman"/>
          <w:color w:val="000000"/>
          <w:sz w:val="27"/>
          <w:szCs w:val="27"/>
          <w:lang w:eastAsia="es-CL"/>
        </w:rPr>
        <w:t>-</w:t>
      </w:r>
      <w:r w:rsidRPr="009B55B2">
        <w:rPr>
          <w:rFonts w:ascii="Helvetica" w:eastAsia="Times New Roman" w:hAnsi="Helvetica" w:cs="Times New Roman"/>
          <w:b/>
          <w:bCs/>
          <w:color w:val="000000"/>
          <w:sz w:val="27"/>
          <w:szCs w:val="27"/>
          <w:lang w:eastAsia="es-CL"/>
        </w:rPr>
        <w:t>Campañas Nacionales dirigidas a toda la población</w:t>
      </w:r>
      <w:r w:rsidRPr="009B55B2">
        <w:rPr>
          <w:rFonts w:ascii="Helvetica" w:eastAsia="Times New Roman" w:hAnsi="Helvetica" w:cs="Times New Roman"/>
          <w:color w:val="000000"/>
          <w:sz w:val="27"/>
          <w:szCs w:val="27"/>
          <w:lang w:eastAsia="es-CL"/>
        </w:rPr>
        <w:t>. Que apunten a visibilizar la</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ESCNNA, a sensibilizar a la población general, generando instancias de</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conversación que provoquen un cuestionamiento de los prejuicios que la</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sustentan para un paulatino cambio cultural que disminuya el rechazo,</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indiferencia y/o naturalización de la ESCNNA. Igualmente, implementar campañas</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nacionales específicas de una manifestación de la ESCNNA (ámbito turismo, trata</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de personas dirigida por cada ministerio o servicio que le atañe directamente.</w:t>
      </w:r>
    </w:p>
    <w:p w14:paraId="195EF8D5" w14:textId="77777777" w:rsidR="004B3FF2" w:rsidRDefault="009B55B2" w:rsidP="009B55B2">
      <w:pPr>
        <w:spacing w:before="100" w:beforeAutospacing="1" w:after="100" w:afterAutospacing="1" w:line="240" w:lineRule="auto"/>
        <w:ind w:left="720"/>
        <w:jc w:val="both"/>
        <w:rPr>
          <w:rFonts w:ascii="Helvetica" w:eastAsia="Times New Roman" w:hAnsi="Helvetica" w:cs="Times New Roman"/>
          <w:color w:val="000000"/>
          <w:sz w:val="27"/>
          <w:szCs w:val="27"/>
          <w:lang w:eastAsia="es-CL"/>
        </w:rPr>
      </w:pPr>
      <w:r w:rsidRPr="009B55B2">
        <w:rPr>
          <w:rFonts w:ascii="Helvetica" w:eastAsia="Times New Roman" w:hAnsi="Helvetica" w:cs="Times New Roman"/>
          <w:b/>
          <w:bCs/>
          <w:color w:val="000000"/>
          <w:sz w:val="27"/>
          <w:szCs w:val="27"/>
          <w:lang w:eastAsia="es-CL"/>
        </w:rPr>
        <w:t>-Formación de actores clave en la prevención</w:t>
      </w:r>
      <w:r w:rsidRPr="009B55B2">
        <w:rPr>
          <w:rFonts w:ascii="Helvetica" w:eastAsia="Times New Roman" w:hAnsi="Helvetica" w:cs="Times New Roman"/>
          <w:color w:val="000000"/>
          <w:sz w:val="27"/>
          <w:szCs w:val="27"/>
          <w:lang w:eastAsia="es-CL"/>
        </w:rPr>
        <w:t>. Implementando acciones</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formativo/preventivas, directas y problematizadoras, con actores clave de</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distintos estamentos, estatales y privados, incorporando a niñas/os y jóvenes de</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escuelas, universidades, organizaciones diversas. Acompañando estos procesos</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con materiales de sensibilización. Se requiere efectuar una programación y</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seguimiento frente a esta labor dentro del Marco para la acción, que no solo</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recaiga en los proyectos especializados</w:t>
      </w:r>
      <w:r>
        <w:rPr>
          <w:rFonts w:ascii="Helvetica" w:eastAsia="Times New Roman" w:hAnsi="Helvetica" w:cs="Times New Roman"/>
          <w:color w:val="000000"/>
          <w:sz w:val="27"/>
          <w:szCs w:val="27"/>
          <w:lang w:eastAsia="es-CL"/>
        </w:rPr>
        <w:t>.”</w:t>
      </w:r>
    </w:p>
    <w:p w14:paraId="6B7CBD4C" w14:textId="77777777" w:rsidR="009B55B2" w:rsidRPr="009B55B2" w:rsidRDefault="009B55B2" w:rsidP="009B55B2">
      <w:pPr>
        <w:spacing w:before="100" w:beforeAutospacing="1" w:after="100" w:afterAutospacing="1" w:line="240" w:lineRule="auto"/>
        <w:ind w:left="720"/>
        <w:jc w:val="both"/>
        <w:rPr>
          <w:rFonts w:ascii="Helvetica" w:eastAsia="Times New Roman" w:hAnsi="Helvetica" w:cs="Times New Roman"/>
          <w:b/>
          <w:bCs/>
          <w:color w:val="000000"/>
          <w:sz w:val="27"/>
          <w:szCs w:val="27"/>
          <w:lang w:eastAsia="es-CL"/>
        </w:rPr>
      </w:pPr>
      <w:r w:rsidRPr="009B55B2">
        <w:rPr>
          <w:rFonts w:ascii="Helvetica" w:eastAsia="Times New Roman" w:hAnsi="Helvetica" w:cs="Times New Roman"/>
          <w:b/>
          <w:bCs/>
          <w:color w:val="000000"/>
          <w:sz w:val="27"/>
          <w:szCs w:val="27"/>
          <w:lang w:eastAsia="es-CL"/>
        </w:rPr>
        <w:t>Recomendaciones el ámbito de la protección de niñas/os y adolescentes</w:t>
      </w:r>
    </w:p>
    <w:p w14:paraId="2B76F61C" w14:textId="77777777" w:rsidR="009B55B2" w:rsidRPr="009B55B2" w:rsidRDefault="009B55B2" w:rsidP="009B55B2">
      <w:pPr>
        <w:spacing w:before="100" w:beforeAutospacing="1" w:after="100" w:afterAutospacing="1" w:line="240" w:lineRule="auto"/>
        <w:ind w:left="720"/>
        <w:jc w:val="both"/>
        <w:rPr>
          <w:rFonts w:ascii="Helvetica" w:eastAsia="Times New Roman" w:hAnsi="Helvetica" w:cs="Times New Roman"/>
          <w:b/>
          <w:bCs/>
          <w:color w:val="000000"/>
          <w:sz w:val="27"/>
          <w:szCs w:val="27"/>
          <w:lang w:eastAsia="es-CL"/>
        </w:rPr>
      </w:pPr>
      <w:r w:rsidRPr="009B55B2">
        <w:rPr>
          <w:rFonts w:ascii="Helvetica" w:eastAsia="Times New Roman" w:hAnsi="Helvetica" w:cs="Times New Roman"/>
          <w:b/>
          <w:bCs/>
          <w:color w:val="000000"/>
          <w:sz w:val="27"/>
          <w:szCs w:val="27"/>
          <w:lang w:eastAsia="es-CL"/>
        </w:rPr>
        <w:t>víctimas/sobrevivientes de ESC.</w:t>
      </w:r>
    </w:p>
    <w:p w14:paraId="0DCC606C" w14:textId="77777777" w:rsidR="009B55B2" w:rsidRPr="009B55B2" w:rsidRDefault="009B55B2" w:rsidP="009B55B2">
      <w:pPr>
        <w:spacing w:before="100" w:beforeAutospacing="1" w:after="100" w:afterAutospacing="1" w:line="240" w:lineRule="auto"/>
        <w:ind w:left="720"/>
        <w:jc w:val="both"/>
        <w:rPr>
          <w:rFonts w:ascii="Helvetica" w:eastAsia="Times New Roman" w:hAnsi="Helvetica" w:cs="Times New Roman"/>
          <w:color w:val="000000"/>
          <w:sz w:val="27"/>
          <w:szCs w:val="27"/>
          <w:lang w:eastAsia="es-CL"/>
        </w:rPr>
      </w:pPr>
      <w:r w:rsidRPr="009B55B2">
        <w:rPr>
          <w:rFonts w:ascii="Helvetica" w:eastAsia="Times New Roman" w:hAnsi="Helvetica" w:cs="Times New Roman"/>
          <w:color w:val="000000"/>
          <w:sz w:val="27"/>
          <w:szCs w:val="27"/>
          <w:lang w:eastAsia="es-CL"/>
        </w:rPr>
        <w:t>En las sugerencias que se expondrán a continuación, se hará referencia a aquellas surgidas en los</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proyectos especializados de reparación del daño, principalmente en las áreas de salud, educación,</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protección hogares, otras, finalizando con recomendaciones para las distintas manifestaciones de</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la ESCNNA.</w:t>
      </w:r>
    </w:p>
    <w:p w14:paraId="749BD750" w14:textId="77777777" w:rsidR="009B55B2" w:rsidRPr="009B55B2" w:rsidRDefault="009B55B2" w:rsidP="009B55B2">
      <w:pPr>
        <w:spacing w:before="100" w:beforeAutospacing="1" w:after="100" w:afterAutospacing="1" w:line="240" w:lineRule="auto"/>
        <w:ind w:left="720"/>
        <w:jc w:val="both"/>
        <w:rPr>
          <w:rFonts w:ascii="Helvetica" w:eastAsia="Times New Roman" w:hAnsi="Helvetica" w:cs="Times New Roman"/>
          <w:color w:val="000000"/>
          <w:sz w:val="27"/>
          <w:szCs w:val="27"/>
          <w:lang w:eastAsia="es-CL"/>
        </w:rPr>
      </w:pPr>
      <w:r w:rsidRPr="009B55B2">
        <w:rPr>
          <w:rFonts w:ascii="Helvetica" w:eastAsia="Times New Roman" w:hAnsi="Helvetica" w:cs="Times New Roman"/>
          <w:color w:val="000000"/>
          <w:sz w:val="27"/>
          <w:szCs w:val="27"/>
          <w:lang w:eastAsia="es-CL"/>
        </w:rPr>
        <w:t xml:space="preserve">Establecer convenios de Salud mental y física entre el área </w:t>
      </w:r>
      <w:proofErr w:type="spellStart"/>
      <w:r w:rsidRPr="009B55B2">
        <w:rPr>
          <w:rFonts w:ascii="Helvetica" w:eastAsia="Times New Roman" w:hAnsi="Helvetica" w:cs="Times New Roman"/>
          <w:color w:val="000000"/>
          <w:sz w:val="27"/>
          <w:szCs w:val="27"/>
          <w:lang w:eastAsia="es-CL"/>
        </w:rPr>
        <w:t>proteccional</w:t>
      </w:r>
      <w:proofErr w:type="spellEnd"/>
      <w:r w:rsidRPr="009B55B2">
        <w:rPr>
          <w:rFonts w:ascii="Helvetica" w:eastAsia="Times New Roman" w:hAnsi="Helvetica" w:cs="Times New Roman"/>
          <w:color w:val="000000"/>
          <w:sz w:val="27"/>
          <w:szCs w:val="27"/>
          <w:lang w:eastAsia="es-CL"/>
        </w:rPr>
        <w:t xml:space="preserve"> y salud:</w:t>
      </w:r>
    </w:p>
    <w:p w14:paraId="19A00E3A" w14:textId="77777777" w:rsidR="009B55B2" w:rsidRPr="009B55B2" w:rsidRDefault="009B55B2" w:rsidP="009B55B2">
      <w:pPr>
        <w:spacing w:before="100" w:beforeAutospacing="1" w:after="100" w:afterAutospacing="1" w:line="240" w:lineRule="auto"/>
        <w:ind w:left="720"/>
        <w:jc w:val="both"/>
        <w:rPr>
          <w:rFonts w:ascii="Helvetica" w:eastAsia="Times New Roman" w:hAnsi="Helvetica" w:cs="Times New Roman"/>
          <w:color w:val="000000"/>
          <w:sz w:val="27"/>
          <w:szCs w:val="27"/>
          <w:lang w:eastAsia="es-CL"/>
        </w:rPr>
      </w:pPr>
      <w:r w:rsidRPr="009B55B2">
        <w:rPr>
          <w:rFonts w:ascii="Helvetica" w:eastAsia="Times New Roman" w:hAnsi="Helvetica" w:cs="Times New Roman"/>
          <w:color w:val="000000"/>
          <w:sz w:val="27"/>
          <w:szCs w:val="27"/>
          <w:lang w:eastAsia="es-CL"/>
        </w:rPr>
        <w:lastRenderedPageBreak/>
        <w:t xml:space="preserve">Además de socializar e incorporar en el Marco para la Acción las </w:t>
      </w:r>
      <w:r w:rsidRPr="009B55B2">
        <w:rPr>
          <w:rFonts w:ascii="Helvetica" w:eastAsia="Times New Roman" w:hAnsi="Helvetica" w:cs="Times New Roman"/>
          <w:i/>
          <w:iCs/>
          <w:color w:val="000000"/>
          <w:sz w:val="27"/>
          <w:szCs w:val="27"/>
          <w:lang w:eastAsia="es-CL"/>
        </w:rPr>
        <w:t>“Orientaciones</w:t>
      </w:r>
      <w:r>
        <w:rPr>
          <w:rFonts w:ascii="Helvetica" w:eastAsia="Times New Roman" w:hAnsi="Helvetica" w:cs="Times New Roman"/>
          <w:i/>
          <w:iCs/>
          <w:color w:val="000000"/>
          <w:sz w:val="27"/>
          <w:szCs w:val="27"/>
          <w:lang w:eastAsia="es-CL"/>
        </w:rPr>
        <w:t xml:space="preserve"> </w:t>
      </w:r>
      <w:r w:rsidRPr="009B55B2">
        <w:rPr>
          <w:rFonts w:ascii="Helvetica" w:eastAsia="Times New Roman" w:hAnsi="Helvetica" w:cs="Times New Roman"/>
          <w:i/>
          <w:iCs/>
          <w:color w:val="000000"/>
          <w:sz w:val="27"/>
          <w:szCs w:val="27"/>
          <w:lang w:eastAsia="es-CL"/>
        </w:rPr>
        <w:t>técnicas en pesquisa, atención y primera respuesta en salud a personas víctimas…”,</w:t>
      </w:r>
      <w:r w:rsidRPr="009B55B2">
        <w:rPr>
          <w:rFonts w:ascii="Helvetica" w:eastAsia="Times New Roman" w:hAnsi="Helvetica" w:cs="Times New Roman"/>
          <w:color w:val="000000"/>
          <w:sz w:val="27"/>
          <w:szCs w:val="27"/>
          <w:lang w:eastAsia="es-CL"/>
        </w:rPr>
        <w:t xml:space="preserve"> así como las acciones que ministerio</w:t>
      </w:r>
      <w:r>
        <w:rPr>
          <w:rFonts w:ascii="Helvetica" w:eastAsia="Times New Roman" w:hAnsi="Helvetica" w:cs="Times New Roman"/>
          <w:color w:val="000000"/>
          <w:sz w:val="27"/>
          <w:szCs w:val="27"/>
          <w:lang w:eastAsia="es-CL"/>
        </w:rPr>
        <w:t xml:space="preserve"> de Desarrollo Social y Familia </w:t>
      </w:r>
      <w:r w:rsidRPr="009B55B2">
        <w:rPr>
          <w:rFonts w:ascii="Helvetica" w:eastAsia="Times New Roman" w:hAnsi="Helvetica" w:cs="Times New Roman"/>
          <w:color w:val="000000"/>
          <w:sz w:val="27"/>
          <w:szCs w:val="27"/>
          <w:lang w:eastAsia="es-CL"/>
        </w:rPr>
        <w:t>está desarrollando, es urgente establecer un convenio intersectorial entre la</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 xml:space="preserve">instancia </w:t>
      </w:r>
      <w:proofErr w:type="spellStart"/>
      <w:r w:rsidRPr="009B55B2">
        <w:rPr>
          <w:rFonts w:ascii="Helvetica" w:eastAsia="Times New Roman" w:hAnsi="Helvetica" w:cs="Times New Roman"/>
          <w:color w:val="000000"/>
          <w:sz w:val="27"/>
          <w:szCs w:val="27"/>
          <w:lang w:eastAsia="es-CL"/>
        </w:rPr>
        <w:t>proteccional</w:t>
      </w:r>
      <w:proofErr w:type="spellEnd"/>
      <w:r w:rsidRPr="009B55B2">
        <w:rPr>
          <w:rFonts w:ascii="Helvetica" w:eastAsia="Times New Roman" w:hAnsi="Helvetica" w:cs="Times New Roman"/>
          <w:color w:val="000000"/>
          <w:sz w:val="27"/>
          <w:szCs w:val="27"/>
          <w:lang w:eastAsia="es-CL"/>
        </w:rPr>
        <w:t>, , y el Ministerio de Salud, que responda y optimice la</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atención adecuada en diagnósticos y tratamientos en salud mental y salud sexual</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(ITS y en especial VIH).</w:t>
      </w:r>
    </w:p>
    <w:p w14:paraId="2C4E8BC8" w14:textId="77777777" w:rsidR="009B55B2" w:rsidRPr="009B55B2" w:rsidRDefault="009B55B2" w:rsidP="009B55B2">
      <w:pPr>
        <w:spacing w:before="100" w:beforeAutospacing="1" w:after="100" w:afterAutospacing="1" w:line="240" w:lineRule="auto"/>
        <w:ind w:left="720"/>
        <w:jc w:val="both"/>
        <w:rPr>
          <w:rFonts w:ascii="Helvetica" w:eastAsia="Times New Roman" w:hAnsi="Helvetica" w:cs="Times New Roman"/>
          <w:color w:val="000000"/>
          <w:sz w:val="27"/>
          <w:szCs w:val="27"/>
          <w:lang w:eastAsia="es-CL"/>
        </w:rPr>
      </w:pPr>
      <w:r w:rsidRPr="009B55B2">
        <w:rPr>
          <w:rFonts w:ascii="Helvetica" w:eastAsia="Times New Roman" w:hAnsi="Helvetica" w:cs="Times New Roman"/>
          <w:color w:val="000000"/>
          <w:sz w:val="27"/>
          <w:szCs w:val="27"/>
          <w:lang w:eastAsia="es-CL"/>
        </w:rPr>
        <w:t>Destinar recursos públicos para levantar centros terapéuticos para tratamientos de</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drogadicción, así como enfermedades de salud mental: Para aumentar los</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programas de desintoxicación y tratamiento terapéutico para la adicción,</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especialmente para mujeres, que en la ESCNNA son más del 80%. Igualmente es</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necesario ampliar la atención en los espacios de salud mental denominados de</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“corta estadía” y “mediana estadía”, del Ministerio Salud, en todo el país no solo en</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la RM. Esta misma instancia debería, posteriormente, tener la opción de derivar a</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recintos, comunidades terapéuticas residenciales que garanticen un tratamiento más</w:t>
      </w:r>
      <w:r>
        <w:rPr>
          <w:rFonts w:ascii="Helvetica" w:eastAsia="Times New Roman" w:hAnsi="Helvetica" w:cs="Times New Roman"/>
          <w:color w:val="000000"/>
          <w:sz w:val="27"/>
          <w:szCs w:val="27"/>
          <w:lang w:eastAsia="es-CL"/>
        </w:rPr>
        <w:t xml:space="preserve"> </w:t>
      </w:r>
      <w:r w:rsidRPr="009B55B2">
        <w:rPr>
          <w:rFonts w:ascii="Helvetica" w:eastAsia="Times New Roman" w:hAnsi="Helvetica" w:cs="Times New Roman"/>
          <w:color w:val="000000"/>
          <w:sz w:val="27"/>
          <w:szCs w:val="27"/>
          <w:lang w:eastAsia="es-CL"/>
        </w:rPr>
        <w:t>extenso para su recuperación definitiva.</w:t>
      </w:r>
    </w:p>
    <w:p w14:paraId="5C5540C9" w14:textId="77777777" w:rsidR="009B55B2" w:rsidRPr="00374F87" w:rsidRDefault="009B55B2" w:rsidP="00724BD4">
      <w:pPr>
        <w:spacing w:before="100" w:beforeAutospacing="1" w:after="100" w:afterAutospacing="1" w:line="240" w:lineRule="auto"/>
        <w:jc w:val="both"/>
        <w:rPr>
          <w:rFonts w:ascii="Helvetica" w:eastAsia="Times New Roman" w:hAnsi="Helvetica" w:cs="Times New Roman"/>
          <w:color w:val="000000"/>
          <w:sz w:val="27"/>
          <w:szCs w:val="27"/>
          <w:lang w:eastAsia="es-CL"/>
        </w:rPr>
      </w:pPr>
      <w:r w:rsidRPr="009B55B2">
        <w:rPr>
          <w:rFonts w:ascii="Helvetica" w:eastAsia="Times New Roman" w:hAnsi="Helvetica" w:cs="Times New Roman"/>
          <w:color w:val="000000"/>
          <w:sz w:val="27"/>
          <w:szCs w:val="27"/>
          <w:lang w:eastAsia="es-CL"/>
        </w:rPr>
        <w:t xml:space="preserve"> </w:t>
      </w:r>
      <w:r w:rsidR="00724BD4">
        <w:rPr>
          <w:rFonts w:ascii="Helvetica" w:eastAsia="Times New Roman" w:hAnsi="Helvetica" w:cs="Times New Roman"/>
          <w:color w:val="000000"/>
          <w:sz w:val="27"/>
          <w:szCs w:val="27"/>
          <w:lang w:eastAsia="es-CL"/>
        </w:rPr>
        <w:tab/>
      </w:r>
    </w:p>
    <w:p w14:paraId="4DA343A6" w14:textId="77777777" w:rsidR="00386684" w:rsidRDefault="00107B73"/>
    <w:sectPr w:rsidR="0038668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CB34" w14:textId="77777777" w:rsidR="00975DDC" w:rsidRDefault="00975DDC" w:rsidP="00975DDC">
      <w:pPr>
        <w:spacing w:after="0" w:line="240" w:lineRule="auto"/>
      </w:pPr>
      <w:r>
        <w:separator/>
      </w:r>
    </w:p>
  </w:endnote>
  <w:endnote w:type="continuationSeparator" w:id="0">
    <w:p w14:paraId="79B10060" w14:textId="77777777" w:rsidR="00975DDC" w:rsidRDefault="00975DDC" w:rsidP="0097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0EF9" w14:textId="77777777" w:rsidR="00975DDC" w:rsidRDefault="00975DDC" w:rsidP="00975DDC">
      <w:pPr>
        <w:spacing w:after="0" w:line="240" w:lineRule="auto"/>
      </w:pPr>
      <w:r>
        <w:separator/>
      </w:r>
    </w:p>
  </w:footnote>
  <w:footnote w:type="continuationSeparator" w:id="0">
    <w:p w14:paraId="670A5518" w14:textId="77777777" w:rsidR="00975DDC" w:rsidRDefault="00975DDC" w:rsidP="00975DDC">
      <w:pPr>
        <w:spacing w:after="0" w:line="240" w:lineRule="auto"/>
      </w:pPr>
      <w:r>
        <w:continuationSeparator/>
      </w:r>
    </w:p>
  </w:footnote>
  <w:footnote w:id="1">
    <w:p w14:paraId="2D7145B3" w14:textId="77777777" w:rsidR="00975DDC" w:rsidRPr="00975DDC" w:rsidRDefault="00975DDC" w:rsidP="00975DDC">
      <w:pPr>
        <w:pStyle w:val="FootnoteText"/>
        <w:jc w:val="both"/>
        <w:rPr>
          <w:rFonts w:ascii="Calibri" w:eastAsia="Calibri" w:hAnsi="Calibri" w:cs="Times New Roman"/>
        </w:rPr>
      </w:pPr>
      <w:r>
        <w:rPr>
          <w:rStyle w:val="FootnoteReference"/>
        </w:rPr>
        <w:footnoteRef/>
      </w:r>
      <w:r>
        <w:t xml:space="preserve"> </w:t>
      </w:r>
      <w:r w:rsidRPr="00975DDC">
        <w:rPr>
          <w:rFonts w:ascii="Calibri" w:eastAsia="Calibri" w:hAnsi="Calibri" w:cs="Times New Roman"/>
        </w:rPr>
        <w:t xml:space="preserve">ESTUDIO CARACTERIZACIÓN DE LAS FORMAS DE EXPLOTACIÓN SEXUAL COMERCIAL DE NIÑOS, NIÑAS Y ADOLESCENTES ONG Raíces, Consejo Nacional De La Infancia. 2017 </w:t>
      </w:r>
    </w:p>
    <w:p w14:paraId="6D8BC26F" w14:textId="77777777" w:rsidR="00975DDC" w:rsidRPr="00975DDC" w:rsidRDefault="00975DDC" w:rsidP="00975DDC">
      <w:pPr>
        <w:spacing w:after="0" w:line="240" w:lineRule="auto"/>
        <w:jc w:val="both"/>
        <w:rPr>
          <w:rFonts w:ascii="Calibri" w:eastAsia="Calibri" w:hAnsi="Calibri" w:cs="Times New Roman"/>
          <w:sz w:val="20"/>
          <w:szCs w:val="20"/>
        </w:rPr>
      </w:pPr>
      <w:r w:rsidRPr="00975DDC">
        <w:rPr>
          <w:rFonts w:ascii="Calibri" w:eastAsia="Calibri" w:hAnsi="Calibri" w:cs="Times New Roman"/>
          <w:sz w:val="20"/>
          <w:szCs w:val="20"/>
        </w:rPr>
        <w:t>https://www.ongraices.org/admin/doctos/doc_49.pdf</w:t>
      </w:r>
    </w:p>
    <w:p w14:paraId="25AF176F" w14:textId="77777777" w:rsidR="00975DDC" w:rsidRPr="00975DDC" w:rsidRDefault="00975DDC">
      <w:pPr>
        <w:pStyle w:val="FootnoteText"/>
        <w:rPr>
          <w:lang w:val="es-ES"/>
        </w:rPr>
      </w:pPr>
    </w:p>
  </w:footnote>
  <w:footnote w:id="2">
    <w:p w14:paraId="4922C195" w14:textId="77777777" w:rsidR="00471536" w:rsidRPr="00975DDC" w:rsidRDefault="00471536" w:rsidP="00471536">
      <w:pPr>
        <w:pStyle w:val="FootnoteText"/>
        <w:jc w:val="both"/>
        <w:rPr>
          <w:rFonts w:ascii="Calibri" w:eastAsia="Calibri" w:hAnsi="Calibri" w:cs="Times New Roman"/>
        </w:rPr>
      </w:pPr>
      <w:r>
        <w:rPr>
          <w:rStyle w:val="FootnoteReference"/>
        </w:rPr>
        <w:footnoteRef/>
      </w:r>
      <w:r>
        <w:t xml:space="preserve"> </w:t>
      </w:r>
      <w:r w:rsidRPr="00975DDC">
        <w:rPr>
          <w:rFonts w:ascii="Calibri" w:eastAsia="Calibri" w:hAnsi="Calibri" w:cs="Times New Roman"/>
        </w:rPr>
        <w:t xml:space="preserve">ESTUDIO CARACTERIZACIÓN DE LAS FORMAS DE EXPLOTACIÓN SEXUAL COMERCIAL DE NIÑOS, NIÑAS Y ADOLESCENTES ONG Raíces, Consejo Nacional De La Infancia. 2017 </w:t>
      </w:r>
    </w:p>
    <w:p w14:paraId="55695D2D" w14:textId="77777777" w:rsidR="00471536" w:rsidRPr="00975DDC" w:rsidRDefault="00471536" w:rsidP="00471536">
      <w:pPr>
        <w:spacing w:after="0" w:line="240" w:lineRule="auto"/>
        <w:jc w:val="both"/>
        <w:rPr>
          <w:rFonts w:ascii="Calibri" w:eastAsia="Calibri" w:hAnsi="Calibri" w:cs="Times New Roman"/>
          <w:sz w:val="20"/>
          <w:szCs w:val="20"/>
        </w:rPr>
      </w:pPr>
      <w:r w:rsidRPr="00975DDC">
        <w:rPr>
          <w:rFonts w:ascii="Calibri" w:eastAsia="Calibri" w:hAnsi="Calibri" w:cs="Times New Roman"/>
          <w:sz w:val="20"/>
          <w:szCs w:val="20"/>
        </w:rPr>
        <w:t>https://www.ongraices.org/admin/doctos/doc_49.pdf</w:t>
      </w:r>
    </w:p>
    <w:p w14:paraId="46285E57" w14:textId="77777777" w:rsidR="00471536" w:rsidRPr="00975DDC" w:rsidRDefault="00471536" w:rsidP="00471536">
      <w:pPr>
        <w:pStyle w:val="FootnoteText"/>
        <w:rPr>
          <w:lang w:val="es-ES"/>
        </w:rPr>
      </w:pPr>
    </w:p>
    <w:p w14:paraId="15B80507" w14:textId="77777777" w:rsidR="00471536" w:rsidRPr="00471536" w:rsidRDefault="00471536">
      <w:pPr>
        <w:pStyle w:val="FootnoteText"/>
        <w:rPr>
          <w:lang w:val="es-ES"/>
        </w:rPr>
      </w:pPr>
    </w:p>
  </w:footnote>
  <w:footnote w:id="3">
    <w:p w14:paraId="4FA593B7" w14:textId="77777777" w:rsidR="00B43CBD" w:rsidRPr="00975DDC" w:rsidRDefault="00B43CBD" w:rsidP="00B43CBD">
      <w:pPr>
        <w:pStyle w:val="FootnoteText"/>
        <w:jc w:val="both"/>
        <w:rPr>
          <w:rFonts w:ascii="Calibri" w:eastAsia="Calibri" w:hAnsi="Calibri" w:cs="Times New Roman"/>
        </w:rPr>
      </w:pPr>
      <w:r>
        <w:rPr>
          <w:rStyle w:val="FootnoteReference"/>
        </w:rPr>
        <w:footnoteRef/>
      </w:r>
      <w:r>
        <w:t xml:space="preserve"> </w:t>
      </w:r>
      <w:r w:rsidRPr="00975DDC">
        <w:rPr>
          <w:rFonts w:ascii="Calibri" w:eastAsia="Calibri" w:hAnsi="Calibri" w:cs="Times New Roman"/>
        </w:rPr>
        <w:t xml:space="preserve">ESTUDIO CARACTERIZACIÓN DE LAS FORMAS DE EXPLOTACIÓN SEXUAL COMERCIAL DE NIÑOS, NIÑAS Y ADOLESCENTES ONG Raíces, Consejo Nacional De La Infancia. 2017 </w:t>
      </w:r>
    </w:p>
    <w:p w14:paraId="1E20B9D6" w14:textId="77777777" w:rsidR="00B43CBD" w:rsidRPr="00975DDC" w:rsidRDefault="00B43CBD" w:rsidP="00B43CBD">
      <w:pPr>
        <w:spacing w:after="0" w:line="240" w:lineRule="auto"/>
        <w:jc w:val="both"/>
        <w:rPr>
          <w:rFonts w:ascii="Calibri" w:eastAsia="Calibri" w:hAnsi="Calibri" w:cs="Times New Roman"/>
          <w:sz w:val="20"/>
          <w:szCs w:val="20"/>
        </w:rPr>
      </w:pPr>
      <w:r w:rsidRPr="00975DDC">
        <w:rPr>
          <w:rFonts w:ascii="Calibri" w:eastAsia="Calibri" w:hAnsi="Calibri" w:cs="Times New Roman"/>
          <w:sz w:val="20"/>
          <w:szCs w:val="20"/>
        </w:rPr>
        <w:t>https://www.ongraices.org/admin/doctos/doc_49.pdf</w:t>
      </w:r>
    </w:p>
    <w:p w14:paraId="6885FEDD" w14:textId="77777777" w:rsidR="00B43CBD" w:rsidRPr="00B43CBD" w:rsidRDefault="00B43CBD">
      <w:pPr>
        <w:pStyle w:val="FootnoteText"/>
        <w:rPr>
          <w:lang w:val="es-ES"/>
        </w:rPr>
      </w:pPr>
    </w:p>
  </w:footnote>
  <w:footnote w:id="4">
    <w:p w14:paraId="778F3FFF" w14:textId="77777777" w:rsidR="00327CED" w:rsidRPr="00975DDC" w:rsidRDefault="00327CED" w:rsidP="00327CED">
      <w:pPr>
        <w:pStyle w:val="FootnoteText"/>
        <w:jc w:val="both"/>
        <w:rPr>
          <w:rFonts w:ascii="Calibri" w:eastAsia="Calibri" w:hAnsi="Calibri" w:cs="Times New Roman"/>
        </w:rPr>
      </w:pPr>
      <w:r>
        <w:rPr>
          <w:rStyle w:val="FootnoteReference"/>
        </w:rPr>
        <w:footnoteRef/>
      </w:r>
      <w:r>
        <w:t xml:space="preserve"> </w:t>
      </w:r>
      <w:r w:rsidRPr="00975DDC">
        <w:rPr>
          <w:rFonts w:ascii="Calibri" w:eastAsia="Calibri" w:hAnsi="Calibri" w:cs="Times New Roman"/>
        </w:rPr>
        <w:t xml:space="preserve">ESTUDIO CARACTERIZACIÓN DE LAS FORMAS DE EXPLOTACIÓN SEXUAL COMERCIAL DE NIÑOS, NIÑAS Y ADOLESCENTES ONG Raíces, Consejo Nacional De La Infancia. 2017 </w:t>
      </w:r>
    </w:p>
    <w:p w14:paraId="4D970010" w14:textId="77777777" w:rsidR="00327CED" w:rsidRPr="00975DDC" w:rsidRDefault="00327CED" w:rsidP="00327CED">
      <w:pPr>
        <w:spacing w:after="0" w:line="240" w:lineRule="auto"/>
        <w:jc w:val="both"/>
        <w:rPr>
          <w:rFonts w:ascii="Calibri" w:eastAsia="Calibri" w:hAnsi="Calibri" w:cs="Times New Roman"/>
          <w:sz w:val="20"/>
          <w:szCs w:val="20"/>
        </w:rPr>
      </w:pPr>
      <w:r w:rsidRPr="00975DDC">
        <w:rPr>
          <w:rFonts w:ascii="Calibri" w:eastAsia="Calibri" w:hAnsi="Calibri" w:cs="Times New Roman"/>
          <w:sz w:val="20"/>
          <w:szCs w:val="20"/>
        </w:rPr>
        <w:t>https://www.ongraices.org/admin/doctos/doc_49.pdf</w:t>
      </w:r>
    </w:p>
    <w:p w14:paraId="34EA4B57" w14:textId="77777777" w:rsidR="00327CED" w:rsidRPr="00327CED" w:rsidRDefault="00327CED">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BCA2" w14:textId="77777777" w:rsidR="00724BD4" w:rsidRDefault="00724BD4">
    <w:pPr>
      <w:pStyle w:val="Header"/>
    </w:pPr>
    <w:r w:rsidRPr="00E36D01">
      <w:rPr>
        <w:noProof/>
        <w:lang w:eastAsia="es-CL"/>
      </w:rPr>
      <w:drawing>
        <wp:inline distT="0" distB="0" distL="0" distR="0" wp14:anchorId="028096B4" wp14:editId="1A2235A9">
          <wp:extent cx="628650" cy="746521"/>
          <wp:effectExtent l="0" t="0" r="0" b="0"/>
          <wp:docPr id="1" name="Imagen 1" descr="\\Servidor\Users\Raices\Documents\LOGOS\LOGOS NUEVOS RAICES\Logo RAICES_271 ALTA RE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Users\Raices\Documents\LOGOS\LOGOS NUEVOS RAICES\Logo RAICES_271 ALTA RESOLUC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288" cy="7532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C20F6"/>
    <w:multiLevelType w:val="multilevel"/>
    <w:tmpl w:val="62FCBF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6194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87"/>
    <w:rsid w:val="00031CB7"/>
    <w:rsid w:val="00107B73"/>
    <w:rsid w:val="00327CED"/>
    <w:rsid w:val="00374F87"/>
    <w:rsid w:val="00471536"/>
    <w:rsid w:val="004B3FF2"/>
    <w:rsid w:val="005764BA"/>
    <w:rsid w:val="00724BD4"/>
    <w:rsid w:val="00975DDC"/>
    <w:rsid w:val="009B55B2"/>
    <w:rsid w:val="00B43CBD"/>
    <w:rsid w:val="00E129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D17F"/>
  <w15:chartTrackingRefBased/>
  <w15:docId w15:val="{35E37C3D-07D6-4E17-94B5-318E5215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4F87"/>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Heading3">
    <w:name w:val="heading 3"/>
    <w:basedOn w:val="Normal"/>
    <w:link w:val="Heading3Char"/>
    <w:uiPriority w:val="9"/>
    <w:qFormat/>
    <w:rsid w:val="00374F87"/>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Heading5">
    <w:name w:val="heading 5"/>
    <w:basedOn w:val="Normal"/>
    <w:link w:val="Heading5Char"/>
    <w:uiPriority w:val="9"/>
    <w:qFormat/>
    <w:rsid w:val="00374F87"/>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F87"/>
    <w:rPr>
      <w:rFonts w:ascii="Times New Roman" w:eastAsia="Times New Roman" w:hAnsi="Times New Roman" w:cs="Times New Roman"/>
      <w:b/>
      <w:bCs/>
      <w:sz w:val="36"/>
      <w:szCs w:val="36"/>
      <w:lang w:eastAsia="es-CL"/>
    </w:rPr>
  </w:style>
  <w:style w:type="character" w:customStyle="1" w:styleId="Heading3Char">
    <w:name w:val="Heading 3 Char"/>
    <w:basedOn w:val="DefaultParagraphFont"/>
    <w:link w:val="Heading3"/>
    <w:uiPriority w:val="9"/>
    <w:rsid w:val="00374F87"/>
    <w:rPr>
      <w:rFonts w:ascii="Times New Roman" w:eastAsia="Times New Roman" w:hAnsi="Times New Roman" w:cs="Times New Roman"/>
      <w:b/>
      <w:bCs/>
      <w:sz w:val="27"/>
      <w:szCs w:val="27"/>
      <w:lang w:eastAsia="es-CL"/>
    </w:rPr>
  </w:style>
  <w:style w:type="character" w:customStyle="1" w:styleId="Heading5Char">
    <w:name w:val="Heading 5 Char"/>
    <w:basedOn w:val="DefaultParagraphFont"/>
    <w:link w:val="Heading5"/>
    <w:uiPriority w:val="9"/>
    <w:rsid w:val="00374F87"/>
    <w:rPr>
      <w:rFonts w:ascii="Times New Roman" w:eastAsia="Times New Roman" w:hAnsi="Times New Roman" w:cs="Times New Roman"/>
      <w:b/>
      <w:bCs/>
      <w:sz w:val="20"/>
      <w:szCs w:val="20"/>
      <w:lang w:eastAsia="es-CL"/>
    </w:rPr>
  </w:style>
  <w:style w:type="paragraph" w:customStyle="1" w:styleId="text--eyebrow">
    <w:name w:val="text--eyebrow"/>
    <w:basedOn w:val="Normal"/>
    <w:rsid w:val="00374F8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ext--body-copy">
    <w:name w:val="text--body-copy"/>
    <w:basedOn w:val="Normal"/>
    <w:rsid w:val="00374F8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xt-bold">
    <w:name w:val="txt-bold"/>
    <w:basedOn w:val="DefaultParagraphFont"/>
    <w:rsid w:val="00374F87"/>
  </w:style>
  <w:style w:type="character" w:customStyle="1" w:styleId="text--body-copy1">
    <w:name w:val="text--body-copy1"/>
    <w:basedOn w:val="DefaultParagraphFont"/>
    <w:rsid w:val="00374F87"/>
  </w:style>
  <w:style w:type="paragraph" w:styleId="NormalWeb">
    <w:name w:val="Normal (Web)"/>
    <w:basedOn w:val="Normal"/>
    <w:uiPriority w:val="99"/>
    <w:semiHidden/>
    <w:unhideWhenUsed/>
    <w:rsid w:val="00374F8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Strong">
    <w:name w:val="Strong"/>
    <w:basedOn w:val="DefaultParagraphFont"/>
    <w:uiPriority w:val="22"/>
    <w:qFormat/>
    <w:rsid w:val="00374F87"/>
    <w:rPr>
      <w:b/>
      <w:bCs/>
    </w:rPr>
  </w:style>
  <w:style w:type="character" w:styleId="Hyperlink">
    <w:name w:val="Hyperlink"/>
    <w:basedOn w:val="DefaultParagraphFont"/>
    <w:uiPriority w:val="99"/>
    <w:semiHidden/>
    <w:unhideWhenUsed/>
    <w:rsid w:val="00374F87"/>
    <w:rPr>
      <w:color w:val="0000FF"/>
      <w:u w:val="single"/>
    </w:rPr>
  </w:style>
  <w:style w:type="paragraph" w:styleId="FootnoteText">
    <w:name w:val="footnote text"/>
    <w:basedOn w:val="Normal"/>
    <w:link w:val="FootnoteTextChar"/>
    <w:uiPriority w:val="99"/>
    <w:semiHidden/>
    <w:unhideWhenUsed/>
    <w:rsid w:val="00975D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DDC"/>
    <w:rPr>
      <w:sz w:val="20"/>
      <w:szCs w:val="20"/>
    </w:rPr>
  </w:style>
  <w:style w:type="character" w:styleId="FootnoteReference">
    <w:name w:val="footnote reference"/>
    <w:basedOn w:val="DefaultParagraphFont"/>
    <w:uiPriority w:val="99"/>
    <w:semiHidden/>
    <w:unhideWhenUsed/>
    <w:rsid w:val="00975DDC"/>
    <w:rPr>
      <w:vertAlign w:val="superscript"/>
    </w:rPr>
  </w:style>
  <w:style w:type="paragraph" w:styleId="ListParagraph">
    <w:name w:val="List Paragraph"/>
    <w:basedOn w:val="Normal"/>
    <w:uiPriority w:val="34"/>
    <w:qFormat/>
    <w:rsid w:val="00471536"/>
    <w:pPr>
      <w:ind w:left="720"/>
      <w:contextualSpacing/>
    </w:pPr>
  </w:style>
  <w:style w:type="paragraph" w:styleId="Header">
    <w:name w:val="header"/>
    <w:basedOn w:val="Normal"/>
    <w:link w:val="HeaderChar"/>
    <w:uiPriority w:val="99"/>
    <w:unhideWhenUsed/>
    <w:rsid w:val="00724BD4"/>
    <w:pPr>
      <w:tabs>
        <w:tab w:val="center" w:pos="4419"/>
        <w:tab w:val="right" w:pos="8838"/>
      </w:tabs>
      <w:spacing w:after="0" w:line="240" w:lineRule="auto"/>
    </w:pPr>
  </w:style>
  <w:style w:type="character" w:customStyle="1" w:styleId="HeaderChar">
    <w:name w:val="Header Char"/>
    <w:basedOn w:val="DefaultParagraphFont"/>
    <w:link w:val="Header"/>
    <w:uiPriority w:val="99"/>
    <w:rsid w:val="00724BD4"/>
  </w:style>
  <w:style w:type="paragraph" w:styleId="Footer">
    <w:name w:val="footer"/>
    <w:basedOn w:val="Normal"/>
    <w:link w:val="FooterChar"/>
    <w:uiPriority w:val="99"/>
    <w:unhideWhenUsed/>
    <w:rsid w:val="00724BD4"/>
    <w:pPr>
      <w:tabs>
        <w:tab w:val="center" w:pos="4419"/>
        <w:tab w:val="right" w:pos="8838"/>
      </w:tabs>
      <w:spacing w:after="0" w:line="240" w:lineRule="auto"/>
    </w:pPr>
  </w:style>
  <w:style w:type="character" w:customStyle="1" w:styleId="FooterChar">
    <w:name w:val="Footer Char"/>
    <w:basedOn w:val="DefaultParagraphFont"/>
    <w:link w:val="Footer"/>
    <w:uiPriority w:val="99"/>
    <w:rsid w:val="0072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966855">
      <w:bodyDiv w:val="1"/>
      <w:marLeft w:val="0"/>
      <w:marRight w:val="0"/>
      <w:marTop w:val="0"/>
      <w:marBottom w:val="0"/>
      <w:divBdr>
        <w:top w:val="none" w:sz="0" w:space="0" w:color="auto"/>
        <w:left w:val="none" w:sz="0" w:space="0" w:color="auto"/>
        <w:bottom w:val="none" w:sz="0" w:space="0" w:color="auto"/>
        <w:right w:val="none" w:sz="0" w:space="0" w:color="auto"/>
      </w:divBdr>
      <w:divsChild>
        <w:div w:id="2010136332">
          <w:marLeft w:val="0"/>
          <w:marRight w:val="0"/>
          <w:marTop w:val="0"/>
          <w:marBottom w:val="0"/>
          <w:divBdr>
            <w:top w:val="none" w:sz="0" w:space="0" w:color="auto"/>
            <w:left w:val="none" w:sz="0" w:space="0" w:color="auto"/>
            <w:bottom w:val="none" w:sz="0" w:space="0" w:color="auto"/>
            <w:right w:val="none" w:sz="0" w:space="0" w:color="auto"/>
          </w:divBdr>
          <w:divsChild>
            <w:div w:id="465507256">
              <w:marLeft w:val="0"/>
              <w:marRight w:val="0"/>
              <w:marTop w:val="0"/>
              <w:marBottom w:val="0"/>
              <w:divBdr>
                <w:top w:val="none" w:sz="0" w:space="0" w:color="auto"/>
                <w:left w:val="none" w:sz="0" w:space="0" w:color="auto"/>
                <w:bottom w:val="none" w:sz="0" w:space="0" w:color="auto"/>
                <w:right w:val="none" w:sz="0" w:space="0" w:color="auto"/>
              </w:divBdr>
              <w:divsChild>
                <w:div w:id="176046575">
                  <w:marLeft w:val="0"/>
                  <w:marRight w:val="0"/>
                  <w:marTop w:val="0"/>
                  <w:marBottom w:val="0"/>
                  <w:divBdr>
                    <w:top w:val="none" w:sz="0" w:space="0" w:color="auto"/>
                    <w:left w:val="none" w:sz="0" w:space="0" w:color="auto"/>
                    <w:bottom w:val="none" w:sz="0" w:space="0" w:color="auto"/>
                    <w:right w:val="none" w:sz="0" w:space="0" w:color="auto"/>
                  </w:divBdr>
                  <w:divsChild>
                    <w:div w:id="473370035">
                      <w:marLeft w:val="0"/>
                      <w:marRight w:val="0"/>
                      <w:marTop w:val="0"/>
                      <w:marBottom w:val="0"/>
                      <w:divBdr>
                        <w:top w:val="none" w:sz="0" w:space="0" w:color="auto"/>
                        <w:left w:val="none" w:sz="0" w:space="0" w:color="auto"/>
                        <w:bottom w:val="none" w:sz="0" w:space="0" w:color="auto"/>
                        <w:right w:val="none" w:sz="0" w:space="0" w:color="auto"/>
                      </w:divBdr>
                      <w:divsChild>
                        <w:div w:id="831987088">
                          <w:marLeft w:val="0"/>
                          <w:marRight w:val="0"/>
                          <w:marTop w:val="0"/>
                          <w:marBottom w:val="0"/>
                          <w:divBdr>
                            <w:top w:val="none" w:sz="0" w:space="0" w:color="auto"/>
                            <w:left w:val="none" w:sz="0" w:space="0" w:color="auto"/>
                            <w:bottom w:val="none" w:sz="0" w:space="0" w:color="auto"/>
                            <w:right w:val="none" w:sz="0" w:space="0" w:color="auto"/>
                          </w:divBdr>
                        </w:div>
                        <w:div w:id="4814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16379">
          <w:marLeft w:val="0"/>
          <w:marRight w:val="0"/>
          <w:marTop w:val="0"/>
          <w:marBottom w:val="0"/>
          <w:divBdr>
            <w:top w:val="none" w:sz="0" w:space="0" w:color="auto"/>
            <w:left w:val="none" w:sz="0" w:space="0" w:color="auto"/>
            <w:bottom w:val="none" w:sz="0" w:space="0" w:color="auto"/>
            <w:right w:val="none" w:sz="0" w:space="0" w:color="auto"/>
          </w:divBdr>
          <w:divsChild>
            <w:div w:id="343829649">
              <w:marLeft w:val="0"/>
              <w:marRight w:val="0"/>
              <w:marTop w:val="100"/>
              <w:marBottom w:val="100"/>
              <w:divBdr>
                <w:top w:val="none" w:sz="0" w:space="0" w:color="auto"/>
                <w:left w:val="none" w:sz="0" w:space="0" w:color="auto"/>
                <w:bottom w:val="none" w:sz="0" w:space="0" w:color="auto"/>
                <w:right w:val="none" w:sz="0" w:space="0" w:color="auto"/>
              </w:divBdr>
              <w:divsChild>
                <w:div w:id="1254167578">
                  <w:marLeft w:val="0"/>
                  <w:marRight w:val="0"/>
                  <w:marTop w:val="0"/>
                  <w:marBottom w:val="0"/>
                  <w:divBdr>
                    <w:top w:val="none" w:sz="0" w:space="0" w:color="auto"/>
                    <w:left w:val="none" w:sz="0" w:space="0" w:color="auto"/>
                    <w:bottom w:val="none" w:sz="0" w:space="0" w:color="auto"/>
                    <w:right w:val="none" w:sz="0" w:space="0" w:color="auto"/>
                  </w:divBdr>
                </w:div>
                <w:div w:id="2066755476">
                  <w:marLeft w:val="0"/>
                  <w:marRight w:val="0"/>
                  <w:marTop w:val="0"/>
                  <w:marBottom w:val="0"/>
                  <w:divBdr>
                    <w:top w:val="none" w:sz="0" w:space="0" w:color="auto"/>
                    <w:left w:val="none" w:sz="0" w:space="0" w:color="auto"/>
                    <w:bottom w:val="none" w:sz="0" w:space="0" w:color="auto"/>
                    <w:right w:val="none" w:sz="0" w:space="0" w:color="auto"/>
                  </w:divBdr>
                  <w:divsChild>
                    <w:div w:id="1235899331">
                      <w:marLeft w:val="0"/>
                      <w:marRight w:val="0"/>
                      <w:marTop w:val="0"/>
                      <w:marBottom w:val="0"/>
                      <w:divBdr>
                        <w:top w:val="none" w:sz="0" w:space="0" w:color="auto"/>
                        <w:left w:val="none" w:sz="0" w:space="0" w:color="auto"/>
                        <w:bottom w:val="none" w:sz="0" w:space="0" w:color="auto"/>
                        <w:right w:val="none" w:sz="0" w:space="0" w:color="auto"/>
                      </w:divBdr>
                    </w:div>
                  </w:divsChild>
                </w:div>
                <w:div w:id="1406804478">
                  <w:marLeft w:val="0"/>
                  <w:marRight w:val="0"/>
                  <w:marTop w:val="0"/>
                  <w:marBottom w:val="0"/>
                  <w:divBdr>
                    <w:top w:val="none" w:sz="0" w:space="0" w:color="auto"/>
                    <w:left w:val="none" w:sz="0" w:space="0" w:color="auto"/>
                    <w:bottom w:val="none" w:sz="0" w:space="0" w:color="auto"/>
                    <w:right w:val="none" w:sz="0" w:space="0" w:color="auto"/>
                  </w:divBdr>
                  <w:divsChild>
                    <w:div w:id="1439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5A7E9-6174-4E04-A907-FC3F6CA5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2284</Words>
  <Characters>13021</Characters>
  <Application>Microsoft Office Word</Application>
  <DocSecurity>4</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RAICES</dc:creator>
  <cp:keywords/>
  <dc:description/>
  <cp:lastModifiedBy>Satya Jennings Herrera Renteria</cp:lastModifiedBy>
  <cp:revision>2</cp:revision>
  <dcterms:created xsi:type="dcterms:W3CDTF">2023-04-04T07:46:00Z</dcterms:created>
  <dcterms:modified xsi:type="dcterms:W3CDTF">2023-04-04T07:46:00Z</dcterms:modified>
</cp:coreProperties>
</file>