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89FF" w14:textId="2E80DD29" w:rsidR="006306B6" w:rsidRDefault="00487EB2" w:rsidP="006306B6">
      <w:pPr>
        <w:spacing w:after="0"/>
        <w:ind w:left="-993"/>
        <w:rPr>
          <w:rFonts w:ascii="Traditional Arabic" w:hAnsi="Traditional Arabic" w:cs="Traditional Arabic"/>
          <w:b/>
          <w:bCs/>
          <w:sz w:val="36"/>
          <w:szCs w:val="36"/>
          <w:lang w:bidi="ar-MA"/>
        </w:rPr>
      </w:pPr>
      <w:r>
        <w:rPr>
          <w:b/>
          <w:noProof/>
          <w:sz w:val="36"/>
          <w:szCs w:val="36"/>
          <w:lang w:val="en"/>
        </w:rPr>
        <w:drawing>
          <wp:anchor distT="0" distB="0" distL="114300" distR="114300" simplePos="0" relativeHeight="251665408" behindDoc="0" locked="0" layoutInCell="1" allowOverlap="1" wp14:anchorId="266EF9CD" wp14:editId="420DBC9A">
            <wp:simplePos x="0" y="0"/>
            <wp:positionH relativeFrom="margin">
              <wp:posOffset>2621915</wp:posOffset>
            </wp:positionH>
            <wp:positionV relativeFrom="paragraph">
              <wp:posOffset>0</wp:posOffset>
            </wp:positionV>
            <wp:extent cx="1285875" cy="130492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1285875" cy="1304925"/>
                    </a:xfrm>
                    <a:prstGeom prst="rect">
                      <a:avLst/>
                    </a:prstGeom>
                  </pic:spPr>
                </pic:pic>
              </a:graphicData>
            </a:graphic>
            <wp14:sizeRelH relativeFrom="margin">
              <wp14:pctWidth>0</wp14:pctWidth>
            </wp14:sizeRelH>
            <wp14:sizeRelV relativeFrom="margin">
              <wp14:pctHeight>0</wp14:pctHeight>
            </wp14:sizeRelV>
          </wp:anchor>
        </w:drawing>
      </w:r>
    </w:p>
    <w:p w14:paraId="14C12B20" w14:textId="08576BDD" w:rsidR="00560285" w:rsidRDefault="00487EB2" w:rsidP="00487EB2">
      <w:pPr>
        <w:tabs>
          <w:tab w:val="left" w:pos="5614"/>
        </w:tabs>
        <w:bidi/>
        <w:spacing w:after="0"/>
        <w:ind w:left="-993"/>
        <w:rPr>
          <w:rFonts w:ascii="Traditional Arabic" w:hAnsi="Traditional Arabic" w:cs="Traditional Arabic"/>
          <w:b/>
          <w:bCs/>
          <w:sz w:val="36"/>
          <w:szCs w:val="36"/>
          <w:lang w:bidi="ar-MA"/>
        </w:rPr>
      </w:pPr>
      <w:r>
        <w:rPr>
          <w:rFonts w:ascii="Traditional Arabic" w:hAnsi="Traditional Arabic" w:cs="Traditional Arabic"/>
          <w:b/>
          <w:bCs/>
          <w:sz w:val="36"/>
          <w:szCs w:val="36"/>
          <w:rtl/>
          <w:lang w:bidi="ar-MA"/>
        </w:rPr>
        <w:tab/>
      </w:r>
    </w:p>
    <w:p w14:paraId="1618DBFA" w14:textId="58CCE090" w:rsidR="002B5D08" w:rsidRDefault="002B5D08" w:rsidP="002B5D08">
      <w:pPr>
        <w:bidi/>
        <w:spacing w:after="0"/>
        <w:ind w:left="-993"/>
        <w:rPr>
          <w:rFonts w:ascii="Traditional Arabic" w:hAnsi="Traditional Arabic" w:cs="Traditional Arabic"/>
          <w:b/>
          <w:bCs/>
          <w:sz w:val="36"/>
          <w:szCs w:val="36"/>
          <w:lang w:bidi="ar-MA"/>
        </w:rPr>
      </w:pPr>
    </w:p>
    <w:p w14:paraId="7B568206" w14:textId="3575484F" w:rsidR="002B5D08" w:rsidRDefault="00487EB2" w:rsidP="004D34EF">
      <w:pPr>
        <w:shd w:val="clear" w:color="auto" w:fill="FFFFFF" w:themeFill="background1"/>
        <w:spacing w:after="0" w:line="360" w:lineRule="auto"/>
        <w:jc w:val="center"/>
        <w:rPr>
          <w:rFonts w:ascii="Arabic Typesetting" w:hAnsi="Arabic Typesetting" w:cs="Arabic Typesetting"/>
          <w:b/>
          <w:bCs/>
          <w:sz w:val="10"/>
          <w:szCs w:val="10"/>
          <w:lang w:bidi="ar-MA"/>
        </w:rPr>
      </w:pPr>
      <w:r>
        <w:rPr>
          <w:b/>
          <w:noProof/>
          <w:sz w:val="36"/>
          <w:szCs w:val="36"/>
          <w:lang w:val="en"/>
        </w:rPr>
        <w:drawing>
          <wp:anchor distT="0" distB="0" distL="114300" distR="114300" simplePos="0" relativeHeight="251664384" behindDoc="0" locked="0" layoutInCell="1" allowOverlap="1" wp14:anchorId="545D1859" wp14:editId="61416182">
            <wp:simplePos x="0" y="0"/>
            <wp:positionH relativeFrom="margin">
              <wp:posOffset>2088515</wp:posOffset>
            </wp:positionH>
            <wp:positionV relativeFrom="paragraph">
              <wp:posOffset>76200</wp:posOffset>
            </wp:positionV>
            <wp:extent cx="2295525" cy="123825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2295525" cy="1238250"/>
                    </a:xfrm>
                    <a:prstGeom prst="rect">
                      <a:avLst/>
                    </a:prstGeom>
                  </pic:spPr>
                </pic:pic>
              </a:graphicData>
            </a:graphic>
            <wp14:sizeRelH relativeFrom="margin">
              <wp14:pctWidth>0</wp14:pctWidth>
            </wp14:sizeRelH>
            <wp14:sizeRelV relativeFrom="margin">
              <wp14:pctHeight>0</wp14:pctHeight>
            </wp14:sizeRelV>
          </wp:anchor>
        </w:drawing>
      </w:r>
    </w:p>
    <w:p w14:paraId="0BA5F69A" w14:textId="7D45C7D8" w:rsidR="00487EB2" w:rsidRDefault="00F72A10" w:rsidP="00555785">
      <w:pPr>
        <w:bidi/>
        <w:spacing w:after="0" w:line="240" w:lineRule="auto"/>
        <w:jc w:val="both"/>
        <w:rPr>
          <w:rFonts w:ascii="Arabic Typesetting" w:hAnsi="Arabic Typesetting" w:cs="Arabic Typesetting"/>
          <w:b/>
          <w:bCs/>
          <w:sz w:val="24"/>
          <w:szCs w:val="24"/>
          <w:lang w:bidi="ar-MA"/>
        </w:rPr>
      </w:pPr>
      <w:r>
        <w:rPr>
          <w:rFonts w:ascii="Arabic Typesetting" w:hAnsi="Arabic Typesetting" w:cs="Arabic Typesetting"/>
          <w:b/>
          <w:bCs/>
          <w:sz w:val="24"/>
          <w:szCs w:val="24"/>
          <w:lang w:bidi="ar-MA"/>
        </w:rPr>
        <w:t xml:space="preserve">                        </w:t>
      </w:r>
    </w:p>
    <w:p w14:paraId="0840D2FE" w14:textId="260444E2" w:rsidR="00487EB2" w:rsidRDefault="00487EB2" w:rsidP="00487EB2">
      <w:pPr>
        <w:bidi/>
        <w:spacing w:after="0" w:line="240" w:lineRule="auto"/>
        <w:jc w:val="both"/>
        <w:rPr>
          <w:rFonts w:ascii="Arabic Typesetting" w:hAnsi="Arabic Typesetting" w:cs="Arabic Typesetting"/>
          <w:b/>
          <w:bCs/>
          <w:sz w:val="24"/>
          <w:szCs w:val="24"/>
          <w:lang w:bidi="ar-MA"/>
        </w:rPr>
      </w:pPr>
    </w:p>
    <w:p w14:paraId="0CD3473B" w14:textId="08212AA6" w:rsidR="00487EB2" w:rsidRDefault="00487EB2" w:rsidP="00487EB2">
      <w:pPr>
        <w:bidi/>
        <w:spacing w:after="0" w:line="240" w:lineRule="auto"/>
        <w:jc w:val="both"/>
        <w:rPr>
          <w:rFonts w:ascii="Arabic Typesetting" w:hAnsi="Arabic Typesetting" w:cs="Arabic Typesetting"/>
          <w:b/>
          <w:bCs/>
          <w:sz w:val="24"/>
          <w:szCs w:val="24"/>
          <w:lang w:bidi="ar-MA"/>
        </w:rPr>
      </w:pPr>
    </w:p>
    <w:p w14:paraId="073F4A29" w14:textId="77777777" w:rsidR="00487EB2" w:rsidRDefault="00487EB2" w:rsidP="00487EB2">
      <w:pPr>
        <w:bidi/>
        <w:spacing w:after="0" w:line="240" w:lineRule="auto"/>
        <w:jc w:val="both"/>
        <w:rPr>
          <w:rFonts w:ascii="Arabic Typesetting" w:hAnsi="Arabic Typesetting" w:cs="Arabic Typesetting"/>
          <w:b/>
          <w:bCs/>
          <w:sz w:val="24"/>
          <w:szCs w:val="24"/>
          <w:lang w:bidi="ar-MA"/>
        </w:rPr>
      </w:pPr>
    </w:p>
    <w:p w14:paraId="3A0B6270" w14:textId="78D452F4" w:rsidR="00E978E3" w:rsidRPr="00487EB2" w:rsidRDefault="00F72A10" w:rsidP="00487EB2">
      <w:pPr>
        <w:bidi/>
        <w:spacing w:after="0" w:line="240" w:lineRule="auto"/>
        <w:jc w:val="both"/>
        <w:rPr>
          <w:rFonts w:ascii="Arabic Typesetting" w:hAnsi="Arabic Typesetting" w:cs="Arabic Typesetting"/>
          <w:sz w:val="28"/>
          <w:szCs w:val="28"/>
          <w:rtl/>
          <w:lang w:bidi="ar-MA"/>
        </w:rPr>
      </w:pPr>
      <w:r>
        <w:rPr>
          <w:rFonts w:ascii="Arabic Typesetting" w:hAnsi="Arabic Typesetting" w:cs="Arabic Typesetting"/>
          <w:b/>
          <w:bCs/>
          <w:sz w:val="24"/>
          <w:szCs w:val="24"/>
          <w:lang w:bidi="ar-MA"/>
        </w:rPr>
        <w:t xml:space="preserve">                                                                                                  </w:t>
      </w:r>
      <w:r w:rsidR="00E978E3">
        <w:rPr>
          <w:rFonts w:ascii="Arabic Typesetting" w:hAnsi="Arabic Typesetting" w:cs="Arabic Typesetting" w:hint="cs"/>
          <w:sz w:val="28"/>
          <w:szCs w:val="28"/>
          <w:rtl/>
          <w:lang w:bidi="ar-MA"/>
        </w:rPr>
        <w:t xml:space="preserve">                    </w:t>
      </w:r>
    </w:p>
    <w:tbl>
      <w:tblPr>
        <w:tblStyle w:val="TableGrid"/>
        <w:tblW w:w="10209" w:type="dxa"/>
        <w:tblInd w:w="-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DD6EE" w:themeFill="accent1" w:themeFillTint="66"/>
        <w:tblLook w:val="04A0" w:firstRow="1" w:lastRow="0" w:firstColumn="1" w:lastColumn="0" w:noHBand="0" w:noVBand="1"/>
      </w:tblPr>
      <w:tblGrid>
        <w:gridCol w:w="10209"/>
      </w:tblGrid>
      <w:tr w:rsidR="00942DA8" w14:paraId="7FBD5D1A" w14:textId="77777777" w:rsidTr="00FA0409">
        <w:trPr>
          <w:trHeight w:val="1055"/>
        </w:trPr>
        <w:tc>
          <w:tcPr>
            <w:tcW w:w="10209" w:type="dxa"/>
            <w:shd w:val="clear" w:color="auto" w:fill="BDD6EE" w:themeFill="accent1" w:themeFillTint="66"/>
            <w:vAlign w:val="center"/>
          </w:tcPr>
          <w:p w14:paraId="74DA8F6E" w14:textId="340A65B8" w:rsidR="00942DA8" w:rsidRPr="00567660" w:rsidRDefault="00D54415" w:rsidP="00237C6E">
            <w:pPr>
              <w:spacing w:line="276" w:lineRule="auto"/>
              <w:jc w:val="center"/>
              <w:rPr>
                <w:rFonts w:asciiTheme="majorBidi" w:hAnsiTheme="majorBidi" w:cstheme="majorBidi"/>
                <w:b/>
                <w:bCs/>
                <w:color w:val="FF0000"/>
                <w:sz w:val="28"/>
                <w:szCs w:val="28"/>
                <w:rtl/>
              </w:rPr>
            </w:pPr>
            <w:r w:rsidRPr="00E047D6">
              <w:rPr>
                <w:b/>
                <w:bCs/>
                <w:color w:val="FF0000"/>
                <w:sz w:val="28"/>
                <w:szCs w:val="28"/>
                <w:lang w:val="en"/>
              </w:rPr>
              <w:t xml:space="preserve">Contribution </w:t>
            </w:r>
            <w:r w:rsidR="00AC1F8F">
              <w:rPr>
                <w:b/>
                <w:bCs/>
                <w:color w:val="FF0000"/>
                <w:sz w:val="28"/>
                <w:szCs w:val="28"/>
                <w:lang w:val="en"/>
              </w:rPr>
              <w:t xml:space="preserve">of the Kingdom of Morocco </w:t>
            </w:r>
            <w:r w:rsidRPr="00E047D6">
              <w:rPr>
                <w:b/>
                <w:bCs/>
                <w:color w:val="FF0000"/>
                <w:sz w:val="28"/>
                <w:szCs w:val="28"/>
                <w:lang w:val="en"/>
              </w:rPr>
              <w:t>to the Report on "</w:t>
            </w:r>
            <w:r w:rsidR="00FA0409" w:rsidRPr="00FA0409">
              <w:rPr>
                <w:b/>
                <w:bCs/>
                <w:color w:val="FF0000"/>
                <w:sz w:val="28"/>
                <w:szCs w:val="28"/>
                <w:lang w:val="en"/>
              </w:rPr>
              <w:t xml:space="preserve"> Modern Forms of Slavery in the Informal Economy</w:t>
            </w:r>
            <w:r w:rsidRPr="00E047D6">
              <w:rPr>
                <w:b/>
                <w:bCs/>
                <w:color w:val="FF0000"/>
                <w:sz w:val="28"/>
                <w:szCs w:val="28"/>
                <w:lang w:val="en"/>
              </w:rPr>
              <w:t xml:space="preserve"> "</w:t>
            </w:r>
          </w:p>
        </w:tc>
      </w:tr>
    </w:tbl>
    <w:p w14:paraId="52CC152B" w14:textId="77777777" w:rsidR="00942DA8" w:rsidRPr="00932407" w:rsidRDefault="00942DA8" w:rsidP="00237C6E">
      <w:pPr>
        <w:bidi/>
        <w:spacing w:after="0" w:line="276" w:lineRule="auto"/>
        <w:rPr>
          <w:rFonts w:cs="Traditional Arabic"/>
          <w:b/>
          <w:bCs/>
          <w:sz w:val="20"/>
          <w:szCs w:val="20"/>
          <w:rtl/>
          <w:lang w:val="en-US" w:bidi="ar-MA"/>
        </w:rPr>
      </w:pPr>
    </w:p>
    <w:p w14:paraId="6736E705" w14:textId="77777777" w:rsidR="00E718FC" w:rsidRPr="00FA0409" w:rsidRDefault="00FA0409" w:rsidP="00E718FC">
      <w:pPr>
        <w:shd w:val="clear" w:color="auto" w:fill="FFFFFF" w:themeFill="background1"/>
        <w:spacing w:after="120" w:line="276" w:lineRule="auto"/>
        <w:ind w:firstLine="284"/>
        <w:jc w:val="both"/>
        <w:rPr>
          <w:rFonts w:asciiTheme="majorBidi" w:hAnsiTheme="majorBidi" w:cstheme="majorBidi"/>
          <w:sz w:val="24"/>
          <w:szCs w:val="24"/>
        </w:rPr>
      </w:pPr>
      <w:r w:rsidRPr="00FA0409">
        <w:rPr>
          <w:sz w:val="24"/>
          <w:szCs w:val="24"/>
          <w:lang w:val="en"/>
        </w:rPr>
        <w:t xml:space="preserve">The Special Rapporteur on modern forms of slavery, including their causes and consequences, would like to focus and focus his next theme on modern forms of slavery in the informal economy. </w:t>
      </w:r>
    </w:p>
    <w:p w14:paraId="404986D4" w14:textId="77777777" w:rsidR="00E718FC" w:rsidRDefault="00E718FC" w:rsidP="00E718FC">
      <w:pPr>
        <w:shd w:val="clear" w:color="auto" w:fill="FFFFFF" w:themeFill="background1"/>
        <w:spacing w:after="120" w:line="276" w:lineRule="auto"/>
        <w:ind w:firstLine="284"/>
        <w:jc w:val="both"/>
        <w:rPr>
          <w:rFonts w:asciiTheme="majorBidi" w:hAnsiTheme="majorBidi" w:cstheme="majorBidi"/>
          <w:sz w:val="24"/>
          <w:szCs w:val="24"/>
        </w:rPr>
      </w:pPr>
      <w:r w:rsidRPr="00FA0409">
        <w:rPr>
          <w:sz w:val="24"/>
          <w:szCs w:val="24"/>
          <w:lang w:val="en"/>
        </w:rPr>
        <w:t>The report aims to analyse the extent to which there are manifestations of contemporary forms of slavery in different sectors and geographical areas. In addition, the thematic study would like to clarify the profile of victims/survivors and the measures needed to prevent and combat contemporary forms of slavery in the informal economy.</w:t>
      </w:r>
    </w:p>
    <w:p w14:paraId="5FC64EF3" w14:textId="77777777" w:rsidR="00E718FC" w:rsidRPr="00487CB1" w:rsidRDefault="00E718FC" w:rsidP="00E718FC">
      <w:pPr>
        <w:shd w:val="clear" w:color="auto" w:fill="FFFFFF" w:themeFill="background1"/>
        <w:spacing w:after="0" w:line="276" w:lineRule="auto"/>
        <w:ind w:firstLine="284"/>
        <w:jc w:val="both"/>
        <w:rPr>
          <w:rFonts w:asciiTheme="majorBidi" w:hAnsiTheme="majorBidi" w:cstheme="majorBidi"/>
          <w:sz w:val="10"/>
          <w:szCs w:val="10"/>
        </w:rPr>
      </w:pPr>
    </w:p>
    <w:p w14:paraId="55CFBB9C" w14:textId="77777777" w:rsidR="00E718FC" w:rsidRDefault="00E718FC" w:rsidP="007E52EC">
      <w:pPr>
        <w:shd w:val="clear" w:color="auto" w:fill="FFFFFF" w:themeFill="background1"/>
        <w:spacing w:after="120" w:line="276" w:lineRule="auto"/>
        <w:jc w:val="both"/>
        <w:rPr>
          <w:rFonts w:asciiTheme="majorBidi" w:hAnsiTheme="majorBidi" w:cstheme="majorBidi"/>
          <w:b/>
          <w:bCs/>
          <w:color w:val="00B0F0"/>
          <w:sz w:val="24"/>
          <w:szCs w:val="24"/>
          <w:u w:val="single"/>
        </w:rPr>
      </w:pPr>
      <w:r w:rsidRPr="00CE57E1">
        <w:rPr>
          <w:b/>
          <w:bCs/>
          <w:color w:val="00B0F0"/>
          <w:sz w:val="24"/>
          <w:szCs w:val="24"/>
          <w:u w:val="single"/>
          <w:lang w:val="en"/>
        </w:rPr>
        <w:t>Key questions:</w:t>
      </w:r>
    </w:p>
    <w:p w14:paraId="1D5D28C4" w14:textId="77777777" w:rsidR="00E718FC" w:rsidRPr="00892020" w:rsidRDefault="00E718FC" w:rsidP="00E718FC">
      <w:pPr>
        <w:shd w:val="clear" w:color="auto" w:fill="FFFFFF" w:themeFill="background1"/>
        <w:spacing w:after="120" w:line="276" w:lineRule="auto"/>
        <w:ind w:firstLine="284"/>
        <w:jc w:val="both"/>
        <w:rPr>
          <w:rFonts w:asciiTheme="majorBidi" w:hAnsiTheme="majorBidi" w:cstheme="majorBidi"/>
          <w:b/>
          <w:bCs/>
          <w:color w:val="00B0F0"/>
          <w:sz w:val="2"/>
          <w:szCs w:val="2"/>
          <w:u w:val="single"/>
        </w:rPr>
      </w:pPr>
    </w:p>
    <w:p w14:paraId="19F1998F" w14:textId="6BCF2487" w:rsidR="00E718FC" w:rsidRDefault="00E718FC" w:rsidP="007E52EC">
      <w:pPr>
        <w:shd w:val="clear" w:color="auto" w:fill="FFFFFF" w:themeFill="background1"/>
        <w:spacing w:after="120" w:line="276" w:lineRule="auto"/>
        <w:jc w:val="both"/>
        <w:rPr>
          <w:rFonts w:asciiTheme="majorBidi" w:hAnsiTheme="majorBidi" w:cstheme="majorBidi"/>
          <w:b/>
          <w:bCs/>
          <w:color w:val="FF0000"/>
          <w:sz w:val="24"/>
          <w:szCs w:val="24"/>
        </w:rPr>
      </w:pPr>
      <w:r w:rsidRPr="00CE57E1">
        <w:rPr>
          <w:b/>
          <w:bCs/>
          <w:color w:val="FF0000"/>
          <w:sz w:val="24"/>
          <w:szCs w:val="24"/>
          <w:lang w:val="en"/>
        </w:rPr>
        <w:t>1. What does the term "informal economy" mean to you?</w:t>
      </w:r>
      <w:r w:rsidR="00282E23">
        <w:rPr>
          <w:rStyle w:val="FootnoteReference"/>
          <w:b/>
          <w:bCs/>
          <w:color w:val="FF0000"/>
          <w:sz w:val="24"/>
          <w:szCs w:val="24"/>
          <w:lang w:val="en"/>
        </w:rPr>
        <w:footnoteReference w:id="1"/>
      </w:r>
    </w:p>
    <w:p w14:paraId="649CB8D2" w14:textId="26642AEA" w:rsidR="00E718FC" w:rsidRPr="005474D4" w:rsidRDefault="00AF180A" w:rsidP="00E718FC">
      <w:pPr>
        <w:shd w:val="clear" w:color="auto" w:fill="FFFFFF" w:themeFill="background1"/>
        <w:spacing w:after="120" w:line="276" w:lineRule="auto"/>
        <w:ind w:firstLine="284"/>
        <w:jc w:val="both"/>
        <w:rPr>
          <w:rFonts w:asciiTheme="majorBidi" w:hAnsiTheme="majorBidi" w:cstheme="majorBidi"/>
          <w:sz w:val="24"/>
          <w:szCs w:val="24"/>
        </w:rPr>
      </w:pPr>
      <w:r w:rsidRPr="00AF180A">
        <w:rPr>
          <w:sz w:val="24"/>
          <w:szCs w:val="24"/>
          <w:lang w:val="en"/>
        </w:rPr>
        <w:t>The informal economy is an ecosystem that brings together a great diversity of actors and very heterogeneous economic activities, but having in common the fact of operating, totally or partially, outside the regulations in force. Although the informal economy is a global reality, it tends to have a more pronounced presence in developing countries, where it often evolves under the gaze of the authorities and in constant interaction with the formal sphere</w:t>
      </w:r>
      <w:r>
        <w:rPr>
          <w:sz w:val="24"/>
          <w:szCs w:val="24"/>
          <w:lang w:val="en"/>
        </w:rPr>
        <w:t>.</w:t>
      </w:r>
    </w:p>
    <w:p w14:paraId="6B6B4121" w14:textId="56C910C9" w:rsidR="00E718FC" w:rsidRDefault="00E718FC" w:rsidP="007E52EC">
      <w:pPr>
        <w:shd w:val="clear" w:color="auto" w:fill="FFFFFF" w:themeFill="background1"/>
        <w:spacing w:after="120" w:line="276" w:lineRule="auto"/>
        <w:jc w:val="both"/>
        <w:rPr>
          <w:rFonts w:asciiTheme="majorBidi" w:hAnsiTheme="majorBidi" w:cstheme="majorBidi"/>
          <w:b/>
          <w:bCs/>
          <w:color w:val="FF0000"/>
          <w:sz w:val="24"/>
          <w:szCs w:val="24"/>
        </w:rPr>
      </w:pPr>
      <w:r w:rsidRPr="005474D4">
        <w:rPr>
          <w:b/>
          <w:bCs/>
          <w:color w:val="FF0000"/>
          <w:sz w:val="24"/>
          <w:szCs w:val="24"/>
          <w:lang w:val="en"/>
        </w:rPr>
        <w:t>2. What are the examples of informal employment in Morocco?</w:t>
      </w:r>
      <w:r w:rsidR="00344B41">
        <w:rPr>
          <w:rStyle w:val="FootnoteReference"/>
          <w:b/>
          <w:bCs/>
          <w:color w:val="FF0000"/>
          <w:sz w:val="24"/>
          <w:szCs w:val="24"/>
          <w:lang w:val="en"/>
        </w:rPr>
        <w:footnoteReference w:id="2"/>
      </w:r>
    </w:p>
    <w:p w14:paraId="0CAE7DF6" w14:textId="55BA2F83" w:rsidR="00E718FC" w:rsidRDefault="00344B41" w:rsidP="00344B41">
      <w:pPr>
        <w:pStyle w:val="ListParagraph"/>
        <w:numPr>
          <w:ilvl w:val="0"/>
          <w:numId w:val="3"/>
        </w:numPr>
        <w:shd w:val="clear" w:color="auto" w:fill="FFFFFF" w:themeFill="background1"/>
        <w:spacing w:after="120" w:line="276" w:lineRule="auto"/>
        <w:jc w:val="both"/>
        <w:rPr>
          <w:rFonts w:asciiTheme="majorBidi" w:hAnsiTheme="majorBidi" w:cstheme="majorBidi"/>
          <w:sz w:val="24"/>
          <w:szCs w:val="24"/>
        </w:rPr>
      </w:pPr>
      <w:r w:rsidRPr="00344B41">
        <w:rPr>
          <w:b/>
          <w:bCs/>
          <w:sz w:val="24"/>
          <w:szCs w:val="24"/>
          <w:lang w:val="en"/>
        </w:rPr>
        <w:t>Production units engaged in illicit</w:t>
      </w:r>
      <w:r w:rsidR="00E1179B">
        <w:rPr>
          <w:sz w:val="24"/>
          <w:szCs w:val="24"/>
          <w:lang w:val="en"/>
        </w:rPr>
        <w:t xml:space="preserve"> activities:</w:t>
      </w:r>
      <w:r>
        <w:rPr>
          <w:lang w:val="en"/>
        </w:rPr>
        <w:t xml:space="preserve"> </w:t>
      </w:r>
      <w:r w:rsidRPr="00344B41">
        <w:rPr>
          <w:sz w:val="24"/>
          <w:szCs w:val="24"/>
          <w:lang w:val="en"/>
        </w:rPr>
        <w:t>these are units that carry out activities without authorization or that offer illicit goods and services. This category includes units and networks operating as wholesale traders specializing in smuggling, counterfeit units, illicit finance activities, etc.</w:t>
      </w:r>
    </w:p>
    <w:p w14:paraId="63F80A53" w14:textId="1B9461BD" w:rsidR="00344B41" w:rsidRDefault="00E1179B" w:rsidP="00E1179B">
      <w:pPr>
        <w:pStyle w:val="ListParagraph"/>
        <w:numPr>
          <w:ilvl w:val="0"/>
          <w:numId w:val="3"/>
        </w:numPr>
        <w:shd w:val="clear" w:color="auto" w:fill="FFFFFF" w:themeFill="background1"/>
        <w:spacing w:after="120" w:line="276" w:lineRule="auto"/>
        <w:jc w:val="both"/>
        <w:rPr>
          <w:rFonts w:asciiTheme="majorBidi" w:hAnsiTheme="majorBidi" w:cstheme="majorBidi"/>
          <w:sz w:val="24"/>
          <w:szCs w:val="24"/>
        </w:rPr>
      </w:pPr>
      <w:r w:rsidRPr="00E1179B">
        <w:rPr>
          <w:b/>
          <w:bCs/>
          <w:sz w:val="24"/>
          <w:szCs w:val="24"/>
          <w:lang w:val="en"/>
        </w:rPr>
        <w:t>Competitive informal production units (excluding illicit</w:t>
      </w:r>
      <w:r>
        <w:rPr>
          <w:sz w:val="24"/>
          <w:szCs w:val="24"/>
          <w:lang w:val="en"/>
        </w:rPr>
        <w:t xml:space="preserve"> activities):</w:t>
      </w:r>
      <w:r>
        <w:rPr>
          <w:lang w:val="en"/>
        </w:rPr>
        <w:t xml:space="preserve"> </w:t>
      </w:r>
      <w:r w:rsidRPr="00E1179B">
        <w:rPr>
          <w:sz w:val="24"/>
          <w:szCs w:val="24"/>
          <w:lang w:val="en"/>
        </w:rPr>
        <w:t>this category includes small units considered informal according to the ILO definition, employing undeclared employees, some of whom are permanent, producing goods and services that can compete with the formal sector, but deliberately evade their tax and regulatory obligations.</w:t>
      </w:r>
    </w:p>
    <w:p w14:paraId="26765499" w14:textId="11AF711F" w:rsidR="00202B52" w:rsidRPr="00202B52" w:rsidRDefault="00202B52" w:rsidP="00E1179B">
      <w:pPr>
        <w:pStyle w:val="ListParagraph"/>
        <w:numPr>
          <w:ilvl w:val="0"/>
          <w:numId w:val="3"/>
        </w:numPr>
        <w:shd w:val="clear" w:color="auto" w:fill="FFFFFF" w:themeFill="background1"/>
        <w:spacing w:after="120" w:line="276" w:lineRule="auto"/>
        <w:jc w:val="both"/>
        <w:rPr>
          <w:rFonts w:asciiTheme="majorBidi" w:hAnsiTheme="majorBidi" w:cstheme="majorBidi"/>
          <w:sz w:val="28"/>
          <w:szCs w:val="28"/>
        </w:rPr>
      </w:pPr>
      <w:r w:rsidRPr="00202B52">
        <w:rPr>
          <w:b/>
          <w:bCs/>
          <w:sz w:val="24"/>
          <w:szCs w:val="24"/>
          <w:lang w:val="en"/>
        </w:rPr>
        <w:t>Informal production units with limited productive capacities and subsistence activities:</w:t>
      </w:r>
      <w:r w:rsidRPr="00202B52">
        <w:rPr>
          <w:sz w:val="24"/>
          <w:szCs w:val="24"/>
          <w:lang w:val="en"/>
        </w:rPr>
        <w:t xml:space="preserve"> this category includes self-employed persons working on their own account without employees and micro-units employing a very limited number of paid casual workers or family workers, achieving </w:t>
      </w:r>
      <w:r w:rsidRPr="00202B52">
        <w:rPr>
          <w:sz w:val="24"/>
          <w:szCs w:val="24"/>
          <w:lang w:val="en"/>
        </w:rPr>
        <w:lastRenderedPageBreak/>
        <w:t>small-scale production and a very modest turnover that would not allow them to fully comply with the obligations of formalization</w:t>
      </w:r>
      <w:r>
        <w:rPr>
          <w:sz w:val="24"/>
          <w:szCs w:val="24"/>
          <w:lang w:val="en"/>
        </w:rPr>
        <w:t>.</w:t>
      </w:r>
    </w:p>
    <w:p w14:paraId="12936EF5" w14:textId="598D1531" w:rsidR="00202B52" w:rsidRPr="003A384E" w:rsidRDefault="003A384E" w:rsidP="00E1179B">
      <w:pPr>
        <w:pStyle w:val="ListParagraph"/>
        <w:numPr>
          <w:ilvl w:val="0"/>
          <w:numId w:val="3"/>
        </w:numPr>
        <w:shd w:val="clear" w:color="auto" w:fill="FFFFFF" w:themeFill="background1"/>
        <w:spacing w:after="120" w:line="276" w:lineRule="auto"/>
        <w:jc w:val="both"/>
        <w:rPr>
          <w:rFonts w:asciiTheme="majorBidi" w:hAnsiTheme="majorBidi" w:cstheme="majorBidi"/>
          <w:sz w:val="24"/>
          <w:szCs w:val="24"/>
        </w:rPr>
      </w:pPr>
      <w:r w:rsidRPr="003A384E">
        <w:rPr>
          <w:b/>
          <w:bCs/>
          <w:sz w:val="24"/>
          <w:szCs w:val="24"/>
          <w:lang w:val="en"/>
        </w:rPr>
        <w:t>Formal units engaged in underground activities (grey</w:t>
      </w:r>
      <w:r>
        <w:rPr>
          <w:sz w:val="24"/>
          <w:szCs w:val="24"/>
          <w:lang w:val="en"/>
        </w:rPr>
        <w:t xml:space="preserve"> area):</w:t>
      </w:r>
      <w:r>
        <w:rPr>
          <w:lang w:val="en"/>
        </w:rPr>
        <w:t xml:space="preserve"> </w:t>
      </w:r>
      <w:r w:rsidRPr="003A384E">
        <w:rPr>
          <w:sz w:val="24"/>
          <w:szCs w:val="24"/>
          <w:lang w:val="en"/>
        </w:rPr>
        <w:t>this category includes "formal" enterprises that use underground practices such as non-declaration of some workers, non-compliance with the labour code, tax fraud and subcontracting, subcontracting to the informal, subcontracting to imports, use of non-compliant premises, etc.</w:t>
      </w:r>
    </w:p>
    <w:p w14:paraId="1D22FA4C" w14:textId="62402964" w:rsidR="00E718FC" w:rsidRDefault="00E718FC" w:rsidP="007E52EC">
      <w:pPr>
        <w:shd w:val="clear" w:color="auto" w:fill="FFFFFF" w:themeFill="background1"/>
        <w:spacing w:after="120" w:line="276" w:lineRule="auto"/>
        <w:jc w:val="both"/>
        <w:rPr>
          <w:rFonts w:asciiTheme="majorBidi" w:hAnsiTheme="majorBidi" w:cstheme="majorBidi"/>
          <w:b/>
          <w:bCs/>
          <w:color w:val="FF0000"/>
          <w:sz w:val="24"/>
          <w:szCs w:val="24"/>
        </w:rPr>
      </w:pPr>
      <w:r w:rsidRPr="005474D4">
        <w:rPr>
          <w:b/>
          <w:bCs/>
          <w:color w:val="FF0000"/>
          <w:sz w:val="24"/>
          <w:szCs w:val="24"/>
          <w:lang w:val="en"/>
        </w:rPr>
        <w:t>3. In which sectors (e.g. domestic work, agriculture, industry, street sales, waste collection, among others) is there labour exploitation? Please provide details on the nature and measures of such exploitation, including forced labour, domestic enslavement, child labour (including its worst forms)?</w:t>
      </w:r>
      <w:r w:rsidR="000F4649">
        <w:rPr>
          <w:rStyle w:val="FootnoteReference"/>
          <w:b/>
          <w:bCs/>
          <w:color w:val="FF0000"/>
          <w:sz w:val="24"/>
          <w:szCs w:val="24"/>
          <w:lang w:val="en"/>
        </w:rPr>
        <w:footnoteReference w:id="3"/>
      </w:r>
    </w:p>
    <w:p w14:paraId="624B8E3D" w14:textId="4435943B" w:rsidR="008400BF" w:rsidRDefault="000F4649" w:rsidP="008400BF">
      <w:pPr>
        <w:shd w:val="clear" w:color="auto" w:fill="FFFFFF" w:themeFill="background1"/>
        <w:spacing w:after="120" w:line="276" w:lineRule="auto"/>
        <w:ind w:firstLine="284"/>
        <w:jc w:val="both"/>
        <w:rPr>
          <w:rFonts w:asciiTheme="majorBidi" w:hAnsiTheme="majorBidi" w:cstheme="majorBidi"/>
          <w:sz w:val="24"/>
          <w:szCs w:val="24"/>
        </w:rPr>
      </w:pPr>
      <w:r w:rsidRPr="000F4649">
        <w:rPr>
          <w:sz w:val="24"/>
          <w:szCs w:val="24"/>
          <w:lang w:val="en"/>
        </w:rPr>
        <w:t xml:space="preserve">The phenomenon </w:t>
      </w:r>
      <w:r w:rsidR="00482AE0">
        <w:rPr>
          <w:sz w:val="24"/>
          <w:szCs w:val="24"/>
          <w:lang w:val="en"/>
        </w:rPr>
        <w:t>of child labour</w:t>
      </w:r>
      <w:r w:rsidR="006A41E4">
        <w:rPr>
          <w:sz w:val="24"/>
          <w:szCs w:val="24"/>
          <w:lang w:val="en"/>
        </w:rPr>
        <w:t xml:space="preserve"> in Morocco </w:t>
      </w:r>
      <w:r w:rsidRPr="000F4649">
        <w:rPr>
          <w:sz w:val="24"/>
          <w:szCs w:val="24"/>
          <w:lang w:val="en"/>
        </w:rPr>
        <w:t>affected 113,000 households in 2020, or 1.3% of all Moroccan households</w:t>
      </w:r>
      <w:r w:rsidR="002246A4">
        <w:rPr>
          <w:sz w:val="24"/>
          <w:szCs w:val="24"/>
          <w:lang w:val="en"/>
        </w:rPr>
        <w:t>, according to</w:t>
      </w:r>
      <w:r>
        <w:rPr>
          <w:lang w:val="en"/>
        </w:rPr>
        <w:t xml:space="preserve"> </w:t>
      </w:r>
      <w:r w:rsidR="002246A4" w:rsidRPr="002246A4">
        <w:rPr>
          <w:sz w:val="24"/>
          <w:szCs w:val="24"/>
          <w:lang w:val="en"/>
        </w:rPr>
        <w:t>the</w:t>
      </w:r>
      <w:r>
        <w:rPr>
          <w:lang w:val="en"/>
        </w:rPr>
        <w:t xml:space="preserve"> </w:t>
      </w:r>
      <w:r w:rsidR="002246A4" w:rsidRPr="002246A4">
        <w:rPr>
          <w:sz w:val="24"/>
          <w:szCs w:val="24"/>
          <w:lang w:val="en"/>
        </w:rPr>
        <w:t>2020 national employment</w:t>
      </w:r>
      <w:r>
        <w:rPr>
          <w:lang w:val="en"/>
        </w:rPr>
        <w:t xml:space="preserve"> survey </w:t>
      </w:r>
      <w:r w:rsidR="002246A4">
        <w:rPr>
          <w:sz w:val="24"/>
          <w:szCs w:val="24"/>
          <w:lang w:val="en"/>
        </w:rPr>
        <w:t xml:space="preserve"> conducted by the HCP</w:t>
      </w:r>
      <w:r w:rsidRPr="000F4649">
        <w:rPr>
          <w:sz w:val="24"/>
          <w:szCs w:val="24"/>
          <w:lang w:val="en"/>
        </w:rPr>
        <w:t xml:space="preserve">. The number of economically active children stood at 147,000 during </w:t>
      </w:r>
      <w:r w:rsidR="008400BF">
        <w:rPr>
          <w:sz w:val="24"/>
          <w:szCs w:val="24"/>
          <w:lang w:val="en"/>
        </w:rPr>
        <w:t>2020 among the 7,469,000 children aged 7 to 17</w:t>
      </w:r>
      <w:r w:rsidRPr="000F4649">
        <w:rPr>
          <w:sz w:val="24"/>
          <w:szCs w:val="24"/>
          <w:lang w:val="en"/>
        </w:rPr>
        <w:t>, down 26.5% compared to 2019</w:t>
      </w:r>
      <w:r w:rsidR="008400BF">
        <w:rPr>
          <w:sz w:val="24"/>
          <w:szCs w:val="24"/>
          <w:lang w:val="en"/>
        </w:rPr>
        <w:t xml:space="preserve">. </w:t>
      </w:r>
    </w:p>
    <w:p w14:paraId="2BCADAD3" w14:textId="0FD88926" w:rsidR="00272B96" w:rsidRDefault="008400BF" w:rsidP="00C967BD">
      <w:pPr>
        <w:shd w:val="clear" w:color="auto" w:fill="FFFFFF" w:themeFill="background1"/>
        <w:spacing w:after="120" w:line="276" w:lineRule="auto"/>
        <w:ind w:firstLine="284"/>
        <w:jc w:val="both"/>
        <w:rPr>
          <w:rFonts w:asciiTheme="majorBidi" w:hAnsiTheme="majorBidi" w:cstheme="majorBidi"/>
          <w:sz w:val="24"/>
          <w:szCs w:val="24"/>
        </w:rPr>
      </w:pPr>
      <w:r w:rsidRPr="008400BF">
        <w:rPr>
          <w:sz w:val="24"/>
          <w:szCs w:val="24"/>
          <w:lang w:val="en"/>
        </w:rPr>
        <w:t xml:space="preserve">The share of all </w:t>
      </w:r>
      <w:r w:rsidR="00C967BD">
        <w:rPr>
          <w:sz w:val="24"/>
          <w:szCs w:val="24"/>
          <w:lang w:val="en"/>
        </w:rPr>
        <w:t>children aged</w:t>
      </w:r>
      <w:r w:rsidRPr="008400BF">
        <w:rPr>
          <w:sz w:val="24"/>
          <w:szCs w:val="24"/>
          <w:lang w:val="en"/>
        </w:rPr>
        <w:t xml:space="preserve"> </w:t>
      </w:r>
      <w:r w:rsidR="00C967BD">
        <w:rPr>
          <w:sz w:val="24"/>
          <w:szCs w:val="24"/>
          <w:lang w:val="en"/>
        </w:rPr>
        <w:t xml:space="preserve">7 to 17 </w:t>
      </w:r>
      <w:r w:rsidRPr="008400BF">
        <w:rPr>
          <w:sz w:val="24"/>
          <w:szCs w:val="24"/>
          <w:lang w:val="en"/>
        </w:rPr>
        <w:t xml:space="preserve">in the labour force is thus 2%, or 3.8% in rural areas (119,000 children) </w:t>
      </w:r>
      <w:r w:rsidR="002B5D1D">
        <w:rPr>
          <w:sz w:val="24"/>
          <w:szCs w:val="24"/>
          <w:lang w:val="en"/>
        </w:rPr>
        <w:t>against</w:t>
      </w:r>
      <w:r w:rsidRPr="008400BF">
        <w:rPr>
          <w:sz w:val="24"/>
          <w:szCs w:val="24"/>
          <w:lang w:val="en"/>
        </w:rPr>
        <w:t xml:space="preserve"> 1% in urban areas (28,000 children).</w:t>
      </w:r>
      <w:r w:rsidR="002B5D1D">
        <w:rPr>
          <w:sz w:val="24"/>
          <w:szCs w:val="24"/>
          <w:lang w:val="en"/>
        </w:rPr>
        <w:t xml:space="preserve"> These children are 81% rural, 79% male and 86% aged 15-17.</w:t>
      </w:r>
      <w:r>
        <w:rPr>
          <w:lang w:val="en"/>
        </w:rPr>
        <w:t xml:space="preserve"> </w:t>
      </w:r>
      <w:r w:rsidR="00C967BD">
        <w:rPr>
          <w:sz w:val="24"/>
          <w:szCs w:val="24"/>
          <w:lang w:val="en"/>
        </w:rPr>
        <w:t xml:space="preserve"> In addition, </w:t>
      </w:r>
      <w:r w:rsidRPr="008400BF">
        <w:rPr>
          <w:sz w:val="24"/>
          <w:szCs w:val="24"/>
          <w:lang w:val="en"/>
        </w:rPr>
        <w:t>15.1% of these children are in school, 80.9% have left school and 4% have never attended school.</w:t>
      </w:r>
    </w:p>
    <w:p w14:paraId="026796B0" w14:textId="12F76616" w:rsidR="00C967BD" w:rsidRDefault="00C967BD" w:rsidP="00C967BD">
      <w:pPr>
        <w:shd w:val="clear" w:color="auto" w:fill="FFFFFF" w:themeFill="background1"/>
        <w:spacing w:after="120" w:line="276" w:lineRule="auto"/>
        <w:ind w:firstLine="284"/>
        <w:jc w:val="both"/>
        <w:rPr>
          <w:rFonts w:asciiTheme="majorBidi" w:hAnsiTheme="majorBidi" w:cstheme="majorBidi"/>
          <w:sz w:val="24"/>
          <w:szCs w:val="24"/>
        </w:rPr>
      </w:pPr>
      <w:r w:rsidRPr="00C967BD">
        <w:rPr>
          <w:sz w:val="24"/>
          <w:szCs w:val="24"/>
          <w:lang w:val="en"/>
        </w:rPr>
        <w:t xml:space="preserve">The phenomenon </w:t>
      </w:r>
      <w:r w:rsidR="008D7FFA">
        <w:rPr>
          <w:sz w:val="24"/>
          <w:szCs w:val="24"/>
          <w:lang w:val="en"/>
        </w:rPr>
        <w:t>of child labour</w:t>
      </w:r>
      <w:r w:rsidRPr="00C967BD">
        <w:rPr>
          <w:sz w:val="24"/>
          <w:szCs w:val="24"/>
          <w:lang w:val="en"/>
        </w:rPr>
        <w:t xml:space="preserve"> remains concentrated in certain economic sectors and differs according to the place of residence. Thus, in rural areas, 83% of them work in "agriculture, forestry and fishing". In urban areas, "services" (59%) and "industry including handicrafts" (24%) are the main </w:t>
      </w:r>
      <w:r>
        <w:rPr>
          <w:sz w:val="24"/>
          <w:szCs w:val="24"/>
          <w:lang w:val="en"/>
        </w:rPr>
        <w:t>child-employing sectors.</w:t>
      </w:r>
    </w:p>
    <w:p w14:paraId="011240C3" w14:textId="28D46850" w:rsidR="00C967BD" w:rsidRDefault="00C967BD" w:rsidP="00C967BD">
      <w:pPr>
        <w:shd w:val="clear" w:color="auto" w:fill="FFFFFF" w:themeFill="background1"/>
        <w:spacing w:after="120" w:line="276" w:lineRule="auto"/>
        <w:ind w:firstLine="284"/>
        <w:jc w:val="both"/>
        <w:rPr>
          <w:rFonts w:asciiTheme="majorBidi" w:hAnsiTheme="majorBidi" w:cstheme="majorBidi"/>
          <w:sz w:val="24"/>
          <w:szCs w:val="24"/>
        </w:rPr>
      </w:pPr>
      <w:r>
        <w:rPr>
          <w:sz w:val="24"/>
          <w:szCs w:val="24"/>
          <w:lang w:val="en"/>
        </w:rPr>
        <w:t xml:space="preserve">The survey also found that </w:t>
      </w:r>
      <w:r w:rsidRPr="00C967BD">
        <w:rPr>
          <w:sz w:val="24"/>
          <w:szCs w:val="24"/>
          <w:lang w:val="en"/>
        </w:rPr>
        <w:t>8 out of 10 active children employed in rural areas worked as caregivers, noting that in urban areas, 42.3% worked as employees, 35.3% as apprentices and 16.9% as caregivers.</w:t>
      </w:r>
    </w:p>
    <w:p w14:paraId="3E8DAAD0" w14:textId="33E7DE75" w:rsidR="00E718FC" w:rsidRDefault="00E718FC" w:rsidP="007E52EC">
      <w:pPr>
        <w:shd w:val="clear" w:color="auto" w:fill="FFFFFF" w:themeFill="background1"/>
        <w:spacing w:after="120" w:line="276" w:lineRule="auto"/>
        <w:jc w:val="both"/>
        <w:rPr>
          <w:rFonts w:asciiTheme="majorBidi" w:hAnsiTheme="majorBidi" w:cstheme="majorBidi"/>
          <w:b/>
          <w:bCs/>
          <w:color w:val="FF0000"/>
          <w:sz w:val="24"/>
          <w:szCs w:val="24"/>
        </w:rPr>
      </w:pPr>
      <w:r w:rsidRPr="005474D4">
        <w:rPr>
          <w:b/>
          <w:bCs/>
          <w:color w:val="FF0000"/>
          <w:sz w:val="24"/>
          <w:szCs w:val="24"/>
          <w:lang w:val="en"/>
        </w:rPr>
        <w:t>4. What is the percentage of the workforce in the informal sector/economy in Morocco?</w:t>
      </w:r>
      <w:r w:rsidR="000F3C73">
        <w:rPr>
          <w:rStyle w:val="FootnoteReference"/>
          <w:b/>
          <w:bCs/>
          <w:color w:val="FF0000"/>
          <w:sz w:val="24"/>
          <w:szCs w:val="24"/>
          <w:lang w:val="en"/>
        </w:rPr>
        <w:footnoteReference w:id="4"/>
      </w:r>
    </w:p>
    <w:p w14:paraId="614DFD1A" w14:textId="56B2518A" w:rsidR="007360D0" w:rsidRPr="007360D0" w:rsidRDefault="007360D0" w:rsidP="007360D0">
      <w:pPr>
        <w:shd w:val="clear" w:color="auto" w:fill="FFFFFF" w:themeFill="background1"/>
        <w:spacing w:after="120" w:line="276" w:lineRule="auto"/>
        <w:ind w:firstLine="284"/>
        <w:jc w:val="center"/>
        <w:rPr>
          <w:rFonts w:asciiTheme="majorBidi" w:hAnsiTheme="majorBidi" w:cstheme="majorBidi"/>
          <w:b/>
          <w:bCs/>
          <w:i/>
          <w:iCs/>
        </w:rPr>
      </w:pPr>
      <w:r w:rsidRPr="007360D0">
        <w:rPr>
          <w:b/>
          <w:bCs/>
          <w:i/>
          <w:iCs/>
          <w:lang w:val="en"/>
        </w:rPr>
        <w:t>Weight of informal employment in Morocco according to different sources</w:t>
      </w:r>
    </w:p>
    <w:tbl>
      <w:tblPr>
        <w:tblStyle w:val="TableGrid"/>
        <w:tblW w:w="0" w:type="auto"/>
        <w:tblLook w:val="04A0" w:firstRow="1" w:lastRow="0" w:firstColumn="1" w:lastColumn="0" w:noHBand="0" w:noVBand="1"/>
      </w:tblPr>
      <w:tblGrid>
        <w:gridCol w:w="2548"/>
        <w:gridCol w:w="2548"/>
        <w:gridCol w:w="2549"/>
        <w:gridCol w:w="2549"/>
      </w:tblGrid>
      <w:tr w:rsidR="000F3C73" w14:paraId="29322986" w14:textId="77777777" w:rsidTr="002246A4">
        <w:tc>
          <w:tcPr>
            <w:tcW w:w="2548" w:type="dxa"/>
            <w:shd w:val="clear" w:color="auto" w:fill="BDD6EE" w:themeFill="accent1" w:themeFillTint="66"/>
            <w:vAlign w:val="center"/>
          </w:tcPr>
          <w:p w14:paraId="2D4CEBEB" w14:textId="2FC80B8E" w:rsidR="000F3C73" w:rsidRPr="002246A4" w:rsidRDefault="002246A4" w:rsidP="002246A4">
            <w:pPr>
              <w:spacing w:after="120" w:line="276" w:lineRule="auto"/>
              <w:jc w:val="center"/>
              <w:rPr>
                <w:rFonts w:asciiTheme="majorBidi" w:hAnsiTheme="majorBidi" w:cstheme="majorBidi"/>
                <w:b/>
                <w:bCs/>
              </w:rPr>
            </w:pPr>
            <w:r>
              <w:rPr>
                <w:b/>
                <w:bCs/>
                <w:lang w:val="en"/>
              </w:rPr>
              <w:t>Approach</w:t>
            </w:r>
          </w:p>
        </w:tc>
        <w:tc>
          <w:tcPr>
            <w:tcW w:w="2548" w:type="dxa"/>
            <w:shd w:val="clear" w:color="auto" w:fill="BDD6EE" w:themeFill="accent1" w:themeFillTint="66"/>
            <w:vAlign w:val="center"/>
          </w:tcPr>
          <w:p w14:paraId="7B03517C" w14:textId="6AF36795" w:rsidR="000F3C73" w:rsidRPr="002246A4" w:rsidRDefault="002246A4" w:rsidP="002246A4">
            <w:pPr>
              <w:spacing w:after="120" w:line="276" w:lineRule="auto"/>
              <w:jc w:val="center"/>
              <w:rPr>
                <w:rFonts w:asciiTheme="majorBidi" w:hAnsiTheme="majorBidi" w:cstheme="majorBidi"/>
                <w:b/>
                <w:bCs/>
              </w:rPr>
            </w:pPr>
            <w:r>
              <w:rPr>
                <w:b/>
                <w:bCs/>
                <w:lang w:val="en"/>
              </w:rPr>
              <w:t>Year concerned</w:t>
            </w:r>
          </w:p>
        </w:tc>
        <w:tc>
          <w:tcPr>
            <w:tcW w:w="2549" w:type="dxa"/>
            <w:shd w:val="clear" w:color="auto" w:fill="BDD6EE" w:themeFill="accent1" w:themeFillTint="66"/>
            <w:vAlign w:val="center"/>
          </w:tcPr>
          <w:p w14:paraId="495A0E50" w14:textId="698DBC3C" w:rsidR="000F3C73" w:rsidRPr="002246A4" w:rsidRDefault="002246A4" w:rsidP="002246A4">
            <w:pPr>
              <w:spacing w:after="120" w:line="276" w:lineRule="auto"/>
              <w:jc w:val="center"/>
              <w:rPr>
                <w:rFonts w:asciiTheme="majorBidi" w:hAnsiTheme="majorBidi" w:cstheme="majorBidi"/>
                <w:b/>
                <w:bCs/>
              </w:rPr>
            </w:pPr>
            <w:r>
              <w:rPr>
                <w:b/>
                <w:bCs/>
                <w:lang w:val="en"/>
              </w:rPr>
              <w:t>Perimeter</w:t>
            </w:r>
          </w:p>
        </w:tc>
        <w:tc>
          <w:tcPr>
            <w:tcW w:w="2549" w:type="dxa"/>
            <w:shd w:val="clear" w:color="auto" w:fill="BDD6EE" w:themeFill="accent1" w:themeFillTint="66"/>
            <w:vAlign w:val="center"/>
          </w:tcPr>
          <w:p w14:paraId="1EE3EE1A" w14:textId="5F43F672" w:rsidR="000F3C73" w:rsidRPr="002246A4" w:rsidRDefault="002246A4" w:rsidP="002246A4">
            <w:pPr>
              <w:spacing w:after="120" w:line="276" w:lineRule="auto"/>
              <w:jc w:val="center"/>
              <w:rPr>
                <w:rFonts w:asciiTheme="majorBidi" w:hAnsiTheme="majorBidi" w:cstheme="majorBidi"/>
                <w:b/>
                <w:bCs/>
              </w:rPr>
            </w:pPr>
            <w:r>
              <w:rPr>
                <w:b/>
                <w:bCs/>
                <w:lang w:val="en"/>
              </w:rPr>
              <w:t>Weight</w:t>
            </w:r>
          </w:p>
        </w:tc>
      </w:tr>
      <w:tr w:rsidR="000F3C73" w14:paraId="39DFDD47" w14:textId="77777777" w:rsidTr="002246A4">
        <w:tc>
          <w:tcPr>
            <w:tcW w:w="2548" w:type="dxa"/>
            <w:vAlign w:val="center"/>
          </w:tcPr>
          <w:p w14:paraId="046FB780" w14:textId="02CEC684" w:rsidR="000F3C73" w:rsidRPr="002246A4" w:rsidRDefault="002246A4" w:rsidP="002246A4">
            <w:pPr>
              <w:spacing w:after="120" w:line="276" w:lineRule="auto"/>
              <w:jc w:val="center"/>
              <w:rPr>
                <w:rFonts w:asciiTheme="majorBidi" w:hAnsiTheme="majorBidi" w:cstheme="majorBidi"/>
              </w:rPr>
            </w:pPr>
            <w:r>
              <w:rPr>
                <w:lang w:val="en"/>
              </w:rPr>
              <w:t xml:space="preserve">BIT (rapport 2018) </w:t>
            </w:r>
          </w:p>
        </w:tc>
        <w:tc>
          <w:tcPr>
            <w:tcW w:w="2548" w:type="dxa"/>
            <w:vAlign w:val="center"/>
          </w:tcPr>
          <w:p w14:paraId="4CDF575B" w14:textId="05D7AC8F" w:rsidR="000F3C73" w:rsidRPr="002246A4" w:rsidRDefault="007360D0" w:rsidP="002246A4">
            <w:pPr>
              <w:spacing w:after="120" w:line="276" w:lineRule="auto"/>
              <w:jc w:val="center"/>
              <w:rPr>
                <w:rFonts w:asciiTheme="majorBidi" w:hAnsiTheme="majorBidi" w:cstheme="majorBidi"/>
              </w:rPr>
            </w:pPr>
            <w:r>
              <w:rPr>
                <w:lang w:val="en"/>
              </w:rPr>
              <w:t>2016</w:t>
            </w:r>
          </w:p>
        </w:tc>
        <w:tc>
          <w:tcPr>
            <w:tcW w:w="2549" w:type="dxa"/>
            <w:vAlign w:val="center"/>
          </w:tcPr>
          <w:p w14:paraId="2F271E31" w14:textId="106E125A" w:rsidR="000F3C73" w:rsidRPr="002246A4" w:rsidRDefault="007360D0" w:rsidP="002246A4">
            <w:pPr>
              <w:spacing w:after="120" w:line="276" w:lineRule="auto"/>
              <w:jc w:val="center"/>
              <w:rPr>
                <w:rFonts w:asciiTheme="majorBidi" w:hAnsiTheme="majorBidi" w:cstheme="majorBidi"/>
              </w:rPr>
            </w:pPr>
            <w:r>
              <w:rPr>
                <w:lang w:val="en"/>
              </w:rPr>
              <w:t>Total informal employment</w:t>
            </w:r>
          </w:p>
        </w:tc>
        <w:tc>
          <w:tcPr>
            <w:tcW w:w="2549" w:type="dxa"/>
            <w:vAlign w:val="center"/>
          </w:tcPr>
          <w:p w14:paraId="0ABE195E" w14:textId="03BE3AF1" w:rsidR="000F3C73" w:rsidRPr="002246A4" w:rsidRDefault="007360D0" w:rsidP="002246A4">
            <w:pPr>
              <w:spacing w:after="120" w:line="276" w:lineRule="auto"/>
              <w:jc w:val="center"/>
              <w:rPr>
                <w:rFonts w:asciiTheme="majorBidi" w:hAnsiTheme="majorBidi" w:cstheme="majorBidi"/>
              </w:rPr>
            </w:pPr>
            <w:r>
              <w:rPr>
                <w:lang w:val="en"/>
              </w:rPr>
              <w:t>80% of total employment</w:t>
            </w:r>
          </w:p>
        </w:tc>
      </w:tr>
      <w:tr w:rsidR="000111C9" w14:paraId="32A9DAD1" w14:textId="77777777" w:rsidTr="002246A4">
        <w:tc>
          <w:tcPr>
            <w:tcW w:w="2548" w:type="dxa"/>
            <w:vAlign w:val="center"/>
          </w:tcPr>
          <w:p w14:paraId="5C38B420" w14:textId="2A348AA5" w:rsidR="000111C9" w:rsidRPr="002246A4" w:rsidRDefault="000111C9" w:rsidP="000111C9">
            <w:pPr>
              <w:spacing w:after="120" w:line="276" w:lineRule="auto"/>
              <w:jc w:val="center"/>
              <w:rPr>
                <w:rFonts w:asciiTheme="majorBidi" w:hAnsiTheme="majorBidi" w:cstheme="majorBidi"/>
              </w:rPr>
            </w:pPr>
            <w:r>
              <w:rPr>
                <w:lang w:val="en"/>
              </w:rPr>
              <w:t>HCP and World Bank (2017 report)</w:t>
            </w:r>
          </w:p>
        </w:tc>
        <w:tc>
          <w:tcPr>
            <w:tcW w:w="2548" w:type="dxa"/>
            <w:vAlign w:val="center"/>
          </w:tcPr>
          <w:p w14:paraId="06630679" w14:textId="75FBECF7" w:rsidR="000111C9" w:rsidRPr="002246A4" w:rsidRDefault="000111C9" w:rsidP="000111C9">
            <w:pPr>
              <w:spacing w:after="120" w:line="276" w:lineRule="auto"/>
              <w:jc w:val="center"/>
              <w:rPr>
                <w:rFonts w:asciiTheme="majorBidi" w:hAnsiTheme="majorBidi" w:cstheme="majorBidi"/>
              </w:rPr>
            </w:pPr>
            <w:r>
              <w:rPr>
                <w:lang w:val="en"/>
              </w:rPr>
              <w:t>2015</w:t>
            </w:r>
          </w:p>
        </w:tc>
        <w:tc>
          <w:tcPr>
            <w:tcW w:w="2549" w:type="dxa"/>
            <w:vAlign w:val="center"/>
          </w:tcPr>
          <w:p w14:paraId="1FFBF114" w14:textId="0A4BE7BD" w:rsidR="000111C9" w:rsidRPr="002246A4" w:rsidRDefault="000111C9" w:rsidP="000111C9">
            <w:pPr>
              <w:spacing w:after="120" w:line="276" w:lineRule="auto"/>
              <w:jc w:val="center"/>
              <w:rPr>
                <w:rFonts w:asciiTheme="majorBidi" w:hAnsiTheme="majorBidi" w:cstheme="majorBidi"/>
              </w:rPr>
            </w:pPr>
            <w:r>
              <w:rPr>
                <w:lang w:val="en"/>
              </w:rPr>
              <w:t>Total informal employment</w:t>
            </w:r>
          </w:p>
        </w:tc>
        <w:tc>
          <w:tcPr>
            <w:tcW w:w="2549" w:type="dxa"/>
            <w:vAlign w:val="center"/>
          </w:tcPr>
          <w:p w14:paraId="1F5C4AAF" w14:textId="1D05FC9A" w:rsidR="000111C9" w:rsidRPr="002246A4" w:rsidRDefault="000111C9" w:rsidP="000111C9">
            <w:pPr>
              <w:spacing w:after="120" w:line="276" w:lineRule="auto"/>
              <w:jc w:val="center"/>
              <w:rPr>
                <w:rFonts w:asciiTheme="majorBidi" w:hAnsiTheme="majorBidi" w:cstheme="majorBidi"/>
              </w:rPr>
            </w:pPr>
            <w:r>
              <w:rPr>
                <w:lang w:val="en"/>
              </w:rPr>
              <w:t>80% of total employment</w:t>
            </w:r>
          </w:p>
        </w:tc>
      </w:tr>
      <w:tr w:rsidR="000111C9" w14:paraId="672B3859" w14:textId="77777777" w:rsidTr="002246A4">
        <w:tc>
          <w:tcPr>
            <w:tcW w:w="2548" w:type="dxa"/>
            <w:vAlign w:val="center"/>
          </w:tcPr>
          <w:p w14:paraId="393C4317" w14:textId="70FC14A4" w:rsidR="000111C9" w:rsidRPr="002246A4" w:rsidRDefault="000111C9" w:rsidP="000111C9">
            <w:pPr>
              <w:spacing w:after="120" w:line="276" w:lineRule="auto"/>
              <w:jc w:val="center"/>
              <w:rPr>
                <w:rFonts w:asciiTheme="majorBidi" w:hAnsiTheme="majorBidi" w:cstheme="majorBidi"/>
              </w:rPr>
            </w:pPr>
            <w:r>
              <w:rPr>
                <w:lang w:val="en"/>
              </w:rPr>
              <w:t>Applying the HCP and World Bank approach to 2019 data</w:t>
            </w:r>
          </w:p>
        </w:tc>
        <w:tc>
          <w:tcPr>
            <w:tcW w:w="2548" w:type="dxa"/>
            <w:vAlign w:val="center"/>
          </w:tcPr>
          <w:p w14:paraId="57E6A7EA" w14:textId="134DA100" w:rsidR="000111C9" w:rsidRPr="002246A4" w:rsidRDefault="000111C9" w:rsidP="000111C9">
            <w:pPr>
              <w:spacing w:after="120" w:line="276" w:lineRule="auto"/>
              <w:jc w:val="center"/>
              <w:rPr>
                <w:rFonts w:asciiTheme="majorBidi" w:hAnsiTheme="majorBidi" w:cstheme="majorBidi"/>
              </w:rPr>
            </w:pPr>
            <w:r>
              <w:rPr>
                <w:lang w:val="en"/>
              </w:rPr>
              <w:t>2019</w:t>
            </w:r>
          </w:p>
        </w:tc>
        <w:tc>
          <w:tcPr>
            <w:tcW w:w="2549" w:type="dxa"/>
            <w:vAlign w:val="center"/>
          </w:tcPr>
          <w:p w14:paraId="46C49EB0" w14:textId="4D1B2707" w:rsidR="000111C9" w:rsidRPr="002246A4" w:rsidRDefault="000111C9" w:rsidP="000111C9">
            <w:pPr>
              <w:spacing w:after="120" w:line="276" w:lineRule="auto"/>
              <w:jc w:val="center"/>
              <w:rPr>
                <w:rFonts w:asciiTheme="majorBidi" w:hAnsiTheme="majorBidi" w:cstheme="majorBidi"/>
              </w:rPr>
            </w:pPr>
            <w:r>
              <w:rPr>
                <w:lang w:val="en"/>
              </w:rPr>
              <w:t>Total informal employment</w:t>
            </w:r>
          </w:p>
        </w:tc>
        <w:tc>
          <w:tcPr>
            <w:tcW w:w="2549" w:type="dxa"/>
            <w:vAlign w:val="center"/>
          </w:tcPr>
          <w:p w14:paraId="0008A83F" w14:textId="68205184" w:rsidR="000111C9" w:rsidRPr="002246A4" w:rsidRDefault="000111C9" w:rsidP="000111C9">
            <w:pPr>
              <w:spacing w:after="120" w:line="276" w:lineRule="auto"/>
              <w:jc w:val="center"/>
              <w:rPr>
                <w:rFonts w:asciiTheme="majorBidi" w:hAnsiTheme="majorBidi" w:cstheme="majorBidi"/>
              </w:rPr>
            </w:pPr>
            <w:r>
              <w:rPr>
                <w:lang w:val="en"/>
              </w:rPr>
              <w:t>76% of total employment</w:t>
            </w:r>
          </w:p>
        </w:tc>
      </w:tr>
      <w:tr w:rsidR="000111C9" w14:paraId="7370B43A" w14:textId="77777777" w:rsidTr="002246A4">
        <w:tc>
          <w:tcPr>
            <w:tcW w:w="2548" w:type="dxa"/>
            <w:vAlign w:val="center"/>
          </w:tcPr>
          <w:p w14:paraId="001DA8C5" w14:textId="5C6C24CC" w:rsidR="000111C9" w:rsidRPr="002246A4" w:rsidRDefault="000111C9" w:rsidP="000111C9">
            <w:pPr>
              <w:spacing w:after="120" w:line="276" w:lineRule="auto"/>
              <w:jc w:val="center"/>
              <w:rPr>
                <w:rFonts w:asciiTheme="majorBidi" w:hAnsiTheme="majorBidi" w:cstheme="majorBidi"/>
              </w:rPr>
            </w:pPr>
            <w:r>
              <w:rPr>
                <w:lang w:val="en"/>
              </w:rPr>
              <w:t>African Development Bank (AfDB) and ILO (2021)</w:t>
            </w:r>
          </w:p>
        </w:tc>
        <w:tc>
          <w:tcPr>
            <w:tcW w:w="2548" w:type="dxa"/>
            <w:vAlign w:val="center"/>
          </w:tcPr>
          <w:p w14:paraId="0CE0470A" w14:textId="5238ED5B" w:rsidR="000111C9" w:rsidRPr="002246A4" w:rsidRDefault="000111C9" w:rsidP="000111C9">
            <w:pPr>
              <w:spacing w:after="120" w:line="276" w:lineRule="auto"/>
              <w:jc w:val="center"/>
              <w:rPr>
                <w:rFonts w:asciiTheme="majorBidi" w:hAnsiTheme="majorBidi" w:cstheme="majorBidi"/>
              </w:rPr>
            </w:pPr>
            <w:r>
              <w:rPr>
                <w:lang w:val="en"/>
              </w:rPr>
              <w:t>2014</w:t>
            </w:r>
          </w:p>
        </w:tc>
        <w:tc>
          <w:tcPr>
            <w:tcW w:w="2549" w:type="dxa"/>
            <w:vAlign w:val="center"/>
          </w:tcPr>
          <w:p w14:paraId="13120A54" w14:textId="13592823" w:rsidR="000111C9" w:rsidRPr="002246A4" w:rsidRDefault="000111C9" w:rsidP="000111C9">
            <w:pPr>
              <w:spacing w:after="120" w:line="276" w:lineRule="auto"/>
              <w:jc w:val="center"/>
              <w:rPr>
                <w:rFonts w:asciiTheme="majorBidi" w:hAnsiTheme="majorBidi" w:cstheme="majorBidi"/>
              </w:rPr>
            </w:pPr>
            <w:r>
              <w:rPr>
                <w:lang w:val="en"/>
              </w:rPr>
              <w:t>Total informal employment, by eliminating employed persons not covered by social protection</w:t>
            </w:r>
          </w:p>
        </w:tc>
        <w:tc>
          <w:tcPr>
            <w:tcW w:w="2549" w:type="dxa"/>
            <w:vAlign w:val="center"/>
          </w:tcPr>
          <w:p w14:paraId="3622E324" w14:textId="2ECA8373" w:rsidR="000111C9" w:rsidRPr="002246A4" w:rsidRDefault="000111C9" w:rsidP="000111C9">
            <w:pPr>
              <w:spacing w:after="120" w:line="276" w:lineRule="auto"/>
              <w:jc w:val="center"/>
              <w:rPr>
                <w:rFonts w:asciiTheme="majorBidi" w:hAnsiTheme="majorBidi" w:cstheme="majorBidi"/>
              </w:rPr>
            </w:pPr>
            <w:r>
              <w:rPr>
                <w:lang w:val="en"/>
              </w:rPr>
              <w:t>60% of total private employment</w:t>
            </w:r>
          </w:p>
        </w:tc>
      </w:tr>
      <w:tr w:rsidR="000111C9" w14:paraId="7FF31E41" w14:textId="77777777" w:rsidTr="002246A4">
        <w:tc>
          <w:tcPr>
            <w:tcW w:w="2548" w:type="dxa"/>
            <w:vAlign w:val="center"/>
          </w:tcPr>
          <w:p w14:paraId="45BF1CFD" w14:textId="758DC910" w:rsidR="000111C9" w:rsidRPr="002246A4" w:rsidRDefault="000111C9" w:rsidP="000111C9">
            <w:pPr>
              <w:spacing w:after="120" w:line="276" w:lineRule="auto"/>
              <w:jc w:val="center"/>
              <w:rPr>
                <w:rFonts w:asciiTheme="majorBidi" w:hAnsiTheme="majorBidi" w:cstheme="majorBidi"/>
              </w:rPr>
            </w:pPr>
            <w:r>
              <w:rPr>
                <w:lang w:val="en"/>
              </w:rPr>
              <w:t xml:space="preserve">HCP (survey published in 2016) </w:t>
            </w:r>
          </w:p>
        </w:tc>
        <w:tc>
          <w:tcPr>
            <w:tcW w:w="2548" w:type="dxa"/>
            <w:vAlign w:val="center"/>
          </w:tcPr>
          <w:p w14:paraId="4FC802EE" w14:textId="17A2019C" w:rsidR="000111C9" w:rsidRPr="002246A4" w:rsidRDefault="000111C9" w:rsidP="000111C9">
            <w:pPr>
              <w:spacing w:after="120" w:line="276" w:lineRule="auto"/>
              <w:jc w:val="center"/>
              <w:rPr>
                <w:rFonts w:asciiTheme="majorBidi" w:hAnsiTheme="majorBidi" w:cstheme="majorBidi"/>
              </w:rPr>
            </w:pPr>
            <w:r>
              <w:rPr>
                <w:lang w:val="en"/>
              </w:rPr>
              <w:t>2013/2014</w:t>
            </w:r>
          </w:p>
        </w:tc>
        <w:tc>
          <w:tcPr>
            <w:tcW w:w="2549" w:type="dxa"/>
            <w:vAlign w:val="center"/>
          </w:tcPr>
          <w:p w14:paraId="47254950" w14:textId="481ADE7E" w:rsidR="000111C9" w:rsidRPr="002246A4" w:rsidRDefault="000111C9" w:rsidP="000111C9">
            <w:pPr>
              <w:spacing w:after="120" w:line="276" w:lineRule="auto"/>
              <w:jc w:val="center"/>
              <w:rPr>
                <w:rFonts w:asciiTheme="majorBidi" w:hAnsiTheme="majorBidi" w:cstheme="majorBidi"/>
              </w:rPr>
            </w:pPr>
            <w:r>
              <w:rPr>
                <w:lang w:val="en"/>
              </w:rPr>
              <w:t xml:space="preserve">Informal employment in non-agricultural informal production units (UPIs) and does not take into account informal </w:t>
            </w:r>
            <w:r>
              <w:rPr>
                <w:lang w:val="en"/>
              </w:rPr>
              <w:lastRenderedPageBreak/>
              <w:t>employment outside the UPI sector</w:t>
            </w:r>
          </w:p>
        </w:tc>
        <w:tc>
          <w:tcPr>
            <w:tcW w:w="2549" w:type="dxa"/>
            <w:vAlign w:val="center"/>
          </w:tcPr>
          <w:p w14:paraId="7C7A6EA1" w14:textId="7A2FFC4D" w:rsidR="000111C9" w:rsidRPr="002246A4" w:rsidRDefault="000111C9" w:rsidP="000111C9">
            <w:pPr>
              <w:spacing w:after="120" w:line="276" w:lineRule="auto"/>
              <w:jc w:val="center"/>
              <w:rPr>
                <w:rFonts w:asciiTheme="majorBidi" w:hAnsiTheme="majorBidi" w:cstheme="majorBidi"/>
              </w:rPr>
            </w:pPr>
            <w:r>
              <w:rPr>
                <w:lang w:val="en"/>
              </w:rPr>
              <w:lastRenderedPageBreak/>
              <w:t>36% of non-agricultural employment</w:t>
            </w:r>
          </w:p>
        </w:tc>
      </w:tr>
      <w:tr w:rsidR="000111C9" w14:paraId="4704A89F" w14:textId="77777777" w:rsidTr="002246A4">
        <w:tc>
          <w:tcPr>
            <w:tcW w:w="2548" w:type="dxa"/>
            <w:vAlign w:val="center"/>
          </w:tcPr>
          <w:p w14:paraId="2CDCA8EA" w14:textId="278633EC" w:rsidR="000111C9" w:rsidRPr="002246A4" w:rsidRDefault="000111C9" w:rsidP="000111C9">
            <w:pPr>
              <w:spacing w:after="120" w:line="276" w:lineRule="auto"/>
              <w:jc w:val="center"/>
              <w:rPr>
                <w:rFonts w:asciiTheme="majorBidi" w:hAnsiTheme="majorBidi" w:cstheme="majorBidi"/>
              </w:rPr>
            </w:pPr>
            <w:r>
              <w:rPr>
                <w:lang w:val="en"/>
              </w:rPr>
              <w:t>CGEM (study published in 2018)</w:t>
            </w:r>
          </w:p>
        </w:tc>
        <w:tc>
          <w:tcPr>
            <w:tcW w:w="2548" w:type="dxa"/>
            <w:vAlign w:val="center"/>
          </w:tcPr>
          <w:p w14:paraId="2848D1E1" w14:textId="2AF87277" w:rsidR="000111C9" w:rsidRPr="002246A4" w:rsidRDefault="000111C9" w:rsidP="000111C9">
            <w:pPr>
              <w:spacing w:after="120" w:line="276" w:lineRule="auto"/>
              <w:jc w:val="center"/>
              <w:rPr>
                <w:rFonts w:asciiTheme="majorBidi" w:hAnsiTheme="majorBidi" w:cstheme="majorBidi"/>
              </w:rPr>
            </w:pPr>
            <w:r>
              <w:rPr>
                <w:lang w:val="en"/>
              </w:rPr>
              <w:t>2014</w:t>
            </w:r>
          </w:p>
        </w:tc>
        <w:tc>
          <w:tcPr>
            <w:tcW w:w="2549" w:type="dxa"/>
            <w:vAlign w:val="center"/>
          </w:tcPr>
          <w:p w14:paraId="0CA87969" w14:textId="3382FB95" w:rsidR="000111C9" w:rsidRPr="002246A4" w:rsidRDefault="000111C9" w:rsidP="000111C9">
            <w:pPr>
              <w:spacing w:after="120" w:line="276" w:lineRule="auto"/>
              <w:jc w:val="center"/>
              <w:rPr>
                <w:rFonts w:asciiTheme="majorBidi" w:hAnsiTheme="majorBidi" w:cstheme="majorBidi"/>
              </w:rPr>
            </w:pPr>
            <w:r>
              <w:rPr>
                <w:lang w:val="en"/>
              </w:rPr>
              <w:t>Informal employment outside the primary sector but takes into account employment in units with underground practices and certain illicit activities</w:t>
            </w:r>
          </w:p>
        </w:tc>
        <w:tc>
          <w:tcPr>
            <w:tcW w:w="2549" w:type="dxa"/>
            <w:vAlign w:val="center"/>
          </w:tcPr>
          <w:p w14:paraId="36466E5D" w14:textId="48ABCDBE" w:rsidR="000111C9" w:rsidRPr="002246A4" w:rsidRDefault="000111C9" w:rsidP="000111C9">
            <w:pPr>
              <w:spacing w:after="120" w:line="276" w:lineRule="auto"/>
              <w:jc w:val="center"/>
              <w:rPr>
                <w:rFonts w:asciiTheme="majorBidi" w:hAnsiTheme="majorBidi" w:cstheme="majorBidi"/>
              </w:rPr>
            </w:pPr>
            <w:r>
              <w:rPr>
                <w:lang w:val="en"/>
              </w:rPr>
              <w:t>41% of employment outside the primary sector</w:t>
            </w:r>
          </w:p>
        </w:tc>
      </w:tr>
    </w:tbl>
    <w:p w14:paraId="5BDEBE09" w14:textId="77777777" w:rsidR="00E718FC" w:rsidRPr="005474D4" w:rsidRDefault="00E718FC" w:rsidP="00E718FC">
      <w:pPr>
        <w:shd w:val="clear" w:color="auto" w:fill="FFFFFF" w:themeFill="background1"/>
        <w:spacing w:after="120" w:line="276" w:lineRule="auto"/>
        <w:ind w:firstLine="284"/>
        <w:jc w:val="both"/>
        <w:rPr>
          <w:rFonts w:asciiTheme="majorBidi" w:hAnsiTheme="majorBidi" w:cstheme="majorBidi"/>
          <w:b/>
          <w:bCs/>
          <w:color w:val="FF0000"/>
          <w:sz w:val="24"/>
          <w:szCs w:val="24"/>
        </w:rPr>
      </w:pPr>
    </w:p>
    <w:p w14:paraId="0B2D3C42" w14:textId="77777777" w:rsidR="00E718FC" w:rsidRDefault="00E718FC" w:rsidP="007E52EC">
      <w:pPr>
        <w:shd w:val="clear" w:color="auto" w:fill="FFFFFF" w:themeFill="background1"/>
        <w:spacing w:after="120" w:line="276" w:lineRule="auto"/>
        <w:jc w:val="both"/>
        <w:rPr>
          <w:rFonts w:asciiTheme="majorBidi" w:hAnsiTheme="majorBidi" w:cstheme="majorBidi"/>
          <w:b/>
          <w:bCs/>
          <w:color w:val="FF0000"/>
          <w:sz w:val="24"/>
          <w:szCs w:val="24"/>
        </w:rPr>
      </w:pPr>
      <w:r w:rsidRPr="005474D4">
        <w:rPr>
          <w:b/>
          <w:bCs/>
          <w:color w:val="FF0000"/>
          <w:sz w:val="24"/>
          <w:szCs w:val="24"/>
          <w:lang w:val="en"/>
        </w:rPr>
        <w:t>5. Who is employed in the informal sector in Morocco? Please provide details on gender, sexual orientation, race, ethnicity, age, nationality, economic and/or social status. Are certain categories of workers more affected than others by contemporary forms of slavery? If so, please explain.</w:t>
      </w:r>
    </w:p>
    <w:p w14:paraId="616D7369" w14:textId="5497E9A7" w:rsidR="00E718FC" w:rsidRDefault="00D86269" w:rsidP="00E718FC">
      <w:pPr>
        <w:shd w:val="clear" w:color="auto" w:fill="FFFFFF" w:themeFill="background1"/>
        <w:spacing w:after="120" w:line="276" w:lineRule="auto"/>
        <w:ind w:firstLine="284"/>
        <w:jc w:val="both"/>
        <w:rPr>
          <w:rFonts w:asciiTheme="majorBidi" w:hAnsiTheme="majorBidi" w:cstheme="majorBidi"/>
          <w:sz w:val="24"/>
          <w:szCs w:val="24"/>
        </w:rPr>
      </w:pPr>
      <w:r>
        <w:rPr>
          <w:sz w:val="24"/>
          <w:szCs w:val="24"/>
          <w:lang w:val="en"/>
        </w:rPr>
        <w:t>The</w:t>
      </w:r>
      <w:r w:rsidRPr="00D86269">
        <w:rPr>
          <w:sz w:val="24"/>
          <w:szCs w:val="24"/>
          <w:lang w:val="en"/>
        </w:rPr>
        <w:t xml:space="preserve"> informal sector perpetuates precariousness, inequalities and various forms of violation of workers' fundamental rights</w:t>
      </w:r>
      <w:r w:rsidR="003062D7">
        <w:rPr>
          <w:sz w:val="24"/>
          <w:szCs w:val="24"/>
          <w:lang w:val="en"/>
        </w:rPr>
        <w:t xml:space="preserve">. </w:t>
      </w:r>
      <w:r>
        <w:rPr>
          <w:lang w:val="en"/>
        </w:rPr>
        <w:t xml:space="preserve"> </w:t>
      </w:r>
      <w:r w:rsidR="000700BC">
        <w:rPr>
          <w:sz w:val="24"/>
          <w:szCs w:val="24"/>
          <w:lang w:val="en"/>
        </w:rPr>
        <w:t>In Morocco</w:t>
      </w:r>
      <w:r w:rsidR="003062D7">
        <w:rPr>
          <w:sz w:val="24"/>
          <w:szCs w:val="24"/>
          <w:lang w:val="en"/>
        </w:rPr>
        <w:t>,</w:t>
      </w:r>
      <w:r w:rsidRPr="00D86269">
        <w:rPr>
          <w:sz w:val="24"/>
          <w:szCs w:val="24"/>
          <w:lang w:val="en"/>
        </w:rPr>
        <w:t xml:space="preserve"> only 24.1% of employed workers benefit from employment-related medical coverage (HCP 2019), in addition to major risks in terms of attack on the dignity and physical safety of workers, exploitation and risks of trafficking in human beings (minors and illegal migrants, particularly from sub-Saharan African countries).</w:t>
      </w:r>
    </w:p>
    <w:p w14:paraId="5A1D880E" w14:textId="498679B2" w:rsidR="00E718FC" w:rsidRPr="003062D7" w:rsidRDefault="003062D7" w:rsidP="003062D7">
      <w:pPr>
        <w:shd w:val="clear" w:color="auto" w:fill="FFFFFF" w:themeFill="background1"/>
        <w:spacing w:after="120" w:line="276" w:lineRule="auto"/>
        <w:ind w:firstLine="284"/>
        <w:jc w:val="both"/>
        <w:rPr>
          <w:rFonts w:asciiTheme="majorBidi" w:hAnsiTheme="majorBidi" w:cstheme="majorBidi"/>
          <w:sz w:val="24"/>
          <w:szCs w:val="24"/>
        </w:rPr>
      </w:pPr>
      <w:r>
        <w:rPr>
          <w:sz w:val="24"/>
          <w:szCs w:val="24"/>
          <w:lang w:val="en"/>
        </w:rPr>
        <w:t xml:space="preserve">In addition, </w:t>
      </w:r>
      <w:r w:rsidRPr="003062D7">
        <w:rPr>
          <w:sz w:val="24"/>
          <w:szCs w:val="24"/>
          <w:lang w:val="en"/>
        </w:rPr>
        <w:t xml:space="preserve">gender inequalities are very apparent at the level </w:t>
      </w:r>
      <w:r w:rsidR="003A7D62">
        <w:rPr>
          <w:sz w:val="24"/>
          <w:szCs w:val="24"/>
          <w:lang w:val="en"/>
        </w:rPr>
        <w:t>of the</w:t>
      </w:r>
      <w:r w:rsidRPr="003062D7">
        <w:rPr>
          <w:sz w:val="24"/>
          <w:szCs w:val="24"/>
          <w:lang w:val="en"/>
        </w:rPr>
        <w:t xml:space="preserve"> informal</w:t>
      </w:r>
      <w:r>
        <w:rPr>
          <w:lang w:val="en"/>
        </w:rPr>
        <w:t xml:space="preserve"> sector</w:t>
      </w:r>
      <w:r>
        <w:rPr>
          <w:sz w:val="24"/>
          <w:szCs w:val="24"/>
          <w:lang w:val="en"/>
        </w:rPr>
        <w:t>. Women</w:t>
      </w:r>
      <w:r>
        <w:rPr>
          <w:lang w:val="en"/>
        </w:rPr>
        <w:t xml:space="preserve"> </w:t>
      </w:r>
      <w:r w:rsidRPr="003062D7">
        <w:rPr>
          <w:sz w:val="24"/>
          <w:szCs w:val="24"/>
          <w:lang w:val="en"/>
        </w:rPr>
        <w:t xml:space="preserve">in informal employment are more polarized around survival activities (homework, family help, etc.), while they remain very weakly present as head </w:t>
      </w:r>
      <w:r w:rsidR="003A7D62">
        <w:rPr>
          <w:sz w:val="24"/>
          <w:szCs w:val="24"/>
          <w:lang w:val="en"/>
        </w:rPr>
        <w:t>of</w:t>
      </w:r>
      <w:r>
        <w:rPr>
          <w:lang w:val="en"/>
        </w:rPr>
        <w:t xml:space="preserve"> </w:t>
      </w:r>
      <w:r w:rsidR="003A7D62" w:rsidRPr="003A7D62">
        <w:rPr>
          <w:sz w:val="24"/>
          <w:szCs w:val="24"/>
          <w:lang w:val="en"/>
        </w:rPr>
        <w:t xml:space="preserve">informal production units </w:t>
      </w:r>
      <w:r w:rsidR="003A7D62">
        <w:rPr>
          <w:sz w:val="24"/>
          <w:szCs w:val="24"/>
          <w:lang w:val="en"/>
        </w:rPr>
        <w:t>(</w:t>
      </w:r>
      <w:r w:rsidRPr="003062D7">
        <w:rPr>
          <w:sz w:val="24"/>
          <w:szCs w:val="24"/>
          <w:lang w:val="en"/>
        </w:rPr>
        <w:t>UPIs</w:t>
      </w:r>
      <w:r w:rsidR="003A7D62">
        <w:rPr>
          <w:sz w:val="24"/>
          <w:szCs w:val="24"/>
          <w:lang w:val="en"/>
        </w:rPr>
        <w:t>).</w:t>
      </w:r>
    </w:p>
    <w:p w14:paraId="39F95DFF" w14:textId="5DCB8004" w:rsidR="00E718FC" w:rsidRDefault="00E718FC" w:rsidP="007E52EC">
      <w:pPr>
        <w:shd w:val="clear" w:color="auto" w:fill="FFFFFF" w:themeFill="background1"/>
        <w:spacing w:after="120" w:line="276" w:lineRule="auto"/>
        <w:jc w:val="both"/>
        <w:rPr>
          <w:rFonts w:asciiTheme="majorBidi" w:hAnsiTheme="majorBidi" w:cstheme="majorBidi"/>
          <w:b/>
          <w:bCs/>
          <w:color w:val="FF0000"/>
          <w:sz w:val="24"/>
          <w:szCs w:val="24"/>
        </w:rPr>
      </w:pPr>
      <w:r w:rsidRPr="005474D4">
        <w:rPr>
          <w:b/>
          <w:bCs/>
          <w:color w:val="FF0000"/>
          <w:sz w:val="24"/>
          <w:szCs w:val="24"/>
          <w:lang w:val="en"/>
        </w:rPr>
        <w:t xml:space="preserve">6. What are the main factors in the informal economy that push workers towards these practices (e.g. lack or absence of employment contracts, access to protection and social benefits, complaint mechanisms, broader regulation/protection by States)? </w:t>
      </w:r>
      <w:r w:rsidR="00252DE3">
        <w:rPr>
          <w:rStyle w:val="FootnoteReference"/>
          <w:b/>
          <w:bCs/>
          <w:color w:val="FF0000"/>
          <w:sz w:val="24"/>
          <w:szCs w:val="24"/>
          <w:lang w:val="en"/>
        </w:rPr>
        <w:footnoteReference w:id="5"/>
      </w:r>
    </w:p>
    <w:p w14:paraId="7CF2B9EE" w14:textId="40E0C83F" w:rsidR="00252DE3" w:rsidRPr="00252DE3" w:rsidRDefault="00252DE3" w:rsidP="00252DE3">
      <w:pPr>
        <w:shd w:val="clear" w:color="auto" w:fill="FFFFFF" w:themeFill="background1"/>
        <w:spacing w:after="120" w:line="276" w:lineRule="auto"/>
        <w:ind w:firstLine="284"/>
        <w:jc w:val="both"/>
        <w:rPr>
          <w:rFonts w:asciiTheme="majorBidi" w:hAnsiTheme="majorBidi" w:cstheme="majorBidi"/>
          <w:sz w:val="24"/>
          <w:szCs w:val="24"/>
        </w:rPr>
      </w:pPr>
      <w:r w:rsidRPr="00252DE3">
        <w:rPr>
          <w:sz w:val="24"/>
          <w:szCs w:val="24"/>
          <w:lang w:val="en"/>
        </w:rPr>
        <w:t>The problem of the informal economy refers, by its complexity and the multiplicity of actors it covers and the stakeholders with whom it interacts, to the need for a thorough knowledge of the causes that can explain its persistence. The development and persistence of the informal sector in Morocco can thus be explained by the combination of three main categories of factors, namely:</w:t>
      </w:r>
    </w:p>
    <w:p w14:paraId="06D3D94C" w14:textId="03B38DFE" w:rsidR="00252DE3" w:rsidRPr="00252DE3" w:rsidRDefault="00252DE3" w:rsidP="00252DE3">
      <w:pPr>
        <w:pStyle w:val="ListParagraph"/>
        <w:numPr>
          <w:ilvl w:val="0"/>
          <w:numId w:val="4"/>
        </w:numPr>
        <w:shd w:val="clear" w:color="auto" w:fill="FFFFFF" w:themeFill="background1"/>
        <w:spacing w:after="120" w:line="276" w:lineRule="auto"/>
        <w:jc w:val="both"/>
        <w:rPr>
          <w:rFonts w:asciiTheme="majorBidi" w:hAnsiTheme="majorBidi" w:cstheme="majorBidi"/>
          <w:sz w:val="24"/>
          <w:szCs w:val="24"/>
        </w:rPr>
      </w:pPr>
      <w:r w:rsidRPr="00252DE3">
        <w:rPr>
          <w:sz w:val="24"/>
          <w:szCs w:val="24"/>
          <w:lang w:val="en"/>
        </w:rPr>
        <w:t>Structural inadequacies;</w:t>
      </w:r>
    </w:p>
    <w:p w14:paraId="0843F993" w14:textId="6EE6DD35" w:rsidR="00252DE3" w:rsidRPr="00252DE3" w:rsidRDefault="00252DE3" w:rsidP="00252DE3">
      <w:pPr>
        <w:pStyle w:val="ListParagraph"/>
        <w:numPr>
          <w:ilvl w:val="0"/>
          <w:numId w:val="4"/>
        </w:numPr>
        <w:shd w:val="clear" w:color="auto" w:fill="FFFFFF" w:themeFill="background1"/>
        <w:spacing w:after="120" w:line="276" w:lineRule="auto"/>
        <w:jc w:val="both"/>
        <w:rPr>
          <w:rFonts w:asciiTheme="majorBidi" w:hAnsiTheme="majorBidi" w:cstheme="majorBidi"/>
          <w:sz w:val="24"/>
          <w:szCs w:val="24"/>
        </w:rPr>
      </w:pPr>
      <w:r w:rsidRPr="00252DE3">
        <w:rPr>
          <w:sz w:val="24"/>
          <w:szCs w:val="24"/>
          <w:lang w:val="en"/>
        </w:rPr>
        <w:t>Deficits in relation to the requirements of a "welfare state";</w:t>
      </w:r>
    </w:p>
    <w:p w14:paraId="14619C78" w14:textId="67DEF7C2" w:rsidR="00252DE3" w:rsidRPr="005F099D" w:rsidRDefault="00252DE3" w:rsidP="005F099D">
      <w:pPr>
        <w:pStyle w:val="ListParagraph"/>
        <w:numPr>
          <w:ilvl w:val="0"/>
          <w:numId w:val="4"/>
        </w:numPr>
        <w:shd w:val="clear" w:color="auto" w:fill="FFFFFF" w:themeFill="background1"/>
        <w:spacing w:after="120" w:line="276" w:lineRule="auto"/>
        <w:jc w:val="both"/>
        <w:rPr>
          <w:rFonts w:asciiTheme="majorBidi" w:hAnsiTheme="majorBidi" w:cstheme="majorBidi"/>
          <w:sz w:val="24"/>
          <w:szCs w:val="24"/>
        </w:rPr>
      </w:pPr>
      <w:r w:rsidRPr="00252DE3">
        <w:rPr>
          <w:sz w:val="24"/>
          <w:szCs w:val="24"/>
          <w:lang w:val="en"/>
        </w:rPr>
        <w:t>Barriers to entry into the formal economy and factors affecting the</w:t>
      </w:r>
      <w:r w:rsidRPr="005F099D">
        <w:rPr>
          <w:sz w:val="24"/>
          <w:szCs w:val="24"/>
          <w:lang w:val="en"/>
        </w:rPr>
        <w:t xml:space="preserve"> opportunity cost of formalization:</w:t>
      </w:r>
    </w:p>
    <w:p w14:paraId="7FBC6C86" w14:textId="474191CF" w:rsidR="00252DE3" w:rsidRPr="005F099D" w:rsidRDefault="00252DE3" w:rsidP="0005758B">
      <w:pPr>
        <w:pStyle w:val="ListParagraph"/>
        <w:numPr>
          <w:ilvl w:val="1"/>
          <w:numId w:val="6"/>
        </w:numPr>
        <w:shd w:val="clear" w:color="auto" w:fill="FFFFFF" w:themeFill="background1"/>
        <w:spacing w:after="0" w:line="276" w:lineRule="auto"/>
        <w:jc w:val="both"/>
        <w:rPr>
          <w:rFonts w:asciiTheme="majorBidi" w:hAnsiTheme="majorBidi" w:cstheme="majorBidi"/>
          <w:sz w:val="24"/>
          <w:szCs w:val="24"/>
        </w:rPr>
      </w:pPr>
      <w:r w:rsidRPr="005F099D">
        <w:rPr>
          <w:sz w:val="24"/>
          <w:szCs w:val="24"/>
          <w:lang w:val="en"/>
        </w:rPr>
        <w:t>Factors that facilitate access to the informal sector or maintain its attractiveness;</w:t>
      </w:r>
    </w:p>
    <w:p w14:paraId="2E97E278" w14:textId="4ED759A6" w:rsidR="00E718FC" w:rsidRDefault="00252DE3" w:rsidP="0005758B">
      <w:pPr>
        <w:pStyle w:val="ListParagraph"/>
        <w:numPr>
          <w:ilvl w:val="1"/>
          <w:numId w:val="6"/>
        </w:numPr>
        <w:shd w:val="clear" w:color="auto" w:fill="FFFFFF" w:themeFill="background1"/>
        <w:spacing w:after="0" w:line="276" w:lineRule="auto"/>
        <w:jc w:val="both"/>
        <w:rPr>
          <w:rFonts w:asciiTheme="majorBidi" w:hAnsiTheme="majorBidi" w:cstheme="majorBidi"/>
          <w:sz w:val="24"/>
          <w:szCs w:val="24"/>
        </w:rPr>
      </w:pPr>
      <w:r w:rsidRPr="00252DE3">
        <w:rPr>
          <w:sz w:val="24"/>
          <w:szCs w:val="24"/>
          <w:lang w:val="en"/>
        </w:rPr>
        <w:t>Factors that hinder access to formal status or reduce its attractiveness.</w:t>
      </w:r>
    </w:p>
    <w:p w14:paraId="23E6062A" w14:textId="77777777" w:rsidR="0005758B" w:rsidRPr="0005758B" w:rsidRDefault="0005758B" w:rsidP="0005758B">
      <w:pPr>
        <w:pStyle w:val="ListParagraph"/>
        <w:shd w:val="clear" w:color="auto" w:fill="FFFFFF" w:themeFill="background1"/>
        <w:spacing w:after="0" w:line="276" w:lineRule="auto"/>
        <w:ind w:left="1070"/>
        <w:jc w:val="both"/>
        <w:rPr>
          <w:rFonts w:asciiTheme="majorBidi" w:hAnsiTheme="majorBidi" w:cstheme="majorBidi"/>
          <w:sz w:val="10"/>
          <w:szCs w:val="10"/>
        </w:rPr>
      </w:pPr>
    </w:p>
    <w:p w14:paraId="13D7DF7A" w14:textId="77777777" w:rsidR="00E718FC" w:rsidRDefault="00E718FC" w:rsidP="00F9698A">
      <w:pPr>
        <w:shd w:val="clear" w:color="auto" w:fill="FFFFFF" w:themeFill="background1"/>
        <w:spacing w:after="120" w:line="276" w:lineRule="auto"/>
        <w:jc w:val="both"/>
        <w:rPr>
          <w:rFonts w:asciiTheme="majorBidi" w:hAnsiTheme="majorBidi" w:cstheme="majorBidi"/>
          <w:b/>
          <w:bCs/>
          <w:color w:val="FF0000"/>
          <w:sz w:val="24"/>
          <w:szCs w:val="24"/>
        </w:rPr>
      </w:pPr>
      <w:r w:rsidRPr="005474D4">
        <w:rPr>
          <w:b/>
          <w:bCs/>
          <w:color w:val="FF0000"/>
          <w:sz w:val="24"/>
          <w:szCs w:val="24"/>
          <w:lang w:val="en"/>
        </w:rPr>
        <w:t>7. Are contemporary forms of slavery in the informal economy more prevalent in rural or urban areas? Please provide details.</w:t>
      </w:r>
    </w:p>
    <w:p w14:paraId="5BA5028B" w14:textId="479FA099" w:rsidR="00E718FC" w:rsidRDefault="00761B23" w:rsidP="00E718FC">
      <w:pPr>
        <w:shd w:val="clear" w:color="auto" w:fill="FFFFFF" w:themeFill="background1"/>
        <w:spacing w:after="120" w:line="276" w:lineRule="auto"/>
        <w:ind w:firstLine="284"/>
        <w:jc w:val="both"/>
        <w:rPr>
          <w:rFonts w:asciiTheme="majorBidi" w:hAnsiTheme="majorBidi" w:cstheme="majorBidi"/>
          <w:sz w:val="24"/>
          <w:szCs w:val="24"/>
        </w:rPr>
      </w:pPr>
      <w:r w:rsidRPr="00761B23">
        <w:rPr>
          <w:sz w:val="24"/>
          <w:szCs w:val="24"/>
          <w:lang w:val="en"/>
        </w:rPr>
        <w:t>See answer to question 3.</w:t>
      </w:r>
    </w:p>
    <w:p w14:paraId="51E0EC24" w14:textId="3CD003C2" w:rsidR="00F27669" w:rsidRDefault="00F27669" w:rsidP="00E718FC">
      <w:pPr>
        <w:shd w:val="clear" w:color="auto" w:fill="FFFFFF" w:themeFill="background1"/>
        <w:spacing w:after="120" w:line="276" w:lineRule="auto"/>
        <w:ind w:firstLine="284"/>
        <w:jc w:val="both"/>
        <w:rPr>
          <w:rFonts w:asciiTheme="majorBidi" w:hAnsiTheme="majorBidi" w:cstheme="majorBidi"/>
          <w:sz w:val="24"/>
          <w:szCs w:val="24"/>
        </w:rPr>
      </w:pPr>
    </w:p>
    <w:p w14:paraId="132D0BC9" w14:textId="4229DD7C" w:rsidR="00F27669" w:rsidRDefault="00F27669" w:rsidP="00E718FC">
      <w:pPr>
        <w:shd w:val="clear" w:color="auto" w:fill="FFFFFF" w:themeFill="background1"/>
        <w:spacing w:after="120" w:line="276" w:lineRule="auto"/>
        <w:ind w:firstLine="284"/>
        <w:jc w:val="both"/>
        <w:rPr>
          <w:rFonts w:asciiTheme="majorBidi" w:hAnsiTheme="majorBidi" w:cstheme="majorBidi"/>
          <w:sz w:val="24"/>
          <w:szCs w:val="24"/>
        </w:rPr>
      </w:pPr>
    </w:p>
    <w:p w14:paraId="5B22B21D" w14:textId="77777777" w:rsidR="00F27669" w:rsidRPr="00761B23" w:rsidRDefault="00F27669" w:rsidP="00E718FC">
      <w:pPr>
        <w:shd w:val="clear" w:color="auto" w:fill="FFFFFF" w:themeFill="background1"/>
        <w:spacing w:after="120" w:line="276" w:lineRule="auto"/>
        <w:ind w:firstLine="284"/>
        <w:jc w:val="both"/>
        <w:rPr>
          <w:rFonts w:asciiTheme="majorBidi" w:hAnsiTheme="majorBidi" w:cstheme="majorBidi"/>
          <w:sz w:val="24"/>
          <w:szCs w:val="24"/>
        </w:rPr>
      </w:pPr>
    </w:p>
    <w:p w14:paraId="645F6350" w14:textId="51BECBAA" w:rsidR="00E718FC" w:rsidRDefault="00E718FC" w:rsidP="00AC7A34">
      <w:pPr>
        <w:shd w:val="clear" w:color="auto" w:fill="FFFFFF" w:themeFill="background1"/>
        <w:spacing w:after="120" w:line="276" w:lineRule="auto"/>
        <w:jc w:val="both"/>
        <w:rPr>
          <w:rFonts w:asciiTheme="majorBidi" w:hAnsiTheme="majorBidi" w:cstheme="majorBidi"/>
          <w:b/>
          <w:bCs/>
          <w:color w:val="FF0000"/>
          <w:sz w:val="24"/>
          <w:szCs w:val="24"/>
        </w:rPr>
      </w:pPr>
      <w:r w:rsidRPr="005474D4">
        <w:rPr>
          <w:b/>
          <w:bCs/>
          <w:color w:val="FF0000"/>
          <w:sz w:val="24"/>
          <w:szCs w:val="24"/>
          <w:lang w:val="en"/>
        </w:rPr>
        <w:t>8. What legislative and other measures are in place to combat the informal nature of employment in Morocco?</w:t>
      </w:r>
    </w:p>
    <w:p w14:paraId="234923FA" w14:textId="5EF56F39" w:rsidR="008236CA" w:rsidRDefault="00F27669" w:rsidP="00F27669">
      <w:pPr>
        <w:pStyle w:val="ListParagraph"/>
        <w:numPr>
          <w:ilvl w:val="0"/>
          <w:numId w:val="4"/>
        </w:numPr>
        <w:shd w:val="clear" w:color="auto" w:fill="FFFFFF" w:themeFill="background1"/>
        <w:spacing w:after="120" w:line="276" w:lineRule="auto"/>
        <w:jc w:val="both"/>
        <w:rPr>
          <w:rFonts w:asciiTheme="majorBidi" w:hAnsiTheme="majorBidi" w:cstheme="majorBidi"/>
          <w:sz w:val="24"/>
          <w:szCs w:val="24"/>
        </w:rPr>
      </w:pPr>
      <w:r w:rsidRPr="00F27669">
        <w:rPr>
          <w:b/>
          <w:bCs/>
          <w:sz w:val="24"/>
          <w:szCs w:val="24"/>
          <w:lang w:val="en"/>
        </w:rPr>
        <w:lastRenderedPageBreak/>
        <w:t xml:space="preserve">Law </w:t>
      </w:r>
      <w:r w:rsidR="00A435FB">
        <w:rPr>
          <w:b/>
          <w:bCs/>
          <w:sz w:val="24"/>
          <w:szCs w:val="24"/>
          <w:lang w:val="en"/>
        </w:rPr>
        <w:t>No.</w:t>
      </w:r>
      <w:r>
        <w:rPr>
          <w:lang w:val="en"/>
        </w:rPr>
        <w:t xml:space="preserve"> </w:t>
      </w:r>
      <w:r w:rsidRPr="00F27669">
        <w:rPr>
          <w:b/>
          <w:bCs/>
          <w:sz w:val="24"/>
          <w:szCs w:val="24"/>
          <w:lang w:val="en"/>
        </w:rPr>
        <w:t>65</w:t>
      </w:r>
      <w:r>
        <w:rPr>
          <w:b/>
          <w:bCs/>
          <w:sz w:val="24"/>
          <w:szCs w:val="24"/>
          <w:lang w:val="en"/>
        </w:rPr>
        <w:t>.</w:t>
      </w:r>
      <w:r>
        <w:rPr>
          <w:lang w:val="en"/>
        </w:rPr>
        <w:t xml:space="preserve"> </w:t>
      </w:r>
      <w:r w:rsidRPr="00F27669">
        <w:rPr>
          <w:b/>
          <w:bCs/>
          <w:sz w:val="24"/>
          <w:szCs w:val="24"/>
          <w:lang w:val="en"/>
        </w:rPr>
        <w:t>99 on the Labour Code</w:t>
      </w:r>
      <w:r w:rsidR="00BE1143">
        <w:rPr>
          <w:rStyle w:val="FootnoteReference"/>
          <w:b/>
          <w:bCs/>
          <w:sz w:val="24"/>
          <w:szCs w:val="24"/>
          <w:lang w:val="en"/>
        </w:rPr>
        <w:footnoteReference w:id="6"/>
      </w:r>
      <w:r w:rsidRPr="00F27669">
        <w:rPr>
          <w:sz w:val="24"/>
          <w:szCs w:val="24"/>
          <w:lang w:val="en"/>
        </w:rPr>
        <w:t xml:space="preserve"> provides in its preamble (paragraph 3) that "labour does not constitute a commodity and the worker is not a tool of production. It is therefore not permitted, under any circumstances, to carry out work in conditions which violate the dignity of the worker". </w:t>
      </w:r>
    </w:p>
    <w:p w14:paraId="7F88F4B6" w14:textId="77777777" w:rsidR="00B16626" w:rsidRDefault="00F27669" w:rsidP="008236CA">
      <w:pPr>
        <w:pStyle w:val="ListParagraph"/>
        <w:shd w:val="clear" w:color="auto" w:fill="FFFFFF" w:themeFill="background1"/>
        <w:spacing w:after="120" w:line="276" w:lineRule="auto"/>
        <w:ind w:left="644"/>
        <w:jc w:val="both"/>
        <w:rPr>
          <w:rFonts w:asciiTheme="majorBidi" w:hAnsiTheme="majorBidi" w:cstheme="majorBidi"/>
          <w:sz w:val="24"/>
          <w:szCs w:val="24"/>
        </w:rPr>
      </w:pPr>
      <w:r w:rsidRPr="00F27669">
        <w:rPr>
          <w:sz w:val="24"/>
          <w:szCs w:val="24"/>
          <w:lang w:val="en"/>
        </w:rPr>
        <w:t xml:space="preserve">The preamble to the Act also states that: "personne may not prohibit others from working or coercing them to work against their will". </w:t>
      </w:r>
    </w:p>
    <w:p w14:paraId="1988AEF1" w14:textId="77777777" w:rsidR="00B16626" w:rsidRDefault="00F27669" w:rsidP="008236CA">
      <w:pPr>
        <w:pStyle w:val="ListParagraph"/>
        <w:shd w:val="clear" w:color="auto" w:fill="FFFFFF" w:themeFill="background1"/>
        <w:spacing w:after="120" w:line="276" w:lineRule="auto"/>
        <w:ind w:left="644"/>
        <w:jc w:val="both"/>
        <w:rPr>
          <w:rFonts w:asciiTheme="majorBidi" w:hAnsiTheme="majorBidi" w:cstheme="majorBidi"/>
          <w:sz w:val="24"/>
          <w:szCs w:val="24"/>
        </w:rPr>
      </w:pPr>
      <w:r w:rsidRPr="00F27669">
        <w:rPr>
          <w:sz w:val="24"/>
          <w:szCs w:val="24"/>
          <w:lang w:val="en"/>
        </w:rPr>
        <w:t>For its part, Article 10 of the Labour Code stipulates that it is forbidden to requisition employees to perform forced labour or against their will. In terms of penalties, Article 12 states that he is punishable by a fine of 25,000.00 Dhs to 30,000,000</w:t>
      </w:r>
      <w:r w:rsidR="00B16626">
        <w:rPr>
          <w:sz w:val="24"/>
          <w:szCs w:val="24"/>
          <w:lang w:val="en"/>
        </w:rPr>
        <w:t xml:space="preserve"> Dhs</w:t>
      </w:r>
      <w:r w:rsidRPr="00F27669">
        <w:rPr>
          <w:sz w:val="24"/>
          <w:szCs w:val="24"/>
          <w:lang w:val="en"/>
        </w:rPr>
        <w:t>, the employer who contravenes the provisions of Article 10 and in the recidivism, he is liable to a fine doubled and imprisonment from 6 days to 3 months or one of these two penalties only</w:t>
      </w:r>
      <w:r w:rsidR="00B16626">
        <w:rPr>
          <w:sz w:val="24"/>
          <w:szCs w:val="24"/>
          <w:lang w:val="en"/>
        </w:rPr>
        <w:t>.</w:t>
      </w:r>
    </w:p>
    <w:p w14:paraId="632D3A1D" w14:textId="2FEBCB13" w:rsidR="00B16626" w:rsidRDefault="00F27669" w:rsidP="00B16626">
      <w:pPr>
        <w:pStyle w:val="ListParagraph"/>
        <w:numPr>
          <w:ilvl w:val="0"/>
          <w:numId w:val="4"/>
        </w:numPr>
        <w:shd w:val="clear" w:color="auto" w:fill="FFFFFF" w:themeFill="background1"/>
        <w:spacing w:after="120" w:line="276" w:lineRule="auto"/>
        <w:jc w:val="both"/>
        <w:rPr>
          <w:rFonts w:asciiTheme="majorBidi" w:hAnsiTheme="majorBidi" w:cstheme="majorBidi"/>
          <w:sz w:val="24"/>
          <w:szCs w:val="24"/>
        </w:rPr>
      </w:pPr>
      <w:r w:rsidRPr="00B16626">
        <w:rPr>
          <w:b/>
          <w:bCs/>
          <w:sz w:val="24"/>
          <w:szCs w:val="24"/>
          <w:lang w:val="en"/>
        </w:rPr>
        <w:t>Law No</w:t>
      </w:r>
      <w:r w:rsidR="00F923B9">
        <w:rPr>
          <w:b/>
          <w:bCs/>
          <w:sz w:val="24"/>
          <w:szCs w:val="24"/>
          <w:lang w:val="en"/>
        </w:rPr>
        <w:t>.</w:t>
      </w:r>
      <w:r w:rsidR="00B16626">
        <w:rPr>
          <w:lang w:val="en"/>
        </w:rPr>
        <w:t xml:space="preserve"> </w:t>
      </w:r>
      <w:r w:rsidRPr="00B16626">
        <w:rPr>
          <w:b/>
          <w:bCs/>
          <w:sz w:val="24"/>
          <w:szCs w:val="24"/>
          <w:lang w:val="en"/>
        </w:rPr>
        <w:t>19</w:t>
      </w:r>
      <w:r w:rsidR="00B16626">
        <w:rPr>
          <w:b/>
          <w:bCs/>
          <w:sz w:val="24"/>
          <w:szCs w:val="24"/>
          <w:lang w:val="en"/>
        </w:rPr>
        <w:t>.</w:t>
      </w:r>
      <w:r w:rsidR="00B16626">
        <w:rPr>
          <w:lang w:val="en"/>
        </w:rPr>
        <w:t xml:space="preserve"> </w:t>
      </w:r>
      <w:r w:rsidRPr="00B16626">
        <w:rPr>
          <w:b/>
          <w:bCs/>
          <w:sz w:val="24"/>
          <w:szCs w:val="24"/>
          <w:lang w:val="en"/>
        </w:rPr>
        <w:t>12 on the conditions of work and employment of domestic workers</w:t>
      </w:r>
      <w:r w:rsidR="00BE1143">
        <w:rPr>
          <w:rStyle w:val="FootnoteReference"/>
          <w:b/>
          <w:bCs/>
          <w:sz w:val="24"/>
          <w:szCs w:val="24"/>
          <w:lang w:val="en"/>
        </w:rPr>
        <w:footnoteReference w:id="7"/>
      </w:r>
      <w:r w:rsidR="00B16626">
        <w:rPr>
          <w:sz w:val="24"/>
          <w:szCs w:val="24"/>
          <w:lang w:val="en"/>
        </w:rPr>
        <w:t>, article 7</w:t>
      </w:r>
      <w:r w:rsidRPr="00F27669">
        <w:rPr>
          <w:sz w:val="24"/>
          <w:szCs w:val="24"/>
          <w:lang w:val="en"/>
        </w:rPr>
        <w:t xml:space="preserve"> prohibits the requisition of domestic workers to perform forced or against their will. </w:t>
      </w:r>
    </w:p>
    <w:p w14:paraId="39CB3DAD" w14:textId="6D5602AF" w:rsidR="006624B7" w:rsidRDefault="00F27669" w:rsidP="00B16626">
      <w:pPr>
        <w:pStyle w:val="ListParagraph"/>
        <w:numPr>
          <w:ilvl w:val="0"/>
          <w:numId w:val="4"/>
        </w:numPr>
        <w:shd w:val="clear" w:color="auto" w:fill="FFFFFF" w:themeFill="background1"/>
        <w:spacing w:after="120" w:line="276" w:lineRule="auto"/>
        <w:jc w:val="both"/>
        <w:rPr>
          <w:rFonts w:asciiTheme="majorBidi" w:hAnsiTheme="majorBidi" w:cstheme="majorBidi"/>
          <w:sz w:val="24"/>
          <w:szCs w:val="24"/>
        </w:rPr>
      </w:pPr>
      <w:r w:rsidRPr="00F27669">
        <w:rPr>
          <w:sz w:val="24"/>
          <w:szCs w:val="24"/>
          <w:lang w:val="en"/>
        </w:rPr>
        <w:t xml:space="preserve"> Article 1 (Paragraph 1)</w:t>
      </w:r>
      <w:r>
        <w:rPr>
          <w:lang w:val="en"/>
        </w:rPr>
        <w:t xml:space="preserve"> of Act </w:t>
      </w:r>
      <w:r w:rsidR="00F923B9">
        <w:rPr>
          <w:b/>
          <w:bCs/>
          <w:sz w:val="24"/>
          <w:szCs w:val="24"/>
          <w:lang w:val="en"/>
        </w:rPr>
        <w:t>No.</w:t>
      </w:r>
      <w:r>
        <w:rPr>
          <w:lang w:val="en"/>
        </w:rPr>
        <w:t xml:space="preserve"> </w:t>
      </w:r>
      <w:r w:rsidR="00BE1143">
        <w:rPr>
          <w:rStyle w:val="FootnoteReference"/>
          <w:b/>
          <w:bCs/>
          <w:sz w:val="24"/>
          <w:szCs w:val="24"/>
          <w:lang w:val="en"/>
        </w:rPr>
        <w:footnoteReference w:id="8"/>
      </w:r>
      <w:r w:rsidRPr="00B16626">
        <w:rPr>
          <w:b/>
          <w:bCs/>
          <w:sz w:val="24"/>
          <w:szCs w:val="24"/>
          <w:lang w:val="en"/>
        </w:rPr>
        <w:t>27.14 on combating trafficking in human beings</w:t>
      </w:r>
      <w:r>
        <w:rPr>
          <w:lang w:val="en"/>
        </w:rPr>
        <w:t xml:space="preserve"> </w:t>
      </w:r>
      <w:r w:rsidR="006624B7">
        <w:rPr>
          <w:sz w:val="24"/>
          <w:szCs w:val="24"/>
          <w:lang w:val="en"/>
        </w:rPr>
        <w:t>defines</w:t>
      </w:r>
      <w:r w:rsidRPr="00F27669">
        <w:rPr>
          <w:sz w:val="24"/>
          <w:szCs w:val="24"/>
          <w:lang w:val="en"/>
        </w:rPr>
        <w:t xml:space="preserve"> forms of exploitation as part of trafficking in human beings. This law criminalizes and severely punishes the following forms of exploitation: </w:t>
      </w:r>
    </w:p>
    <w:p w14:paraId="2A8A759C" w14:textId="77777777" w:rsidR="006624B7" w:rsidRDefault="00F27669" w:rsidP="006624B7">
      <w:pPr>
        <w:pStyle w:val="ListParagraph"/>
        <w:numPr>
          <w:ilvl w:val="1"/>
          <w:numId w:val="6"/>
        </w:numPr>
        <w:shd w:val="clear" w:color="auto" w:fill="FFFFFF" w:themeFill="background1"/>
        <w:spacing w:after="0" w:line="276" w:lineRule="auto"/>
        <w:jc w:val="both"/>
        <w:rPr>
          <w:rFonts w:asciiTheme="majorBidi" w:hAnsiTheme="majorBidi" w:cstheme="majorBidi"/>
          <w:sz w:val="24"/>
          <w:szCs w:val="24"/>
        </w:rPr>
      </w:pPr>
      <w:r w:rsidRPr="00F27669">
        <w:rPr>
          <w:sz w:val="24"/>
          <w:szCs w:val="24"/>
          <w:lang w:val="en"/>
        </w:rPr>
        <w:t xml:space="preserve">Sexual exploitation, prostitution, pornography and forced labour. </w:t>
      </w:r>
    </w:p>
    <w:p w14:paraId="3F44C18F" w14:textId="052B1CC4" w:rsidR="006624B7" w:rsidRDefault="00F27669" w:rsidP="006624B7">
      <w:pPr>
        <w:pStyle w:val="ListParagraph"/>
        <w:numPr>
          <w:ilvl w:val="1"/>
          <w:numId w:val="6"/>
        </w:numPr>
        <w:shd w:val="clear" w:color="auto" w:fill="FFFFFF" w:themeFill="background1"/>
        <w:spacing w:after="0" w:line="276" w:lineRule="auto"/>
        <w:jc w:val="both"/>
        <w:rPr>
          <w:rFonts w:asciiTheme="majorBidi" w:hAnsiTheme="majorBidi" w:cstheme="majorBidi"/>
          <w:sz w:val="24"/>
          <w:szCs w:val="24"/>
        </w:rPr>
      </w:pPr>
      <w:r w:rsidRPr="00F27669">
        <w:rPr>
          <w:sz w:val="24"/>
          <w:szCs w:val="24"/>
          <w:lang w:val="en"/>
        </w:rPr>
        <w:t xml:space="preserve">Begging, servitude and slavery or similar practices. </w:t>
      </w:r>
    </w:p>
    <w:p w14:paraId="41017910" w14:textId="7F8380AA" w:rsidR="008236CA" w:rsidRDefault="00F27669" w:rsidP="006624B7">
      <w:pPr>
        <w:pStyle w:val="ListParagraph"/>
        <w:numPr>
          <w:ilvl w:val="1"/>
          <w:numId w:val="6"/>
        </w:numPr>
        <w:shd w:val="clear" w:color="auto" w:fill="FFFFFF" w:themeFill="background1"/>
        <w:spacing w:after="0" w:line="276" w:lineRule="auto"/>
        <w:jc w:val="both"/>
        <w:rPr>
          <w:rFonts w:asciiTheme="majorBidi" w:hAnsiTheme="majorBidi" w:cstheme="majorBidi"/>
          <w:sz w:val="24"/>
          <w:szCs w:val="24"/>
        </w:rPr>
      </w:pPr>
      <w:r w:rsidRPr="00F27669">
        <w:rPr>
          <w:sz w:val="24"/>
          <w:szCs w:val="24"/>
          <w:lang w:val="en"/>
        </w:rPr>
        <w:t xml:space="preserve">The removal or trafficking of human organs and tissues, experimentation and medical research carried out on living beings. </w:t>
      </w:r>
    </w:p>
    <w:p w14:paraId="72EBE6DA" w14:textId="741414AF" w:rsidR="006624B7" w:rsidRDefault="006624B7" w:rsidP="006624B7">
      <w:pPr>
        <w:pStyle w:val="ListParagraph"/>
        <w:numPr>
          <w:ilvl w:val="1"/>
          <w:numId w:val="6"/>
        </w:numPr>
        <w:shd w:val="clear" w:color="auto" w:fill="FFFFFF" w:themeFill="background1"/>
        <w:spacing w:after="0" w:line="276" w:lineRule="auto"/>
        <w:jc w:val="both"/>
        <w:rPr>
          <w:rFonts w:asciiTheme="majorBidi" w:hAnsiTheme="majorBidi" w:cstheme="majorBidi"/>
          <w:sz w:val="24"/>
          <w:szCs w:val="24"/>
        </w:rPr>
      </w:pPr>
      <w:r w:rsidRPr="006624B7">
        <w:rPr>
          <w:sz w:val="24"/>
          <w:szCs w:val="24"/>
          <w:lang w:val="en"/>
        </w:rPr>
        <w:t>The exploitation of people for criminal purposes or in armed conflicts</w:t>
      </w:r>
      <w:r>
        <w:rPr>
          <w:sz w:val="24"/>
          <w:szCs w:val="24"/>
          <w:lang w:val="en"/>
        </w:rPr>
        <w:t>...</w:t>
      </w:r>
    </w:p>
    <w:p w14:paraId="1AC319A0" w14:textId="77777777" w:rsidR="008236CA" w:rsidRPr="00F923B9" w:rsidRDefault="008236CA" w:rsidP="008236CA">
      <w:pPr>
        <w:pStyle w:val="ListParagraph"/>
        <w:shd w:val="clear" w:color="auto" w:fill="FFFFFF" w:themeFill="background1"/>
        <w:spacing w:after="120" w:line="276" w:lineRule="auto"/>
        <w:ind w:left="644"/>
        <w:jc w:val="both"/>
        <w:rPr>
          <w:rFonts w:asciiTheme="majorBidi" w:hAnsiTheme="majorBidi" w:cstheme="majorBidi"/>
          <w:sz w:val="10"/>
          <w:szCs w:val="10"/>
        </w:rPr>
      </w:pPr>
    </w:p>
    <w:p w14:paraId="3E813FB9" w14:textId="77777777" w:rsidR="00E718FC" w:rsidRDefault="00E718FC" w:rsidP="00F155F0">
      <w:pPr>
        <w:shd w:val="clear" w:color="auto" w:fill="FFFFFF" w:themeFill="background1"/>
        <w:spacing w:after="120" w:line="276" w:lineRule="auto"/>
        <w:jc w:val="both"/>
        <w:rPr>
          <w:rFonts w:asciiTheme="majorBidi" w:hAnsiTheme="majorBidi" w:cstheme="majorBidi"/>
          <w:b/>
          <w:bCs/>
          <w:color w:val="FF0000"/>
          <w:sz w:val="24"/>
          <w:szCs w:val="24"/>
        </w:rPr>
      </w:pPr>
      <w:r w:rsidRPr="005474D4">
        <w:rPr>
          <w:b/>
          <w:bCs/>
          <w:color w:val="FF0000"/>
          <w:sz w:val="24"/>
          <w:szCs w:val="24"/>
          <w:lang w:val="en"/>
        </w:rPr>
        <w:t>9. What types of complaint/grievance mechanisms are available to informal workers to denounce violations of their human rights, including contemporary forms of slavery?</w:t>
      </w:r>
    </w:p>
    <w:p w14:paraId="54513573" w14:textId="1C187845" w:rsidR="00571936" w:rsidRPr="00571936" w:rsidRDefault="00571936" w:rsidP="00571936">
      <w:pPr>
        <w:shd w:val="clear" w:color="auto" w:fill="FFFFFF" w:themeFill="background1"/>
        <w:spacing w:after="120" w:line="276" w:lineRule="auto"/>
        <w:ind w:firstLine="284"/>
        <w:jc w:val="both"/>
        <w:rPr>
          <w:rFonts w:asciiTheme="majorBidi" w:hAnsiTheme="majorBidi" w:cstheme="majorBidi"/>
          <w:sz w:val="24"/>
          <w:szCs w:val="24"/>
        </w:rPr>
      </w:pPr>
      <w:r>
        <w:rPr>
          <w:sz w:val="24"/>
          <w:szCs w:val="24"/>
          <w:lang w:val="en"/>
        </w:rPr>
        <w:t>Informal workers who are victims of human rights violations</w:t>
      </w:r>
      <w:r w:rsidR="00464295">
        <w:rPr>
          <w:sz w:val="24"/>
          <w:szCs w:val="24"/>
          <w:lang w:val="en"/>
        </w:rPr>
        <w:t xml:space="preserve">, </w:t>
      </w:r>
      <w:r w:rsidR="00464295" w:rsidRPr="00464295">
        <w:rPr>
          <w:sz w:val="24"/>
          <w:szCs w:val="24"/>
          <w:lang w:val="en"/>
        </w:rPr>
        <w:t xml:space="preserve">including contemporary forms of slavery </w:t>
      </w:r>
      <w:r w:rsidRPr="00571936">
        <w:rPr>
          <w:sz w:val="24"/>
          <w:szCs w:val="24"/>
          <w:lang w:val="en"/>
        </w:rPr>
        <w:t>, can use several mechanisms, including:</w:t>
      </w:r>
    </w:p>
    <w:p w14:paraId="4A7C623B" w14:textId="5FE42EE0" w:rsidR="00571936" w:rsidRPr="00571936" w:rsidRDefault="00571936" w:rsidP="00571936">
      <w:pPr>
        <w:pStyle w:val="ListParagraph"/>
        <w:numPr>
          <w:ilvl w:val="0"/>
          <w:numId w:val="4"/>
        </w:numPr>
        <w:shd w:val="clear" w:color="auto" w:fill="FFFFFF" w:themeFill="background1"/>
        <w:spacing w:after="120" w:line="276" w:lineRule="auto"/>
        <w:jc w:val="both"/>
        <w:rPr>
          <w:rFonts w:asciiTheme="majorBidi" w:hAnsiTheme="majorBidi" w:cstheme="majorBidi"/>
          <w:sz w:val="24"/>
          <w:szCs w:val="24"/>
        </w:rPr>
      </w:pPr>
      <w:r w:rsidRPr="00571936">
        <w:rPr>
          <w:sz w:val="24"/>
          <w:szCs w:val="24"/>
          <w:lang w:val="en"/>
        </w:rPr>
        <w:t xml:space="preserve">Labour inspection under the Ministry of </w:t>
      </w:r>
      <w:r>
        <w:rPr>
          <w:sz w:val="24"/>
          <w:szCs w:val="24"/>
          <w:lang w:val="en"/>
        </w:rPr>
        <w:t>Economic Inclusion, Small Business, Employment, and Skills.</w:t>
      </w:r>
    </w:p>
    <w:p w14:paraId="6CD2FDE2" w14:textId="0028DE58" w:rsidR="00571936" w:rsidRPr="00571936" w:rsidRDefault="00571936" w:rsidP="00571936">
      <w:pPr>
        <w:pStyle w:val="ListParagraph"/>
        <w:numPr>
          <w:ilvl w:val="0"/>
          <w:numId w:val="4"/>
        </w:numPr>
        <w:shd w:val="clear" w:color="auto" w:fill="FFFFFF" w:themeFill="background1"/>
        <w:spacing w:after="120" w:line="276" w:lineRule="auto"/>
        <w:jc w:val="both"/>
        <w:rPr>
          <w:rFonts w:asciiTheme="majorBidi" w:hAnsiTheme="majorBidi" w:cstheme="majorBidi"/>
          <w:sz w:val="24"/>
          <w:szCs w:val="24"/>
        </w:rPr>
      </w:pPr>
      <w:r w:rsidRPr="00571936">
        <w:rPr>
          <w:sz w:val="24"/>
          <w:szCs w:val="24"/>
          <w:lang w:val="en"/>
        </w:rPr>
        <w:t>Specific appeal bodies for children and women with an expanded mandate that covers all acts of violence and exploitation, such as support units for women and children victims of violence at court level and integrated units at hospital level as well as child protection units.</w:t>
      </w:r>
    </w:p>
    <w:p w14:paraId="7F7677B1" w14:textId="0F381E85" w:rsidR="00E718FC" w:rsidRDefault="00571936" w:rsidP="00571936">
      <w:pPr>
        <w:pStyle w:val="ListParagraph"/>
        <w:numPr>
          <w:ilvl w:val="0"/>
          <w:numId w:val="4"/>
        </w:numPr>
        <w:shd w:val="clear" w:color="auto" w:fill="FFFFFF" w:themeFill="background1"/>
        <w:spacing w:after="120" w:line="276" w:lineRule="auto"/>
        <w:jc w:val="both"/>
        <w:rPr>
          <w:rFonts w:asciiTheme="majorBidi" w:hAnsiTheme="majorBidi" w:cstheme="majorBidi"/>
          <w:sz w:val="24"/>
          <w:szCs w:val="24"/>
        </w:rPr>
      </w:pPr>
      <w:r w:rsidRPr="00571936">
        <w:rPr>
          <w:sz w:val="24"/>
          <w:szCs w:val="24"/>
          <w:lang w:val="en"/>
        </w:rPr>
        <w:t>The National Council for Human Rights (</w:t>
      </w:r>
      <w:r>
        <w:rPr>
          <w:sz w:val="24"/>
          <w:szCs w:val="24"/>
          <w:lang w:val="en"/>
        </w:rPr>
        <w:t>CNDH</w:t>
      </w:r>
      <w:r w:rsidRPr="00571936">
        <w:rPr>
          <w:sz w:val="24"/>
          <w:szCs w:val="24"/>
          <w:lang w:val="en"/>
        </w:rPr>
        <w:t>), whose law</w:t>
      </w:r>
      <w:r w:rsidR="002E70C3">
        <w:rPr>
          <w:sz w:val="24"/>
          <w:szCs w:val="24"/>
          <w:lang w:val="en"/>
        </w:rPr>
        <w:t xml:space="preserve"> No.</w:t>
      </w:r>
      <w:r>
        <w:rPr>
          <w:lang w:val="en"/>
        </w:rPr>
        <w:t xml:space="preserve"> </w:t>
      </w:r>
      <w:r>
        <w:rPr>
          <w:rStyle w:val="FootnoteReference"/>
          <w:sz w:val="24"/>
          <w:szCs w:val="24"/>
          <w:lang w:val="en"/>
        </w:rPr>
        <w:footnoteReference w:id="9"/>
      </w:r>
      <w:r>
        <w:rPr>
          <w:sz w:val="24"/>
          <w:szCs w:val="24"/>
          <w:lang w:val="en"/>
        </w:rPr>
        <w:t>76.15</w:t>
      </w:r>
      <w:r w:rsidRPr="00571936">
        <w:rPr>
          <w:sz w:val="24"/>
          <w:szCs w:val="24"/>
          <w:lang w:val="en"/>
        </w:rPr>
        <w:t xml:space="preserve"> on </w:t>
      </w:r>
      <w:r>
        <w:rPr>
          <w:sz w:val="24"/>
          <w:szCs w:val="24"/>
          <w:lang w:val="en"/>
        </w:rPr>
        <w:t xml:space="preserve">its </w:t>
      </w:r>
      <w:r w:rsidRPr="00571936">
        <w:rPr>
          <w:sz w:val="24"/>
          <w:szCs w:val="24"/>
          <w:lang w:val="en"/>
        </w:rPr>
        <w:t xml:space="preserve">reorganization strengthens </w:t>
      </w:r>
      <w:r>
        <w:rPr>
          <w:sz w:val="24"/>
          <w:szCs w:val="24"/>
          <w:lang w:val="en"/>
        </w:rPr>
        <w:t>its</w:t>
      </w:r>
      <w:r w:rsidRPr="00571936">
        <w:rPr>
          <w:sz w:val="24"/>
          <w:szCs w:val="24"/>
          <w:lang w:val="en"/>
        </w:rPr>
        <w:t xml:space="preserve"> mandate by recognizing its competence to exercise the powers related to the national mechanisms for the protection of human rights, including the establishment of three mechanisms against torture, violations of the rights of children and persons in situations.  of disability. Victims </w:t>
      </w:r>
      <w:r w:rsidR="00F22C16">
        <w:rPr>
          <w:sz w:val="24"/>
          <w:szCs w:val="24"/>
          <w:lang w:val="en"/>
        </w:rPr>
        <w:t>of</w:t>
      </w:r>
      <w:r>
        <w:rPr>
          <w:lang w:val="en"/>
        </w:rPr>
        <w:t xml:space="preserve"> </w:t>
      </w:r>
      <w:r w:rsidRPr="00571936">
        <w:rPr>
          <w:sz w:val="24"/>
          <w:szCs w:val="24"/>
          <w:lang w:val="en"/>
        </w:rPr>
        <w:t>slavery are also covered by the CNDH's mandate</w:t>
      </w:r>
      <w:r>
        <w:rPr>
          <w:sz w:val="24"/>
          <w:szCs w:val="24"/>
          <w:lang w:val="en"/>
        </w:rPr>
        <w:t>.</w:t>
      </w:r>
    </w:p>
    <w:p w14:paraId="54881513" w14:textId="77777777" w:rsidR="00816B5E" w:rsidRDefault="00816B5E" w:rsidP="00AF6B2A">
      <w:pPr>
        <w:shd w:val="clear" w:color="auto" w:fill="FFFFFF" w:themeFill="background1"/>
        <w:spacing w:after="120" w:line="276" w:lineRule="auto"/>
        <w:jc w:val="both"/>
        <w:rPr>
          <w:rFonts w:asciiTheme="majorBidi" w:hAnsiTheme="majorBidi" w:cstheme="majorBidi"/>
          <w:b/>
          <w:bCs/>
          <w:color w:val="FF0000"/>
          <w:sz w:val="24"/>
          <w:szCs w:val="24"/>
        </w:rPr>
      </w:pPr>
    </w:p>
    <w:p w14:paraId="44B99C2C" w14:textId="77777777" w:rsidR="00816B5E" w:rsidRDefault="00816B5E" w:rsidP="00AF6B2A">
      <w:pPr>
        <w:shd w:val="clear" w:color="auto" w:fill="FFFFFF" w:themeFill="background1"/>
        <w:spacing w:after="120" w:line="276" w:lineRule="auto"/>
        <w:jc w:val="both"/>
        <w:rPr>
          <w:rFonts w:asciiTheme="majorBidi" w:hAnsiTheme="majorBidi" w:cstheme="majorBidi"/>
          <w:b/>
          <w:bCs/>
          <w:color w:val="FF0000"/>
          <w:sz w:val="24"/>
          <w:szCs w:val="24"/>
        </w:rPr>
      </w:pPr>
    </w:p>
    <w:p w14:paraId="3420EDE3" w14:textId="77777777" w:rsidR="00816B5E" w:rsidRDefault="00816B5E" w:rsidP="00AF6B2A">
      <w:pPr>
        <w:shd w:val="clear" w:color="auto" w:fill="FFFFFF" w:themeFill="background1"/>
        <w:spacing w:after="120" w:line="276" w:lineRule="auto"/>
        <w:jc w:val="both"/>
        <w:rPr>
          <w:rFonts w:asciiTheme="majorBidi" w:hAnsiTheme="majorBidi" w:cstheme="majorBidi"/>
          <w:b/>
          <w:bCs/>
          <w:color w:val="FF0000"/>
          <w:sz w:val="24"/>
          <w:szCs w:val="24"/>
        </w:rPr>
      </w:pPr>
    </w:p>
    <w:p w14:paraId="7EDAB92F" w14:textId="1FA911E9" w:rsidR="00E718FC" w:rsidRDefault="00E718FC" w:rsidP="00AF6B2A">
      <w:pPr>
        <w:shd w:val="clear" w:color="auto" w:fill="FFFFFF" w:themeFill="background1"/>
        <w:spacing w:after="120" w:line="276" w:lineRule="auto"/>
        <w:jc w:val="both"/>
        <w:rPr>
          <w:rFonts w:asciiTheme="majorBidi" w:hAnsiTheme="majorBidi" w:cstheme="majorBidi"/>
          <w:b/>
          <w:bCs/>
          <w:color w:val="FF0000"/>
          <w:sz w:val="24"/>
          <w:szCs w:val="24"/>
        </w:rPr>
      </w:pPr>
      <w:r w:rsidRPr="005474D4">
        <w:rPr>
          <w:b/>
          <w:bCs/>
          <w:color w:val="FF0000"/>
          <w:sz w:val="24"/>
          <w:szCs w:val="24"/>
          <w:lang w:val="en"/>
        </w:rPr>
        <w:t>10. Is the labour inspectorate in Morocco mandated to inspect the informal sector and take action in case of abuse/exploitation detected?</w:t>
      </w:r>
    </w:p>
    <w:p w14:paraId="163FD78D" w14:textId="2DF04540" w:rsidR="007B5A2D" w:rsidRPr="007B5A2D" w:rsidRDefault="007B5A2D" w:rsidP="007B5A2D">
      <w:pPr>
        <w:shd w:val="clear" w:color="auto" w:fill="FFFFFF" w:themeFill="background1"/>
        <w:spacing w:after="120" w:line="276" w:lineRule="auto"/>
        <w:ind w:firstLine="284"/>
        <w:jc w:val="both"/>
        <w:rPr>
          <w:rFonts w:asciiTheme="majorBidi" w:hAnsiTheme="majorBidi" w:cstheme="majorBidi"/>
          <w:sz w:val="24"/>
          <w:szCs w:val="24"/>
        </w:rPr>
      </w:pPr>
      <w:r w:rsidRPr="007B5A2D">
        <w:rPr>
          <w:sz w:val="24"/>
          <w:szCs w:val="24"/>
          <w:lang w:val="en"/>
        </w:rPr>
        <w:t xml:space="preserve">The role of labour inspection </w:t>
      </w:r>
      <w:r>
        <w:rPr>
          <w:sz w:val="24"/>
          <w:szCs w:val="24"/>
          <w:lang w:val="en"/>
        </w:rPr>
        <w:t xml:space="preserve">in Morocco </w:t>
      </w:r>
      <w:r w:rsidRPr="007B5A2D">
        <w:rPr>
          <w:sz w:val="24"/>
          <w:szCs w:val="24"/>
          <w:lang w:val="en"/>
        </w:rPr>
        <w:t>is defined by Convention No. 81 concerning IT, Convention No. 129 on IT in the agricultural sector and the Labour Code, in particular Book V (Article 530 to 548).</w:t>
      </w:r>
    </w:p>
    <w:p w14:paraId="2A3CEA61" w14:textId="77777777" w:rsidR="007B5A2D" w:rsidRPr="007B5A2D" w:rsidRDefault="007B5A2D" w:rsidP="007B5A2D">
      <w:pPr>
        <w:shd w:val="clear" w:color="auto" w:fill="FFFFFF" w:themeFill="background1"/>
        <w:spacing w:after="120" w:line="276" w:lineRule="auto"/>
        <w:ind w:firstLine="284"/>
        <w:jc w:val="both"/>
        <w:rPr>
          <w:rFonts w:asciiTheme="majorBidi" w:hAnsiTheme="majorBidi" w:cstheme="majorBidi"/>
          <w:sz w:val="24"/>
          <w:szCs w:val="24"/>
        </w:rPr>
      </w:pPr>
      <w:r w:rsidRPr="007B5A2D">
        <w:rPr>
          <w:b/>
          <w:bCs/>
          <w:sz w:val="24"/>
          <w:szCs w:val="24"/>
          <w:lang w:val="en"/>
        </w:rPr>
        <w:lastRenderedPageBreak/>
        <w:t>Labour inspectors are responsible for:</w:t>
      </w:r>
    </w:p>
    <w:p w14:paraId="7DF860E1" w14:textId="07672558" w:rsidR="007B5A2D" w:rsidRPr="007B5A2D" w:rsidRDefault="007B5A2D" w:rsidP="007B5A2D">
      <w:pPr>
        <w:pStyle w:val="ListParagraph"/>
        <w:numPr>
          <w:ilvl w:val="0"/>
          <w:numId w:val="4"/>
        </w:numPr>
        <w:shd w:val="clear" w:color="auto" w:fill="FFFFFF" w:themeFill="background1"/>
        <w:spacing w:after="120" w:line="276" w:lineRule="auto"/>
        <w:jc w:val="both"/>
        <w:rPr>
          <w:rFonts w:asciiTheme="majorBidi" w:hAnsiTheme="majorBidi" w:cstheme="majorBidi"/>
          <w:sz w:val="24"/>
          <w:szCs w:val="24"/>
        </w:rPr>
      </w:pPr>
      <w:r w:rsidRPr="007B5A2D">
        <w:rPr>
          <w:sz w:val="24"/>
          <w:szCs w:val="24"/>
          <w:lang w:val="en"/>
        </w:rPr>
        <w:t>To ensure the control of the application of the laws and regulations relating to labour</w:t>
      </w:r>
      <w:r>
        <w:rPr>
          <w:sz w:val="24"/>
          <w:szCs w:val="24"/>
          <w:lang w:val="en"/>
        </w:rPr>
        <w:t>;</w:t>
      </w:r>
    </w:p>
    <w:p w14:paraId="3CA9892E" w14:textId="5D42228D" w:rsidR="007B5A2D" w:rsidRPr="007B5A2D" w:rsidRDefault="007B5A2D" w:rsidP="007B5A2D">
      <w:pPr>
        <w:pStyle w:val="ListParagraph"/>
        <w:numPr>
          <w:ilvl w:val="0"/>
          <w:numId w:val="4"/>
        </w:numPr>
        <w:shd w:val="clear" w:color="auto" w:fill="FFFFFF" w:themeFill="background1"/>
        <w:spacing w:after="120" w:line="276" w:lineRule="auto"/>
        <w:jc w:val="both"/>
        <w:rPr>
          <w:rFonts w:asciiTheme="majorBidi" w:hAnsiTheme="majorBidi" w:cstheme="majorBidi"/>
          <w:sz w:val="24"/>
          <w:szCs w:val="24"/>
        </w:rPr>
      </w:pPr>
      <w:r w:rsidRPr="007B5A2D">
        <w:rPr>
          <w:sz w:val="24"/>
          <w:szCs w:val="24"/>
          <w:lang w:val="en"/>
        </w:rPr>
        <w:t>To provide information and technical advice to employers and employees on the most effective means in accordance with the legal provisions</w:t>
      </w:r>
      <w:r>
        <w:rPr>
          <w:sz w:val="24"/>
          <w:szCs w:val="24"/>
          <w:lang w:val="en"/>
        </w:rPr>
        <w:t>;</w:t>
      </w:r>
    </w:p>
    <w:p w14:paraId="4F0083D9" w14:textId="6B1A9F35" w:rsidR="007B5A2D" w:rsidRPr="007B5A2D" w:rsidRDefault="007B5A2D" w:rsidP="007B5A2D">
      <w:pPr>
        <w:pStyle w:val="ListParagraph"/>
        <w:numPr>
          <w:ilvl w:val="0"/>
          <w:numId w:val="4"/>
        </w:numPr>
        <w:shd w:val="clear" w:color="auto" w:fill="FFFFFF" w:themeFill="background1"/>
        <w:spacing w:after="120" w:line="276" w:lineRule="auto"/>
        <w:jc w:val="both"/>
        <w:rPr>
          <w:rFonts w:asciiTheme="majorBidi" w:hAnsiTheme="majorBidi" w:cstheme="majorBidi"/>
          <w:sz w:val="24"/>
          <w:szCs w:val="24"/>
        </w:rPr>
      </w:pPr>
      <w:r w:rsidRPr="007B5A2D">
        <w:rPr>
          <w:sz w:val="24"/>
          <w:szCs w:val="24"/>
          <w:lang w:val="en"/>
        </w:rPr>
        <w:t>To inform the governmental authority in charge of labour of the shortcomings or exceedances of certain legislative and regulatory provisions in force</w:t>
      </w:r>
      <w:r>
        <w:rPr>
          <w:sz w:val="24"/>
          <w:szCs w:val="24"/>
          <w:lang w:val="en"/>
        </w:rPr>
        <w:t>;</w:t>
      </w:r>
    </w:p>
    <w:p w14:paraId="61CF0960" w14:textId="775AA41E" w:rsidR="007B5A2D" w:rsidRPr="007B5A2D" w:rsidRDefault="007B5A2D" w:rsidP="007B5A2D">
      <w:pPr>
        <w:pStyle w:val="ListParagraph"/>
        <w:numPr>
          <w:ilvl w:val="0"/>
          <w:numId w:val="4"/>
        </w:numPr>
        <w:shd w:val="clear" w:color="auto" w:fill="FFFFFF" w:themeFill="background1"/>
        <w:spacing w:after="120" w:line="276" w:lineRule="auto"/>
        <w:jc w:val="both"/>
        <w:rPr>
          <w:rFonts w:asciiTheme="majorBidi" w:hAnsiTheme="majorBidi" w:cstheme="majorBidi"/>
          <w:sz w:val="24"/>
          <w:szCs w:val="24"/>
        </w:rPr>
      </w:pPr>
      <w:r w:rsidRPr="007B5A2D">
        <w:rPr>
          <w:sz w:val="24"/>
          <w:szCs w:val="24"/>
          <w:lang w:val="en"/>
        </w:rPr>
        <w:t>To make attempts at conciliation in matters of individual and collective labour disputes</w:t>
      </w:r>
      <w:r>
        <w:rPr>
          <w:sz w:val="24"/>
          <w:szCs w:val="24"/>
          <w:lang w:val="en"/>
        </w:rPr>
        <w:t>.</w:t>
      </w:r>
    </w:p>
    <w:p w14:paraId="0429CE60" w14:textId="77777777" w:rsidR="00E718FC" w:rsidRDefault="00E718FC" w:rsidP="00AF6B2A">
      <w:pPr>
        <w:shd w:val="clear" w:color="auto" w:fill="FFFFFF" w:themeFill="background1"/>
        <w:spacing w:after="120" w:line="276" w:lineRule="auto"/>
        <w:jc w:val="both"/>
        <w:rPr>
          <w:rFonts w:asciiTheme="majorBidi" w:hAnsiTheme="majorBidi" w:cstheme="majorBidi"/>
          <w:b/>
          <w:bCs/>
          <w:color w:val="FF0000"/>
          <w:sz w:val="24"/>
          <w:szCs w:val="24"/>
        </w:rPr>
      </w:pPr>
      <w:r w:rsidRPr="005474D4">
        <w:rPr>
          <w:b/>
          <w:bCs/>
          <w:color w:val="FF0000"/>
          <w:sz w:val="24"/>
          <w:szCs w:val="24"/>
          <w:lang w:val="en"/>
        </w:rPr>
        <w:t>11. What kind of financial, legal or other assistance is available for victims/survivors of contemporary forms of slavery in the informal economy?</w:t>
      </w:r>
    </w:p>
    <w:p w14:paraId="52DEE47C" w14:textId="0008B58F" w:rsidR="00E718FC" w:rsidRPr="005474D4" w:rsidRDefault="00DB2E2A" w:rsidP="00AF6B2A">
      <w:pPr>
        <w:shd w:val="clear" w:color="auto" w:fill="FFFFFF" w:themeFill="background1"/>
        <w:spacing w:after="120" w:line="276" w:lineRule="auto"/>
        <w:jc w:val="both"/>
        <w:rPr>
          <w:rFonts w:asciiTheme="majorBidi" w:hAnsiTheme="majorBidi" w:cstheme="majorBidi"/>
          <w:b/>
          <w:bCs/>
          <w:color w:val="FF0000"/>
          <w:sz w:val="24"/>
          <w:szCs w:val="24"/>
        </w:rPr>
      </w:pPr>
      <w:r w:rsidRPr="00761B23">
        <w:rPr>
          <w:sz w:val="24"/>
          <w:szCs w:val="24"/>
          <w:lang w:val="en"/>
        </w:rPr>
        <w:t>See the answer to question</w:t>
      </w:r>
      <w:r>
        <w:rPr>
          <w:sz w:val="24"/>
          <w:szCs w:val="24"/>
          <w:lang w:val="en"/>
        </w:rPr>
        <w:t xml:space="preserve"> 9.</w:t>
      </w:r>
    </w:p>
    <w:p w14:paraId="4BF037F2" w14:textId="77777777" w:rsidR="00E718FC" w:rsidRPr="005474D4" w:rsidRDefault="00E718FC" w:rsidP="00AF6B2A">
      <w:pPr>
        <w:shd w:val="clear" w:color="auto" w:fill="FFFFFF" w:themeFill="background1"/>
        <w:spacing w:after="120" w:line="276" w:lineRule="auto"/>
        <w:jc w:val="both"/>
        <w:rPr>
          <w:rFonts w:asciiTheme="majorBidi" w:hAnsiTheme="majorBidi" w:cstheme="majorBidi"/>
          <w:b/>
          <w:bCs/>
          <w:color w:val="FF0000"/>
          <w:sz w:val="24"/>
          <w:szCs w:val="24"/>
        </w:rPr>
      </w:pPr>
      <w:r w:rsidRPr="005474D4">
        <w:rPr>
          <w:b/>
          <w:bCs/>
          <w:color w:val="FF0000"/>
          <w:sz w:val="24"/>
          <w:szCs w:val="24"/>
          <w:lang w:val="en"/>
        </w:rPr>
        <w:t>12. What role, if any, do civil society organisations and trade unions play in preventing informal workers from being subjected to contemporary forms of slavery in Morocco? Please provide examples.</w:t>
      </w:r>
    </w:p>
    <w:p w14:paraId="599F2304" w14:textId="342E4051" w:rsidR="00E718FC" w:rsidRDefault="008602B3" w:rsidP="004B3795">
      <w:pPr>
        <w:shd w:val="clear" w:color="auto" w:fill="FFFFFF" w:themeFill="background1"/>
        <w:spacing w:after="120" w:line="276" w:lineRule="auto"/>
        <w:jc w:val="both"/>
        <w:rPr>
          <w:rFonts w:asciiTheme="majorBidi" w:hAnsiTheme="majorBidi" w:cstheme="majorBidi"/>
          <w:sz w:val="24"/>
          <w:szCs w:val="24"/>
        </w:rPr>
      </w:pPr>
      <w:r>
        <w:rPr>
          <w:sz w:val="24"/>
          <w:szCs w:val="24"/>
          <w:lang w:val="en"/>
        </w:rPr>
        <w:t xml:space="preserve">The </w:t>
      </w:r>
      <w:r w:rsidR="00D7277B">
        <w:rPr>
          <w:sz w:val="24"/>
          <w:szCs w:val="24"/>
          <w:lang w:val="en"/>
        </w:rPr>
        <w:t>most representative trade unionists</w:t>
      </w:r>
      <w:r>
        <w:rPr>
          <w:sz w:val="24"/>
          <w:szCs w:val="24"/>
          <w:lang w:val="en"/>
        </w:rPr>
        <w:t xml:space="preserve"> in Morocco sit in the Chamber of Councillors and</w:t>
      </w:r>
      <w:r w:rsidR="004B3795">
        <w:rPr>
          <w:sz w:val="24"/>
          <w:szCs w:val="24"/>
          <w:lang w:val="en"/>
        </w:rPr>
        <w:t xml:space="preserve"> have the role of defending</w:t>
      </w:r>
      <w:r w:rsidRPr="008602B3">
        <w:rPr>
          <w:sz w:val="24"/>
          <w:szCs w:val="24"/>
          <w:lang w:val="en"/>
        </w:rPr>
        <w:t xml:space="preserve"> the economic</w:t>
      </w:r>
      <w:r>
        <w:rPr>
          <w:sz w:val="24"/>
          <w:szCs w:val="24"/>
          <w:lang w:val="en"/>
        </w:rPr>
        <w:t xml:space="preserve">, </w:t>
      </w:r>
      <w:r w:rsidRPr="008602B3">
        <w:rPr>
          <w:sz w:val="24"/>
          <w:szCs w:val="24"/>
          <w:lang w:val="en"/>
        </w:rPr>
        <w:t>social, moral, professional</w:t>
      </w:r>
      <w:r>
        <w:rPr>
          <w:lang w:val="en"/>
        </w:rPr>
        <w:t xml:space="preserve"> </w:t>
      </w:r>
      <w:r w:rsidRPr="008602B3">
        <w:rPr>
          <w:sz w:val="24"/>
          <w:szCs w:val="24"/>
          <w:lang w:val="en"/>
        </w:rPr>
        <w:t xml:space="preserve">and cultural </w:t>
      </w:r>
      <w:r>
        <w:rPr>
          <w:sz w:val="24"/>
          <w:szCs w:val="24"/>
          <w:lang w:val="en"/>
        </w:rPr>
        <w:t>interests of workers in all sectors of the economy</w:t>
      </w:r>
      <w:r w:rsidR="004B3795">
        <w:rPr>
          <w:sz w:val="24"/>
          <w:szCs w:val="24"/>
          <w:lang w:val="en"/>
        </w:rPr>
        <w:t>.</w:t>
      </w:r>
    </w:p>
    <w:p w14:paraId="782430D5" w14:textId="490F4411" w:rsidR="00FA0409" w:rsidRPr="005474D4" w:rsidRDefault="00FA0409" w:rsidP="008602B3">
      <w:pPr>
        <w:shd w:val="clear" w:color="auto" w:fill="FFFFFF" w:themeFill="background1"/>
        <w:spacing w:after="120" w:line="276" w:lineRule="auto"/>
        <w:jc w:val="both"/>
        <w:rPr>
          <w:rFonts w:asciiTheme="majorBidi" w:hAnsiTheme="majorBidi" w:cstheme="majorBidi"/>
          <w:b/>
          <w:bCs/>
          <w:color w:val="FF0000"/>
          <w:sz w:val="24"/>
          <w:szCs w:val="24"/>
        </w:rPr>
      </w:pPr>
    </w:p>
    <w:p w14:paraId="01A8EF73" w14:textId="6EEA530C" w:rsidR="00FA0409" w:rsidRDefault="00FA0409" w:rsidP="00FA0409">
      <w:pPr>
        <w:pStyle w:val="ListParagraph"/>
        <w:shd w:val="clear" w:color="auto" w:fill="FFFFFF" w:themeFill="background1"/>
        <w:spacing w:after="0" w:line="276" w:lineRule="auto"/>
        <w:ind w:left="0"/>
        <w:jc w:val="both"/>
        <w:rPr>
          <w:rFonts w:asciiTheme="majorBidi" w:hAnsiTheme="majorBidi" w:cstheme="majorBidi"/>
          <w:sz w:val="24"/>
          <w:szCs w:val="24"/>
        </w:rPr>
      </w:pPr>
    </w:p>
    <w:sectPr w:rsidR="00FA0409" w:rsidSect="00560285">
      <w:pgSz w:w="11906" w:h="16838"/>
      <w:pgMar w:top="284" w:right="851" w:bottom="284" w:left="851"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64035" w14:textId="77777777" w:rsidR="000A04E3" w:rsidRDefault="000A04E3" w:rsidP="0086097C">
      <w:pPr>
        <w:spacing w:after="0" w:line="240" w:lineRule="auto"/>
      </w:pPr>
      <w:r>
        <w:rPr>
          <w:lang w:val="en"/>
        </w:rPr>
        <w:separator/>
      </w:r>
    </w:p>
  </w:endnote>
  <w:endnote w:type="continuationSeparator" w:id="0">
    <w:p w14:paraId="59213483" w14:textId="77777777" w:rsidR="000A04E3" w:rsidRDefault="000A04E3" w:rsidP="0086097C">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aditionalArabic">
    <w:altName w:val="Times New Roman"/>
    <w:panose1 w:val="00000000000000000000"/>
    <w:charset w:val="00"/>
    <w:family w:val="roman"/>
    <w:notTrueType/>
    <w:pitch w:val="default"/>
  </w:font>
  <w:font w:name="Arabic Typesetting">
    <w:charset w:val="B2"/>
    <w:family w:val="script"/>
    <w:pitch w:val="variable"/>
    <w:sig w:usb0="80002007" w:usb1="80000000"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18015" w14:textId="77777777" w:rsidR="000A04E3" w:rsidRDefault="000A04E3" w:rsidP="0086097C">
      <w:pPr>
        <w:spacing w:after="0" w:line="240" w:lineRule="auto"/>
      </w:pPr>
      <w:r>
        <w:rPr>
          <w:lang w:val="en"/>
        </w:rPr>
        <w:separator/>
      </w:r>
    </w:p>
  </w:footnote>
  <w:footnote w:type="continuationSeparator" w:id="0">
    <w:p w14:paraId="4877400B" w14:textId="77777777" w:rsidR="000A04E3" w:rsidRDefault="000A04E3" w:rsidP="0086097C">
      <w:pPr>
        <w:spacing w:after="0" w:line="240" w:lineRule="auto"/>
      </w:pPr>
      <w:r>
        <w:rPr>
          <w:lang w:val="en"/>
        </w:rPr>
        <w:continuationSeparator/>
      </w:r>
    </w:p>
  </w:footnote>
  <w:footnote w:id="1">
    <w:p w14:paraId="048B237E" w14:textId="3C2718A5" w:rsidR="00282E23" w:rsidRPr="00AF180A" w:rsidRDefault="00282E23" w:rsidP="00282E23">
      <w:pPr>
        <w:pStyle w:val="FootnoteText"/>
        <w:jc w:val="both"/>
        <w:rPr>
          <w:sz w:val="15"/>
          <w:szCs w:val="15"/>
        </w:rPr>
      </w:pPr>
      <w:r w:rsidRPr="00282E23">
        <w:rPr>
          <w:rStyle w:val="FootnoteReference"/>
          <w:sz w:val="15"/>
          <w:szCs w:val="15"/>
          <w:lang w:val="en"/>
        </w:rPr>
        <w:footnoteRef/>
      </w:r>
      <w:r>
        <w:rPr>
          <w:sz w:val="15"/>
          <w:szCs w:val="15"/>
          <w:lang w:val="en"/>
        </w:rPr>
        <w:t xml:space="preserve">- </w:t>
      </w:r>
      <w:r w:rsidRPr="00282E23">
        <w:rPr>
          <w:rStyle w:val="FootnoteReference"/>
          <w:sz w:val="15"/>
          <w:szCs w:val="15"/>
          <w:lang w:val="en"/>
        </w:rPr>
        <w:t xml:space="preserve"> </w:t>
      </w:r>
      <w:r w:rsidRPr="00AF180A">
        <w:rPr>
          <w:i/>
          <w:iCs/>
          <w:sz w:val="15"/>
          <w:szCs w:val="15"/>
          <w:lang w:val="en"/>
        </w:rPr>
        <w:t>Source :</w:t>
      </w:r>
      <w:r w:rsidRPr="00AF180A">
        <w:rPr>
          <w:sz w:val="15"/>
          <w:szCs w:val="15"/>
          <w:lang w:val="en"/>
        </w:rPr>
        <w:t xml:space="preserve"> Opinion of the Economic, Social and Environmental Council (EESC), An integrated approach to absorb the informal economy in Morocco (Self-referral, 2021). </w:t>
      </w:r>
    </w:p>
    <w:p w14:paraId="04B940DD" w14:textId="68DD4B33" w:rsidR="00282E23" w:rsidRPr="00620D09" w:rsidRDefault="00282E23">
      <w:pPr>
        <w:pStyle w:val="FootnoteText"/>
        <w:rPr>
          <w:sz w:val="2"/>
          <w:szCs w:val="2"/>
        </w:rPr>
      </w:pPr>
    </w:p>
  </w:footnote>
  <w:footnote w:id="2">
    <w:p w14:paraId="4F580F40" w14:textId="77777777" w:rsidR="00344B41" w:rsidRPr="00AF180A" w:rsidRDefault="00344B41" w:rsidP="00344B41">
      <w:pPr>
        <w:pStyle w:val="FootnoteText"/>
        <w:jc w:val="both"/>
        <w:rPr>
          <w:sz w:val="15"/>
          <w:szCs w:val="15"/>
        </w:rPr>
      </w:pPr>
      <w:r w:rsidRPr="00344B41">
        <w:rPr>
          <w:rStyle w:val="FootnoteReference"/>
          <w:sz w:val="15"/>
          <w:szCs w:val="15"/>
          <w:lang w:val="en"/>
        </w:rPr>
        <w:footnoteRef/>
      </w:r>
      <w:r w:rsidRPr="00344B41">
        <w:rPr>
          <w:rStyle w:val="FootnoteReference"/>
          <w:sz w:val="15"/>
          <w:szCs w:val="15"/>
          <w:lang w:val="en"/>
        </w:rPr>
        <w:t>-</w:t>
      </w:r>
      <w:r>
        <w:rPr>
          <w:lang w:val="en"/>
        </w:rPr>
        <w:t xml:space="preserve"> </w:t>
      </w:r>
      <w:r w:rsidRPr="00AF180A">
        <w:rPr>
          <w:i/>
          <w:iCs/>
          <w:sz w:val="15"/>
          <w:szCs w:val="15"/>
          <w:lang w:val="en"/>
        </w:rPr>
        <w:t>Source :</w:t>
      </w:r>
      <w:r w:rsidRPr="00AF180A">
        <w:rPr>
          <w:sz w:val="15"/>
          <w:szCs w:val="15"/>
          <w:lang w:val="en"/>
        </w:rPr>
        <w:t xml:space="preserve"> Opinion of the Economic, Social and Environmental Council (EESC), An integrated approach to absorb the informal economy in Morocco (Self-referral, 2021). </w:t>
      </w:r>
    </w:p>
    <w:p w14:paraId="49AD462D" w14:textId="004DDAE1" w:rsidR="00344B41" w:rsidRDefault="00344B41" w:rsidP="00344B41">
      <w:pPr>
        <w:pStyle w:val="FootnoteText"/>
        <w:jc w:val="both"/>
      </w:pPr>
      <w:r>
        <w:rPr>
          <w:lang w:val="en"/>
        </w:rPr>
        <w:t xml:space="preserve"> </w:t>
      </w:r>
    </w:p>
  </w:footnote>
  <w:footnote w:id="3">
    <w:p w14:paraId="5280CD00" w14:textId="29E1E22A" w:rsidR="000F4649" w:rsidRPr="000F4649" w:rsidRDefault="000F4649" w:rsidP="000F4649">
      <w:pPr>
        <w:pStyle w:val="FootnoteText"/>
        <w:jc w:val="both"/>
        <w:rPr>
          <w:i/>
          <w:iCs/>
          <w:sz w:val="15"/>
          <w:szCs w:val="15"/>
        </w:rPr>
      </w:pPr>
      <w:r w:rsidRPr="000F4649">
        <w:rPr>
          <w:sz w:val="15"/>
          <w:szCs w:val="15"/>
          <w:lang w:val="en"/>
        </w:rPr>
        <w:footnoteRef/>
      </w:r>
      <w:r w:rsidRPr="000F4649">
        <w:rPr>
          <w:sz w:val="15"/>
          <w:szCs w:val="15"/>
          <w:lang w:val="en"/>
        </w:rPr>
        <w:t>-</w:t>
      </w:r>
      <w:r w:rsidRPr="000F4649">
        <w:rPr>
          <w:i/>
          <w:iCs/>
          <w:sz w:val="15"/>
          <w:szCs w:val="15"/>
          <w:lang w:val="en"/>
        </w:rPr>
        <w:t xml:space="preserve"> Source: High Commission for Planning (HCP)</w:t>
      </w:r>
      <w:r w:rsidR="00C967BD">
        <w:rPr>
          <w:i/>
          <w:iCs/>
          <w:sz w:val="15"/>
          <w:szCs w:val="15"/>
          <w:lang w:val="en"/>
        </w:rPr>
        <w:t xml:space="preserve">, </w:t>
      </w:r>
      <w:r w:rsidR="00386398">
        <w:rPr>
          <w:i/>
          <w:iCs/>
          <w:sz w:val="15"/>
          <w:szCs w:val="15"/>
          <w:lang w:val="en"/>
        </w:rPr>
        <w:t>E</w:t>
      </w:r>
      <w:r w:rsidRPr="000F4649">
        <w:rPr>
          <w:i/>
          <w:iCs/>
          <w:sz w:val="15"/>
          <w:szCs w:val="15"/>
          <w:lang w:val="en"/>
        </w:rPr>
        <w:t xml:space="preserve">nquête </w:t>
      </w:r>
      <w:r w:rsidR="00386398">
        <w:rPr>
          <w:i/>
          <w:iCs/>
          <w:sz w:val="15"/>
          <w:szCs w:val="15"/>
          <w:lang w:val="en"/>
        </w:rPr>
        <w:t>N</w:t>
      </w:r>
      <w:r w:rsidRPr="000F4649">
        <w:rPr>
          <w:i/>
          <w:iCs/>
          <w:sz w:val="15"/>
          <w:szCs w:val="15"/>
          <w:lang w:val="en"/>
        </w:rPr>
        <w:t>ationale on the</w:t>
      </w:r>
      <w:r w:rsidR="00386398">
        <w:rPr>
          <w:i/>
          <w:iCs/>
          <w:sz w:val="15"/>
          <w:szCs w:val="15"/>
          <w:lang w:val="en"/>
        </w:rPr>
        <w:t>E</w:t>
      </w:r>
      <w:r w:rsidRPr="000F4649">
        <w:rPr>
          <w:i/>
          <w:iCs/>
          <w:sz w:val="15"/>
          <w:szCs w:val="15"/>
          <w:lang w:val="en"/>
        </w:rPr>
        <w:t xml:space="preserve">2020 mploi. </w:t>
      </w:r>
    </w:p>
  </w:footnote>
  <w:footnote w:id="4">
    <w:p w14:paraId="370AE633" w14:textId="1D774946" w:rsidR="000F3C73" w:rsidRDefault="000F3C73" w:rsidP="000F3C73">
      <w:pPr>
        <w:pStyle w:val="FootnoteText"/>
        <w:jc w:val="both"/>
      </w:pPr>
      <w:r>
        <w:rPr>
          <w:rStyle w:val="FootnoteReference"/>
          <w:lang w:val="en"/>
        </w:rPr>
        <w:footnoteRef/>
      </w:r>
      <w:r w:rsidRPr="000F3C73">
        <w:rPr>
          <w:i/>
          <w:iCs/>
          <w:sz w:val="15"/>
          <w:szCs w:val="15"/>
          <w:lang w:val="en"/>
        </w:rPr>
        <w:t xml:space="preserve">- </w:t>
      </w:r>
      <w:r w:rsidRPr="00AF180A">
        <w:rPr>
          <w:i/>
          <w:iCs/>
          <w:sz w:val="15"/>
          <w:szCs w:val="15"/>
          <w:lang w:val="en"/>
        </w:rPr>
        <w:t>Source :</w:t>
      </w:r>
      <w:r w:rsidRPr="000F3C73">
        <w:rPr>
          <w:i/>
          <w:iCs/>
          <w:sz w:val="15"/>
          <w:szCs w:val="15"/>
          <w:lang w:val="en"/>
        </w:rPr>
        <w:t xml:space="preserve"> Opinion of the Economic, Social and Environmental Council (EESC), An integrated approach to absorb the informal economy in Morocco (Self-referral, 2021).  </w:t>
      </w:r>
    </w:p>
  </w:footnote>
  <w:footnote w:id="5">
    <w:p w14:paraId="6ACEA256" w14:textId="14FD5438" w:rsidR="00252DE3" w:rsidRDefault="00252DE3" w:rsidP="00252DE3">
      <w:pPr>
        <w:pStyle w:val="FootnoteText"/>
        <w:jc w:val="both"/>
      </w:pPr>
      <w:r w:rsidRPr="00252DE3">
        <w:rPr>
          <w:i/>
          <w:iCs/>
          <w:sz w:val="15"/>
          <w:szCs w:val="15"/>
          <w:lang w:val="en"/>
        </w:rPr>
        <w:footnoteRef/>
      </w:r>
      <w:r w:rsidRPr="00252DE3">
        <w:rPr>
          <w:i/>
          <w:iCs/>
          <w:sz w:val="15"/>
          <w:szCs w:val="15"/>
          <w:lang w:val="en"/>
        </w:rPr>
        <w:t xml:space="preserve">- </w:t>
      </w:r>
      <w:r w:rsidRPr="00AF180A">
        <w:rPr>
          <w:i/>
          <w:iCs/>
          <w:sz w:val="15"/>
          <w:szCs w:val="15"/>
          <w:lang w:val="en"/>
        </w:rPr>
        <w:t>Source :</w:t>
      </w:r>
      <w:r w:rsidRPr="000F3C73">
        <w:rPr>
          <w:i/>
          <w:iCs/>
          <w:sz w:val="15"/>
          <w:szCs w:val="15"/>
          <w:lang w:val="en"/>
        </w:rPr>
        <w:t xml:space="preserve"> Opinion of the Economic, Social and Environmental Council (EESC), An integrated approach to absorb the informal economy in Morocco (Self-referral, 2021).  </w:t>
      </w:r>
    </w:p>
  </w:footnote>
  <w:footnote w:id="6">
    <w:p w14:paraId="08B8B60D" w14:textId="60537C95" w:rsidR="00BE1143" w:rsidRPr="00BE1143" w:rsidRDefault="00BE1143" w:rsidP="00BE1143">
      <w:pPr>
        <w:pStyle w:val="FootnoteText"/>
        <w:jc w:val="both"/>
      </w:pPr>
      <w:r w:rsidRPr="00BE1143">
        <w:rPr>
          <w:sz w:val="15"/>
          <w:szCs w:val="15"/>
          <w:lang w:val="en"/>
        </w:rPr>
        <w:footnoteRef/>
      </w:r>
      <w:r w:rsidRPr="00BE1143">
        <w:rPr>
          <w:sz w:val="15"/>
          <w:szCs w:val="15"/>
          <w:lang w:val="en"/>
        </w:rPr>
        <w:t>- Law No. 65.99 published in Official Gazette No. 5210 of 6 May 2004.</w:t>
      </w:r>
    </w:p>
  </w:footnote>
  <w:footnote w:id="7">
    <w:p w14:paraId="78ED832F" w14:textId="45007F3F" w:rsidR="00BE1143" w:rsidRDefault="00BE1143" w:rsidP="00BE1143">
      <w:pPr>
        <w:pStyle w:val="FootnoteText"/>
        <w:jc w:val="both"/>
      </w:pPr>
      <w:r w:rsidRPr="00BE1143">
        <w:rPr>
          <w:sz w:val="15"/>
          <w:szCs w:val="15"/>
          <w:lang w:val="en"/>
        </w:rPr>
        <w:footnoteRef/>
      </w:r>
      <w:r w:rsidRPr="00BE1143">
        <w:rPr>
          <w:sz w:val="15"/>
          <w:szCs w:val="15"/>
          <w:lang w:val="en"/>
        </w:rPr>
        <w:t xml:space="preserve">- </w:t>
      </w:r>
      <w:r>
        <w:rPr>
          <w:sz w:val="15"/>
          <w:szCs w:val="15"/>
          <w:lang w:val="en"/>
        </w:rPr>
        <w:t>L</w:t>
      </w:r>
      <w:r w:rsidRPr="00BE1143">
        <w:rPr>
          <w:sz w:val="15"/>
          <w:szCs w:val="15"/>
          <w:lang w:val="en"/>
        </w:rPr>
        <w:t xml:space="preserve">Hi </w:t>
      </w:r>
      <w:r>
        <w:rPr>
          <w:sz w:val="15"/>
          <w:szCs w:val="15"/>
          <w:lang w:val="en"/>
        </w:rPr>
        <w:t>No</w:t>
      </w:r>
      <w:r w:rsidRPr="00BE1143">
        <w:rPr>
          <w:sz w:val="15"/>
          <w:szCs w:val="15"/>
          <w:lang w:val="en"/>
        </w:rPr>
        <w:t>19</w:t>
      </w:r>
      <w:r>
        <w:rPr>
          <w:sz w:val="15"/>
          <w:szCs w:val="15"/>
          <w:lang w:val="en"/>
        </w:rPr>
        <w:t>.</w:t>
      </w:r>
      <w:r w:rsidRPr="00BE1143">
        <w:rPr>
          <w:sz w:val="15"/>
          <w:szCs w:val="15"/>
          <w:lang w:val="en"/>
        </w:rPr>
        <w:t>12 published in Official Gazette No. 6610</w:t>
      </w:r>
      <w:r>
        <w:rPr>
          <w:sz w:val="15"/>
          <w:szCs w:val="15"/>
          <w:lang w:val="en"/>
        </w:rPr>
        <w:t xml:space="preserve"> </w:t>
      </w:r>
      <w:r w:rsidRPr="00BE1143">
        <w:rPr>
          <w:sz w:val="15"/>
          <w:szCs w:val="15"/>
          <w:lang w:val="en"/>
        </w:rPr>
        <w:t>from 05 October 2017</w:t>
      </w:r>
      <w:r>
        <w:rPr>
          <w:sz w:val="15"/>
          <w:szCs w:val="15"/>
          <w:lang w:val="en"/>
        </w:rPr>
        <w:t>.</w:t>
      </w:r>
    </w:p>
  </w:footnote>
  <w:footnote w:id="8">
    <w:p w14:paraId="361BF08B" w14:textId="5708728B" w:rsidR="00BE1143" w:rsidRPr="00BE1143" w:rsidRDefault="00BE1143" w:rsidP="00BE1143">
      <w:pPr>
        <w:pStyle w:val="FootnoteText"/>
        <w:jc w:val="both"/>
        <w:rPr>
          <w:sz w:val="15"/>
          <w:szCs w:val="15"/>
        </w:rPr>
      </w:pPr>
      <w:r w:rsidRPr="00BE1143">
        <w:rPr>
          <w:sz w:val="15"/>
          <w:szCs w:val="15"/>
          <w:lang w:val="en"/>
        </w:rPr>
        <w:footnoteRef/>
      </w:r>
      <w:r w:rsidRPr="00BE1143">
        <w:rPr>
          <w:sz w:val="15"/>
          <w:szCs w:val="15"/>
          <w:lang w:val="en"/>
        </w:rPr>
        <w:t xml:space="preserve">- </w:t>
      </w:r>
      <w:r>
        <w:rPr>
          <w:sz w:val="15"/>
          <w:szCs w:val="15"/>
          <w:lang w:val="en"/>
        </w:rPr>
        <w:t>L</w:t>
      </w:r>
      <w:r w:rsidRPr="00BE1143">
        <w:rPr>
          <w:sz w:val="15"/>
          <w:szCs w:val="15"/>
          <w:lang w:val="en"/>
        </w:rPr>
        <w:t xml:space="preserve">Hi </w:t>
      </w:r>
      <w:r>
        <w:rPr>
          <w:sz w:val="15"/>
          <w:szCs w:val="15"/>
          <w:lang w:val="en"/>
        </w:rPr>
        <w:t xml:space="preserve">No </w:t>
      </w:r>
      <w:r w:rsidRPr="00BE1143">
        <w:rPr>
          <w:sz w:val="15"/>
          <w:szCs w:val="15"/>
          <w:lang w:val="en"/>
        </w:rPr>
        <w:t>27</w:t>
      </w:r>
      <w:r>
        <w:rPr>
          <w:sz w:val="15"/>
          <w:szCs w:val="15"/>
          <w:lang w:val="en"/>
        </w:rPr>
        <w:t>.</w:t>
      </w:r>
      <w:r w:rsidRPr="00BE1143">
        <w:rPr>
          <w:sz w:val="15"/>
          <w:szCs w:val="15"/>
          <w:lang w:val="en"/>
        </w:rPr>
        <w:t>14</w:t>
      </w:r>
      <w:r>
        <w:rPr>
          <w:sz w:val="15"/>
          <w:szCs w:val="15"/>
          <w:lang w:val="en"/>
        </w:rPr>
        <w:t xml:space="preserve"> </w:t>
      </w:r>
      <w:r w:rsidRPr="00BE1143">
        <w:rPr>
          <w:sz w:val="15"/>
          <w:szCs w:val="15"/>
          <w:lang w:val="en"/>
        </w:rPr>
        <w:t>published in Official Gazette No. 6526</w:t>
      </w:r>
      <w:r>
        <w:rPr>
          <w:sz w:val="15"/>
          <w:szCs w:val="15"/>
          <w:lang w:val="en"/>
        </w:rPr>
        <w:t xml:space="preserve"> </w:t>
      </w:r>
      <w:r w:rsidRPr="00BE1143">
        <w:rPr>
          <w:sz w:val="15"/>
          <w:szCs w:val="15"/>
          <w:lang w:val="en"/>
        </w:rPr>
        <w:t>of 15 December 2016</w:t>
      </w:r>
      <w:r>
        <w:rPr>
          <w:sz w:val="15"/>
          <w:szCs w:val="15"/>
          <w:lang w:val="en"/>
        </w:rPr>
        <w:t>.</w:t>
      </w:r>
    </w:p>
  </w:footnote>
  <w:footnote w:id="9">
    <w:p w14:paraId="2CE475F2" w14:textId="4CF8C5A2" w:rsidR="00571936" w:rsidRDefault="00571936">
      <w:pPr>
        <w:pStyle w:val="FootnoteText"/>
      </w:pPr>
      <w:r>
        <w:rPr>
          <w:rStyle w:val="FootnoteReference"/>
          <w:lang w:val="en"/>
        </w:rPr>
        <w:footnoteRef/>
      </w:r>
      <w:r>
        <w:rPr>
          <w:lang w:val="en"/>
        </w:rPr>
        <w:t xml:space="preserve">- </w:t>
      </w:r>
      <w:r w:rsidRPr="00571936">
        <w:rPr>
          <w:sz w:val="15"/>
          <w:szCs w:val="15"/>
          <w:lang w:val="en"/>
        </w:rPr>
        <w:t>Law No. 76</w:t>
      </w:r>
      <w:r>
        <w:rPr>
          <w:sz w:val="15"/>
          <w:szCs w:val="15"/>
          <w:lang w:val="en"/>
        </w:rPr>
        <w:t>.</w:t>
      </w:r>
      <w:r w:rsidRPr="00571936">
        <w:rPr>
          <w:sz w:val="15"/>
          <w:szCs w:val="15"/>
          <w:lang w:val="en"/>
        </w:rPr>
        <w:t>15 publi</w:t>
      </w:r>
      <w:r>
        <w:rPr>
          <w:sz w:val="15"/>
          <w:szCs w:val="15"/>
          <w:lang w:val="en"/>
        </w:rPr>
        <w:t>Ea</w:t>
      </w:r>
      <w:r w:rsidRPr="00571936">
        <w:rPr>
          <w:sz w:val="15"/>
          <w:szCs w:val="15"/>
          <w:lang w:val="en"/>
        </w:rPr>
        <w:t xml:space="preserve"> in official gazette n°6652 on </w:t>
      </w:r>
      <w:r>
        <w:rPr>
          <w:sz w:val="15"/>
          <w:szCs w:val="15"/>
          <w:lang w:val="en"/>
        </w:rPr>
        <w:t>1</w:t>
      </w:r>
      <w:r w:rsidRPr="00571936">
        <w:rPr>
          <w:sz w:val="15"/>
          <w:szCs w:val="15"/>
          <w:vertAlign w:val="superscript"/>
          <w:lang w:val="en"/>
        </w:rPr>
        <w:t>he</w:t>
      </w:r>
      <w:r w:rsidRPr="00571936">
        <w:rPr>
          <w:sz w:val="15"/>
          <w:szCs w:val="15"/>
          <w:lang w:val="en"/>
        </w:rPr>
        <w:t xml:space="preserve"> March 2018</w:t>
      </w:r>
      <w:r>
        <w:rPr>
          <w:lang w:val="e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70EB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F50BB1"/>
    <w:multiLevelType w:val="hybridMultilevel"/>
    <w:tmpl w:val="70F0377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A5A30D8"/>
    <w:multiLevelType w:val="hybridMultilevel"/>
    <w:tmpl w:val="A3DA60BC"/>
    <w:lvl w:ilvl="0" w:tplc="1592E682">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237217C7"/>
    <w:multiLevelType w:val="hybridMultilevel"/>
    <w:tmpl w:val="B4F21BD6"/>
    <w:lvl w:ilvl="0" w:tplc="040C000D">
      <w:start w:val="1"/>
      <w:numFmt w:val="bullet"/>
      <w:lvlText w:val=""/>
      <w:lvlJc w:val="left"/>
      <w:pPr>
        <w:ind w:left="1004" w:hanging="360"/>
      </w:pPr>
      <w:rPr>
        <w:rFonts w:ascii="Wingdings" w:hAnsi="Wingdings" w:hint="default"/>
      </w:rPr>
    </w:lvl>
    <w:lvl w:ilvl="1" w:tplc="040C000D">
      <w:start w:val="1"/>
      <w:numFmt w:val="bullet"/>
      <w:lvlText w:val=""/>
      <w:lvlJc w:val="left"/>
      <w:pPr>
        <w:ind w:left="1070" w:hanging="360"/>
      </w:pPr>
      <w:rPr>
        <w:rFonts w:ascii="Wingdings" w:hAnsi="Wingdings"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404A100B"/>
    <w:multiLevelType w:val="multilevel"/>
    <w:tmpl w:val="683A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3640A"/>
    <w:multiLevelType w:val="hybridMultilevel"/>
    <w:tmpl w:val="73060E82"/>
    <w:lvl w:ilvl="0" w:tplc="040C0001">
      <w:start w:val="1"/>
      <w:numFmt w:val="bullet"/>
      <w:lvlText w:val=""/>
      <w:lvlJc w:val="left"/>
      <w:pPr>
        <w:ind w:left="644" w:hanging="360"/>
      </w:pPr>
      <w:rPr>
        <w:rFonts w:ascii="Symbol" w:hAnsi="Symbol" w:hint="default"/>
      </w:rPr>
    </w:lvl>
    <w:lvl w:ilvl="1" w:tplc="D2BAB02A">
      <w:numFmt w:val="bullet"/>
      <w:lvlText w:val="-"/>
      <w:lvlJc w:val="left"/>
      <w:pPr>
        <w:ind w:left="1364" w:hanging="360"/>
      </w:pPr>
      <w:rPr>
        <w:rFonts w:ascii="Times New Roman" w:eastAsiaTheme="minorHAnsi" w:hAnsi="Times New Roman" w:cs="Times New Roman"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61E30362"/>
    <w:multiLevelType w:val="hybridMultilevel"/>
    <w:tmpl w:val="EDCAEB12"/>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MA" w:vendorID="64" w:dllVersion="6" w:nlCheck="1" w:checkStyle="0"/>
  <w:activeWritingStyle w:appName="MSWord" w:lang="ar-SA" w:vendorID="64" w:dllVersion="6" w:nlCheck="1" w:checkStyle="0"/>
  <w:activeWritingStyle w:appName="MSWord" w:lang="fr-FR" w:vendorID="64" w:dllVersion="6" w:nlCheck="1" w:checkStyle="1"/>
  <w:activeWritingStyle w:appName="MSWord" w:lang="fr-FR" w:vendorID="64" w:dllVersion="4096" w:nlCheck="1" w:checkStyle="0"/>
  <w:activeWritingStyle w:appName="MSWord" w:lang="ar-SA" w:vendorID="64" w:dllVersion="4096" w:nlCheck="1" w:checkStyle="0"/>
  <w:activeWritingStyle w:appName="MSWord" w:lang="ar-MA" w:vendorID="64" w:dllVersion="4096" w:nlCheck="1" w:checkStyle="0"/>
  <w:activeWritingStyle w:appName="MSWord" w:lang="fr-FR" w:vendorID="64" w:dllVersion="0" w:nlCheck="1" w:checkStyle="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29"/>
    <w:rsid w:val="000111C9"/>
    <w:rsid w:val="000143BA"/>
    <w:rsid w:val="00053D99"/>
    <w:rsid w:val="00056854"/>
    <w:rsid w:val="00056ABA"/>
    <w:rsid w:val="0005758B"/>
    <w:rsid w:val="00062287"/>
    <w:rsid w:val="000627C7"/>
    <w:rsid w:val="00062F6C"/>
    <w:rsid w:val="000700BC"/>
    <w:rsid w:val="000719F4"/>
    <w:rsid w:val="000806E7"/>
    <w:rsid w:val="00082342"/>
    <w:rsid w:val="00083C1B"/>
    <w:rsid w:val="000A04E3"/>
    <w:rsid w:val="000A6D9B"/>
    <w:rsid w:val="000B3EA6"/>
    <w:rsid w:val="000B4DB8"/>
    <w:rsid w:val="000C101E"/>
    <w:rsid w:val="000C3C83"/>
    <w:rsid w:val="000C4E8B"/>
    <w:rsid w:val="000D34A0"/>
    <w:rsid w:val="000D7541"/>
    <w:rsid w:val="000E7E54"/>
    <w:rsid w:val="000F3C73"/>
    <w:rsid w:val="000F4649"/>
    <w:rsid w:val="000F510B"/>
    <w:rsid w:val="000F5FE3"/>
    <w:rsid w:val="00107394"/>
    <w:rsid w:val="0010767A"/>
    <w:rsid w:val="00110EE0"/>
    <w:rsid w:val="00112DB3"/>
    <w:rsid w:val="00114517"/>
    <w:rsid w:val="001174B8"/>
    <w:rsid w:val="0011784F"/>
    <w:rsid w:val="001222D3"/>
    <w:rsid w:val="00123820"/>
    <w:rsid w:val="00124106"/>
    <w:rsid w:val="001267E2"/>
    <w:rsid w:val="00134F15"/>
    <w:rsid w:val="00155DC9"/>
    <w:rsid w:val="00160B09"/>
    <w:rsid w:val="0018321F"/>
    <w:rsid w:val="0018530D"/>
    <w:rsid w:val="00185447"/>
    <w:rsid w:val="001918F9"/>
    <w:rsid w:val="001A1083"/>
    <w:rsid w:val="001A1760"/>
    <w:rsid w:val="001B0048"/>
    <w:rsid w:val="001B0F72"/>
    <w:rsid w:val="001C391E"/>
    <w:rsid w:val="001C4072"/>
    <w:rsid w:val="001C6DE4"/>
    <w:rsid w:val="001D44FB"/>
    <w:rsid w:val="001F2C87"/>
    <w:rsid w:val="00202B52"/>
    <w:rsid w:val="002155D9"/>
    <w:rsid w:val="0022342D"/>
    <w:rsid w:val="002246A4"/>
    <w:rsid w:val="0022540D"/>
    <w:rsid w:val="00231045"/>
    <w:rsid w:val="00235527"/>
    <w:rsid w:val="00237C6E"/>
    <w:rsid w:val="00252DE3"/>
    <w:rsid w:val="002601AE"/>
    <w:rsid w:val="00261E3B"/>
    <w:rsid w:val="002628D4"/>
    <w:rsid w:val="00272B96"/>
    <w:rsid w:val="00277042"/>
    <w:rsid w:val="00282E23"/>
    <w:rsid w:val="0028424C"/>
    <w:rsid w:val="00291643"/>
    <w:rsid w:val="002B13E6"/>
    <w:rsid w:val="002B5D08"/>
    <w:rsid w:val="002B5D1D"/>
    <w:rsid w:val="002E5CAD"/>
    <w:rsid w:val="002E70C3"/>
    <w:rsid w:val="002E7D1C"/>
    <w:rsid w:val="003062D7"/>
    <w:rsid w:val="00314FA3"/>
    <w:rsid w:val="003173EB"/>
    <w:rsid w:val="0031777F"/>
    <w:rsid w:val="00337F22"/>
    <w:rsid w:val="00344B41"/>
    <w:rsid w:val="003463BB"/>
    <w:rsid w:val="00356861"/>
    <w:rsid w:val="00357B8F"/>
    <w:rsid w:val="003629A6"/>
    <w:rsid w:val="003715B6"/>
    <w:rsid w:val="003808AD"/>
    <w:rsid w:val="00386398"/>
    <w:rsid w:val="0039075B"/>
    <w:rsid w:val="003971F5"/>
    <w:rsid w:val="003A384E"/>
    <w:rsid w:val="003A3C83"/>
    <w:rsid w:val="003A7D62"/>
    <w:rsid w:val="003C4840"/>
    <w:rsid w:val="003E550B"/>
    <w:rsid w:val="003E563A"/>
    <w:rsid w:val="003E65D8"/>
    <w:rsid w:val="003E6D89"/>
    <w:rsid w:val="003F057C"/>
    <w:rsid w:val="003F5893"/>
    <w:rsid w:val="003F704E"/>
    <w:rsid w:val="00405080"/>
    <w:rsid w:val="0040514D"/>
    <w:rsid w:val="00406EA6"/>
    <w:rsid w:val="004267AB"/>
    <w:rsid w:val="00450013"/>
    <w:rsid w:val="00452055"/>
    <w:rsid w:val="00455CC3"/>
    <w:rsid w:val="004617BD"/>
    <w:rsid w:val="00463154"/>
    <w:rsid w:val="00464295"/>
    <w:rsid w:val="00467F31"/>
    <w:rsid w:val="00476D52"/>
    <w:rsid w:val="0048028E"/>
    <w:rsid w:val="0048155D"/>
    <w:rsid w:val="00482AE0"/>
    <w:rsid w:val="00486D6D"/>
    <w:rsid w:val="00487CB1"/>
    <w:rsid w:val="00487EB2"/>
    <w:rsid w:val="00491E9B"/>
    <w:rsid w:val="00492DB0"/>
    <w:rsid w:val="004A4FFD"/>
    <w:rsid w:val="004B3795"/>
    <w:rsid w:val="004B5E54"/>
    <w:rsid w:val="004D1BE7"/>
    <w:rsid w:val="004D34EF"/>
    <w:rsid w:val="004E0B3F"/>
    <w:rsid w:val="004F1AB1"/>
    <w:rsid w:val="004F4DBC"/>
    <w:rsid w:val="00500675"/>
    <w:rsid w:val="005103CE"/>
    <w:rsid w:val="005113A7"/>
    <w:rsid w:val="00512ED4"/>
    <w:rsid w:val="00523390"/>
    <w:rsid w:val="005407E1"/>
    <w:rsid w:val="005474D4"/>
    <w:rsid w:val="00547C69"/>
    <w:rsid w:val="00551384"/>
    <w:rsid w:val="00552586"/>
    <w:rsid w:val="00554EB1"/>
    <w:rsid w:val="00555785"/>
    <w:rsid w:val="00560285"/>
    <w:rsid w:val="00566126"/>
    <w:rsid w:val="00567660"/>
    <w:rsid w:val="00571936"/>
    <w:rsid w:val="0057737E"/>
    <w:rsid w:val="00587AE2"/>
    <w:rsid w:val="00590E37"/>
    <w:rsid w:val="005B410D"/>
    <w:rsid w:val="005B63C5"/>
    <w:rsid w:val="005C1D33"/>
    <w:rsid w:val="005C3846"/>
    <w:rsid w:val="005C7840"/>
    <w:rsid w:val="005D295D"/>
    <w:rsid w:val="005D4561"/>
    <w:rsid w:val="005E3B01"/>
    <w:rsid w:val="005E4EF6"/>
    <w:rsid w:val="005F099D"/>
    <w:rsid w:val="005F6BC3"/>
    <w:rsid w:val="00601E58"/>
    <w:rsid w:val="00620D09"/>
    <w:rsid w:val="006262AE"/>
    <w:rsid w:val="00626FC5"/>
    <w:rsid w:val="006306B6"/>
    <w:rsid w:val="00632BE0"/>
    <w:rsid w:val="00644F46"/>
    <w:rsid w:val="00652037"/>
    <w:rsid w:val="006521D6"/>
    <w:rsid w:val="0065332B"/>
    <w:rsid w:val="006624B7"/>
    <w:rsid w:val="00663B65"/>
    <w:rsid w:val="0067214E"/>
    <w:rsid w:val="00674715"/>
    <w:rsid w:val="00675235"/>
    <w:rsid w:val="00677F00"/>
    <w:rsid w:val="00677F57"/>
    <w:rsid w:val="006833BB"/>
    <w:rsid w:val="00686957"/>
    <w:rsid w:val="006912C2"/>
    <w:rsid w:val="00694DF5"/>
    <w:rsid w:val="006A41E4"/>
    <w:rsid w:val="006B0433"/>
    <w:rsid w:val="006C21B0"/>
    <w:rsid w:val="006C79A7"/>
    <w:rsid w:val="006D086C"/>
    <w:rsid w:val="006D401D"/>
    <w:rsid w:val="006E37E6"/>
    <w:rsid w:val="006F2B86"/>
    <w:rsid w:val="00702079"/>
    <w:rsid w:val="00715CB9"/>
    <w:rsid w:val="00721F66"/>
    <w:rsid w:val="00731295"/>
    <w:rsid w:val="007360D0"/>
    <w:rsid w:val="00740216"/>
    <w:rsid w:val="00746E29"/>
    <w:rsid w:val="00750F56"/>
    <w:rsid w:val="00761B23"/>
    <w:rsid w:val="00763AF4"/>
    <w:rsid w:val="00764F07"/>
    <w:rsid w:val="00771D17"/>
    <w:rsid w:val="0077289E"/>
    <w:rsid w:val="00783259"/>
    <w:rsid w:val="00783EE0"/>
    <w:rsid w:val="007914D4"/>
    <w:rsid w:val="007931E2"/>
    <w:rsid w:val="00796739"/>
    <w:rsid w:val="00797EE4"/>
    <w:rsid w:val="007A6179"/>
    <w:rsid w:val="007A78DF"/>
    <w:rsid w:val="007A7F28"/>
    <w:rsid w:val="007A7FE8"/>
    <w:rsid w:val="007B0831"/>
    <w:rsid w:val="007B5816"/>
    <w:rsid w:val="007B5A2D"/>
    <w:rsid w:val="007B6052"/>
    <w:rsid w:val="007C0A1B"/>
    <w:rsid w:val="007C223F"/>
    <w:rsid w:val="007C3747"/>
    <w:rsid w:val="007C386D"/>
    <w:rsid w:val="007D114E"/>
    <w:rsid w:val="007E239A"/>
    <w:rsid w:val="007E4452"/>
    <w:rsid w:val="007E52EC"/>
    <w:rsid w:val="007F61A7"/>
    <w:rsid w:val="00800588"/>
    <w:rsid w:val="008038C6"/>
    <w:rsid w:val="00816B5E"/>
    <w:rsid w:val="00821E68"/>
    <w:rsid w:val="008236CA"/>
    <w:rsid w:val="00825862"/>
    <w:rsid w:val="0082656C"/>
    <w:rsid w:val="008269E7"/>
    <w:rsid w:val="00831568"/>
    <w:rsid w:val="0083672C"/>
    <w:rsid w:val="00836E7C"/>
    <w:rsid w:val="008400BF"/>
    <w:rsid w:val="008431EA"/>
    <w:rsid w:val="00845053"/>
    <w:rsid w:val="00855F7F"/>
    <w:rsid w:val="008602B3"/>
    <w:rsid w:val="0086097C"/>
    <w:rsid w:val="00864454"/>
    <w:rsid w:val="00867C47"/>
    <w:rsid w:val="00881A4D"/>
    <w:rsid w:val="00882134"/>
    <w:rsid w:val="00883904"/>
    <w:rsid w:val="00891646"/>
    <w:rsid w:val="00892020"/>
    <w:rsid w:val="00896D10"/>
    <w:rsid w:val="008A7499"/>
    <w:rsid w:val="008B2648"/>
    <w:rsid w:val="008B4A49"/>
    <w:rsid w:val="008B784D"/>
    <w:rsid w:val="008C0EDC"/>
    <w:rsid w:val="008C3518"/>
    <w:rsid w:val="008C6DFF"/>
    <w:rsid w:val="008D0824"/>
    <w:rsid w:val="008D3532"/>
    <w:rsid w:val="008D7FFA"/>
    <w:rsid w:val="008F47FC"/>
    <w:rsid w:val="00916810"/>
    <w:rsid w:val="0092026E"/>
    <w:rsid w:val="00921F17"/>
    <w:rsid w:val="009237C4"/>
    <w:rsid w:val="00932407"/>
    <w:rsid w:val="0094188B"/>
    <w:rsid w:val="00942DA8"/>
    <w:rsid w:val="00943CEA"/>
    <w:rsid w:val="0095781A"/>
    <w:rsid w:val="00962164"/>
    <w:rsid w:val="00981598"/>
    <w:rsid w:val="009823B0"/>
    <w:rsid w:val="00986163"/>
    <w:rsid w:val="00995008"/>
    <w:rsid w:val="009B04E4"/>
    <w:rsid w:val="009C2234"/>
    <w:rsid w:val="009C4CF6"/>
    <w:rsid w:val="009C7EE9"/>
    <w:rsid w:val="009E325C"/>
    <w:rsid w:val="009E6A5C"/>
    <w:rsid w:val="00A06023"/>
    <w:rsid w:val="00A1315B"/>
    <w:rsid w:val="00A150B8"/>
    <w:rsid w:val="00A3222B"/>
    <w:rsid w:val="00A35E00"/>
    <w:rsid w:val="00A435FB"/>
    <w:rsid w:val="00A50728"/>
    <w:rsid w:val="00A50FD4"/>
    <w:rsid w:val="00A51E80"/>
    <w:rsid w:val="00A56916"/>
    <w:rsid w:val="00A723AA"/>
    <w:rsid w:val="00A807B8"/>
    <w:rsid w:val="00A936CA"/>
    <w:rsid w:val="00A947B4"/>
    <w:rsid w:val="00AB0B80"/>
    <w:rsid w:val="00AC1F8F"/>
    <w:rsid w:val="00AC276A"/>
    <w:rsid w:val="00AC7A34"/>
    <w:rsid w:val="00AD7B30"/>
    <w:rsid w:val="00AF180A"/>
    <w:rsid w:val="00AF3959"/>
    <w:rsid w:val="00AF4F14"/>
    <w:rsid w:val="00AF6B2A"/>
    <w:rsid w:val="00B0084F"/>
    <w:rsid w:val="00B103D0"/>
    <w:rsid w:val="00B15C08"/>
    <w:rsid w:val="00B16626"/>
    <w:rsid w:val="00B17239"/>
    <w:rsid w:val="00B21261"/>
    <w:rsid w:val="00B34E5D"/>
    <w:rsid w:val="00B366D0"/>
    <w:rsid w:val="00B42C11"/>
    <w:rsid w:val="00B447DE"/>
    <w:rsid w:val="00B5225B"/>
    <w:rsid w:val="00B53252"/>
    <w:rsid w:val="00B802F4"/>
    <w:rsid w:val="00B85AC1"/>
    <w:rsid w:val="00BB01E3"/>
    <w:rsid w:val="00BB2F2B"/>
    <w:rsid w:val="00BB3050"/>
    <w:rsid w:val="00BC22E0"/>
    <w:rsid w:val="00BE1143"/>
    <w:rsid w:val="00BE5E6C"/>
    <w:rsid w:val="00BF2866"/>
    <w:rsid w:val="00BF6194"/>
    <w:rsid w:val="00BF7026"/>
    <w:rsid w:val="00BF7D5D"/>
    <w:rsid w:val="00C0109A"/>
    <w:rsid w:val="00C23269"/>
    <w:rsid w:val="00C239E4"/>
    <w:rsid w:val="00C45385"/>
    <w:rsid w:val="00C46504"/>
    <w:rsid w:val="00C52154"/>
    <w:rsid w:val="00C54C3B"/>
    <w:rsid w:val="00C60859"/>
    <w:rsid w:val="00C62D4A"/>
    <w:rsid w:val="00C72CA7"/>
    <w:rsid w:val="00C7442B"/>
    <w:rsid w:val="00C75EBC"/>
    <w:rsid w:val="00C83ADE"/>
    <w:rsid w:val="00C83C1D"/>
    <w:rsid w:val="00C84A1D"/>
    <w:rsid w:val="00C85732"/>
    <w:rsid w:val="00C9089C"/>
    <w:rsid w:val="00C967BD"/>
    <w:rsid w:val="00CB7DE9"/>
    <w:rsid w:val="00CC3738"/>
    <w:rsid w:val="00CE486F"/>
    <w:rsid w:val="00CE57E1"/>
    <w:rsid w:val="00CF5322"/>
    <w:rsid w:val="00CF5B43"/>
    <w:rsid w:val="00D03619"/>
    <w:rsid w:val="00D06946"/>
    <w:rsid w:val="00D10717"/>
    <w:rsid w:val="00D21756"/>
    <w:rsid w:val="00D21874"/>
    <w:rsid w:val="00D22ACC"/>
    <w:rsid w:val="00D234B3"/>
    <w:rsid w:val="00D27C2F"/>
    <w:rsid w:val="00D31DBF"/>
    <w:rsid w:val="00D37DD0"/>
    <w:rsid w:val="00D42F19"/>
    <w:rsid w:val="00D52041"/>
    <w:rsid w:val="00D54415"/>
    <w:rsid w:val="00D56BF1"/>
    <w:rsid w:val="00D7277B"/>
    <w:rsid w:val="00D74AEB"/>
    <w:rsid w:val="00D74C48"/>
    <w:rsid w:val="00D76949"/>
    <w:rsid w:val="00D84186"/>
    <w:rsid w:val="00D846DA"/>
    <w:rsid w:val="00D86269"/>
    <w:rsid w:val="00D9319E"/>
    <w:rsid w:val="00D9328D"/>
    <w:rsid w:val="00DA30D9"/>
    <w:rsid w:val="00DA4190"/>
    <w:rsid w:val="00DA6C41"/>
    <w:rsid w:val="00DB28D6"/>
    <w:rsid w:val="00DB2E2A"/>
    <w:rsid w:val="00DC3ECA"/>
    <w:rsid w:val="00DD0189"/>
    <w:rsid w:val="00E047D6"/>
    <w:rsid w:val="00E1179B"/>
    <w:rsid w:val="00E157AF"/>
    <w:rsid w:val="00E25BF9"/>
    <w:rsid w:val="00E4083F"/>
    <w:rsid w:val="00E40F52"/>
    <w:rsid w:val="00E41D9A"/>
    <w:rsid w:val="00E4331E"/>
    <w:rsid w:val="00E46126"/>
    <w:rsid w:val="00E51413"/>
    <w:rsid w:val="00E718FC"/>
    <w:rsid w:val="00E73F34"/>
    <w:rsid w:val="00E978E3"/>
    <w:rsid w:val="00EA69F6"/>
    <w:rsid w:val="00EB0353"/>
    <w:rsid w:val="00EB14CD"/>
    <w:rsid w:val="00EB4737"/>
    <w:rsid w:val="00EC217C"/>
    <w:rsid w:val="00EC2271"/>
    <w:rsid w:val="00EC720F"/>
    <w:rsid w:val="00EE2ABB"/>
    <w:rsid w:val="00EF4846"/>
    <w:rsid w:val="00EF4FD4"/>
    <w:rsid w:val="00EF596D"/>
    <w:rsid w:val="00F02177"/>
    <w:rsid w:val="00F02464"/>
    <w:rsid w:val="00F10B6D"/>
    <w:rsid w:val="00F155F0"/>
    <w:rsid w:val="00F22C16"/>
    <w:rsid w:val="00F259BA"/>
    <w:rsid w:val="00F261C7"/>
    <w:rsid w:val="00F268B8"/>
    <w:rsid w:val="00F26B80"/>
    <w:rsid w:val="00F27669"/>
    <w:rsid w:val="00F32D9E"/>
    <w:rsid w:val="00F368FA"/>
    <w:rsid w:val="00F42399"/>
    <w:rsid w:val="00F50524"/>
    <w:rsid w:val="00F54EF4"/>
    <w:rsid w:val="00F72A10"/>
    <w:rsid w:val="00F73DC0"/>
    <w:rsid w:val="00F755B2"/>
    <w:rsid w:val="00F82414"/>
    <w:rsid w:val="00F83B06"/>
    <w:rsid w:val="00F85A34"/>
    <w:rsid w:val="00F91DB3"/>
    <w:rsid w:val="00F923A7"/>
    <w:rsid w:val="00F923B9"/>
    <w:rsid w:val="00F9698A"/>
    <w:rsid w:val="00FA0409"/>
    <w:rsid w:val="00FB2B3F"/>
    <w:rsid w:val="00FC2E3E"/>
    <w:rsid w:val="00FC6D2B"/>
    <w:rsid w:val="00FD34FD"/>
    <w:rsid w:val="00FE0F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C8C28"/>
  <w15:chartTrackingRefBased/>
  <w15:docId w15:val="{1C5A6C9B-6196-4786-AF47-0CAD0BF7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8E3"/>
  </w:style>
  <w:style w:type="paragraph" w:styleId="Heading1">
    <w:name w:val="heading 1"/>
    <w:basedOn w:val="Normal"/>
    <w:next w:val="Normal"/>
    <w:link w:val="Heading1Char"/>
    <w:qFormat/>
    <w:rsid w:val="0086097C"/>
    <w:pPr>
      <w:keepNext/>
      <w:bidi/>
      <w:spacing w:after="120" w:line="240" w:lineRule="auto"/>
      <w:jc w:val="both"/>
      <w:outlineLvl w:val="0"/>
    </w:pPr>
    <w:rPr>
      <w:rFonts w:ascii="Times New Roman" w:eastAsia="Times New Roman" w:hAnsi="Times New Roman" w:cs="Traditional Arabic"/>
      <w:b/>
      <w:bCs/>
      <w:sz w:val="40"/>
      <w:szCs w:val="40"/>
      <w:lang w:eastAsia="fr-FR" w:bidi="ar-MA"/>
    </w:rPr>
  </w:style>
  <w:style w:type="paragraph" w:styleId="Heading2">
    <w:name w:val="heading 2"/>
    <w:basedOn w:val="Normal"/>
    <w:next w:val="Normal"/>
    <w:link w:val="Heading2Char"/>
    <w:uiPriority w:val="9"/>
    <w:semiHidden/>
    <w:unhideWhenUsed/>
    <w:qFormat/>
    <w:rsid w:val="00231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46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E73F34"/>
    <w:pPr>
      <w:numPr>
        <w:numId w:val="1"/>
      </w:numPr>
      <w:contextualSpacing/>
    </w:pPr>
  </w:style>
  <w:style w:type="paragraph" w:styleId="ListParagraph">
    <w:name w:val="List Paragraph"/>
    <w:aliases w:val="Numbered list,Paragraphe de liste du rapport,References,Paragraphe de liste1,Table of contents numbered,Normal 1,List ParagraphCxSpLast,List ParagraphCxSpLastCxSpLast,List ParagraphCxSpLastCxSpLastCxSpLast,Bullet List"/>
    <w:basedOn w:val="Normal"/>
    <w:link w:val="ListParagraphChar"/>
    <w:uiPriority w:val="34"/>
    <w:qFormat/>
    <w:rsid w:val="00BB3050"/>
    <w:pPr>
      <w:ind w:left="720"/>
      <w:contextualSpacing/>
    </w:pPr>
  </w:style>
  <w:style w:type="paragraph" w:styleId="BalloonText">
    <w:name w:val="Balloon Text"/>
    <w:basedOn w:val="Normal"/>
    <w:link w:val="BalloonTextChar"/>
    <w:uiPriority w:val="99"/>
    <w:semiHidden/>
    <w:unhideWhenUsed/>
    <w:rsid w:val="00F7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DC0"/>
    <w:rPr>
      <w:rFonts w:ascii="Segoe UI" w:hAnsi="Segoe UI" w:cs="Segoe UI"/>
      <w:sz w:val="18"/>
      <w:szCs w:val="18"/>
    </w:rPr>
  </w:style>
  <w:style w:type="character" w:customStyle="1" w:styleId="fontstyle01">
    <w:name w:val="fontstyle01"/>
    <w:basedOn w:val="DefaultParagraphFont"/>
    <w:rsid w:val="00F73DC0"/>
    <w:rPr>
      <w:rFonts w:ascii="TraditionalArabic" w:hAnsi="TraditionalArabic" w:hint="default"/>
      <w:b w:val="0"/>
      <w:bCs w:val="0"/>
      <w:i w:val="0"/>
      <w:iCs w:val="0"/>
      <w:color w:val="000000"/>
      <w:sz w:val="30"/>
      <w:szCs w:val="30"/>
    </w:rPr>
  </w:style>
  <w:style w:type="character" w:customStyle="1" w:styleId="Heading1Char">
    <w:name w:val="Heading 1 Char"/>
    <w:basedOn w:val="DefaultParagraphFont"/>
    <w:link w:val="Heading1"/>
    <w:rsid w:val="0086097C"/>
    <w:rPr>
      <w:rFonts w:ascii="Times New Roman" w:eastAsia="Times New Roman" w:hAnsi="Times New Roman" w:cs="Traditional Arabic"/>
      <w:b/>
      <w:bCs/>
      <w:sz w:val="40"/>
      <w:szCs w:val="40"/>
      <w:lang w:eastAsia="fr-FR" w:bidi="ar-MA"/>
    </w:rPr>
  </w:style>
  <w:style w:type="paragraph" w:styleId="FootnoteText">
    <w:name w:val="footnote text"/>
    <w:basedOn w:val="Normal"/>
    <w:link w:val="FootnoteTextChar"/>
    <w:unhideWhenUsed/>
    <w:rsid w:val="0086097C"/>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rsid w:val="0086097C"/>
    <w:rPr>
      <w:rFonts w:ascii="Times New Roman" w:eastAsia="Times New Roman" w:hAnsi="Times New Roman" w:cs="Times New Roman"/>
      <w:sz w:val="20"/>
      <w:szCs w:val="20"/>
      <w:lang w:eastAsia="fr-FR"/>
    </w:rPr>
  </w:style>
  <w:style w:type="character" w:styleId="FootnoteReference">
    <w:name w:val="footnote reference"/>
    <w:semiHidden/>
    <w:unhideWhenUsed/>
    <w:rsid w:val="0086097C"/>
    <w:rPr>
      <w:vertAlign w:val="superscript"/>
    </w:rPr>
  </w:style>
  <w:style w:type="table" w:styleId="TableGrid">
    <w:name w:val="Table Grid"/>
    <w:basedOn w:val="TableNormal"/>
    <w:uiPriority w:val="59"/>
    <w:rsid w:val="0022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22540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copre">
    <w:name w:val="acopre"/>
    <w:basedOn w:val="DefaultParagraphFont"/>
    <w:rsid w:val="00491E9B"/>
  </w:style>
  <w:style w:type="character" w:styleId="Emphasis">
    <w:name w:val="Emphasis"/>
    <w:basedOn w:val="DefaultParagraphFont"/>
    <w:uiPriority w:val="20"/>
    <w:qFormat/>
    <w:rsid w:val="00491E9B"/>
    <w:rPr>
      <w:i/>
      <w:iCs/>
    </w:rPr>
  </w:style>
  <w:style w:type="paragraph" w:styleId="Header">
    <w:name w:val="header"/>
    <w:basedOn w:val="Normal"/>
    <w:link w:val="HeaderChar"/>
    <w:uiPriority w:val="99"/>
    <w:unhideWhenUsed/>
    <w:rsid w:val="00F268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68B8"/>
  </w:style>
  <w:style w:type="paragraph" w:styleId="Footer">
    <w:name w:val="footer"/>
    <w:basedOn w:val="Normal"/>
    <w:link w:val="FooterChar"/>
    <w:uiPriority w:val="99"/>
    <w:unhideWhenUsed/>
    <w:rsid w:val="00F268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68B8"/>
  </w:style>
  <w:style w:type="table" w:customStyle="1" w:styleId="Grilledutableau1">
    <w:name w:val="Grille du tableau1"/>
    <w:basedOn w:val="TableNormal"/>
    <w:next w:val="TableGrid"/>
    <w:uiPriority w:val="39"/>
    <w:rsid w:val="00721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Normal"/>
    <w:next w:val="TableGrid"/>
    <w:uiPriority w:val="39"/>
    <w:rsid w:val="00FC2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39"/>
    <w:rsid w:val="00FC2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uiPriority w:val="39"/>
    <w:rsid w:val="00FC2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Paragraphe de liste du rapport Char,References Char,Paragraphe de liste1 Char,Table of contents numbered Char,Normal 1 Char,List ParagraphCxSpLast Char,List ParagraphCxSpLastCxSpLast Char,Bullet List Char"/>
    <w:link w:val="ListParagraph"/>
    <w:uiPriority w:val="34"/>
    <w:qFormat/>
    <w:rsid w:val="00D54415"/>
  </w:style>
  <w:style w:type="paragraph" w:customStyle="1" w:styleId="Default">
    <w:name w:val="Default"/>
    <w:rsid w:val="00D5441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semiHidden/>
    <w:rsid w:val="002310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F464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B5A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7B5A2D"/>
    <w:rPr>
      <w:b/>
      <w:bCs/>
    </w:rPr>
  </w:style>
  <w:style w:type="paragraph" w:customStyle="1" w:styleId="vccustom1562602791819">
    <w:name w:val="vc_custom_1562602791819"/>
    <w:basedOn w:val="Normal"/>
    <w:rsid w:val="007B5A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ccustom1562602814467">
    <w:name w:val="vc_custom_1562602814467"/>
    <w:basedOn w:val="Normal"/>
    <w:rsid w:val="007B5A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ccustom1562602830674">
    <w:name w:val="vc_custom_1562602830674"/>
    <w:basedOn w:val="Normal"/>
    <w:rsid w:val="007B5A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ccustom1562602864792">
    <w:name w:val="vc_custom_1562602864792"/>
    <w:basedOn w:val="Normal"/>
    <w:rsid w:val="007B5A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PlaceholderText">
    <w:name w:val="Placeholder Text"/>
    <w:basedOn w:val="DefaultParagraphFont"/>
    <w:uiPriority w:val="99"/>
    <w:semiHidden/>
    <w:rsid w:val="00C744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5435">
      <w:bodyDiv w:val="1"/>
      <w:marLeft w:val="0"/>
      <w:marRight w:val="0"/>
      <w:marTop w:val="0"/>
      <w:marBottom w:val="0"/>
      <w:divBdr>
        <w:top w:val="none" w:sz="0" w:space="0" w:color="auto"/>
        <w:left w:val="none" w:sz="0" w:space="0" w:color="auto"/>
        <w:bottom w:val="none" w:sz="0" w:space="0" w:color="auto"/>
        <w:right w:val="none" w:sz="0" w:space="0" w:color="auto"/>
      </w:divBdr>
    </w:div>
    <w:div w:id="221059712">
      <w:bodyDiv w:val="1"/>
      <w:marLeft w:val="0"/>
      <w:marRight w:val="0"/>
      <w:marTop w:val="0"/>
      <w:marBottom w:val="0"/>
      <w:divBdr>
        <w:top w:val="none" w:sz="0" w:space="0" w:color="auto"/>
        <w:left w:val="none" w:sz="0" w:space="0" w:color="auto"/>
        <w:bottom w:val="none" w:sz="0" w:space="0" w:color="auto"/>
        <w:right w:val="none" w:sz="0" w:space="0" w:color="auto"/>
      </w:divBdr>
    </w:div>
    <w:div w:id="223181110">
      <w:bodyDiv w:val="1"/>
      <w:marLeft w:val="0"/>
      <w:marRight w:val="0"/>
      <w:marTop w:val="0"/>
      <w:marBottom w:val="0"/>
      <w:divBdr>
        <w:top w:val="none" w:sz="0" w:space="0" w:color="auto"/>
        <w:left w:val="none" w:sz="0" w:space="0" w:color="auto"/>
        <w:bottom w:val="none" w:sz="0" w:space="0" w:color="auto"/>
        <w:right w:val="none" w:sz="0" w:space="0" w:color="auto"/>
      </w:divBdr>
    </w:div>
    <w:div w:id="276446404">
      <w:bodyDiv w:val="1"/>
      <w:marLeft w:val="0"/>
      <w:marRight w:val="0"/>
      <w:marTop w:val="0"/>
      <w:marBottom w:val="0"/>
      <w:divBdr>
        <w:top w:val="none" w:sz="0" w:space="0" w:color="auto"/>
        <w:left w:val="none" w:sz="0" w:space="0" w:color="auto"/>
        <w:bottom w:val="none" w:sz="0" w:space="0" w:color="auto"/>
        <w:right w:val="none" w:sz="0" w:space="0" w:color="auto"/>
      </w:divBdr>
    </w:div>
    <w:div w:id="330449570">
      <w:bodyDiv w:val="1"/>
      <w:marLeft w:val="0"/>
      <w:marRight w:val="0"/>
      <w:marTop w:val="0"/>
      <w:marBottom w:val="0"/>
      <w:divBdr>
        <w:top w:val="none" w:sz="0" w:space="0" w:color="auto"/>
        <w:left w:val="none" w:sz="0" w:space="0" w:color="auto"/>
        <w:bottom w:val="none" w:sz="0" w:space="0" w:color="auto"/>
        <w:right w:val="none" w:sz="0" w:space="0" w:color="auto"/>
      </w:divBdr>
    </w:div>
    <w:div w:id="335501557">
      <w:bodyDiv w:val="1"/>
      <w:marLeft w:val="0"/>
      <w:marRight w:val="0"/>
      <w:marTop w:val="0"/>
      <w:marBottom w:val="0"/>
      <w:divBdr>
        <w:top w:val="none" w:sz="0" w:space="0" w:color="auto"/>
        <w:left w:val="none" w:sz="0" w:space="0" w:color="auto"/>
        <w:bottom w:val="none" w:sz="0" w:space="0" w:color="auto"/>
        <w:right w:val="none" w:sz="0" w:space="0" w:color="auto"/>
      </w:divBdr>
    </w:div>
    <w:div w:id="341511776">
      <w:bodyDiv w:val="1"/>
      <w:marLeft w:val="0"/>
      <w:marRight w:val="0"/>
      <w:marTop w:val="0"/>
      <w:marBottom w:val="0"/>
      <w:divBdr>
        <w:top w:val="none" w:sz="0" w:space="0" w:color="auto"/>
        <w:left w:val="none" w:sz="0" w:space="0" w:color="auto"/>
        <w:bottom w:val="none" w:sz="0" w:space="0" w:color="auto"/>
        <w:right w:val="none" w:sz="0" w:space="0" w:color="auto"/>
      </w:divBdr>
    </w:div>
    <w:div w:id="453257709">
      <w:bodyDiv w:val="1"/>
      <w:marLeft w:val="0"/>
      <w:marRight w:val="0"/>
      <w:marTop w:val="0"/>
      <w:marBottom w:val="0"/>
      <w:divBdr>
        <w:top w:val="none" w:sz="0" w:space="0" w:color="auto"/>
        <w:left w:val="none" w:sz="0" w:space="0" w:color="auto"/>
        <w:bottom w:val="none" w:sz="0" w:space="0" w:color="auto"/>
        <w:right w:val="none" w:sz="0" w:space="0" w:color="auto"/>
      </w:divBdr>
    </w:div>
    <w:div w:id="586619849">
      <w:bodyDiv w:val="1"/>
      <w:marLeft w:val="0"/>
      <w:marRight w:val="0"/>
      <w:marTop w:val="0"/>
      <w:marBottom w:val="0"/>
      <w:divBdr>
        <w:top w:val="none" w:sz="0" w:space="0" w:color="auto"/>
        <w:left w:val="none" w:sz="0" w:space="0" w:color="auto"/>
        <w:bottom w:val="none" w:sz="0" w:space="0" w:color="auto"/>
        <w:right w:val="none" w:sz="0" w:space="0" w:color="auto"/>
      </w:divBdr>
    </w:div>
    <w:div w:id="676541194">
      <w:bodyDiv w:val="1"/>
      <w:marLeft w:val="0"/>
      <w:marRight w:val="0"/>
      <w:marTop w:val="0"/>
      <w:marBottom w:val="0"/>
      <w:divBdr>
        <w:top w:val="none" w:sz="0" w:space="0" w:color="auto"/>
        <w:left w:val="none" w:sz="0" w:space="0" w:color="auto"/>
        <w:bottom w:val="none" w:sz="0" w:space="0" w:color="auto"/>
        <w:right w:val="none" w:sz="0" w:space="0" w:color="auto"/>
      </w:divBdr>
    </w:div>
    <w:div w:id="730077487">
      <w:bodyDiv w:val="1"/>
      <w:marLeft w:val="0"/>
      <w:marRight w:val="0"/>
      <w:marTop w:val="0"/>
      <w:marBottom w:val="0"/>
      <w:divBdr>
        <w:top w:val="none" w:sz="0" w:space="0" w:color="auto"/>
        <w:left w:val="none" w:sz="0" w:space="0" w:color="auto"/>
        <w:bottom w:val="none" w:sz="0" w:space="0" w:color="auto"/>
        <w:right w:val="none" w:sz="0" w:space="0" w:color="auto"/>
      </w:divBdr>
    </w:div>
    <w:div w:id="1041711678">
      <w:bodyDiv w:val="1"/>
      <w:marLeft w:val="0"/>
      <w:marRight w:val="0"/>
      <w:marTop w:val="0"/>
      <w:marBottom w:val="0"/>
      <w:divBdr>
        <w:top w:val="none" w:sz="0" w:space="0" w:color="auto"/>
        <w:left w:val="none" w:sz="0" w:space="0" w:color="auto"/>
        <w:bottom w:val="none" w:sz="0" w:space="0" w:color="auto"/>
        <w:right w:val="none" w:sz="0" w:space="0" w:color="auto"/>
      </w:divBdr>
    </w:div>
    <w:div w:id="1153566736">
      <w:bodyDiv w:val="1"/>
      <w:marLeft w:val="0"/>
      <w:marRight w:val="0"/>
      <w:marTop w:val="0"/>
      <w:marBottom w:val="0"/>
      <w:divBdr>
        <w:top w:val="none" w:sz="0" w:space="0" w:color="auto"/>
        <w:left w:val="none" w:sz="0" w:space="0" w:color="auto"/>
        <w:bottom w:val="none" w:sz="0" w:space="0" w:color="auto"/>
        <w:right w:val="none" w:sz="0" w:space="0" w:color="auto"/>
      </w:divBdr>
    </w:div>
    <w:div w:id="1723361954">
      <w:bodyDiv w:val="1"/>
      <w:marLeft w:val="0"/>
      <w:marRight w:val="0"/>
      <w:marTop w:val="0"/>
      <w:marBottom w:val="0"/>
      <w:divBdr>
        <w:top w:val="none" w:sz="0" w:space="0" w:color="auto"/>
        <w:left w:val="none" w:sz="0" w:space="0" w:color="auto"/>
        <w:bottom w:val="none" w:sz="0" w:space="0" w:color="auto"/>
        <w:right w:val="none" w:sz="0" w:space="0" w:color="auto"/>
      </w:divBdr>
    </w:div>
    <w:div w:id="1738673653">
      <w:bodyDiv w:val="1"/>
      <w:marLeft w:val="0"/>
      <w:marRight w:val="0"/>
      <w:marTop w:val="0"/>
      <w:marBottom w:val="0"/>
      <w:divBdr>
        <w:top w:val="none" w:sz="0" w:space="0" w:color="auto"/>
        <w:left w:val="none" w:sz="0" w:space="0" w:color="auto"/>
        <w:bottom w:val="none" w:sz="0" w:space="0" w:color="auto"/>
        <w:right w:val="none" w:sz="0" w:space="0" w:color="auto"/>
      </w:divBdr>
    </w:div>
    <w:div w:id="1841002197">
      <w:bodyDiv w:val="1"/>
      <w:marLeft w:val="0"/>
      <w:marRight w:val="0"/>
      <w:marTop w:val="0"/>
      <w:marBottom w:val="0"/>
      <w:divBdr>
        <w:top w:val="none" w:sz="0" w:space="0" w:color="auto"/>
        <w:left w:val="none" w:sz="0" w:space="0" w:color="auto"/>
        <w:bottom w:val="none" w:sz="0" w:space="0" w:color="auto"/>
        <w:right w:val="none" w:sz="0" w:space="0" w:color="auto"/>
      </w:divBdr>
    </w:div>
    <w:div w:id="1872916744">
      <w:bodyDiv w:val="1"/>
      <w:marLeft w:val="0"/>
      <w:marRight w:val="0"/>
      <w:marTop w:val="0"/>
      <w:marBottom w:val="0"/>
      <w:divBdr>
        <w:top w:val="none" w:sz="0" w:space="0" w:color="auto"/>
        <w:left w:val="none" w:sz="0" w:space="0" w:color="auto"/>
        <w:bottom w:val="none" w:sz="0" w:space="0" w:color="auto"/>
        <w:right w:val="none" w:sz="0" w:space="0" w:color="auto"/>
      </w:divBdr>
      <w:divsChild>
        <w:div w:id="1234466706">
          <w:marLeft w:val="0"/>
          <w:marRight w:val="0"/>
          <w:marTop w:val="0"/>
          <w:marBottom w:val="0"/>
          <w:divBdr>
            <w:top w:val="none" w:sz="0" w:space="0" w:color="auto"/>
            <w:left w:val="none" w:sz="0" w:space="0" w:color="auto"/>
            <w:bottom w:val="none" w:sz="0" w:space="0" w:color="auto"/>
            <w:right w:val="none" w:sz="0" w:space="0" w:color="auto"/>
          </w:divBdr>
          <w:divsChild>
            <w:div w:id="1416244816">
              <w:marLeft w:val="0"/>
              <w:marRight w:val="0"/>
              <w:marTop w:val="0"/>
              <w:marBottom w:val="0"/>
              <w:divBdr>
                <w:top w:val="none" w:sz="0" w:space="0" w:color="auto"/>
                <w:left w:val="none" w:sz="0" w:space="0" w:color="auto"/>
                <w:bottom w:val="none" w:sz="0" w:space="0" w:color="auto"/>
                <w:right w:val="none" w:sz="0" w:space="0" w:color="auto"/>
              </w:divBdr>
            </w:div>
          </w:divsChild>
        </w:div>
        <w:div w:id="524365625">
          <w:marLeft w:val="0"/>
          <w:marRight w:val="0"/>
          <w:marTop w:val="0"/>
          <w:marBottom w:val="0"/>
          <w:divBdr>
            <w:top w:val="none" w:sz="0" w:space="0" w:color="auto"/>
            <w:left w:val="none" w:sz="0" w:space="0" w:color="auto"/>
            <w:bottom w:val="none" w:sz="0" w:space="0" w:color="auto"/>
            <w:right w:val="none" w:sz="0" w:space="0" w:color="auto"/>
          </w:divBdr>
        </w:div>
        <w:div w:id="687802919">
          <w:marLeft w:val="0"/>
          <w:marRight w:val="0"/>
          <w:marTop w:val="0"/>
          <w:marBottom w:val="0"/>
          <w:divBdr>
            <w:top w:val="none" w:sz="0" w:space="0" w:color="auto"/>
            <w:left w:val="none" w:sz="0" w:space="0" w:color="auto"/>
            <w:bottom w:val="none" w:sz="0" w:space="0" w:color="auto"/>
            <w:right w:val="none" w:sz="0" w:space="0" w:color="auto"/>
          </w:divBdr>
        </w:div>
        <w:div w:id="1057545">
          <w:marLeft w:val="0"/>
          <w:marRight w:val="0"/>
          <w:marTop w:val="0"/>
          <w:marBottom w:val="0"/>
          <w:divBdr>
            <w:top w:val="none" w:sz="0" w:space="0" w:color="auto"/>
            <w:left w:val="none" w:sz="0" w:space="0" w:color="auto"/>
            <w:bottom w:val="none" w:sz="0" w:space="0" w:color="auto"/>
            <w:right w:val="none" w:sz="0" w:space="0" w:color="auto"/>
          </w:divBdr>
        </w:div>
        <w:div w:id="367074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641E-988C-45D4-8CD1-8A54C6DB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1768</Words>
  <Characters>10080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Ennajem Mouzrik</dc:creator>
  <cp:keywords/>
  <dc:description/>
  <cp:lastModifiedBy>Satya Jennings</cp:lastModifiedBy>
  <cp:revision>1</cp:revision>
  <cp:lastPrinted>2022-02-22T10:03:00Z</cp:lastPrinted>
  <dcterms:created xsi:type="dcterms:W3CDTF">2022-03-03T11:13:00Z</dcterms:created>
  <dcterms:modified xsi:type="dcterms:W3CDTF">2022-03-03T11:20:00Z</dcterms:modified>
  <cp:category/>
</cp:coreProperties>
</file>