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654C3" w14:textId="77777777" w:rsidR="00A10D15" w:rsidRPr="007139A0" w:rsidRDefault="00A10D15" w:rsidP="008A1B87">
      <w:pPr>
        <w:spacing w:after="0" w:line="240" w:lineRule="auto"/>
        <w:jc w:val="center"/>
        <w:rPr>
          <w:rFonts w:ascii="Times New Roman" w:hAnsi="Times New Roman"/>
          <w:b/>
          <w:color w:val="0D0D0D" w:themeColor="text1" w:themeTint="F2"/>
          <w:sz w:val="24"/>
          <w:szCs w:val="24"/>
        </w:rPr>
      </w:pPr>
      <w:bookmarkStart w:id="0" w:name="_Hlk90915835"/>
      <w:r w:rsidRPr="007139A0">
        <w:rPr>
          <w:rFonts w:ascii="Times New Roman" w:hAnsi="Times New Roman"/>
          <w:b/>
          <w:color w:val="0D0D0D" w:themeColor="text1" w:themeTint="F2"/>
          <w:sz w:val="24"/>
          <w:szCs w:val="24"/>
        </w:rPr>
        <w:t>Ministry of Foreign Affairs</w:t>
      </w:r>
      <w:r w:rsidR="00E36913" w:rsidRPr="007139A0">
        <w:rPr>
          <w:rFonts w:ascii="Times New Roman" w:hAnsi="Times New Roman"/>
          <w:b/>
          <w:color w:val="0D0D0D" w:themeColor="text1" w:themeTint="F2"/>
          <w:sz w:val="24"/>
          <w:szCs w:val="24"/>
        </w:rPr>
        <w:t>, Regional Integration and International Trade</w:t>
      </w:r>
    </w:p>
    <w:p w14:paraId="7BBE74E2" w14:textId="77777777" w:rsidR="00A10D15" w:rsidRPr="007139A0" w:rsidRDefault="00A10D15" w:rsidP="008A1B87">
      <w:pPr>
        <w:spacing w:after="0" w:line="240" w:lineRule="auto"/>
        <w:jc w:val="center"/>
        <w:rPr>
          <w:rFonts w:ascii="Times New Roman" w:hAnsi="Times New Roman"/>
          <w:b/>
          <w:color w:val="0D0D0D" w:themeColor="text1" w:themeTint="F2"/>
          <w:sz w:val="24"/>
          <w:szCs w:val="24"/>
        </w:rPr>
      </w:pPr>
      <w:r w:rsidRPr="007139A0">
        <w:rPr>
          <w:rFonts w:ascii="Times New Roman" w:hAnsi="Times New Roman"/>
          <w:b/>
          <w:color w:val="0D0D0D" w:themeColor="text1" w:themeTint="F2"/>
          <w:sz w:val="24"/>
          <w:szCs w:val="24"/>
        </w:rPr>
        <w:t>(Human Rights Division)</w:t>
      </w:r>
    </w:p>
    <w:p w14:paraId="5496FD35" w14:textId="77777777" w:rsidR="00A10D15" w:rsidRPr="007139A0" w:rsidRDefault="00A10D15" w:rsidP="008A1B87">
      <w:pPr>
        <w:spacing w:after="0" w:line="240" w:lineRule="auto"/>
        <w:jc w:val="both"/>
        <w:rPr>
          <w:rFonts w:ascii="Times New Roman" w:hAnsi="Times New Roman"/>
          <w:b/>
          <w:color w:val="0D0D0D" w:themeColor="text1" w:themeTint="F2"/>
          <w:sz w:val="24"/>
          <w:szCs w:val="24"/>
        </w:rPr>
      </w:pPr>
    </w:p>
    <w:p w14:paraId="3F7CC4E1" w14:textId="77777777" w:rsidR="00A10D15" w:rsidRPr="003F23C5" w:rsidRDefault="00A10D15" w:rsidP="00F82C4E">
      <w:pPr>
        <w:spacing w:after="0" w:line="240" w:lineRule="auto"/>
        <w:rPr>
          <w:rFonts w:ascii="Times New Roman" w:hAnsi="Times New Roman"/>
          <w:b/>
          <w:color w:val="0D0D0D" w:themeColor="text1" w:themeTint="F2"/>
          <w:sz w:val="24"/>
          <w:szCs w:val="24"/>
        </w:rPr>
      </w:pPr>
    </w:p>
    <w:p w14:paraId="3099B16C" w14:textId="77777777" w:rsidR="00A10D15" w:rsidRPr="003F23C5" w:rsidRDefault="00A10D15" w:rsidP="00F82C4E">
      <w:pPr>
        <w:spacing w:after="0" w:line="240" w:lineRule="auto"/>
        <w:ind w:right="432"/>
        <w:rPr>
          <w:rFonts w:ascii="Times New Roman" w:hAnsi="Times New Roman"/>
          <w:b/>
          <w:color w:val="0D0D0D" w:themeColor="text1" w:themeTint="F2"/>
          <w:sz w:val="24"/>
          <w:szCs w:val="24"/>
          <w:u w:val="single"/>
        </w:rPr>
      </w:pPr>
      <w:r w:rsidRPr="003F23C5">
        <w:rPr>
          <w:rFonts w:ascii="Times New Roman" w:hAnsi="Times New Roman"/>
          <w:b/>
          <w:color w:val="0D0D0D" w:themeColor="text1" w:themeTint="F2"/>
          <w:sz w:val="24"/>
          <w:szCs w:val="24"/>
          <w:u w:val="single"/>
        </w:rPr>
        <w:t>Special Rapporteur</w:t>
      </w:r>
      <w:r w:rsidR="00E36913" w:rsidRPr="003F23C5">
        <w:rPr>
          <w:rFonts w:ascii="Times New Roman" w:hAnsi="Times New Roman"/>
          <w:b/>
          <w:color w:val="0D0D0D" w:themeColor="text1" w:themeTint="F2"/>
          <w:sz w:val="24"/>
          <w:szCs w:val="24"/>
          <w:u w:val="single"/>
        </w:rPr>
        <w:t xml:space="preserve"> on </w:t>
      </w:r>
      <w:r w:rsidR="002D0D5F" w:rsidRPr="003F23C5">
        <w:rPr>
          <w:rFonts w:ascii="Times New Roman" w:hAnsi="Times New Roman"/>
          <w:b/>
          <w:color w:val="0D0D0D" w:themeColor="text1" w:themeTint="F2"/>
          <w:sz w:val="24"/>
          <w:szCs w:val="24"/>
          <w:u w:val="single"/>
        </w:rPr>
        <w:t>contemporary forms of slavery, including its causes and consequences</w:t>
      </w:r>
    </w:p>
    <w:p w14:paraId="1338533B" w14:textId="77777777" w:rsidR="00D21DC8" w:rsidRPr="003F23C5" w:rsidRDefault="00D21DC8" w:rsidP="008F7578">
      <w:pPr>
        <w:spacing w:after="0" w:line="240" w:lineRule="auto"/>
        <w:jc w:val="both"/>
        <w:rPr>
          <w:rFonts w:ascii="Times New Roman" w:hAnsi="Times New Roman"/>
          <w:b/>
          <w:color w:val="0D0D0D" w:themeColor="text1" w:themeTint="F2"/>
          <w:sz w:val="24"/>
          <w:szCs w:val="24"/>
          <w:u w:val="single"/>
        </w:rPr>
      </w:pPr>
    </w:p>
    <w:p w14:paraId="72DDAD7C" w14:textId="77777777" w:rsidR="00EB3411" w:rsidRPr="003F23C5" w:rsidRDefault="00EB3411" w:rsidP="008F7578">
      <w:pPr>
        <w:pStyle w:val="NormalWeb"/>
        <w:numPr>
          <w:ilvl w:val="0"/>
          <w:numId w:val="11"/>
        </w:numPr>
        <w:spacing w:before="245" w:beforeAutospacing="0" w:after="0" w:afterAutospacing="0"/>
        <w:ind w:left="0" w:firstLine="0"/>
        <w:jc w:val="both"/>
        <w:rPr>
          <w:b/>
          <w:color w:val="0D0D0D" w:themeColor="text1" w:themeTint="F2"/>
        </w:rPr>
      </w:pPr>
      <w:r w:rsidRPr="003F23C5">
        <w:rPr>
          <w:b/>
          <w:color w:val="0D0D0D" w:themeColor="text1" w:themeTint="F2"/>
          <w:shd w:val="clear" w:color="auto" w:fill="FFFFFF"/>
        </w:rPr>
        <w:t xml:space="preserve">What is </w:t>
      </w:r>
      <w:r w:rsidR="002D0D5F" w:rsidRPr="003F23C5">
        <w:rPr>
          <w:b/>
          <w:color w:val="0D0D0D" w:themeColor="text1" w:themeTint="F2"/>
          <w:shd w:val="clear" w:color="auto" w:fill="FFFFFF"/>
        </w:rPr>
        <w:t>your understanding of the term “informal economy”?</w:t>
      </w:r>
    </w:p>
    <w:p w14:paraId="3D5570F2" w14:textId="77777777" w:rsidR="000F0D91" w:rsidRPr="003F23C5" w:rsidRDefault="000F0D91" w:rsidP="008F7578">
      <w:pPr>
        <w:pStyle w:val="NormalWeb"/>
        <w:spacing w:before="0" w:beforeAutospacing="0" w:after="0" w:afterAutospacing="0"/>
        <w:jc w:val="both"/>
        <w:rPr>
          <w:color w:val="0D0D0D" w:themeColor="text1" w:themeTint="F2"/>
          <w:shd w:val="clear" w:color="auto" w:fill="FFFFFF"/>
          <w:lang w:val="en-GB"/>
        </w:rPr>
      </w:pPr>
    </w:p>
    <w:p w14:paraId="11DADA58" w14:textId="77777777" w:rsidR="002D0D5F" w:rsidRPr="003F23C5" w:rsidRDefault="002D0D5F" w:rsidP="008F7578">
      <w:pPr>
        <w:spacing w:after="0" w:line="240" w:lineRule="auto"/>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 xml:space="preserve">The </w:t>
      </w:r>
      <w:r w:rsidR="00821A99" w:rsidRPr="003F23C5">
        <w:rPr>
          <w:rFonts w:ascii="Times New Roman" w:hAnsi="Times New Roman"/>
          <w:color w:val="0D0D0D" w:themeColor="text1" w:themeTint="F2"/>
          <w:sz w:val="24"/>
          <w:szCs w:val="24"/>
        </w:rPr>
        <w:t>International Labour Organization (</w:t>
      </w:r>
      <w:r w:rsidRPr="003F23C5">
        <w:rPr>
          <w:rFonts w:ascii="Times New Roman" w:hAnsi="Times New Roman"/>
          <w:color w:val="0D0D0D" w:themeColor="text1" w:themeTint="F2"/>
          <w:sz w:val="24"/>
          <w:szCs w:val="24"/>
        </w:rPr>
        <w:t>ILO</w:t>
      </w:r>
      <w:r w:rsidR="00821A99" w:rsidRPr="003F23C5">
        <w:rPr>
          <w:rFonts w:ascii="Times New Roman" w:hAnsi="Times New Roman"/>
          <w:color w:val="0D0D0D" w:themeColor="text1" w:themeTint="F2"/>
          <w:sz w:val="24"/>
          <w:szCs w:val="24"/>
        </w:rPr>
        <w:t>)</w:t>
      </w:r>
      <w:r w:rsidRPr="003F23C5">
        <w:rPr>
          <w:rFonts w:ascii="Times New Roman" w:hAnsi="Times New Roman"/>
          <w:color w:val="0D0D0D" w:themeColor="text1" w:themeTint="F2"/>
          <w:sz w:val="24"/>
          <w:szCs w:val="24"/>
        </w:rPr>
        <w:t xml:space="preserve"> defines the term “</w:t>
      </w:r>
      <w:r w:rsidRPr="003F23C5">
        <w:rPr>
          <w:rFonts w:ascii="Times New Roman" w:hAnsi="Times New Roman"/>
          <w:b/>
          <w:bCs/>
          <w:i/>
          <w:color w:val="0D0D0D" w:themeColor="text1" w:themeTint="F2"/>
          <w:sz w:val="24"/>
          <w:szCs w:val="24"/>
          <w:u w:val="single"/>
        </w:rPr>
        <w:t>informal economy</w:t>
      </w:r>
      <w:r w:rsidRPr="003F23C5">
        <w:rPr>
          <w:rFonts w:ascii="Times New Roman" w:hAnsi="Times New Roman"/>
          <w:b/>
          <w:bCs/>
          <w:color w:val="0D0D0D" w:themeColor="text1" w:themeTint="F2"/>
          <w:sz w:val="24"/>
          <w:szCs w:val="24"/>
        </w:rPr>
        <w:t>”</w:t>
      </w:r>
      <w:r w:rsidRPr="003F23C5">
        <w:rPr>
          <w:rFonts w:ascii="Times New Roman" w:hAnsi="Times New Roman"/>
          <w:color w:val="0D0D0D" w:themeColor="text1" w:themeTint="F2"/>
          <w:sz w:val="24"/>
          <w:szCs w:val="24"/>
        </w:rPr>
        <w:t xml:space="preserve"> as all economic activities by workers and economic units that are - in law or in practice - not covered or insufficiently covered by formal arrangements.  The informal economy manifests itself in a variety of forms across and within economies.</w:t>
      </w:r>
      <w:r w:rsidR="00CE3F4F" w:rsidRPr="003F23C5">
        <w:rPr>
          <w:rFonts w:ascii="Times New Roman" w:hAnsi="Times New Roman"/>
          <w:color w:val="0D0D0D" w:themeColor="text1" w:themeTint="F2"/>
          <w:sz w:val="24"/>
          <w:szCs w:val="24"/>
        </w:rPr>
        <w:t xml:space="preserve">  </w:t>
      </w:r>
    </w:p>
    <w:p w14:paraId="13F72110" w14:textId="77777777" w:rsidR="002D0D5F" w:rsidRPr="003F23C5" w:rsidRDefault="002D0D5F" w:rsidP="008F7578">
      <w:pPr>
        <w:spacing w:after="0" w:line="240" w:lineRule="auto"/>
        <w:jc w:val="both"/>
        <w:rPr>
          <w:rFonts w:ascii="Times New Roman" w:hAnsi="Times New Roman"/>
          <w:color w:val="0D0D0D" w:themeColor="text1" w:themeTint="F2"/>
          <w:sz w:val="24"/>
          <w:szCs w:val="24"/>
        </w:rPr>
      </w:pPr>
    </w:p>
    <w:p w14:paraId="0ABC140B" w14:textId="77777777" w:rsidR="002D0D5F" w:rsidRPr="003F23C5" w:rsidRDefault="002D0D5F" w:rsidP="008F7578">
      <w:pPr>
        <w:spacing w:after="0" w:line="240" w:lineRule="auto"/>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Work in the informal economy is often characterized by small or undefined work places, unsafe and unhealthy working conditions, low levels of skills and productivity, low or irregular incomes, long working hours and lack of access to information, markets, finance, training and technology.  Workers in the informal economy are not recognized, registered, regulated or protected under labour legislation and social protection.</w:t>
      </w:r>
    </w:p>
    <w:p w14:paraId="6C59AA6F" w14:textId="77777777" w:rsidR="00CE3F4F" w:rsidRPr="003F23C5" w:rsidRDefault="00CE3F4F" w:rsidP="008F7578">
      <w:pPr>
        <w:spacing w:after="0" w:line="276" w:lineRule="auto"/>
        <w:jc w:val="both"/>
        <w:rPr>
          <w:rFonts w:ascii="Times New Roman" w:hAnsi="Times New Roman"/>
          <w:b/>
          <w:color w:val="0D0D0D" w:themeColor="text1" w:themeTint="F2"/>
          <w:sz w:val="24"/>
          <w:szCs w:val="24"/>
          <w:highlight w:val="yellow"/>
        </w:rPr>
      </w:pPr>
    </w:p>
    <w:p w14:paraId="46EC4641" w14:textId="77777777" w:rsidR="00B7264C" w:rsidRPr="00853962" w:rsidRDefault="00CE3F4F" w:rsidP="00B7264C">
      <w:pPr>
        <w:spacing w:after="0" w:line="276" w:lineRule="auto"/>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According to Statistics Mauritius, the informal sector comprises household unincorporated market enterprises that do not have a complete set of accounts.  They can be engaged in any kind of productive activity – agriculture, mining, manufacturing, construction, retail distribution</w:t>
      </w:r>
      <w:r w:rsidR="00B7264C" w:rsidRPr="003F23C5">
        <w:rPr>
          <w:rFonts w:ascii="Times New Roman" w:hAnsi="Times New Roman"/>
          <w:color w:val="0D0D0D" w:themeColor="text1" w:themeTint="F2"/>
          <w:sz w:val="24"/>
          <w:szCs w:val="24"/>
        </w:rPr>
        <w:t xml:space="preserve"> or production of other kinds of services.  They can be single persons working, as street traders with no capital or premises of their own to manufacturing, construction or service enterprises with many employees.</w:t>
      </w:r>
    </w:p>
    <w:p w14:paraId="71501509" w14:textId="77777777" w:rsidR="00D87384" w:rsidRPr="003F23C5" w:rsidRDefault="00D87384" w:rsidP="008F7578">
      <w:pPr>
        <w:pStyle w:val="NormalWeb"/>
        <w:spacing w:before="0" w:beforeAutospacing="0" w:after="0" w:afterAutospacing="0"/>
        <w:jc w:val="both"/>
        <w:rPr>
          <w:color w:val="0D0D0D" w:themeColor="text1" w:themeTint="F2"/>
        </w:rPr>
      </w:pPr>
    </w:p>
    <w:p w14:paraId="2843E9EA" w14:textId="77777777" w:rsidR="00EB3411" w:rsidRPr="003F23C5" w:rsidRDefault="00821A99" w:rsidP="008F7578">
      <w:pPr>
        <w:pStyle w:val="NormalWeb"/>
        <w:numPr>
          <w:ilvl w:val="0"/>
          <w:numId w:val="11"/>
        </w:numPr>
        <w:spacing w:before="245" w:beforeAutospacing="0" w:after="0" w:afterAutospacing="0"/>
        <w:ind w:left="0" w:firstLine="0"/>
        <w:jc w:val="both"/>
        <w:rPr>
          <w:b/>
          <w:color w:val="0D0D0D" w:themeColor="text1" w:themeTint="F2"/>
        </w:rPr>
      </w:pPr>
      <w:r w:rsidRPr="003F23C5">
        <w:rPr>
          <w:b/>
          <w:color w:val="0D0D0D" w:themeColor="text1" w:themeTint="F2"/>
          <w:shd w:val="clear" w:color="auto" w:fill="FFFFFF"/>
        </w:rPr>
        <w:t>What are examples of informal employment in your country?</w:t>
      </w:r>
    </w:p>
    <w:p w14:paraId="5071825C" w14:textId="77777777" w:rsidR="007267AB" w:rsidRPr="003F23C5" w:rsidRDefault="007267AB" w:rsidP="008F7578">
      <w:pPr>
        <w:spacing w:after="0" w:line="240" w:lineRule="auto"/>
        <w:jc w:val="both"/>
        <w:rPr>
          <w:rFonts w:ascii="Times New Roman" w:hAnsi="Times New Roman"/>
          <w:b/>
          <w:bCs/>
          <w:color w:val="0D0D0D" w:themeColor="text1" w:themeTint="F2"/>
          <w:sz w:val="24"/>
          <w:szCs w:val="24"/>
          <w:lang w:val="en-US"/>
        </w:rPr>
      </w:pPr>
    </w:p>
    <w:p w14:paraId="2DA2E0C9" w14:textId="77777777" w:rsidR="00821A99" w:rsidRPr="003F23C5" w:rsidRDefault="00821A99" w:rsidP="008F7578">
      <w:pPr>
        <w:pStyle w:val="ListParagraph"/>
        <w:spacing w:after="0" w:line="240" w:lineRule="auto"/>
        <w:ind w:left="0"/>
        <w:contextualSpacing w:val="0"/>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 xml:space="preserve">In 2003, the 17th International Conference of Labour Statisticians at the ILO (17th ICLS) endorsed guidelines defining the concept of </w:t>
      </w:r>
      <w:r w:rsidRPr="003F23C5">
        <w:rPr>
          <w:rFonts w:ascii="Times New Roman" w:hAnsi="Times New Roman"/>
          <w:bCs/>
          <w:i/>
          <w:color w:val="0D0D0D" w:themeColor="text1" w:themeTint="F2"/>
          <w:sz w:val="24"/>
          <w:szCs w:val="24"/>
        </w:rPr>
        <w:t xml:space="preserve">informal employment </w:t>
      </w:r>
      <w:r w:rsidRPr="003F23C5">
        <w:rPr>
          <w:rFonts w:ascii="Times New Roman" w:hAnsi="Times New Roman"/>
          <w:bCs/>
          <w:color w:val="0D0D0D" w:themeColor="text1" w:themeTint="F2"/>
          <w:sz w:val="24"/>
          <w:szCs w:val="24"/>
        </w:rPr>
        <w:t xml:space="preserve">which </w:t>
      </w:r>
      <w:r w:rsidRPr="003F23C5">
        <w:rPr>
          <w:rFonts w:ascii="Times New Roman" w:hAnsi="Times New Roman"/>
          <w:color w:val="0D0D0D" w:themeColor="text1" w:themeTint="F2"/>
          <w:sz w:val="24"/>
          <w:szCs w:val="24"/>
        </w:rPr>
        <w:t xml:space="preserve">encompasses "all remunerative work (i.e. both self-employment and wage employment) that is not registered, regulated or protected by existing legal or regulatory frameworks, as well as non-remunerative work undertaken in an income-producing enterprise”. </w:t>
      </w:r>
      <w:r w:rsidR="003D53BE" w:rsidRPr="003F23C5">
        <w:rPr>
          <w:rFonts w:ascii="Times New Roman" w:hAnsi="Times New Roman"/>
          <w:color w:val="0D0D0D" w:themeColor="text1" w:themeTint="F2"/>
          <w:sz w:val="24"/>
          <w:szCs w:val="24"/>
        </w:rPr>
        <w:t xml:space="preserve"> </w:t>
      </w:r>
      <w:r w:rsidRPr="003F23C5">
        <w:rPr>
          <w:rFonts w:ascii="Times New Roman" w:hAnsi="Times New Roman"/>
          <w:color w:val="0D0D0D" w:themeColor="text1" w:themeTint="F2"/>
          <w:sz w:val="24"/>
          <w:szCs w:val="24"/>
        </w:rPr>
        <w:t>Informal workers do not have secure employment contracts, workers' benefits, social protection or workers' representation.</w:t>
      </w:r>
    </w:p>
    <w:p w14:paraId="5C963EEF" w14:textId="77777777" w:rsidR="00821A99" w:rsidRPr="003F23C5" w:rsidRDefault="00821A99" w:rsidP="008F7578">
      <w:pPr>
        <w:pStyle w:val="ListParagraph"/>
        <w:spacing w:after="0" w:line="240" w:lineRule="auto"/>
        <w:ind w:left="0"/>
        <w:contextualSpacing w:val="0"/>
        <w:jc w:val="both"/>
        <w:rPr>
          <w:rFonts w:ascii="Times New Roman" w:hAnsi="Times New Roman"/>
          <w:color w:val="0D0D0D" w:themeColor="text1" w:themeTint="F2"/>
          <w:sz w:val="24"/>
          <w:szCs w:val="24"/>
        </w:rPr>
      </w:pPr>
    </w:p>
    <w:p w14:paraId="0AF92E58" w14:textId="77777777" w:rsidR="00821A99" w:rsidRPr="003F23C5" w:rsidRDefault="00821A99" w:rsidP="00FE361C">
      <w:pPr>
        <w:pStyle w:val="ListParagraph"/>
        <w:spacing w:after="0" w:line="240" w:lineRule="auto"/>
        <w:ind w:left="0"/>
        <w:contextualSpacing w:val="0"/>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Possible forms of informal employment in Mauritius may include among others, agricultural workers, domestic workers (i.e., gardeners, drivers in private households, taxis, buses, trucks, lorries, watchpersons), construction workers (masons, carpenters, bartenders, etc.) and self-employed people such as street vendors (food, clothing) who are not registered.</w:t>
      </w:r>
    </w:p>
    <w:p w14:paraId="14739F71" w14:textId="77777777" w:rsidR="00FE361C" w:rsidRPr="003F23C5" w:rsidRDefault="00FE361C" w:rsidP="00FE361C">
      <w:pPr>
        <w:pStyle w:val="ListParagraph"/>
        <w:spacing w:after="0" w:line="240" w:lineRule="auto"/>
        <w:ind w:left="0"/>
        <w:contextualSpacing w:val="0"/>
        <w:jc w:val="both"/>
        <w:rPr>
          <w:rFonts w:ascii="Times New Roman" w:hAnsi="Times New Roman"/>
          <w:color w:val="0D0D0D" w:themeColor="text1" w:themeTint="F2"/>
          <w:sz w:val="24"/>
          <w:szCs w:val="24"/>
        </w:rPr>
      </w:pPr>
    </w:p>
    <w:p w14:paraId="32B871BE" w14:textId="77777777" w:rsidR="00821A99" w:rsidRPr="003F23C5" w:rsidRDefault="00821A99" w:rsidP="00FE361C">
      <w:pPr>
        <w:pStyle w:val="ListParagraph"/>
        <w:spacing w:after="0" w:line="240" w:lineRule="auto"/>
        <w:ind w:left="0"/>
        <w:contextualSpacing w:val="0"/>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However, our regulatory framework which compri</w:t>
      </w:r>
      <w:r w:rsidR="00751323" w:rsidRPr="003F23C5">
        <w:rPr>
          <w:rFonts w:ascii="Times New Roman" w:hAnsi="Times New Roman"/>
          <w:color w:val="0D0D0D" w:themeColor="text1" w:themeTint="F2"/>
          <w:sz w:val="24"/>
          <w:szCs w:val="24"/>
        </w:rPr>
        <w:t>ses the Workers’ Rights Act (WRA) 2019</w:t>
      </w:r>
      <w:r w:rsidRPr="003F23C5">
        <w:rPr>
          <w:rFonts w:ascii="Times New Roman" w:hAnsi="Times New Roman"/>
          <w:color w:val="0D0D0D" w:themeColor="text1" w:themeTint="F2"/>
          <w:sz w:val="24"/>
          <w:szCs w:val="24"/>
        </w:rPr>
        <w:t>, the Employment Relations Act 2008, the Occupational Safety and Health Act 2005, the National Minimum Wage Consultative Council Act 2016 and their respective accompanying regulations provide protection indiscriminately to all workers in both the formal and informal employment, to the exception of self-employed persons.  Workers include Part-time, Atypical, Home-workers and migrant workers.</w:t>
      </w:r>
    </w:p>
    <w:p w14:paraId="68F048A2" w14:textId="77777777" w:rsidR="0067734B" w:rsidRPr="003F23C5" w:rsidRDefault="0067734B" w:rsidP="008F7578">
      <w:pPr>
        <w:spacing w:after="0" w:line="276" w:lineRule="auto"/>
        <w:jc w:val="both"/>
        <w:rPr>
          <w:rFonts w:ascii="Times New Roman" w:hAnsi="Times New Roman"/>
          <w:b/>
          <w:color w:val="0D0D0D" w:themeColor="text1" w:themeTint="F2"/>
          <w:sz w:val="24"/>
          <w:szCs w:val="24"/>
          <w:highlight w:val="yellow"/>
        </w:rPr>
      </w:pPr>
    </w:p>
    <w:p w14:paraId="651F5B0C" w14:textId="77777777" w:rsidR="00821A99" w:rsidRPr="00853962" w:rsidRDefault="0067734B" w:rsidP="00853962">
      <w:pPr>
        <w:spacing w:after="0" w:line="276" w:lineRule="auto"/>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Moreover, as per the Census of Economic Activities (CEA) – Small Establishments, 2018, Statistics Mauritius, the persons operating in the informal economy are mostly engaged in ‘Wholesale and retail trade; repair of motor vehicles and motorcycles’ (33%), ‘Transportation and Storage’ (23%), ‘Manufacturing</w:t>
      </w:r>
      <w:proofErr w:type="gramStart"/>
      <w:r w:rsidRPr="003F23C5">
        <w:rPr>
          <w:rFonts w:ascii="Times New Roman" w:hAnsi="Times New Roman"/>
          <w:color w:val="0D0D0D" w:themeColor="text1" w:themeTint="F2"/>
          <w:sz w:val="24"/>
          <w:szCs w:val="24"/>
        </w:rPr>
        <w:t>’(</w:t>
      </w:r>
      <w:proofErr w:type="gramEnd"/>
      <w:r w:rsidRPr="003F23C5">
        <w:rPr>
          <w:rFonts w:ascii="Times New Roman" w:hAnsi="Times New Roman"/>
          <w:color w:val="0D0D0D" w:themeColor="text1" w:themeTint="F2"/>
          <w:sz w:val="24"/>
          <w:szCs w:val="24"/>
        </w:rPr>
        <w:t>17%), ‘Construction’(12%) and ‘Accommodation and food service activities’ (8%).</w:t>
      </w:r>
    </w:p>
    <w:p w14:paraId="7EF4C049" w14:textId="77777777" w:rsidR="004E3BED" w:rsidRPr="003F23C5" w:rsidRDefault="004E3BED" w:rsidP="008F7578">
      <w:pPr>
        <w:spacing w:after="0" w:line="240" w:lineRule="auto"/>
        <w:jc w:val="both"/>
        <w:rPr>
          <w:rFonts w:ascii="Times New Roman" w:hAnsi="Times New Roman"/>
          <w:color w:val="0D0D0D" w:themeColor="text1" w:themeTint="F2"/>
          <w:sz w:val="24"/>
          <w:szCs w:val="24"/>
        </w:rPr>
      </w:pPr>
    </w:p>
    <w:p w14:paraId="0E81A410" w14:textId="77777777" w:rsidR="00821A99" w:rsidRPr="003F23C5" w:rsidRDefault="00821A99" w:rsidP="008F7578">
      <w:pPr>
        <w:pStyle w:val="ListParagraph"/>
        <w:numPr>
          <w:ilvl w:val="0"/>
          <w:numId w:val="11"/>
        </w:numPr>
        <w:spacing w:after="0" w:line="276" w:lineRule="auto"/>
        <w:ind w:left="0" w:firstLine="0"/>
        <w:jc w:val="both"/>
        <w:rPr>
          <w:rFonts w:ascii="Times New Roman" w:hAnsi="Times New Roman"/>
          <w:b/>
          <w:color w:val="0D0D0D" w:themeColor="text1" w:themeTint="F2"/>
          <w:sz w:val="24"/>
          <w:szCs w:val="24"/>
        </w:rPr>
      </w:pPr>
      <w:r w:rsidRPr="003F23C5">
        <w:rPr>
          <w:rFonts w:ascii="Times New Roman" w:hAnsi="Times New Roman"/>
          <w:b/>
          <w:color w:val="0D0D0D" w:themeColor="text1" w:themeTint="F2"/>
          <w:sz w:val="24"/>
          <w:szCs w:val="24"/>
        </w:rPr>
        <w:t>In which sectors (e.g. domestic work, agriculture, manufacturing, street vending, rubbish collection, among others) does labour exploitation take place? Please provide details on the nature and extent of such exploitation, including forced/bonded labour, domestic servitude and child labour, including in its worst forms?</w:t>
      </w:r>
    </w:p>
    <w:p w14:paraId="1E7FB0E3" w14:textId="77777777" w:rsidR="00821A99" w:rsidRPr="003F23C5" w:rsidRDefault="00821A99" w:rsidP="008F7578">
      <w:pPr>
        <w:pStyle w:val="ListParagraph"/>
        <w:spacing w:after="0" w:line="276" w:lineRule="auto"/>
        <w:ind w:left="0"/>
        <w:jc w:val="both"/>
        <w:rPr>
          <w:rFonts w:ascii="Times New Roman" w:hAnsi="Times New Roman"/>
          <w:b/>
          <w:color w:val="0D0D0D" w:themeColor="text1" w:themeTint="F2"/>
          <w:sz w:val="24"/>
          <w:szCs w:val="24"/>
        </w:rPr>
      </w:pPr>
    </w:p>
    <w:p w14:paraId="23B1BB59" w14:textId="77777777" w:rsidR="004E3BED" w:rsidRPr="00853962" w:rsidRDefault="00821A99" w:rsidP="00853962">
      <w:pPr>
        <w:spacing w:after="120" w:line="276" w:lineRule="auto"/>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 xml:space="preserve">No case of labour exploitation, as </w:t>
      </w:r>
      <w:r w:rsidR="008F7578" w:rsidRPr="003F23C5">
        <w:rPr>
          <w:rFonts w:ascii="Times New Roman" w:hAnsi="Times New Roman"/>
          <w:color w:val="0D0D0D" w:themeColor="text1" w:themeTint="F2"/>
          <w:sz w:val="24"/>
          <w:szCs w:val="24"/>
        </w:rPr>
        <w:t xml:space="preserve">per examples provided above, have officially been reported or else </w:t>
      </w:r>
      <w:r w:rsidRPr="003F23C5">
        <w:rPr>
          <w:rFonts w:ascii="Times New Roman" w:hAnsi="Times New Roman"/>
          <w:color w:val="0D0D0D" w:themeColor="text1" w:themeTint="F2"/>
          <w:sz w:val="24"/>
          <w:szCs w:val="24"/>
        </w:rPr>
        <w:t>detected.  However, for the year 2021, 2 cases of child labour were reported to the Ministry</w:t>
      </w:r>
      <w:r w:rsidR="008F7578" w:rsidRPr="003F23C5">
        <w:rPr>
          <w:rFonts w:ascii="Times New Roman" w:hAnsi="Times New Roman"/>
          <w:color w:val="0D0D0D" w:themeColor="text1" w:themeTint="F2"/>
          <w:sz w:val="24"/>
          <w:szCs w:val="24"/>
        </w:rPr>
        <w:t xml:space="preserve"> of Labour, Human Resource Development and Training</w:t>
      </w:r>
      <w:r w:rsidRPr="003F23C5">
        <w:rPr>
          <w:rFonts w:ascii="Times New Roman" w:hAnsi="Times New Roman"/>
          <w:color w:val="0D0D0D" w:themeColor="text1" w:themeTint="F2"/>
          <w:sz w:val="24"/>
          <w:szCs w:val="24"/>
        </w:rPr>
        <w:t>.  In one case, prosecution has already been instituted against the defaulting employer, while enquiry is being carried out in the other case.</w:t>
      </w:r>
    </w:p>
    <w:p w14:paraId="746D18B9" w14:textId="77777777" w:rsidR="003F23C5" w:rsidRPr="003F23C5" w:rsidRDefault="003F23C5" w:rsidP="008F7578">
      <w:pPr>
        <w:spacing w:after="0" w:line="240" w:lineRule="auto"/>
        <w:jc w:val="both"/>
        <w:rPr>
          <w:rFonts w:ascii="Times New Roman" w:hAnsi="Times New Roman"/>
          <w:color w:val="0D0D0D" w:themeColor="text1" w:themeTint="F2"/>
          <w:sz w:val="24"/>
          <w:szCs w:val="24"/>
          <w:lang w:val="en-US"/>
        </w:rPr>
      </w:pPr>
    </w:p>
    <w:p w14:paraId="185A77C8" w14:textId="77777777" w:rsidR="00EB3411" w:rsidRPr="003F23C5" w:rsidRDefault="00EB3411" w:rsidP="008F7578">
      <w:pPr>
        <w:pStyle w:val="ListParagraph"/>
        <w:numPr>
          <w:ilvl w:val="0"/>
          <w:numId w:val="11"/>
        </w:numPr>
        <w:spacing w:after="0" w:line="276" w:lineRule="auto"/>
        <w:ind w:left="0" w:firstLine="0"/>
        <w:jc w:val="both"/>
        <w:rPr>
          <w:rFonts w:ascii="Times New Roman" w:hAnsi="Times New Roman"/>
          <w:b/>
          <w:color w:val="0D0D0D" w:themeColor="text1" w:themeTint="F2"/>
          <w:sz w:val="24"/>
          <w:szCs w:val="24"/>
        </w:rPr>
      </w:pPr>
      <w:r w:rsidRPr="003F23C5">
        <w:rPr>
          <w:rFonts w:ascii="Times New Roman" w:hAnsi="Times New Roman"/>
          <w:b/>
          <w:color w:val="0D0D0D" w:themeColor="text1" w:themeTint="F2"/>
          <w:sz w:val="24"/>
          <w:szCs w:val="24"/>
        </w:rPr>
        <w:t xml:space="preserve"> </w:t>
      </w:r>
      <w:r w:rsidR="00A40B4A" w:rsidRPr="003F23C5">
        <w:rPr>
          <w:rFonts w:ascii="Times New Roman" w:hAnsi="Times New Roman"/>
          <w:b/>
          <w:color w:val="0D0D0D" w:themeColor="text1" w:themeTint="F2"/>
          <w:sz w:val="24"/>
          <w:szCs w:val="24"/>
        </w:rPr>
        <w:t>What percentage of the workforce is in the informal sector/economy in your country?</w:t>
      </w:r>
    </w:p>
    <w:p w14:paraId="61B1EFD2" w14:textId="77777777" w:rsidR="008F7578" w:rsidRPr="003F23C5" w:rsidRDefault="00641D0D" w:rsidP="00641D0D">
      <w:pPr>
        <w:pStyle w:val="Default"/>
        <w:jc w:val="both"/>
        <w:rPr>
          <w:rFonts w:ascii="Times New Roman" w:hAnsi="Times New Roman" w:cs="Times New Roman"/>
          <w:bCs/>
          <w:color w:val="0D0D0D" w:themeColor="text1" w:themeTint="F2"/>
        </w:rPr>
      </w:pPr>
      <w:r w:rsidRPr="003F23C5">
        <w:rPr>
          <w:rFonts w:ascii="Times New Roman" w:hAnsi="Times New Roman" w:cs="Times New Roman"/>
          <w:color w:val="0D0D0D" w:themeColor="text1" w:themeTint="F2"/>
        </w:rPr>
        <w:t xml:space="preserve">Pursuant to a report published by Statistics Mauritius in </w:t>
      </w:r>
      <w:r w:rsidR="00684F3A" w:rsidRPr="003F23C5">
        <w:rPr>
          <w:rFonts w:ascii="Times New Roman" w:hAnsi="Times New Roman" w:cs="Times New Roman"/>
          <w:color w:val="0D0D0D" w:themeColor="text1" w:themeTint="F2"/>
        </w:rPr>
        <w:t>December 2020</w:t>
      </w:r>
      <w:r w:rsidRPr="003F23C5">
        <w:rPr>
          <w:rFonts w:ascii="Times New Roman" w:hAnsi="Times New Roman" w:cs="Times New Roman"/>
          <w:color w:val="0D0D0D" w:themeColor="text1" w:themeTint="F2"/>
        </w:rPr>
        <w:t xml:space="preserve"> and entitled “</w:t>
      </w:r>
      <w:r w:rsidRPr="003F23C5">
        <w:rPr>
          <w:rFonts w:ascii="Times New Roman" w:hAnsi="Times New Roman" w:cs="Times New Roman"/>
          <w:bCs/>
          <w:i/>
          <w:color w:val="0D0D0D" w:themeColor="text1" w:themeTint="F2"/>
        </w:rPr>
        <w:t>Monitoring the Socio-Economic Effects o</w:t>
      </w:r>
      <w:r w:rsidR="00E87371" w:rsidRPr="003F23C5">
        <w:rPr>
          <w:rFonts w:ascii="Times New Roman" w:hAnsi="Times New Roman" w:cs="Times New Roman"/>
          <w:bCs/>
          <w:i/>
          <w:color w:val="0D0D0D" w:themeColor="text1" w:themeTint="F2"/>
        </w:rPr>
        <w:t>f COVID-19 o</w:t>
      </w:r>
      <w:r w:rsidRPr="003F23C5">
        <w:rPr>
          <w:rFonts w:ascii="Times New Roman" w:hAnsi="Times New Roman" w:cs="Times New Roman"/>
          <w:bCs/>
          <w:i/>
          <w:color w:val="0D0D0D" w:themeColor="text1" w:themeTint="F2"/>
        </w:rPr>
        <w:t>n Mauritian Households</w:t>
      </w:r>
      <w:r w:rsidRPr="003F23C5">
        <w:rPr>
          <w:rFonts w:ascii="Times New Roman" w:hAnsi="Times New Roman" w:cs="Times New Roman"/>
          <w:bCs/>
          <w:color w:val="0D0D0D" w:themeColor="text1" w:themeTint="F2"/>
        </w:rPr>
        <w:t>”</w:t>
      </w:r>
      <w:r w:rsidR="00E87371" w:rsidRPr="003F23C5">
        <w:rPr>
          <w:rFonts w:ascii="Times New Roman" w:hAnsi="Times New Roman" w:cs="Times New Roman"/>
          <w:bCs/>
          <w:color w:val="0D0D0D" w:themeColor="text1" w:themeTint="F2"/>
        </w:rPr>
        <w:t xml:space="preserve"> (see: </w:t>
      </w:r>
      <w:hyperlink r:id="rId10" w:history="1">
        <w:r w:rsidR="00E87371" w:rsidRPr="003F23C5">
          <w:rPr>
            <w:rStyle w:val="Hyperlink"/>
            <w:rFonts w:ascii="Times New Roman" w:hAnsi="Times New Roman"/>
            <w:color w:val="0D0D0D" w:themeColor="text1" w:themeTint="F2"/>
          </w:rPr>
          <w:t>LF_Emp_Unemp_Dec20_310321.pdf (govmu.org)</w:t>
        </w:r>
      </w:hyperlink>
      <w:r w:rsidR="00E87371" w:rsidRPr="003F23C5">
        <w:rPr>
          <w:rFonts w:ascii="Times New Roman" w:hAnsi="Times New Roman" w:cs="Times New Roman"/>
          <w:bCs/>
          <w:color w:val="0D0D0D" w:themeColor="text1" w:themeTint="F2"/>
        </w:rPr>
        <w:t xml:space="preserve">), statistics on employment in population aged 16-64 and not in fulltime education for the period October and December 2020 is as follows: </w:t>
      </w:r>
    </w:p>
    <w:p w14:paraId="024A4607" w14:textId="77777777" w:rsidR="00E87371" w:rsidRPr="003F23C5" w:rsidRDefault="00E87371" w:rsidP="00641D0D">
      <w:pPr>
        <w:pStyle w:val="Default"/>
        <w:jc w:val="both"/>
        <w:rPr>
          <w:rFonts w:ascii="Times New Roman" w:hAnsi="Times New Roman" w:cs="Times New Roman"/>
          <w:bCs/>
          <w:color w:val="0D0D0D" w:themeColor="text1" w:themeTint="F2"/>
          <w:highlight w:val="cyan"/>
        </w:rPr>
      </w:pPr>
    </w:p>
    <w:p w14:paraId="766D1BE2" w14:textId="77777777" w:rsidR="00E87371" w:rsidRPr="003F23C5" w:rsidRDefault="00742486" w:rsidP="00641D0D">
      <w:pPr>
        <w:pStyle w:val="Default"/>
        <w:jc w:val="both"/>
        <w:rPr>
          <w:rFonts w:ascii="Times New Roman" w:hAnsi="Times New Roman" w:cs="Times New Roman"/>
          <w:color w:val="0D0D0D" w:themeColor="text1" w:themeTint="F2"/>
          <w:highlight w:val="cyan"/>
        </w:rPr>
      </w:pPr>
      <w:r w:rsidRPr="003F23C5">
        <w:rPr>
          <w:rFonts w:ascii="Times New Roman" w:hAnsi="Times New Roman" w:cs="Times New Roman"/>
          <w:noProof/>
          <w:color w:val="0D0D0D" w:themeColor="text1" w:themeTint="F2"/>
        </w:rPr>
        <w:drawing>
          <wp:inline distT="0" distB="0" distL="0" distR="0" wp14:anchorId="15E955D4" wp14:editId="338E6E06">
            <wp:extent cx="5971922" cy="1508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e SM.PNG"/>
                    <pic:cNvPicPr/>
                  </pic:nvPicPr>
                  <pic:blipFill>
                    <a:blip r:embed="rId11">
                      <a:extLst>
                        <a:ext uri="{28A0092B-C50C-407E-A947-70E740481C1C}">
                          <a14:useLocalDpi xmlns:a14="http://schemas.microsoft.com/office/drawing/2010/main" val="0"/>
                        </a:ext>
                      </a:extLst>
                    </a:blip>
                    <a:stretch>
                      <a:fillRect/>
                    </a:stretch>
                  </pic:blipFill>
                  <pic:spPr>
                    <a:xfrm>
                      <a:off x="0" y="0"/>
                      <a:ext cx="6001107" cy="1515495"/>
                    </a:xfrm>
                    <a:prstGeom prst="rect">
                      <a:avLst/>
                    </a:prstGeom>
                  </pic:spPr>
                </pic:pic>
              </a:graphicData>
            </a:graphic>
          </wp:inline>
        </w:drawing>
      </w:r>
    </w:p>
    <w:p w14:paraId="52D3A6C9" w14:textId="77777777" w:rsidR="00E87371" w:rsidRPr="003F23C5" w:rsidRDefault="00E87371" w:rsidP="00641D0D">
      <w:pPr>
        <w:autoSpaceDE w:val="0"/>
        <w:autoSpaceDN w:val="0"/>
        <w:adjustRightInd w:val="0"/>
        <w:spacing w:after="0" w:line="240" w:lineRule="auto"/>
        <w:jc w:val="both"/>
        <w:rPr>
          <w:rFonts w:ascii="Times New Roman" w:hAnsi="Times New Roman"/>
          <w:color w:val="0D0D0D" w:themeColor="text1" w:themeTint="F2"/>
          <w:sz w:val="24"/>
          <w:szCs w:val="24"/>
          <w:highlight w:val="cyan"/>
          <w:lang w:val="en-US"/>
        </w:rPr>
      </w:pPr>
    </w:p>
    <w:p w14:paraId="1CB25D57" w14:textId="77777777" w:rsidR="00742486" w:rsidRPr="003F23C5" w:rsidRDefault="00E87371" w:rsidP="00742486">
      <w:pPr>
        <w:pStyle w:val="NormalWeb"/>
        <w:spacing w:before="0" w:beforeAutospacing="0" w:after="0" w:afterAutospacing="0"/>
        <w:jc w:val="both"/>
        <w:rPr>
          <w:color w:val="0D0D0D" w:themeColor="text1" w:themeTint="F2"/>
        </w:rPr>
      </w:pPr>
      <w:r w:rsidRPr="003F23C5">
        <w:rPr>
          <w:color w:val="0D0D0D" w:themeColor="text1" w:themeTint="F2"/>
        </w:rPr>
        <w:t xml:space="preserve">Based on the table above, </w:t>
      </w:r>
      <w:r w:rsidR="00742486" w:rsidRPr="003F23C5">
        <w:rPr>
          <w:color w:val="0D0D0D" w:themeColor="text1" w:themeTint="F2"/>
        </w:rPr>
        <w:t>it is noted that in December 2020, formal employment was estimated at about 401,300 or 77 percent of total employment, while the remaining 122,400 or 23 percent was informal. Compared to October, employment increased by 13,500: 5,700 formal and 7,800 informal. </w:t>
      </w:r>
    </w:p>
    <w:p w14:paraId="01B390CD" w14:textId="77777777" w:rsidR="00742486" w:rsidRPr="003F23C5" w:rsidRDefault="00742486" w:rsidP="00742486">
      <w:pPr>
        <w:spacing w:after="0" w:line="240" w:lineRule="auto"/>
        <w:jc w:val="both"/>
        <w:rPr>
          <w:rFonts w:ascii="Times New Roman" w:hAnsi="Times New Roman"/>
          <w:color w:val="0D0D0D" w:themeColor="text1" w:themeTint="F2"/>
          <w:sz w:val="24"/>
          <w:szCs w:val="24"/>
          <w:lang w:val="en-US"/>
        </w:rPr>
      </w:pPr>
    </w:p>
    <w:p w14:paraId="60C6B2CE" w14:textId="77777777" w:rsidR="00742486" w:rsidRPr="003F23C5" w:rsidRDefault="00742486" w:rsidP="00742486">
      <w:pPr>
        <w:spacing w:after="0" w:line="240" w:lineRule="auto"/>
        <w:jc w:val="both"/>
        <w:rPr>
          <w:rFonts w:ascii="Times New Roman" w:hAnsi="Times New Roman"/>
          <w:color w:val="0D0D0D" w:themeColor="text1" w:themeTint="F2"/>
          <w:sz w:val="24"/>
          <w:szCs w:val="24"/>
          <w:lang w:val="en-US"/>
        </w:rPr>
      </w:pPr>
      <w:r w:rsidRPr="003F23C5">
        <w:rPr>
          <w:rFonts w:ascii="Times New Roman" w:hAnsi="Times New Roman"/>
          <w:color w:val="0D0D0D" w:themeColor="text1" w:themeTint="F2"/>
          <w:sz w:val="24"/>
          <w:szCs w:val="24"/>
          <w:lang w:val="en-US"/>
        </w:rPr>
        <w:t>Out of the employed population of 523,700 in December, 428,500 or 82 percent were wage earners and the remaining 95,200 or 18 percent were in non-wage employment, that is, own-account workers, employers and contributing family workers. The increase of 13,500 in total employment from October to December was mainly attributable to non-wage employment (+15,300) partly offset by a decrease in wage employment (-1,800). </w:t>
      </w:r>
    </w:p>
    <w:p w14:paraId="41C67ABB" w14:textId="77777777" w:rsidR="00742486" w:rsidRPr="003F23C5" w:rsidRDefault="00742486" w:rsidP="00742486">
      <w:pPr>
        <w:spacing w:after="0" w:line="240" w:lineRule="auto"/>
        <w:jc w:val="both"/>
        <w:rPr>
          <w:rFonts w:ascii="Times New Roman" w:hAnsi="Times New Roman"/>
          <w:color w:val="0D0D0D" w:themeColor="text1" w:themeTint="F2"/>
          <w:sz w:val="24"/>
          <w:szCs w:val="24"/>
          <w:lang w:val="en-US"/>
        </w:rPr>
      </w:pPr>
    </w:p>
    <w:p w14:paraId="765F2602" w14:textId="77777777" w:rsidR="00742486" w:rsidRPr="003F23C5" w:rsidRDefault="00742486" w:rsidP="00742486">
      <w:pPr>
        <w:spacing w:after="0" w:line="240" w:lineRule="auto"/>
        <w:jc w:val="both"/>
        <w:rPr>
          <w:rFonts w:ascii="Times New Roman" w:hAnsi="Times New Roman"/>
          <w:color w:val="0D0D0D" w:themeColor="text1" w:themeTint="F2"/>
          <w:sz w:val="24"/>
          <w:szCs w:val="24"/>
          <w:lang w:val="en-US"/>
        </w:rPr>
      </w:pPr>
      <w:r w:rsidRPr="003F23C5">
        <w:rPr>
          <w:rFonts w:ascii="Times New Roman" w:hAnsi="Times New Roman"/>
          <w:color w:val="0D0D0D" w:themeColor="text1" w:themeTint="F2"/>
          <w:sz w:val="24"/>
          <w:szCs w:val="24"/>
          <w:lang w:val="en-US"/>
        </w:rPr>
        <w:lastRenderedPageBreak/>
        <w:t>In December 2020, some 349,100 or 81 percent of the 428,500 wage workers were in formal employment and 79,400 or 19 percent in informal employment. Wage formal employment decreased by 5,800 compared to October, while wage informal employment increased by 4,000. </w:t>
      </w:r>
    </w:p>
    <w:p w14:paraId="3B41FEE8" w14:textId="77777777" w:rsidR="00742486" w:rsidRPr="003F23C5" w:rsidRDefault="00742486" w:rsidP="00742486">
      <w:pPr>
        <w:spacing w:after="0" w:line="240" w:lineRule="auto"/>
        <w:jc w:val="both"/>
        <w:rPr>
          <w:rFonts w:ascii="Times New Roman" w:hAnsi="Times New Roman"/>
          <w:color w:val="0D0D0D" w:themeColor="text1" w:themeTint="F2"/>
          <w:sz w:val="24"/>
          <w:szCs w:val="24"/>
          <w:lang w:val="en-US"/>
        </w:rPr>
      </w:pPr>
    </w:p>
    <w:p w14:paraId="6DDCDE93" w14:textId="77777777" w:rsidR="00A208A5" w:rsidRPr="003F23C5" w:rsidRDefault="00742486" w:rsidP="008F7578">
      <w:pPr>
        <w:spacing w:after="0" w:line="240" w:lineRule="auto"/>
        <w:jc w:val="both"/>
        <w:rPr>
          <w:rFonts w:ascii="Times New Roman" w:hAnsi="Times New Roman"/>
          <w:color w:val="0D0D0D" w:themeColor="text1" w:themeTint="F2"/>
          <w:sz w:val="24"/>
          <w:szCs w:val="24"/>
          <w:lang w:val="en-US"/>
        </w:rPr>
      </w:pPr>
      <w:r w:rsidRPr="003F23C5">
        <w:rPr>
          <w:rFonts w:ascii="Times New Roman" w:hAnsi="Times New Roman"/>
          <w:color w:val="0D0D0D" w:themeColor="text1" w:themeTint="F2"/>
          <w:sz w:val="24"/>
          <w:szCs w:val="24"/>
          <w:lang w:val="en-US"/>
        </w:rPr>
        <w:t>Around 52,200 or 55 percent of 95,200 non-wage workers in December 2020 were formal and 43,000 or 45 percent informal. Out of the 15,300 increase in non-wage employment from October to December, 11,500 or 75 percent occurred in formal employment and 3,800 or 25 percent in informal employment.</w:t>
      </w:r>
    </w:p>
    <w:p w14:paraId="4D539481" w14:textId="77777777" w:rsidR="003F23C5" w:rsidRPr="003F23C5" w:rsidRDefault="003F23C5" w:rsidP="008F7578">
      <w:pPr>
        <w:spacing w:after="0" w:line="240" w:lineRule="auto"/>
        <w:jc w:val="both"/>
        <w:rPr>
          <w:rFonts w:ascii="Times New Roman" w:hAnsi="Times New Roman"/>
          <w:b/>
          <w:color w:val="0D0D0D" w:themeColor="text1" w:themeTint="F2"/>
          <w:sz w:val="24"/>
          <w:szCs w:val="24"/>
        </w:rPr>
      </w:pPr>
    </w:p>
    <w:p w14:paraId="1A74F04F" w14:textId="77777777" w:rsidR="00A40B4A" w:rsidRPr="003F23C5" w:rsidRDefault="00A40B4A" w:rsidP="008F7578">
      <w:pPr>
        <w:pStyle w:val="ListParagraph"/>
        <w:numPr>
          <w:ilvl w:val="0"/>
          <w:numId w:val="11"/>
        </w:numPr>
        <w:spacing w:after="0" w:line="276" w:lineRule="auto"/>
        <w:ind w:left="0" w:firstLine="0"/>
        <w:jc w:val="both"/>
        <w:rPr>
          <w:rFonts w:ascii="Times New Roman" w:hAnsi="Times New Roman"/>
          <w:b/>
          <w:color w:val="0D0D0D" w:themeColor="text1" w:themeTint="F2"/>
          <w:sz w:val="24"/>
          <w:szCs w:val="24"/>
        </w:rPr>
      </w:pPr>
      <w:r w:rsidRPr="003F23C5">
        <w:rPr>
          <w:rFonts w:ascii="Times New Roman" w:hAnsi="Times New Roman"/>
          <w:b/>
          <w:color w:val="0D0D0D" w:themeColor="text1" w:themeTint="F2"/>
          <w:sz w:val="24"/>
          <w:szCs w:val="24"/>
        </w:rPr>
        <w:t>Who is employed in the informal sector in your country? Please provide details with regard to gender, sexual orientation, race, ethnicity, age, nationality, as well as social and/or economic status. Are some categories of workers affected by contemporary forms of slavery more than others?  Is so, please explain.</w:t>
      </w:r>
    </w:p>
    <w:p w14:paraId="1333B934" w14:textId="77777777" w:rsidR="00EB3411" w:rsidRPr="003F23C5" w:rsidRDefault="00EB3411" w:rsidP="008F7578">
      <w:pPr>
        <w:spacing w:after="0" w:line="240" w:lineRule="auto"/>
        <w:jc w:val="both"/>
        <w:rPr>
          <w:rFonts w:ascii="Times New Roman" w:hAnsi="Times New Roman"/>
          <w:color w:val="0D0D0D" w:themeColor="text1" w:themeTint="F2"/>
          <w:sz w:val="24"/>
          <w:szCs w:val="24"/>
        </w:rPr>
      </w:pPr>
    </w:p>
    <w:p w14:paraId="4254C3B3" w14:textId="77777777" w:rsidR="0067734B" w:rsidRPr="00853962" w:rsidRDefault="0067734B" w:rsidP="008F7578">
      <w:pPr>
        <w:spacing w:after="0" w:line="276" w:lineRule="auto"/>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As per CEA2018 on Small Establishments, male employment was estimated at 47, 311 and female employment at 17, 076.</w:t>
      </w:r>
    </w:p>
    <w:p w14:paraId="48E492A1" w14:textId="77777777" w:rsidR="00A40B4A" w:rsidRPr="003F23C5" w:rsidRDefault="00A40B4A" w:rsidP="008F7578">
      <w:pPr>
        <w:spacing w:after="0" w:line="240" w:lineRule="auto"/>
        <w:jc w:val="both"/>
        <w:rPr>
          <w:rFonts w:ascii="Times New Roman" w:hAnsi="Times New Roman"/>
          <w:color w:val="0D0D0D" w:themeColor="text1" w:themeTint="F2"/>
          <w:sz w:val="24"/>
          <w:szCs w:val="24"/>
        </w:rPr>
      </w:pPr>
    </w:p>
    <w:p w14:paraId="03D9F3D9" w14:textId="77777777" w:rsidR="00A40B4A" w:rsidRPr="003F23C5" w:rsidRDefault="00A40B4A" w:rsidP="008F7578">
      <w:pPr>
        <w:pStyle w:val="ListParagraph"/>
        <w:numPr>
          <w:ilvl w:val="0"/>
          <w:numId w:val="11"/>
        </w:numPr>
        <w:spacing w:after="0" w:line="276" w:lineRule="auto"/>
        <w:ind w:left="0" w:firstLine="0"/>
        <w:jc w:val="both"/>
        <w:rPr>
          <w:rFonts w:ascii="Times New Roman" w:hAnsi="Times New Roman"/>
          <w:b/>
          <w:color w:val="0D0D0D" w:themeColor="text1" w:themeTint="F2"/>
          <w:sz w:val="24"/>
          <w:szCs w:val="24"/>
        </w:rPr>
      </w:pPr>
      <w:r w:rsidRPr="003F23C5">
        <w:rPr>
          <w:rFonts w:ascii="Times New Roman" w:hAnsi="Times New Roman"/>
          <w:b/>
          <w:color w:val="0D0D0D" w:themeColor="text1" w:themeTint="F2"/>
          <w:sz w:val="24"/>
          <w:szCs w:val="24"/>
        </w:rPr>
        <w:t>What are the main factors in the informal economy which push workers into these practices (e.g., a lack of employment contract, access to employment benefits and protection, complaint mechanisms, and wider regulation/protection by States)?</w:t>
      </w:r>
    </w:p>
    <w:p w14:paraId="5B6C78A3" w14:textId="77777777" w:rsidR="00E61C33" w:rsidRPr="003F23C5" w:rsidRDefault="00E61C33" w:rsidP="008F7578">
      <w:pPr>
        <w:pStyle w:val="ListParagraph"/>
        <w:spacing w:after="0" w:line="240" w:lineRule="auto"/>
        <w:ind w:left="0"/>
        <w:jc w:val="both"/>
        <w:rPr>
          <w:rFonts w:ascii="Times New Roman" w:hAnsi="Times New Roman"/>
          <w:color w:val="0D0D0D" w:themeColor="text1" w:themeTint="F2"/>
          <w:sz w:val="24"/>
          <w:szCs w:val="24"/>
        </w:rPr>
      </w:pPr>
    </w:p>
    <w:p w14:paraId="6B5CF6E1" w14:textId="77777777" w:rsidR="00A40B4A" w:rsidRPr="003F23C5" w:rsidRDefault="00A40B4A" w:rsidP="0061171D">
      <w:pPr>
        <w:pStyle w:val="ListParagraph"/>
        <w:spacing w:after="0" w:line="240" w:lineRule="auto"/>
        <w:ind w:left="0"/>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A few reasons among others are -</w:t>
      </w:r>
    </w:p>
    <w:p w14:paraId="687804A1" w14:textId="77777777" w:rsidR="007448D0" w:rsidRPr="003F23C5" w:rsidRDefault="00D51878" w:rsidP="007448D0">
      <w:pPr>
        <w:pStyle w:val="ListParagraph"/>
        <w:numPr>
          <w:ilvl w:val="0"/>
          <w:numId w:val="27"/>
        </w:numPr>
        <w:spacing w:after="0" w:line="240" w:lineRule="auto"/>
        <w:contextualSpacing w:val="0"/>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l</w:t>
      </w:r>
      <w:r w:rsidR="00A40B4A" w:rsidRPr="003F23C5">
        <w:rPr>
          <w:rFonts w:ascii="Times New Roman" w:hAnsi="Times New Roman"/>
          <w:color w:val="0D0D0D" w:themeColor="text1" w:themeTint="F2"/>
          <w:sz w:val="24"/>
          <w:szCs w:val="24"/>
        </w:rPr>
        <w:t>ow level of education of workers engaged in such activities;</w:t>
      </w:r>
    </w:p>
    <w:p w14:paraId="5F568E18" w14:textId="77777777" w:rsidR="007448D0" w:rsidRPr="003F23C5" w:rsidRDefault="00D51878" w:rsidP="007448D0">
      <w:pPr>
        <w:pStyle w:val="ListParagraph"/>
        <w:numPr>
          <w:ilvl w:val="0"/>
          <w:numId w:val="27"/>
        </w:numPr>
        <w:spacing w:after="0" w:line="240" w:lineRule="auto"/>
        <w:contextualSpacing w:val="0"/>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p</w:t>
      </w:r>
      <w:r w:rsidR="00A40B4A" w:rsidRPr="003F23C5">
        <w:rPr>
          <w:rFonts w:ascii="Times New Roman" w:hAnsi="Times New Roman"/>
          <w:color w:val="0D0D0D" w:themeColor="text1" w:themeTint="F2"/>
          <w:sz w:val="24"/>
          <w:szCs w:val="24"/>
        </w:rPr>
        <w:t>overty;</w:t>
      </w:r>
    </w:p>
    <w:p w14:paraId="1696275B" w14:textId="77777777" w:rsidR="007448D0" w:rsidRPr="003F23C5" w:rsidRDefault="00D51878" w:rsidP="007448D0">
      <w:pPr>
        <w:pStyle w:val="ListParagraph"/>
        <w:numPr>
          <w:ilvl w:val="0"/>
          <w:numId w:val="27"/>
        </w:numPr>
        <w:spacing w:after="0" w:line="240" w:lineRule="auto"/>
        <w:contextualSpacing w:val="0"/>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i</w:t>
      </w:r>
      <w:r w:rsidR="00A40B4A" w:rsidRPr="003F23C5">
        <w:rPr>
          <w:rFonts w:ascii="Times New Roman" w:hAnsi="Times New Roman"/>
          <w:color w:val="0D0D0D" w:themeColor="text1" w:themeTint="F2"/>
          <w:sz w:val="24"/>
          <w:szCs w:val="24"/>
        </w:rPr>
        <w:t>nability of workers concerned to access economic resources/information;</w:t>
      </w:r>
    </w:p>
    <w:p w14:paraId="19709279" w14:textId="77777777" w:rsidR="007448D0" w:rsidRPr="003F23C5" w:rsidRDefault="00D51878" w:rsidP="007448D0">
      <w:pPr>
        <w:pStyle w:val="ListParagraph"/>
        <w:numPr>
          <w:ilvl w:val="0"/>
          <w:numId w:val="27"/>
        </w:numPr>
        <w:spacing w:after="0" w:line="240" w:lineRule="auto"/>
        <w:contextualSpacing w:val="0"/>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i</w:t>
      </w:r>
      <w:r w:rsidR="00A40B4A" w:rsidRPr="003F23C5">
        <w:rPr>
          <w:rFonts w:ascii="Times New Roman" w:hAnsi="Times New Roman"/>
          <w:color w:val="0D0D0D" w:themeColor="text1" w:themeTint="F2"/>
          <w:sz w:val="24"/>
          <w:szCs w:val="24"/>
        </w:rPr>
        <w:t>neligibility of workers to qualify for payments of current social benefits (Transition unemployment benefits, social aid and other pension schemes) from the State;</w:t>
      </w:r>
    </w:p>
    <w:p w14:paraId="0EAFD938" w14:textId="77777777" w:rsidR="0067734B" w:rsidRPr="003F23C5" w:rsidRDefault="00D51878" w:rsidP="0067734B">
      <w:pPr>
        <w:spacing w:after="0" w:line="276" w:lineRule="auto"/>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c</w:t>
      </w:r>
      <w:r w:rsidR="00A40B4A" w:rsidRPr="003F23C5">
        <w:rPr>
          <w:rFonts w:ascii="Times New Roman" w:hAnsi="Times New Roman"/>
          <w:color w:val="0D0D0D" w:themeColor="text1" w:themeTint="F2"/>
          <w:sz w:val="24"/>
          <w:szCs w:val="24"/>
        </w:rPr>
        <w:t>hoices of an increasing number of laid off workers to operate their own account business or to be independent, rather to join the mainstream employment.</w:t>
      </w:r>
    </w:p>
    <w:p w14:paraId="0B2CE1BC" w14:textId="77777777" w:rsidR="007139A0" w:rsidRPr="003F23C5" w:rsidRDefault="007139A0" w:rsidP="0067734B">
      <w:pPr>
        <w:spacing w:after="0" w:line="276" w:lineRule="auto"/>
        <w:jc w:val="both"/>
        <w:rPr>
          <w:rFonts w:ascii="Times New Roman" w:hAnsi="Times New Roman"/>
          <w:b/>
          <w:color w:val="0D0D0D" w:themeColor="text1" w:themeTint="F2"/>
          <w:sz w:val="24"/>
          <w:szCs w:val="24"/>
          <w:highlight w:val="yellow"/>
        </w:rPr>
      </w:pPr>
    </w:p>
    <w:p w14:paraId="53DC991A" w14:textId="77777777" w:rsidR="0067734B" w:rsidRPr="003F23C5" w:rsidRDefault="0067734B" w:rsidP="0067734B">
      <w:pPr>
        <w:pStyle w:val="ListParagraph"/>
        <w:spacing w:after="0" w:line="240" w:lineRule="auto"/>
        <w:ind w:hanging="720"/>
        <w:contextualSpacing w:val="0"/>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The main reasons for SMEs operating in the informal sector are:</w:t>
      </w:r>
    </w:p>
    <w:p w14:paraId="50EA4FF0" w14:textId="77777777" w:rsidR="0067734B" w:rsidRPr="003F23C5" w:rsidRDefault="007139A0" w:rsidP="0067734B">
      <w:pPr>
        <w:pStyle w:val="ListParagraph"/>
        <w:numPr>
          <w:ilvl w:val="0"/>
          <w:numId w:val="34"/>
        </w:numPr>
        <w:spacing w:after="0" w:line="240" w:lineRule="auto"/>
        <w:ind w:left="810"/>
        <w:contextualSpacing w:val="0"/>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Lack of information on the procedures for registration;</w:t>
      </w:r>
    </w:p>
    <w:p w14:paraId="48098DB1" w14:textId="77777777" w:rsidR="007139A0" w:rsidRPr="003F23C5" w:rsidRDefault="007139A0" w:rsidP="0067734B">
      <w:pPr>
        <w:pStyle w:val="ListParagraph"/>
        <w:numPr>
          <w:ilvl w:val="0"/>
          <w:numId w:val="34"/>
        </w:numPr>
        <w:spacing w:after="0" w:line="240" w:lineRule="auto"/>
        <w:ind w:left="810"/>
        <w:contextualSpacing w:val="0"/>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No understanding of the present registration formalities (lack of education);</w:t>
      </w:r>
    </w:p>
    <w:p w14:paraId="318DA188" w14:textId="77777777" w:rsidR="0067734B" w:rsidRPr="00853962" w:rsidRDefault="007139A0" w:rsidP="00853962">
      <w:pPr>
        <w:pStyle w:val="ListParagraph"/>
        <w:numPr>
          <w:ilvl w:val="0"/>
          <w:numId w:val="34"/>
        </w:numPr>
        <w:spacing w:after="0" w:line="240" w:lineRule="auto"/>
        <w:ind w:left="810"/>
        <w:contextualSpacing w:val="0"/>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Not willing to pay taxes.</w:t>
      </w:r>
    </w:p>
    <w:p w14:paraId="217ABD45" w14:textId="77777777" w:rsidR="00D87384" w:rsidRPr="003F23C5" w:rsidRDefault="00D87384" w:rsidP="008F7578">
      <w:pPr>
        <w:pStyle w:val="ListParagraph"/>
        <w:spacing w:after="0" w:line="240" w:lineRule="auto"/>
        <w:ind w:left="0"/>
        <w:jc w:val="both"/>
        <w:rPr>
          <w:rFonts w:ascii="Times New Roman" w:hAnsi="Times New Roman"/>
          <w:color w:val="0D0D0D" w:themeColor="text1" w:themeTint="F2"/>
          <w:sz w:val="24"/>
          <w:szCs w:val="24"/>
          <w:lang w:val="en-US"/>
        </w:rPr>
      </w:pPr>
    </w:p>
    <w:p w14:paraId="7CBBB1E4" w14:textId="77777777" w:rsidR="00A40B4A" w:rsidRPr="003F23C5" w:rsidRDefault="00A40B4A" w:rsidP="008F7578">
      <w:pPr>
        <w:pStyle w:val="ListParagraph"/>
        <w:numPr>
          <w:ilvl w:val="0"/>
          <w:numId w:val="11"/>
        </w:numPr>
        <w:spacing w:after="0" w:line="276" w:lineRule="auto"/>
        <w:ind w:left="0" w:firstLine="0"/>
        <w:contextualSpacing w:val="0"/>
        <w:jc w:val="both"/>
        <w:rPr>
          <w:rFonts w:ascii="Times New Roman" w:hAnsi="Times New Roman"/>
          <w:b/>
          <w:color w:val="0D0D0D" w:themeColor="text1" w:themeTint="F2"/>
          <w:sz w:val="24"/>
          <w:szCs w:val="24"/>
        </w:rPr>
      </w:pPr>
      <w:r w:rsidRPr="003F23C5">
        <w:rPr>
          <w:rFonts w:ascii="Times New Roman" w:hAnsi="Times New Roman"/>
          <w:b/>
          <w:color w:val="0D0D0D" w:themeColor="text1" w:themeTint="F2"/>
          <w:sz w:val="24"/>
          <w:szCs w:val="24"/>
        </w:rPr>
        <w:t>Are contemporary forms of slavery in the informal economy more prevalent in rural or urban areas? Please provide details.</w:t>
      </w:r>
    </w:p>
    <w:p w14:paraId="47A47003" w14:textId="77777777" w:rsidR="00A40B4A" w:rsidRPr="003F23C5" w:rsidRDefault="00A40B4A" w:rsidP="008F7578">
      <w:pPr>
        <w:pStyle w:val="ListParagraph"/>
        <w:spacing w:after="0" w:line="276" w:lineRule="auto"/>
        <w:ind w:left="0"/>
        <w:contextualSpacing w:val="0"/>
        <w:jc w:val="both"/>
        <w:rPr>
          <w:rFonts w:ascii="Times New Roman" w:hAnsi="Times New Roman"/>
          <w:b/>
          <w:color w:val="0D0D0D" w:themeColor="text1" w:themeTint="F2"/>
          <w:sz w:val="24"/>
          <w:szCs w:val="24"/>
        </w:rPr>
      </w:pPr>
    </w:p>
    <w:p w14:paraId="0A6A0A6B" w14:textId="77777777" w:rsidR="00A40B4A" w:rsidRPr="003F23C5" w:rsidRDefault="00A40B4A" w:rsidP="008F7578">
      <w:pPr>
        <w:spacing w:after="0" w:line="360" w:lineRule="auto"/>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 xml:space="preserve">Please </w:t>
      </w:r>
      <w:r w:rsidR="00D30371" w:rsidRPr="003F23C5">
        <w:rPr>
          <w:rFonts w:ascii="Times New Roman" w:hAnsi="Times New Roman"/>
          <w:color w:val="0D0D0D" w:themeColor="text1" w:themeTint="F2"/>
          <w:sz w:val="24"/>
          <w:szCs w:val="24"/>
        </w:rPr>
        <w:t>refer to</w:t>
      </w:r>
      <w:r w:rsidRPr="003F23C5">
        <w:rPr>
          <w:rFonts w:ascii="Times New Roman" w:hAnsi="Times New Roman"/>
          <w:color w:val="0D0D0D" w:themeColor="text1" w:themeTint="F2"/>
          <w:sz w:val="24"/>
          <w:szCs w:val="24"/>
        </w:rPr>
        <w:t xml:space="preserve"> reply </w:t>
      </w:r>
      <w:r w:rsidR="00D30371" w:rsidRPr="003F23C5">
        <w:rPr>
          <w:rFonts w:ascii="Times New Roman" w:hAnsi="Times New Roman"/>
          <w:color w:val="0D0D0D" w:themeColor="text1" w:themeTint="F2"/>
          <w:sz w:val="24"/>
          <w:szCs w:val="24"/>
        </w:rPr>
        <w:t xml:space="preserve">to question </w:t>
      </w:r>
      <w:r w:rsidRPr="003F23C5">
        <w:rPr>
          <w:rFonts w:ascii="Times New Roman" w:hAnsi="Times New Roman"/>
          <w:color w:val="0D0D0D" w:themeColor="text1" w:themeTint="F2"/>
          <w:sz w:val="24"/>
          <w:szCs w:val="24"/>
        </w:rPr>
        <w:t>3 above.</w:t>
      </w:r>
    </w:p>
    <w:p w14:paraId="211E70DB" w14:textId="77777777" w:rsidR="003F23C5" w:rsidRDefault="003F23C5" w:rsidP="008F7578">
      <w:pPr>
        <w:pStyle w:val="ListParagraph"/>
        <w:spacing w:after="0" w:line="276" w:lineRule="auto"/>
        <w:ind w:left="0"/>
        <w:contextualSpacing w:val="0"/>
        <w:jc w:val="both"/>
        <w:rPr>
          <w:rFonts w:ascii="Times New Roman" w:hAnsi="Times New Roman"/>
          <w:b/>
          <w:color w:val="0D0D0D" w:themeColor="text1" w:themeTint="F2"/>
          <w:sz w:val="24"/>
          <w:szCs w:val="24"/>
          <w:lang w:val="en-US"/>
        </w:rPr>
      </w:pPr>
    </w:p>
    <w:p w14:paraId="27DC4E10" w14:textId="77777777" w:rsidR="00853962" w:rsidRDefault="00853962" w:rsidP="008F7578">
      <w:pPr>
        <w:pStyle w:val="ListParagraph"/>
        <w:spacing w:after="0" w:line="276" w:lineRule="auto"/>
        <w:ind w:left="0"/>
        <w:contextualSpacing w:val="0"/>
        <w:jc w:val="both"/>
        <w:rPr>
          <w:rFonts w:ascii="Times New Roman" w:hAnsi="Times New Roman"/>
          <w:b/>
          <w:color w:val="0D0D0D" w:themeColor="text1" w:themeTint="F2"/>
          <w:sz w:val="24"/>
          <w:szCs w:val="24"/>
          <w:lang w:val="en-US"/>
        </w:rPr>
      </w:pPr>
    </w:p>
    <w:p w14:paraId="49AB80BF" w14:textId="77777777" w:rsidR="00853962" w:rsidRDefault="00853962" w:rsidP="008F7578">
      <w:pPr>
        <w:pStyle w:val="ListParagraph"/>
        <w:spacing w:after="0" w:line="276" w:lineRule="auto"/>
        <w:ind w:left="0"/>
        <w:contextualSpacing w:val="0"/>
        <w:jc w:val="both"/>
        <w:rPr>
          <w:rFonts w:ascii="Times New Roman" w:hAnsi="Times New Roman"/>
          <w:b/>
          <w:color w:val="0D0D0D" w:themeColor="text1" w:themeTint="F2"/>
          <w:sz w:val="24"/>
          <w:szCs w:val="24"/>
          <w:lang w:val="en-US"/>
        </w:rPr>
      </w:pPr>
    </w:p>
    <w:p w14:paraId="5376FD6C" w14:textId="77777777" w:rsidR="00853962" w:rsidRDefault="00853962" w:rsidP="008F7578">
      <w:pPr>
        <w:pStyle w:val="ListParagraph"/>
        <w:spacing w:after="0" w:line="276" w:lineRule="auto"/>
        <w:ind w:left="0"/>
        <w:contextualSpacing w:val="0"/>
        <w:jc w:val="both"/>
        <w:rPr>
          <w:rFonts w:ascii="Times New Roman" w:hAnsi="Times New Roman"/>
          <w:b/>
          <w:color w:val="0D0D0D" w:themeColor="text1" w:themeTint="F2"/>
          <w:sz w:val="24"/>
          <w:szCs w:val="24"/>
          <w:lang w:val="en-US"/>
        </w:rPr>
      </w:pPr>
    </w:p>
    <w:p w14:paraId="16E4F081" w14:textId="77777777" w:rsidR="00853962" w:rsidRPr="003F23C5" w:rsidRDefault="00853962" w:rsidP="008F7578">
      <w:pPr>
        <w:pStyle w:val="ListParagraph"/>
        <w:spacing w:after="0" w:line="276" w:lineRule="auto"/>
        <w:ind w:left="0"/>
        <w:contextualSpacing w:val="0"/>
        <w:jc w:val="both"/>
        <w:rPr>
          <w:rFonts w:ascii="Times New Roman" w:hAnsi="Times New Roman"/>
          <w:b/>
          <w:color w:val="0D0D0D" w:themeColor="text1" w:themeTint="F2"/>
          <w:sz w:val="24"/>
          <w:szCs w:val="24"/>
          <w:lang w:val="en-US"/>
        </w:rPr>
      </w:pPr>
    </w:p>
    <w:bookmarkEnd w:id="0"/>
    <w:p w14:paraId="67EB374A" w14:textId="77777777" w:rsidR="0061171D" w:rsidRPr="003F23C5" w:rsidRDefault="0098686B" w:rsidP="0061171D">
      <w:pPr>
        <w:pStyle w:val="ListParagraph"/>
        <w:numPr>
          <w:ilvl w:val="0"/>
          <w:numId w:val="11"/>
        </w:numPr>
        <w:spacing w:after="0" w:line="276" w:lineRule="auto"/>
        <w:ind w:left="0" w:firstLine="0"/>
        <w:contextualSpacing w:val="0"/>
        <w:jc w:val="both"/>
        <w:rPr>
          <w:rFonts w:ascii="Times New Roman" w:hAnsi="Times New Roman"/>
          <w:color w:val="0D0D0D" w:themeColor="text1" w:themeTint="F2"/>
          <w:sz w:val="24"/>
          <w:szCs w:val="24"/>
        </w:rPr>
      </w:pPr>
      <w:r w:rsidRPr="003F23C5">
        <w:rPr>
          <w:rFonts w:ascii="Times New Roman" w:hAnsi="Times New Roman"/>
          <w:b/>
          <w:color w:val="0D0D0D" w:themeColor="text1" w:themeTint="F2"/>
          <w:sz w:val="24"/>
          <w:szCs w:val="24"/>
        </w:rPr>
        <w:lastRenderedPageBreak/>
        <w:t>What legislative and other measures are in place to address the informality of employment in your country?</w:t>
      </w:r>
    </w:p>
    <w:p w14:paraId="45B4F516" w14:textId="77777777" w:rsidR="00EB23AB" w:rsidRPr="003F23C5" w:rsidRDefault="00EB23AB" w:rsidP="00D01149">
      <w:pPr>
        <w:pStyle w:val="NormalWeb"/>
        <w:spacing w:before="0" w:beforeAutospacing="0" w:after="0" w:afterAutospacing="0"/>
        <w:jc w:val="both"/>
        <w:rPr>
          <w:b/>
          <w:color w:val="0D0D0D" w:themeColor="text1" w:themeTint="F2"/>
        </w:rPr>
      </w:pPr>
    </w:p>
    <w:p w14:paraId="4A2B39B6" w14:textId="77777777" w:rsidR="0098686B" w:rsidRPr="003F23C5" w:rsidRDefault="0098686B" w:rsidP="00133C9F">
      <w:pPr>
        <w:pStyle w:val="ListParagraph"/>
        <w:numPr>
          <w:ilvl w:val="0"/>
          <w:numId w:val="22"/>
        </w:numPr>
        <w:spacing w:after="0" w:line="240" w:lineRule="auto"/>
        <w:ind w:left="720" w:hanging="630"/>
        <w:jc w:val="both"/>
        <w:rPr>
          <w:rFonts w:ascii="Times New Roman" w:hAnsi="Times New Roman"/>
          <w:b/>
          <w:color w:val="0D0D0D" w:themeColor="text1" w:themeTint="F2"/>
          <w:sz w:val="24"/>
          <w:szCs w:val="24"/>
          <w:u w:val="single"/>
        </w:rPr>
      </w:pPr>
      <w:r w:rsidRPr="003F23C5">
        <w:rPr>
          <w:rFonts w:ascii="Times New Roman" w:hAnsi="Times New Roman"/>
          <w:b/>
          <w:color w:val="0D0D0D" w:themeColor="text1" w:themeTint="F2"/>
          <w:sz w:val="24"/>
          <w:szCs w:val="24"/>
          <w:u w:val="single"/>
        </w:rPr>
        <w:t>Legislative Framework</w:t>
      </w:r>
    </w:p>
    <w:p w14:paraId="7751EA75" w14:textId="77777777" w:rsidR="00D01149" w:rsidRPr="003F23C5" w:rsidRDefault="00D01149" w:rsidP="00D01149">
      <w:pPr>
        <w:pStyle w:val="ListParagraph"/>
        <w:spacing w:after="0" w:line="240" w:lineRule="auto"/>
        <w:jc w:val="both"/>
        <w:rPr>
          <w:rFonts w:ascii="Times New Roman" w:hAnsi="Times New Roman"/>
          <w:b/>
          <w:color w:val="0D0D0D" w:themeColor="text1" w:themeTint="F2"/>
          <w:sz w:val="24"/>
          <w:szCs w:val="24"/>
          <w:u w:val="single"/>
        </w:rPr>
      </w:pPr>
    </w:p>
    <w:p w14:paraId="1C9C8790" w14:textId="77777777" w:rsidR="00067783" w:rsidRPr="003F23C5" w:rsidRDefault="00D01149" w:rsidP="00D01149">
      <w:pPr>
        <w:spacing w:after="0" w:line="240" w:lineRule="auto"/>
        <w:jc w:val="both"/>
        <w:rPr>
          <w:rFonts w:ascii="Times New Roman" w:hAnsi="Times New Roman"/>
          <w:color w:val="0D0D0D" w:themeColor="text1" w:themeTint="F2"/>
          <w:sz w:val="24"/>
          <w:szCs w:val="24"/>
          <w:lang w:val="en-US"/>
        </w:rPr>
      </w:pPr>
      <w:r w:rsidRPr="003F23C5">
        <w:rPr>
          <w:rFonts w:ascii="Times New Roman" w:hAnsi="Times New Roman"/>
          <w:color w:val="0D0D0D" w:themeColor="text1" w:themeTint="F2"/>
          <w:sz w:val="24"/>
          <w:szCs w:val="24"/>
          <w:lang w:val="en-US"/>
        </w:rPr>
        <w:t>There is a wide array of legislations adopted by Mauritius, including t</w:t>
      </w:r>
      <w:r w:rsidR="00067783" w:rsidRPr="003F23C5">
        <w:rPr>
          <w:rFonts w:ascii="Times New Roman" w:hAnsi="Times New Roman"/>
          <w:color w:val="0D0D0D" w:themeColor="text1" w:themeTint="F2"/>
          <w:sz w:val="24"/>
          <w:szCs w:val="24"/>
          <w:lang w:val="en-US"/>
        </w:rPr>
        <w:t xml:space="preserve">he Workers’ Rights Act 2019 (WRA), the Employment Relations Act, </w:t>
      </w:r>
      <w:r w:rsidR="00067783" w:rsidRPr="003F23C5">
        <w:rPr>
          <w:rFonts w:ascii="Times New Roman" w:hAnsi="Times New Roman"/>
          <w:color w:val="0D0D0D" w:themeColor="text1" w:themeTint="F2"/>
          <w:sz w:val="24"/>
          <w:szCs w:val="24"/>
        </w:rPr>
        <w:t xml:space="preserve">the Occupational Safety and Health Act 2005, the National Minimum Wage Consultative Council Act 2016 and their respective accompanying regulations, </w:t>
      </w:r>
      <w:r w:rsidR="0030121A" w:rsidRPr="003F23C5">
        <w:rPr>
          <w:rFonts w:ascii="Times New Roman" w:hAnsi="Times New Roman"/>
          <w:color w:val="0D0D0D" w:themeColor="text1" w:themeTint="F2"/>
          <w:sz w:val="24"/>
          <w:szCs w:val="24"/>
          <w:lang w:val="en-US"/>
        </w:rPr>
        <w:t>together with</w:t>
      </w:r>
      <w:r w:rsidR="00067783" w:rsidRPr="003F23C5">
        <w:rPr>
          <w:rFonts w:ascii="Times New Roman" w:hAnsi="Times New Roman"/>
          <w:color w:val="0D0D0D" w:themeColor="text1" w:themeTint="F2"/>
          <w:sz w:val="24"/>
          <w:szCs w:val="24"/>
          <w:lang w:val="en-US"/>
        </w:rPr>
        <w:t xml:space="preserve"> the 31 Remuneration Regulations governing terms and conditions of employment,</w:t>
      </w:r>
      <w:r w:rsidR="0030121A" w:rsidRPr="003F23C5">
        <w:rPr>
          <w:rFonts w:ascii="Times New Roman" w:hAnsi="Times New Roman"/>
          <w:color w:val="0D0D0D" w:themeColor="text1" w:themeTint="F2"/>
          <w:sz w:val="24"/>
          <w:szCs w:val="24"/>
          <w:lang w:val="en-US"/>
        </w:rPr>
        <w:t xml:space="preserve"> which</w:t>
      </w:r>
      <w:r w:rsidR="00067783" w:rsidRPr="003F23C5">
        <w:rPr>
          <w:rFonts w:ascii="Times New Roman" w:hAnsi="Times New Roman"/>
          <w:color w:val="0D0D0D" w:themeColor="text1" w:themeTint="F2"/>
          <w:sz w:val="24"/>
          <w:szCs w:val="24"/>
          <w:lang w:val="en-US"/>
        </w:rPr>
        <w:t xml:space="preserve"> cover all sectors of employment and apply indiscriminately to all workers, </w:t>
      </w:r>
      <w:r w:rsidR="00067783" w:rsidRPr="003F23C5">
        <w:rPr>
          <w:rFonts w:ascii="Times New Roman" w:hAnsi="Times New Roman"/>
          <w:color w:val="0D0D0D" w:themeColor="text1" w:themeTint="F2"/>
          <w:sz w:val="24"/>
          <w:szCs w:val="24"/>
          <w:u w:val="single"/>
          <w:lang w:val="en-US"/>
        </w:rPr>
        <w:t>irrespective of whether they are employed in the formal or informal employment</w:t>
      </w:r>
      <w:r w:rsidR="00067783" w:rsidRPr="003F23C5">
        <w:rPr>
          <w:rFonts w:ascii="Times New Roman" w:hAnsi="Times New Roman"/>
          <w:color w:val="0D0D0D" w:themeColor="text1" w:themeTint="F2"/>
          <w:sz w:val="24"/>
          <w:szCs w:val="24"/>
          <w:lang w:val="en-US"/>
        </w:rPr>
        <w:t xml:space="preserve">. </w:t>
      </w:r>
    </w:p>
    <w:p w14:paraId="3C0958EF" w14:textId="77777777" w:rsidR="00067783" w:rsidRPr="003F23C5" w:rsidRDefault="00067783" w:rsidP="00D01149">
      <w:pPr>
        <w:spacing w:after="0" w:line="360" w:lineRule="auto"/>
        <w:jc w:val="both"/>
        <w:rPr>
          <w:rFonts w:ascii="Times New Roman" w:hAnsi="Times New Roman"/>
          <w:b/>
          <w:color w:val="0D0D0D" w:themeColor="text1" w:themeTint="F2"/>
          <w:sz w:val="24"/>
          <w:szCs w:val="24"/>
          <w:u w:val="single"/>
        </w:rPr>
      </w:pPr>
    </w:p>
    <w:p w14:paraId="4DA59673" w14:textId="77777777" w:rsidR="00067783" w:rsidRPr="003F23C5" w:rsidRDefault="00067783" w:rsidP="0030121A">
      <w:pPr>
        <w:pStyle w:val="ListParagraph"/>
        <w:numPr>
          <w:ilvl w:val="0"/>
          <w:numId w:val="25"/>
        </w:numPr>
        <w:spacing w:after="0" w:line="240" w:lineRule="auto"/>
        <w:jc w:val="both"/>
        <w:rPr>
          <w:rFonts w:ascii="Times New Roman" w:hAnsi="Times New Roman"/>
          <w:color w:val="0D0D0D" w:themeColor="text1" w:themeTint="F2"/>
          <w:sz w:val="24"/>
          <w:szCs w:val="24"/>
          <w:u w:val="single"/>
          <w:lang w:val="en-US"/>
        </w:rPr>
      </w:pPr>
      <w:r w:rsidRPr="003F23C5">
        <w:rPr>
          <w:rFonts w:ascii="Times New Roman" w:hAnsi="Times New Roman"/>
          <w:color w:val="0D0D0D" w:themeColor="text1" w:themeTint="F2"/>
          <w:sz w:val="24"/>
          <w:szCs w:val="24"/>
          <w:u w:val="single"/>
          <w:lang w:val="en-US"/>
        </w:rPr>
        <w:t>Workers’ Rights Act</w:t>
      </w:r>
    </w:p>
    <w:p w14:paraId="64899A82" w14:textId="77777777" w:rsidR="00751323" w:rsidRPr="003F23C5" w:rsidRDefault="00751323" w:rsidP="0030121A">
      <w:pPr>
        <w:spacing w:line="240" w:lineRule="auto"/>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 xml:space="preserve">As regards informal employment, section 17 of the WRA defines atypical workers as being a person aged 16 years or more, who – </w:t>
      </w:r>
    </w:p>
    <w:p w14:paraId="0DF95A2D" w14:textId="77777777" w:rsidR="00751323" w:rsidRPr="003F23C5" w:rsidRDefault="00751323" w:rsidP="0030121A">
      <w:pPr>
        <w:spacing w:line="240" w:lineRule="auto"/>
        <w:ind w:left="990" w:hanging="540"/>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(i)</w:t>
      </w:r>
      <w:r w:rsidRPr="003F23C5">
        <w:rPr>
          <w:rFonts w:ascii="Times New Roman" w:hAnsi="Times New Roman"/>
          <w:color w:val="0D0D0D" w:themeColor="text1" w:themeTint="F2"/>
          <w:sz w:val="24"/>
          <w:szCs w:val="24"/>
        </w:rPr>
        <w:tab/>
        <w:t>is not employed under a standard agreement;</w:t>
      </w:r>
    </w:p>
    <w:p w14:paraId="320527DF" w14:textId="77777777" w:rsidR="00751323" w:rsidRPr="003F23C5" w:rsidRDefault="00751323" w:rsidP="0030121A">
      <w:pPr>
        <w:spacing w:line="240" w:lineRule="auto"/>
        <w:ind w:left="990" w:hanging="540"/>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(ii)</w:t>
      </w:r>
      <w:r w:rsidRPr="003F23C5">
        <w:rPr>
          <w:rFonts w:ascii="Times New Roman" w:hAnsi="Times New Roman"/>
          <w:color w:val="0D0D0D" w:themeColor="text1" w:themeTint="F2"/>
          <w:sz w:val="24"/>
          <w:szCs w:val="24"/>
        </w:rPr>
        <w:tab/>
        <w:t>works for one or more employers concurrently and is remunerated, on a time-rate or piece-rate basis or otherwise, by the employer or employers, as the case may be, for the work performed; or</w:t>
      </w:r>
    </w:p>
    <w:p w14:paraId="0AD76058" w14:textId="77777777" w:rsidR="00751323" w:rsidRPr="003F23C5" w:rsidRDefault="00751323" w:rsidP="00DC7ECC">
      <w:pPr>
        <w:spacing w:line="240" w:lineRule="auto"/>
        <w:ind w:left="990" w:hanging="540"/>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(iii)</w:t>
      </w:r>
      <w:r w:rsidRPr="003F23C5">
        <w:rPr>
          <w:rFonts w:ascii="Times New Roman" w:hAnsi="Times New Roman"/>
          <w:color w:val="0D0D0D" w:themeColor="text1" w:themeTint="F2"/>
          <w:sz w:val="24"/>
          <w:szCs w:val="24"/>
        </w:rPr>
        <w:tab/>
        <w:t>undertakes to perform personally any work for, or who offers his services to</w:t>
      </w:r>
      <w:r w:rsidR="00DC7ECC" w:rsidRPr="003F23C5">
        <w:rPr>
          <w:rFonts w:ascii="Times New Roman" w:hAnsi="Times New Roman"/>
          <w:color w:val="0D0D0D" w:themeColor="text1" w:themeTint="F2"/>
          <w:sz w:val="24"/>
          <w:szCs w:val="24"/>
        </w:rPr>
        <w:t>, another party to the contract.</w:t>
      </w:r>
    </w:p>
    <w:p w14:paraId="0397CAA4" w14:textId="77777777" w:rsidR="00DC7ECC" w:rsidRPr="003F23C5" w:rsidRDefault="00DC7ECC" w:rsidP="00DC7ECC">
      <w:pPr>
        <w:spacing w:line="240" w:lineRule="auto"/>
        <w:ind w:left="990" w:hanging="540"/>
        <w:jc w:val="both"/>
        <w:rPr>
          <w:rFonts w:ascii="Times New Roman" w:hAnsi="Times New Roman"/>
          <w:color w:val="0D0D0D" w:themeColor="text1" w:themeTint="F2"/>
          <w:sz w:val="24"/>
          <w:szCs w:val="24"/>
        </w:rPr>
      </w:pPr>
    </w:p>
    <w:p w14:paraId="7145B1AB" w14:textId="77777777" w:rsidR="00751323" w:rsidRPr="003F23C5" w:rsidRDefault="00751323" w:rsidP="0030121A">
      <w:pPr>
        <w:spacing w:line="240" w:lineRule="auto"/>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The term atypical worker also includes a person who performs work brokered through an online platform or other similar services, performs teleworking, performs works through an information technology system, or uses his personal equipment and tools to perform work or provide services.</w:t>
      </w:r>
    </w:p>
    <w:p w14:paraId="19BDE0E3" w14:textId="77777777" w:rsidR="00751323" w:rsidRPr="003F23C5" w:rsidRDefault="00751323" w:rsidP="0030121A">
      <w:pPr>
        <w:spacing w:line="240" w:lineRule="auto"/>
        <w:jc w:val="both"/>
        <w:rPr>
          <w:rFonts w:ascii="Times New Roman" w:hAnsi="Times New Roman"/>
          <w:color w:val="0D0D0D" w:themeColor="text1" w:themeTint="F2"/>
          <w:sz w:val="24"/>
          <w:szCs w:val="24"/>
        </w:rPr>
      </w:pPr>
    </w:p>
    <w:p w14:paraId="2469305F" w14:textId="77777777" w:rsidR="00751323" w:rsidRPr="003F23C5" w:rsidRDefault="00751323" w:rsidP="0030121A">
      <w:pPr>
        <w:spacing w:line="240" w:lineRule="auto"/>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 xml:space="preserve">The Workers’ Rights Act does not apply to an atypical worker whose basic wage or salary </w:t>
      </w:r>
      <w:r w:rsidRPr="003F23C5">
        <w:rPr>
          <w:rFonts w:ascii="Times New Roman" w:hAnsi="Times New Roman"/>
          <w:color w:val="0D0D0D" w:themeColor="text1" w:themeTint="F2"/>
          <w:sz w:val="24"/>
          <w:szCs w:val="24"/>
          <w:u w:val="single"/>
        </w:rPr>
        <w:t>exceeds</w:t>
      </w:r>
      <w:r w:rsidRPr="003F23C5">
        <w:rPr>
          <w:rFonts w:ascii="Times New Roman" w:hAnsi="Times New Roman"/>
          <w:color w:val="0D0D0D" w:themeColor="text1" w:themeTint="F2"/>
          <w:sz w:val="24"/>
          <w:szCs w:val="24"/>
        </w:rPr>
        <w:t xml:space="preserve"> 600,000 rupees in a year, </w:t>
      </w:r>
      <w:r w:rsidRPr="003F23C5">
        <w:rPr>
          <w:rFonts w:ascii="Times New Roman" w:hAnsi="Times New Roman"/>
          <w:color w:val="0D0D0D" w:themeColor="text1" w:themeTint="F2"/>
          <w:sz w:val="24"/>
          <w:szCs w:val="24"/>
          <w:u w:val="single"/>
        </w:rPr>
        <w:t>except in relation to</w:t>
      </w:r>
      <w:r w:rsidRPr="003F23C5">
        <w:rPr>
          <w:rFonts w:ascii="Times New Roman" w:hAnsi="Times New Roman"/>
          <w:color w:val="0D0D0D" w:themeColor="text1" w:themeTint="F2"/>
          <w:sz w:val="24"/>
          <w:szCs w:val="24"/>
        </w:rPr>
        <w:t>:</w:t>
      </w:r>
    </w:p>
    <w:p w14:paraId="7271600F" w14:textId="77777777" w:rsidR="00751323" w:rsidRPr="003F23C5" w:rsidRDefault="00751323" w:rsidP="0030121A">
      <w:pPr>
        <w:spacing w:line="240" w:lineRule="auto"/>
        <w:ind w:left="720" w:hanging="720"/>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(i)</w:t>
      </w:r>
      <w:r w:rsidRPr="003F23C5">
        <w:rPr>
          <w:rFonts w:ascii="Times New Roman" w:hAnsi="Times New Roman"/>
          <w:color w:val="0D0D0D" w:themeColor="text1" w:themeTint="F2"/>
          <w:sz w:val="24"/>
          <w:szCs w:val="24"/>
        </w:rPr>
        <w:tab/>
        <w:t>section 5, which provides for protection from discrimination in employment and occupation</w:t>
      </w:r>
    </w:p>
    <w:p w14:paraId="027F1E75" w14:textId="77777777" w:rsidR="00751323" w:rsidRPr="003F23C5" w:rsidRDefault="00751323" w:rsidP="0030121A">
      <w:pPr>
        <w:spacing w:line="240" w:lineRule="auto"/>
        <w:ind w:left="720" w:hanging="720"/>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(ii)</w:t>
      </w:r>
      <w:r w:rsidRPr="003F23C5">
        <w:rPr>
          <w:rFonts w:ascii="Times New Roman" w:hAnsi="Times New Roman"/>
          <w:color w:val="0D0D0D" w:themeColor="text1" w:themeTint="F2"/>
          <w:sz w:val="24"/>
          <w:szCs w:val="24"/>
        </w:rPr>
        <w:tab/>
        <w:t>section 26, which provides for equal remuneration for work of equal value</w:t>
      </w:r>
    </w:p>
    <w:p w14:paraId="61C01D7B" w14:textId="77777777" w:rsidR="00751323" w:rsidRPr="003F23C5" w:rsidRDefault="00751323" w:rsidP="0030121A">
      <w:pPr>
        <w:spacing w:line="240" w:lineRule="auto"/>
        <w:ind w:left="720" w:hanging="720"/>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(iii)</w:t>
      </w:r>
      <w:r w:rsidRPr="003F23C5">
        <w:rPr>
          <w:rFonts w:ascii="Times New Roman" w:hAnsi="Times New Roman"/>
          <w:color w:val="0D0D0D" w:themeColor="text1" w:themeTint="F2"/>
          <w:sz w:val="24"/>
          <w:szCs w:val="24"/>
        </w:rPr>
        <w:tab/>
        <w:t>section 31, which ensures payment of remuneration due on termination of agreement</w:t>
      </w:r>
    </w:p>
    <w:p w14:paraId="2237F39F" w14:textId="77777777" w:rsidR="00751323" w:rsidRPr="003F23C5" w:rsidRDefault="00751323" w:rsidP="0030121A">
      <w:pPr>
        <w:spacing w:line="240" w:lineRule="auto"/>
        <w:ind w:left="720" w:hanging="720"/>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(iv)</w:t>
      </w:r>
      <w:r w:rsidRPr="003F23C5">
        <w:rPr>
          <w:rFonts w:ascii="Times New Roman" w:hAnsi="Times New Roman"/>
          <w:color w:val="0D0D0D" w:themeColor="text1" w:themeTint="F2"/>
          <w:sz w:val="24"/>
          <w:szCs w:val="24"/>
        </w:rPr>
        <w:tab/>
        <w:t>section 51A, which provides for remuneration and leave related to Covid-19 vaccination or RT-PCR Test</w:t>
      </w:r>
    </w:p>
    <w:p w14:paraId="5789CF83" w14:textId="77777777" w:rsidR="00751323" w:rsidRPr="003F23C5" w:rsidRDefault="00751323" w:rsidP="0030121A">
      <w:pPr>
        <w:spacing w:line="240" w:lineRule="auto"/>
        <w:ind w:left="720" w:hanging="720"/>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(v)</w:t>
      </w:r>
      <w:r w:rsidRPr="003F23C5">
        <w:rPr>
          <w:rFonts w:ascii="Times New Roman" w:hAnsi="Times New Roman"/>
          <w:color w:val="0D0D0D" w:themeColor="text1" w:themeTint="F2"/>
          <w:sz w:val="24"/>
          <w:szCs w:val="24"/>
        </w:rPr>
        <w:tab/>
        <w:t>part VI, which contains provisions relating to termination of agreement and reduction of workforce</w:t>
      </w:r>
    </w:p>
    <w:p w14:paraId="5CEAA9A2" w14:textId="77777777" w:rsidR="00751323" w:rsidRPr="003F23C5" w:rsidRDefault="00751323" w:rsidP="0030121A">
      <w:pPr>
        <w:spacing w:line="240" w:lineRule="auto"/>
        <w:ind w:left="720" w:hanging="720"/>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(vi)</w:t>
      </w:r>
      <w:r w:rsidRPr="003F23C5">
        <w:rPr>
          <w:rFonts w:ascii="Times New Roman" w:hAnsi="Times New Roman"/>
          <w:color w:val="0D0D0D" w:themeColor="text1" w:themeTint="F2"/>
          <w:sz w:val="24"/>
          <w:szCs w:val="24"/>
        </w:rPr>
        <w:tab/>
        <w:t>parts VII and VIII, which provide for the Workfare Programme Fund and the Portable Retirement Gratuity Fund</w:t>
      </w:r>
    </w:p>
    <w:p w14:paraId="317A8BE9" w14:textId="77777777" w:rsidR="00751323" w:rsidRPr="003F23C5" w:rsidRDefault="00751323" w:rsidP="0030121A">
      <w:pPr>
        <w:spacing w:line="240" w:lineRule="auto"/>
        <w:ind w:left="720" w:hanging="720"/>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lastRenderedPageBreak/>
        <w:t>(vii)</w:t>
      </w:r>
      <w:r w:rsidRPr="003F23C5">
        <w:rPr>
          <w:rFonts w:ascii="Times New Roman" w:hAnsi="Times New Roman"/>
          <w:color w:val="0D0D0D" w:themeColor="text1" w:themeTint="F2"/>
          <w:sz w:val="24"/>
          <w:szCs w:val="24"/>
        </w:rPr>
        <w:tab/>
        <w:t>parts XI, XII and XIII, which contain provisions relating to violence at work, administration, and other miscellaneous matters, respectively.</w:t>
      </w:r>
    </w:p>
    <w:p w14:paraId="45563E3D" w14:textId="77777777" w:rsidR="00751323" w:rsidRPr="003F23C5" w:rsidRDefault="00751323" w:rsidP="0030121A">
      <w:pPr>
        <w:spacing w:line="240" w:lineRule="auto"/>
        <w:ind w:left="720" w:hanging="720"/>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(section 3(d) of the Workers’ Rights Act)</w:t>
      </w:r>
    </w:p>
    <w:p w14:paraId="189E86C6" w14:textId="77777777" w:rsidR="0098686B" w:rsidRPr="003F23C5" w:rsidRDefault="0098686B" w:rsidP="0030121A">
      <w:pPr>
        <w:pStyle w:val="ListParagraph"/>
        <w:spacing w:after="0" w:line="240" w:lineRule="auto"/>
        <w:ind w:hanging="720"/>
        <w:contextualSpacing w:val="0"/>
        <w:jc w:val="both"/>
        <w:rPr>
          <w:rFonts w:ascii="Times New Roman" w:hAnsi="Times New Roman"/>
          <w:color w:val="0D0D0D" w:themeColor="text1" w:themeTint="F2"/>
          <w:sz w:val="24"/>
          <w:szCs w:val="24"/>
        </w:rPr>
      </w:pPr>
    </w:p>
    <w:p w14:paraId="14A520E4" w14:textId="77777777" w:rsidR="00067783" w:rsidRPr="003F23C5" w:rsidRDefault="0030121A" w:rsidP="0030121A">
      <w:pPr>
        <w:pStyle w:val="ListParagraph"/>
        <w:spacing w:after="0" w:line="240" w:lineRule="auto"/>
        <w:ind w:left="0"/>
        <w:jc w:val="both"/>
        <w:rPr>
          <w:rFonts w:ascii="Times New Roman" w:hAnsi="Times New Roman"/>
          <w:color w:val="0D0D0D" w:themeColor="text1" w:themeTint="F2"/>
          <w:sz w:val="24"/>
          <w:szCs w:val="24"/>
          <w:lang w:val="en-US"/>
        </w:rPr>
      </w:pPr>
      <w:r w:rsidRPr="003F23C5">
        <w:rPr>
          <w:rFonts w:ascii="Times New Roman" w:hAnsi="Times New Roman"/>
          <w:color w:val="0D0D0D" w:themeColor="text1" w:themeTint="F2"/>
          <w:sz w:val="24"/>
          <w:szCs w:val="24"/>
          <w:lang w:val="en-US"/>
        </w:rPr>
        <w:t>Other s</w:t>
      </w:r>
      <w:r w:rsidR="00067783" w:rsidRPr="003F23C5">
        <w:rPr>
          <w:rFonts w:ascii="Times New Roman" w:hAnsi="Times New Roman"/>
          <w:color w:val="0D0D0D" w:themeColor="text1" w:themeTint="F2"/>
          <w:sz w:val="24"/>
          <w:szCs w:val="24"/>
          <w:lang w:val="en-US"/>
        </w:rPr>
        <w:t xml:space="preserve">tringent provisions </w:t>
      </w:r>
      <w:r w:rsidRPr="003F23C5">
        <w:rPr>
          <w:rFonts w:ascii="Times New Roman" w:hAnsi="Times New Roman"/>
          <w:color w:val="0D0D0D" w:themeColor="text1" w:themeTint="F2"/>
          <w:sz w:val="24"/>
          <w:szCs w:val="24"/>
          <w:lang w:val="en-US"/>
        </w:rPr>
        <w:t xml:space="preserve">in </w:t>
      </w:r>
      <w:r w:rsidR="00067783" w:rsidRPr="003F23C5">
        <w:rPr>
          <w:rFonts w:ascii="Times New Roman" w:hAnsi="Times New Roman"/>
          <w:color w:val="0D0D0D" w:themeColor="text1" w:themeTint="F2"/>
          <w:sz w:val="24"/>
          <w:szCs w:val="24"/>
          <w:lang w:val="en-US"/>
        </w:rPr>
        <w:t>the WRA with a view to prohibiting likelihood of informality of employment and any contempo</w:t>
      </w:r>
      <w:r w:rsidRPr="003F23C5">
        <w:rPr>
          <w:rFonts w:ascii="Times New Roman" w:hAnsi="Times New Roman"/>
          <w:color w:val="0D0D0D" w:themeColor="text1" w:themeTint="F2"/>
          <w:sz w:val="24"/>
          <w:szCs w:val="24"/>
          <w:lang w:val="en-US"/>
        </w:rPr>
        <w:t>rary forms of slavery</w:t>
      </w:r>
      <w:r w:rsidR="00067783" w:rsidRPr="003F23C5">
        <w:rPr>
          <w:rFonts w:ascii="Times New Roman" w:hAnsi="Times New Roman"/>
          <w:color w:val="0D0D0D" w:themeColor="text1" w:themeTint="F2"/>
          <w:sz w:val="24"/>
          <w:szCs w:val="24"/>
          <w:lang w:val="en-US"/>
        </w:rPr>
        <w:t xml:space="preserve"> can be found at </w:t>
      </w:r>
      <w:r w:rsidR="00067783" w:rsidRPr="003F23C5">
        <w:rPr>
          <w:rFonts w:ascii="Times New Roman" w:hAnsi="Times New Roman"/>
          <w:b/>
          <w:i/>
          <w:color w:val="0D0D0D" w:themeColor="text1" w:themeTint="F2"/>
          <w:sz w:val="24"/>
          <w:szCs w:val="24"/>
          <w:lang w:val="en-US"/>
        </w:rPr>
        <w:t>Annex</w:t>
      </w:r>
      <w:r w:rsidR="00067783" w:rsidRPr="003F23C5">
        <w:rPr>
          <w:rFonts w:ascii="Times New Roman" w:hAnsi="Times New Roman"/>
          <w:color w:val="0D0D0D" w:themeColor="text1" w:themeTint="F2"/>
          <w:sz w:val="24"/>
          <w:szCs w:val="24"/>
          <w:lang w:val="en-US"/>
        </w:rPr>
        <w:t>.</w:t>
      </w:r>
    </w:p>
    <w:p w14:paraId="1DEB7ED5" w14:textId="77777777" w:rsidR="003D22C7" w:rsidRPr="003F23C5" w:rsidRDefault="003D22C7" w:rsidP="003D22C7">
      <w:pPr>
        <w:pStyle w:val="ListParagraph"/>
        <w:spacing w:after="0" w:line="360" w:lineRule="auto"/>
        <w:ind w:left="0"/>
        <w:jc w:val="both"/>
        <w:rPr>
          <w:rFonts w:ascii="Times New Roman" w:hAnsi="Times New Roman"/>
          <w:color w:val="0D0D0D" w:themeColor="text1" w:themeTint="F2"/>
          <w:sz w:val="24"/>
          <w:szCs w:val="24"/>
          <w:lang w:val="en-US"/>
        </w:rPr>
      </w:pPr>
    </w:p>
    <w:p w14:paraId="6E6D671A" w14:textId="77777777" w:rsidR="00481D91" w:rsidRPr="003F23C5" w:rsidRDefault="0098686B" w:rsidP="00067783">
      <w:pPr>
        <w:pStyle w:val="ListParagraph"/>
        <w:numPr>
          <w:ilvl w:val="0"/>
          <w:numId w:val="25"/>
        </w:numPr>
        <w:spacing w:after="0" w:line="360" w:lineRule="auto"/>
        <w:jc w:val="both"/>
        <w:rPr>
          <w:rFonts w:ascii="Times New Roman" w:hAnsi="Times New Roman"/>
          <w:color w:val="0D0D0D" w:themeColor="text1" w:themeTint="F2"/>
          <w:sz w:val="24"/>
          <w:szCs w:val="24"/>
          <w:u w:val="single"/>
          <w:lang w:val="en-US"/>
        </w:rPr>
      </w:pPr>
      <w:r w:rsidRPr="003F23C5">
        <w:rPr>
          <w:rFonts w:ascii="Times New Roman" w:hAnsi="Times New Roman"/>
          <w:color w:val="0D0D0D" w:themeColor="text1" w:themeTint="F2"/>
          <w:sz w:val="24"/>
          <w:szCs w:val="24"/>
          <w:u w:val="single"/>
          <w:lang w:val="en-US"/>
        </w:rPr>
        <w:t>The National Minimum Wage</w:t>
      </w:r>
    </w:p>
    <w:p w14:paraId="76193359" w14:textId="77777777" w:rsidR="0098686B" w:rsidRPr="003F23C5" w:rsidRDefault="0098686B" w:rsidP="0030121A">
      <w:pPr>
        <w:spacing w:after="0" w:line="240" w:lineRule="auto"/>
        <w:jc w:val="both"/>
        <w:rPr>
          <w:rFonts w:ascii="Times New Roman" w:hAnsi="Times New Roman"/>
          <w:color w:val="0D0D0D" w:themeColor="text1" w:themeTint="F2"/>
          <w:sz w:val="24"/>
          <w:szCs w:val="24"/>
          <w:lang w:val="en-US"/>
        </w:rPr>
      </w:pPr>
      <w:r w:rsidRPr="003F23C5">
        <w:rPr>
          <w:rFonts w:ascii="Times New Roman" w:hAnsi="Times New Roman"/>
          <w:color w:val="0D0D0D" w:themeColor="text1" w:themeTint="F2"/>
          <w:sz w:val="24"/>
          <w:szCs w:val="24"/>
          <w:lang w:val="en-US"/>
        </w:rPr>
        <w:t xml:space="preserve">To ensure uniformity and to enhance and improve the standard of living and conditions, especially of the lowest paid workers, the National Wage Consultative Council Act which was enacted in 2016, was entrusted with the objective of </w:t>
      </w:r>
      <w:r w:rsidRPr="003F23C5">
        <w:rPr>
          <w:rFonts w:ascii="Times New Roman" w:hAnsi="Times New Roman"/>
          <w:color w:val="0D0D0D" w:themeColor="text1" w:themeTint="F2"/>
          <w:sz w:val="24"/>
          <w:szCs w:val="24"/>
          <w:u w:val="single"/>
          <w:lang w:val="en-US"/>
        </w:rPr>
        <w:t xml:space="preserve">recommending, among others, a national minimum wage. </w:t>
      </w:r>
      <w:r w:rsidR="00481D91" w:rsidRPr="003F23C5">
        <w:rPr>
          <w:rFonts w:ascii="Times New Roman" w:hAnsi="Times New Roman"/>
          <w:color w:val="0D0D0D" w:themeColor="text1" w:themeTint="F2"/>
          <w:sz w:val="24"/>
          <w:szCs w:val="24"/>
          <w:u w:val="single"/>
          <w:lang w:val="en-US"/>
        </w:rPr>
        <w:t xml:space="preserve"> </w:t>
      </w:r>
      <w:r w:rsidRPr="003F23C5">
        <w:rPr>
          <w:rFonts w:ascii="Times New Roman" w:hAnsi="Times New Roman"/>
          <w:color w:val="0D0D0D" w:themeColor="text1" w:themeTint="F2"/>
          <w:sz w:val="24"/>
          <w:szCs w:val="24"/>
          <w:u w:val="single"/>
          <w:lang w:val="en-US"/>
        </w:rPr>
        <w:t>The National Minimum Wage Regulations 2017 introduced</w:t>
      </w:r>
      <w:r w:rsidRPr="003F23C5">
        <w:rPr>
          <w:rFonts w:ascii="Times New Roman" w:hAnsi="Times New Roman"/>
          <w:color w:val="0D0D0D" w:themeColor="text1" w:themeTint="F2"/>
          <w:sz w:val="24"/>
          <w:szCs w:val="24"/>
          <w:lang w:val="en-US"/>
        </w:rPr>
        <w:t xml:space="preserve"> with effect from 01 January 2018 the payment of a national minimum wage of Rs 8,140 per month for all full time employees. </w:t>
      </w:r>
      <w:r w:rsidR="00481D91" w:rsidRPr="003F23C5">
        <w:rPr>
          <w:rFonts w:ascii="Times New Roman" w:hAnsi="Times New Roman"/>
          <w:color w:val="0D0D0D" w:themeColor="text1" w:themeTint="F2"/>
          <w:sz w:val="24"/>
          <w:szCs w:val="24"/>
          <w:lang w:val="en-US"/>
        </w:rPr>
        <w:t xml:space="preserve"> </w:t>
      </w:r>
      <w:r w:rsidRPr="003F23C5">
        <w:rPr>
          <w:rFonts w:ascii="Times New Roman" w:hAnsi="Times New Roman"/>
          <w:color w:val="0D0D0D" w:themeColor="text1" w:themeTint="F2"/>
          <w:sz w:val="24"/>
          <w:szCs w:val="24"/>
          <w:lang w:val="en-US"/>
        </w:rPr>
        <w:t xml:space="preserve">The national minimum wage was revised to Rs 9,700 in 2020 and Rs 10, 075 in 2021. In line with the payment of the additional remuneration for 2022, the amount has been reviewed to Rs 10,575 a month. </w:t>
      </w:r>
      <w:r w:rsidR="00481D91" w:rsidRPr="003F23C5">
        <w:rPr>
          <w:rFonts w:ascii="Times New Roman" w:hAnsi="Times New Roman"/>
          <w:color w:val="0D0D0D" w:themeColor="text1" w:themeTint="F2"/>
          <w:sz w:val="24"/>
          <w:szCs w:val="24"/>
          <w:lang w:val="en-US"/>
        </w:rPr>
        <w:t xml:space="preserve"> </w:t>
      </w:r>
      <w:r w:rsidRPr="003F23C5">
        <w:rPr>
          <w:rFonts w:ascii="Times New Roman" w:hAnsi="Times New Roman"/>
          <w:color w:val="0D0D0D" w:themeColor="text1" w:themeTint="F2"/>
          <w:sz w:val="24"/>
          <w:szCs w:val="24"/>
          <w:lang w:val="en-US"/>
        </w:rPr>
        <w:t xml:space="preserve">The National Minimum Wage </w:t>
      </w:r>
      <w:r w:rsidRPr="003F23C5">
        <w:rPr>
          <w:rFonts w:ascii="Times New Roman" w:hAnsi="Times New Roman"/>
          <w:color w:val="0D0D0D" w:themeColor="text1" w:themeTint="F2"/>
          <w:sz w:val="24"/>
          <w:szCs w:val="24"/>
          <w:u w:val="single"/>
          <w:lang w:val="en-US"/>
        </w:rPr>
        <w:t>applies indiscriminately to all workers</w:t>
      </w:r>
      <w:r w:rsidRPr="003F23C5">
        <w:rPr>
          <w:rFonts w:ascii="Times New Roman" w:hAnsi="Times New Roman"/>
          <w:color w:val="0D0D0D" w:themeColor="text1" w:themeTint="F2"/>
          <w:sz w:val="24"/>
          <w:szCs w:val="24"/>
          <w:lang w:val="en-US"/>
        </w:rPr>
        <w:t xml:space="preserve"> whether employed under a standard contract or in precarious</w:t>
      </w:r>
      <w:r w:rsidRPr="003F23C5">
        <w:rPr>
          <w:rFonts w:ascii="Times New Roman" w:hAnsi="Times New Roman"/>
          <w:color w:val="0D0D0D" w:themeColor="text1" w:themeTint="F2"/>
          <w:sz w:val="24"/>
          <w:szCs w:val="24"/>
          <w:u w:val="single"/>
          <w:lang w:val="en-US"/>
        </w:rPr>
        <w:t>/informal employment</w:t>
      </w:r>
      <w:r w:rsidRPr="003F23C5">
        <w:rPr>
          <w:rFonts w:ascii="Times New Roman" w:hAnsi="Times New Roman"/>
          <w:color w:val="0D0D0D" w:themeColor="text1" w:themeTint="F2"/>
          <w:sz w:val="24"/>
          <w:szCs w:val="24"/>
          <w:lang w:val="en-US"/>
        </w:rPr>
        <w:t xml:space="preserve"> situations, or otherwise.</w:t>
      </w:r>
    </w:p>
    <w:p w14:paraId="3FD3D48B" w14:textId="77777777" w:rsidR="0098686B" w:rsidRPr="003F23C5" w:rsidRDefault="0098686B" w:rsidP="003D22C7">
      <w:pPr>
        <w:spacing w:after="0" w:line="360" w:lineRule="auto"/>
        <w:jc w:val="both"/>
        <w:rPr>
          <w:rFonts w:ascii="Times New Roman" w:hAnsi="Times New Roman"/>
          <w:color w:val="0D0D0D" w:themeColor="text1" w:themeTint="F2"/>
          <w:sz w:val="24"/>
          <w:szCs w:val="24"/>
        </w:rPr>
      </w:pPr>
    </w:p>
    <w:p w14:paraId="3C8DB209" w14:textId="77777777" w:rsidR="0098686B" w:rsidRPr="003F23C5" w:rsidRDefault="0098686B" w:rsidP="0030121A">
      <w:pPr>
        <w:pStyle w:val="ListParagraph"/>
        <w:numPr>
          <w:ilvl w:val="0"/>
          <w:numId w:val="22"/>
        </w:numPr>
        <w:spacing w:after="0" w:line="240" w:lineRule="auto"/>
        <w:ind w:left="720"/>
        <w:jc w:val="both"/>
        <w:rPr>
          <w:rFonts w:ascii="Times New Roman" w:hAnsi="Times New Roman"/>
          <w:b/>
          <w:color w:val="0D0D0D" w:themeColor="text1" w:themeTint="F2"/>
          <w:sz w:val="24"/>
          <w:szCs w:val="24"/>
          <w:u w:val="single"/>
        </w:rPr>
      </w:pPr>
      <w:r w:rsidRPr="003F23C5">
        <w:rPr>
          <w:rFonts w:ascii="Times New Roman" w:hAnsi="Times New Roman"/>
          <w:b/>
          <w:color w:val="0D0D0D" w:themeColor="text1" w:themeTint="F2"/>
          <w:sz w:val="24"/>
          <w:szCs w:val="24"/>
          <w:u w:val="single"/>
        </w:rPr>
        <w:t>Policy measures</w:t>
      </w:r>
    </w:p>
    <w:p w14:paraId="22F3DF6F" w14:textId="77777777" w:rsidR="0098686B" w:rsidRPr="003F23C5" w:rsidRDefault="0098686B" w:rsidP="0030121A">
      <w:pPr>
        <w:pStyle w:val="ListParagraph"/>
        <w:spacing w:after="0" w:line="240" w:lineRule="auto"/>
        <w:ind w:hanging="720"/>
        <w:jc w:val="both"/>
        <w:rPr>
          <w:rFonts w:ascii="Times New Roman" w:hAnsi="Times New Roman"/>
          <w:color w:val="0D0D0D" w:themeColor="text1" w:themeTint="F2"/>
          <w:sz w:val="24"/>
          <w:szCs w:val="24"/>
          <w:u w:val="single"/>
        </w:rPr>
      </w:pPr>
    </w:p>
    <w:p w14:paraId="00CF68D7" w14:textId="77777777" w:rsidR="0098686B" w:rsidRPr="003F23C5" w:rsidRDefault="0098686B" w:rsidP="0030121A">
      <w:pPr>
        <w:spacing w:after="0" w:line="240" w:lineRule="auto"/>
        <w:jc w:val="both"/>
        <w:rPr>
          <w:rFonts w:ascii="Times New Roman" w:hAnsi="Times New Roman"/>
          <w:color w:val="0D0D0D" w:themeColor="text1" w:themeTint="F2"/>
          <w:sz w:val="24"/>
          <w:szCs w:val="24"/>
          <w:u w:val="single"/>
        </w:rPr>
      </w:pPr>
      <w:r w:rsidRPr="003F23C5">
        <w:rPr>
          <w:rFonts w:ascii="Times New Roman" w:hAnsi="Times New Roman"/>
          <w:color w:val="0D0D0D" w:themeColor="text1" w:themeTint="F2"/>
          <w:sz w:val="24"/>
          <w:szCs w:val="24"/>
          <w:u w:val="single"/>
        </w:rPr>
        <w:t xml:space="preserve">Government Wage Assistance Scheme (GWAS) and the Self-employed Assistance Scheme (SEAS) </w:t>
      </w:r>
    </w:p>
    <w:p w14:paraId="2FF5A678" w14:textId="77777777" w:rsidR="0098686B" w:rsidRPr="003F23C5" w:rsidRDefault="0098686B" w:rsidP="0030121A">
      <w:pPr>
        <w:spacing w:after="0" w:line="240" w:lineRule="auto"/>
        <w:ind w:left="720" w:hanging="720"/>
        <w:jc w:val="both"/>
        <w:rPr>
          <w:rFonts w:ascii="Times New Roman" w:hAnsi="Times New Roman"/>
          <w:b/>
          <w:color w:val="0D0D0D" w:themeColor="text1" w:themeTint="F2"/>
          <w:sz w:val="24"/>
          <w:szCs w:val="24"/>
          <w:u w:val="single"/>
        </w:rPr>
      </w:pPr>
    </w:p>
    <w:p w14:paraId="7E00236E" w14:textId="77777777" w:rsidR="0098686B" w:rsidRPr="003F23C5" w:rsidRDefault="0098686B" w:rsidP="0030121A">
      <w:pPr>
        <w:spacing w:after="0" w:line="240" w:lineRule="auto"/>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Following the surge of the Covid-19 pandemic, Mauritius went for a first time into sanitary confinement from 23 March 2020 to 01 June 2020 and a second time from 10 March 2021 to 30 April 2021.</w:t>
      </w:r>
    </w:p>
    <w:p w14:paraId="665C367F" w14:textId="77777777" w:rsidR="0030121A" w:rsidRPr="003F23C5" w:rsidRDefault="0030121A" w:rsidP="0030121A">
      <w:pPr>
        <w:spacing w:after="0" w:line="240" w:lineRule="auto"/>
        <w:jc w:val="both"/>
        <w:rPr>
          <w:rFonts w:ascii="Times New Roman" w:hAnsi="Times New Roman"/>
          <w:color w:val="0D0D0D" w:themeColor="text1" w:themeTint="F2"/>
          <w:sz w:val="24"/>
          <w:szCs w:val="24"/>
        </w:rPr>
      </w:pPr>
    </w:p>
    <w:p w14:paraId="7AA38E35" w14:textId="77777777" w:rsidR="0098686B" w:rsidRPr="003F23C5" w:rsidRDefault="0098686B" w:rsidP="0030121A">
      <w:pPr>
        <w:spacing w:after="0" w:line="240" w:lineRule="auto"/>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 xml:space="preserve">Government introduced the GWAS and the SEAS to limit the negative socio-economic impact of COVID-19, by way of a financial support to businesses and to employees who would have otherwise become unemployed on a temporary basis, as well as to those employed in the informal sectors or are self-employed. </w:t>
      </w:r>
    </w:p>
    <w:p w14:paraId="6F9392EB" w14:textId="77777777" w:rsidR="007448D0" w:rsidRPr="003F23C5" w:rsidRDefault="007448D0" w:rsidP="0030121A">
      <w:pPr>
        <w:spacing w:after="0" w:line="240" w:lineRule="auto"/>
        <w:jc w:val="both"/>
        <w:rPr>
          <w:rFonts w:ascii="Times New Roman" w:hAnsi="Times New Roman"/>
          <w:color w:val="0D0D0D" w:themeColor="text1" w:themeTint="F2"/>
          <w:sz w:val="24"/>
          <w:szCs w:val="24"/>
        </w:rPr>
      </w:pPr>
    </w:p>
    <w:p w14:paraId="0B783164" w14:textId="77777777" w:rsidR="0098686B" w:rsidRPr="003F23C5" w:rsidRDefault="0098686B" w:rsidP="0030121A">
      <w:pPr>
        <w:spacing w:after="0" w:line="240" w:lineRule="auto"/>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 xml:space="preserve">In </w:t>
      </w:r>
      <w:r w:rsidR="00481D91" w:rsidRPr="003F23C5">
        <w:rPr>
          <w:rFonts w:ascii="Times New Roman" w:hAnsi="Times New Roman"/>
          <w:color w:val="0D0D0D" w:themeColor="text1" w:themeTint="F2"/>
          <w:sz w:val="24"/>
          <w:szCs w:val="24"/>
        </w:rPr>
        <w:t>fact,</w:t>
      </w:r>
      <w:r w:rsidRPr="003F23C5">
        <w:rPr>
          <w:rFonts w:ascii="Times New Roman" w:hAnsi="Times New Roman"/>
          <w:color w:val="0D0D0D" w:themeColor="text1" w:themeTint="F2"/>
          <w:sz w:val="24"/>
          <w:szCs w:val="24"/>
        </w:rPr>
        <w:t xml:space="preserve"> in 2020, through the GWAS, Government had provided a wage subsidy to employers in the private sector, with a view to ensuring that all their employees earning wages up to Rs 50,000 were duly paid their salary, capped to an amount of Rs 25,000 monthly.</w:t>
      </w:r>
    </w:p>
    <w:p w14:paraId="1D0B9216" w14:textId="77777777" w:rsidR="007448D0" w:rsidRPr="003F23C5" w:rsidRDefault="007448D0" w:rsidP="0030121A">
      <w:pPr>
        <w:spacing w:after="0" w:line="240" w:lineRule="auto"/>
        <w:jc w:val="both"/>
        <w:rPr>
          <w:rFonts w:ascii="Times New Roman" w:hAnsi="Times New Roman"/>
          <w:color w:val="0D0D0D" w:themeColor="text1" w:themeTint="F2"/>
          <w:sz w:val="24"/>
          <w:szCs w:val="24"/>
        </w:rPr>
      </w:pPr>
    </w:p>
    <w:p w14:paraId="5FF017C7" w14:textId="77777777" w:rsidR="0098686B" w:rsidRPr="003F23C5" w:rsidRDefault="0098686B" w:rsidP="0030121A">
      <w:pPr>
        <w:spacing w:after="0" w:line="240" w:lineRule="auto"/>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 xml:space="preserve">The measures urged unregistered businesses and self-employed to register themselves in order for them to benefit from the financial assistance provided by the Government. </w:t>
      </w:r>
    </w:p>
    <w:p w14:paraId="18CD1991" w14:textId="77777777" w:rsidR="0098686B" w:rsidRPr="003F23C5" w:rsidRDefault="0098686B" w:rsidP="0030121A">
      <w:pPr>
        <w:spacing w:after="0" w:line="240" w:lineRule="auto"/>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The above measure was extended in 2021 to some specific sectors which were still subjected to the negative impact of the COVID-19 pandemic to avoid unnecessary laying off of workers therein.</w:t>
      </w:r>
    </w:p>
    <w:p w14:paraId="0F5A9536" w14:textId="77777777" w:rsidR="00F82C4E" w:rsidRDefault="00F82C4E" w:rsidP="008F7578">
      <w:pPr>
        <w:spacing w:after="0" w:line="276" w:lineRule="auto"/>
        <w:jc w:val="both"/>
        <w:rPr>
          <w:rFonts w:ascii="Times New Roman" w:hAnsi="Times New Roman"/>
          <w:b/>
          <w:color w:val="0D0D0D" w:themeColor="text1" w:themeTint="F2"/>
          <w:sz w:val="24"/>
          <w:szCs w:val="24"/>
          <w:highlight w:val="yellow"/>
        </w:rPr>
      </w:pPr>
    </w:p>
    <w:p w14:paraId="211B01AD" w14:textId="77777777" w:rsidR="00853962" w:rsidRDefault="00853962" w:rsidP="008F7578">
      <w:pPr>
        <w:spacing w:after="0" w:line="276" w:lineRule="auto"/>
        <w:jc w:val="both"/>
        <w:rPr>
          <w:rFonts w:ascii="Times New Roman" w:hAnsi="Times New Roman"/>
          <w:b/>
          <w:color w:val="0D0D0D" w:themeColor="text1" w:themeTint="F2"/>
          <w:sz w:val="24"/>
          <w:szCs w:val="24"/>
        </w:rPr>
      </w:pPr>
    </w:p>
    <w:p w14:paraId="241C0126" w14:textId="77777777" w:rsidR="00853962" w:rsidRDefault="00853962" w:rsidP="008F7578">
      <w:pPr>
        <w:spacing w:after="0" w:line="276" w:lineRule="auto"/>
        <w:jc w:val="both"/>
        <w:rPr>
          <w:rFonts w:ascii="Times New Roman" w:hAnsi="Times New Roman"/>
          <w:b/>
          <w:color w:val="0D0D0D" w:themeColor="text1" w:themeTint="F2"/>
          <w:sz w:val="24"/>
          <w:szCs w:val="24"/>
        </w:rPr>
      </w:pPr>
    </w:p>
    <w:p w14:paraId="6164C43A" w14:textId="77777777" w:rsidR="00853962" w:rsidRPr="003F23C5" w:rsidRDefault="00853962" w:rsidP="008F7578">
      <w:pPr>
        <w:spacing w:after="0" w:line="276" w:lineRule="auto"/>
        <w:jc w:val="both"/>
        <w:rPr>
          <w:rFonts w:ascii="Times New Roman" w:hAnsi="Times New Roman"/>
          <w:b/>
          <w:color w:val="0D0D0D" w:themeColor="text1" w:themeTint="F2"/>
          <w:sz w:val="24"/>
          <w:szCs w:val="24"/>
          <w:lang w:val="en-US"/>
        </w:rPr>
      </w:pPr>
    </w:p>
    <w:p w14:paraId="71C8D277" w14:textId="77777777" w:rsidR="00B038D5" w:rsidRPr="003F23C5" w:rsidRDefault="00B038D5" w:rsidP="008F7578">
      <w:pPr>
        <w:pStyle w:val="ListParagraph"/>
        <w:numPr>
          <w:ilvl w:val="0"/>
          <w:numId w:val="11"/>
        </w:numPr>
        <w:spacing w:after="0" w:line="276" w:lineRule="auto"/>
        <w:ind w:left="0" w:firstLine="0"/>
        <w:jc w:val="both"/>
        <w:rPr>
          <w:rFonts w:ascii="Times New Roman" w:hAnsi="Times New Roman"/>
          <w:b/>
          <w:color w:val="0D0D0D" w:themeColor="text1" w:themeTint="F2"/>
          <w:sz w:val="24"/>
          <w:szCs w:val="24"/>
          <w:lang w:val="en-US"/>
        </w:rPr>
      </w:pPr>
      <w:r w:rsidRPr="003F23C5">
        <w:rPr>
          <w:rFonts w:ascii="Times New Roman" w:hAnsi="Times New Roman"/>
          <w:b/>
          <w:color w:val="0D0D0D" w:themeColor="text1" w:themeTint="F2"/>
          <w:sz w:val="24"/>
          <w:szCs w:val="24"/>
          <w:lang w:val="en-US"/>
        </w:rPr>
        <w:lastRenderedPageBreak/>
        <w:t>What kind of complaint/grievance mechanisms exist for informal workers to address violation of their human rights, including contemporary forms of slavery?</w:t>
      </w:r>
    </w:p>
    <w:p w14:paraId="403F0090" w14:textId="77777777" w:rsidR="00742486" w:rsidRPr="003F23C5" w:rsidRDefault="00742486" w:rsidP="008F7578">
      <w:pPr>
        <w:spacing w:after="0" w:line="276" w:lineRule="auto"/>
        <w:jc w:val="both"/>
        <w:rPr>
          <w:rFonts w:ascii="Times New Roman" w:hAnsi="Times New Roman"/>
          <w:b/>
          <w:color w:val="0D0D0D" w:themeColor="text1" w:themeTint="F2"/>
          <w:sz w:val="24"/>
          <w:szCs w:val="24"/>
          <w:lang w:val="en-US"/>
        </w:rPr>
      </w:pPr>
    </w:p>
    <w:p w14:paraId="4C056C5A" w14:textId="77777777" w:rsidR="008A1B87" w:rsidRPr="003F23C5" w:rsidRDefault="008A1B87" w:rsidP="007448D0">
      <w:pPr>
        <w:pStyle w:val="ListParagraph"/>
        <w:numPr>
          <w:ilvl w:val="0"/>
          <w:numId w:val="28"/>
        </w:numPr>
        <w:spacing w:after="0" w:line="240" w:lineRule="auto"/>
        <w:contextualSpacing w:val="0"/>
        <w:jc w:val="both"/>
        <w:rPr>
          <w:rFonts w:ascii="Times New Roman" w:hAnsi="Times New Roman"/>
          <w:color w:val="0D0D0D" w:themeColor="text1" w:themeTint="F2"/>
          <w:sz w:val="24"/>
          <w:szCs w:val="24"/>
          <w:u w:val="single"/>
        </w:rPr>
      </w:pPr>
      <w:r w:rsidRPr="003F23C5">
        <w:rPr>
          <w:rFonts w:ascii="Times New Roman" w:hAnsi="Times New Roman"/>
          <w:color w:val="0D0D0D" w:themeColor="text1" w:themeTint="F2"/>
          <w:sz w:val="24"/>
          <w:szCs w:val="24"/>
          <w:u w:val="single"/>
        </w:rPr>
        <w:t>Constitution</w:t>
      </w:r>
    </w:p>
    <w:p w14:paraId="071AA2F3" w14:textId="77777777" w:rsidR="0027174C" w:rsidRPr="003F23C5" w:rsidRDefault="0027174C" w:rsidP="0027174C">
      <w:pPr>
        <w:pStyle w:val="ListParagraph"/>
        <w:spacing w:after="0" w:line="240" w:lineRule="auto"/>
        <w:contextualSpacing w:val="0"/>
        <w:jc w:val="both"/>
        <w:rPr>
          <w:rFonts w:ascii="Times New Roman" w:hAnsi="Times New Roman"/>
          <w:color w:val="0D0D0D" w:themeColor="text1" w:themeTint="F2"/>
          <w:sz w:val="24"/>
          <w:szCs w:val="24"/>
          <w:u w:val="single"/>
        </w:rPr>
      </w:pPr>
    </w:p>
    <w:p w14:paraId="23E9E71F" w14:textId="77777777" w:rsidR="008A1B87" w:rsidRPr="003F23C5" w:rsidRDefault="008A1B87" w:rsidP="007448D0">
      <w:pPr>
        <w:spacing w:line="240" w:lineRule="auto"/>
        <w:jc w:val="both"/>
        <w:rPr>
          <w:rFonts w:ascii="Times New Roman" w:hAnsi="Times New Roman"/>
          <w:color w:val="0D0D0D" w:themeColor="text1" w:themeTint="F2"/>
          <w:sz w:val="24"/>
          <w:szCs w:val="24"/>
          <w:u w:val="single"/>
        </w:rPr>
      </w:pPr>
      <w:r w:rsidRPr="003F23C5">
        <w:rPr>
          <w:rFonts w:ascii="Times New Roman" w:hAnsi="Times New Roman"/>
          <w:color w:val="0D0D0D" w:themeColor="text1" w:themeTint="F2"/>
          <w:sz w:val="24"/>
          <w:szCs w:val="24"/>
        </w:rPr>
        <w:t>Chapter II of the Constitution provides for the protection of fundamental rights and freedoms of the individual.  Where a person alleges that any of his rights, under sections 3 to 16 of the Constitution has been, is being or is likely to be contravened in relation to him, then, without prejudice to any other action with respect to the same matter that is lawfully available, that person may apply to the Supreme Court for redress.  In considering such applications, the Supreme Court may make such orders, issue such writs and give such directions as it may consider appropriate for the purpose of enforcing, or securing the enforcement of, any of sections 3 to 16 to the protection of which the person concerned is entitled. (section 17 of the Constitution)</w:t>
      </w:r>
    </w:p>
    <w:p w14:paraId="5F54557E" w14:textId="77777777" w:rsidR="008A1B87" w:rsidRPr="003F23C5" w:rsidRDefault="008A1B87" w:rsidP="007448D0">
      <w:pPr>
        <w:spacing w:line="240" w:lineRule="auto"/>
        <w:jc w:val="both"/>
        <w:rPr>
          <w:rFonts w:ascii="Times New Roman" w:hAnsi="Times New Roman"/>
          <w:color w:val="0D0D0D" w:themeColor="text1" w:themeTint="F2"/>
          <w:sz w:val="24"/>
          <w:szCs w:val="24"/>
          <w:u w:val="single"/>
        </w:rPr>
      </w:pPr>
    </w:p>
    <w:p w14:paraId="4160BCAF" w14:textId="77777777" w:rsidR="008A1B87" w:rsidRPr="003F23C5" w:rsidRDefault="007448D0" w:rsidP="007448D0">
      <w:pPr>
        <w:pStyle w:val="ListParagraph"/>
        <w:numPr>
          <w:ilvl w:val="0"/>
          <w:numId w:val="28"/>
        </w:numPr>
        <w:spacing w:after="0" w:line="240" w:lineRule="auto"/>
        <w:contextualSpacing w:val="0"/>
        <w:jc w:val="both"/>
        <w:rPr>
          <w:rFonts w:ascii="Times New Roman" w:hAnsi="Times New Roman"/>
          <w:color w:val="0D0D0D" w:themeColor="text1" w:themeTint="F2"/>
          <w:sz w:val="24"/>
          <w:szCs w:val="24"/>
          <w:u w:val="single"/>
        </w:rPr>
      </w:pPr>
      <w:r w:rsidRPr="003F23C5">
        <w:rPr>
          <w:rFonts w:ascii="Times New Roman" w:hAnsi="Times New Roman"/>
          <w:color w:val="0D0D0D" w:themeColor="text1" w:themeTint="F2"/>
          <w:sz w:val="24"/>
          <w:szCs w:val="24"/>
          <w:u w:val="single"/>
        </w:rPr>
        <w:t xml:space="preserve"> </w:t>
      </w:r>
      <w:r w:rsidR="008A1B87" w:rsidRPr="003F23C5">
        <w:rPr>
          <w:rFonts w:ascii="Times New Roman" w:hAnsi="Times New Roman"/>
          <w:color w:val="0D0D0D" w:themeColor="text1" w:themeTint="F2"/>
          <w:sz w:val="24"/>
          <w:szCs w:val="24"/>
          <w:u w:val="single"/>
        </w:rPr>
        <w:t>Equal Opportunities Act</w:t>
      </w:r>
    </w:p>
    <w:p w14:paraId="37334D5B" w14:textId="77777777" w:rsidR="0027174C" w:rsidRPr="003F23C5" w:rsidRDefault="0027174C" w:rsidP="0027174C">
      <w:pPr>
        <w:pStyle w:val="ListParagraph"/>
        <w:spacing w:after="0" w:line="240" w:lineRule="auto"/>
        <w:contextualSpacing w:val="0"/>
        <w:jc w:val="both"/>
        <w:rPr>
          <w:rFonts w:ascii="Times New Roman" w:hAnsi="Times New Roman"/>
          <w:color w:val="0D0D0D" w:themeColor="text1" w:themeTint="F2"/>
          <w:sz w:val="24"/>
          <w:szCs w:val="24"/>
          <w:u w:val="single"/>
        </w:rPr>
      </w:pPr>
    </w:p>
    <w:p w14:paraId="462B7659" w14:textId="77777777" w:rsidR="008A1B87" w:rsidRPr="003F23C5" w:rsidRDefault="008A1B87" w:rsidP="007448D0">
      <w:pPr>
        <w:spacing w:after="0" w:line="240" w:lineRule="auto"/>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The Equal Opportunities Act provides for protection from direct and indirect discrimination (section 5 and section 6 respectively) and discrimination by victimisation (section 7).</w:t>
      </w:r>
    </w:p>
    <w:p w14:paraId="0C680974" w14:textId="77777777" w:rsidR="007448D0" w:rsidRPr="003F23C5" w:rsidRDefault="007448D0" w:rsidP="007448D0">
      <w:pPr>
        <w:spacing w:after="0" w:line="240" w:lineRule="auto"/>
        <w:jc w:val="both"/>
        <w:rPr>
          <w:rFonts w:ascii="Times New Roman" w:hAnsi="Times New Roman"/>
          <w:color w:val="0D0D0D" w:themeColor="text1" w:themeTint="F2"/>
          <w:sz w:val="24"/>
          <w:szCs w:val="24"/>
        </w:rPr>
      </w:pPr>
    </w:p>
    <w:p w14:paraId="0E3F67CF" w14:textId="77777777" w:rsidR="008A1B87" w:rsidRPr="003F23C5" w:rsidRDefault="008A1B87" w:rsidP="007448D0">
      <w:pPr>
        <w:spacing w:after="0" w:line="240" w:lineRule="auto"/>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Section 9 of the Act imposes a duty on all employers (which is defined under section 2 as including a person, an enterprise, the State, a statutory corporation, a body of persons employing a worker, or a group of employers or a trade union of employers) to draw up and apply an equal opportunity policy at his place of work with the view to minimise the risk of an employee being discriminated against and to promote recruitment training, selection and employment on the basis of merit.</w:t>
      </w:r>
    </w:p>
    <w:p w14:paraId="317E1A4F" w14:textId="77777777" w:rsidR="007448D0" w:rsidRPr="003F23C5" w:rsidRDefault="007448D0" w:rsidP="007448D0">
      <w:pPr>
        <w:spacing w:after="0" w:line="240" w:lineRule="auto"/>
        <w:jc w:val="both"/>
        <w:rPr>
          <w:rFonts w:ascii="Times New Roman" w:hAnsi="Times New Roman"/>
          <w:color w:val="0D0D0D" w:themeColor="text1" w:themeTint="F2"/>
          <w:sz w:val="24"/>
          <w:szCs w:val="24"/>
        </w:rPr>
      </w:pPr>
    </w:p>
    <w:p w14:paraId="4DC425AF" w14:textId="77777777" w:rsidR="008A1B87" w:rsidRPr="003F23C5" w:rsidRDefault="008A1B87" w:rsidP="007448D0">
      <w:pPr>
        <w:spacing w:line="240" w:lineRule="auto"/>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The employer is also required, with a view to promoting equality among his employees, and taking into consideration the employer’s resources and circumstances in general, take such measures as may be required to –</w:t>
      </w:r>
    </w:p>
    <w:p w14:paraId="78E6945F" w14:textId="77777777" w:rsidR="008A1B87" w:rsidRPr="003F23C5" w:rsidRDefault="008A1B87" w:rsidP="007448D0">
      <w:pPr>
        <w:spacing w:line="240" w:lineRule="auto"/>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(a) ensure that working conditions are suitable for women and men; and</w:t>
      </w:r>
    </w:p>
    <w:p w14:paraId="40D6ECA2" w14:textId="77777777" w:rsidR="008A1B87" w:rsidRPr="003F23C5" w:rsidRDefault="008A1B87" w:rsidP="007448D0">
      <w:pPr>
        <w:spacing w:line="240" w:lineRule="auto"/>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(b) facilitate gainful employment and parenthood for female and male employees.</w:t>
      </w:r>
    </w:p>
    <w:p w14:paraId="1040E0E4" w14:textId="77777777" w:rsidR="008A1B87" w:rsidRPr="003F23C5" w:rsidRDefault="008A1B87" w:rsidP="007448D0">
      <w:pPr>
        <w:spacing w:line="240" w:lineRule="auto"/>
        <w:jc w:val="both"/>
        <w:rPr>
          <w:rFonts w:ascii="Times New Roman" w:hAnsi="Times New Roman"/>
          <w:color w:val="0D0D0D" w:themeColor="text1" w:themeTint="F2"/>
          <w:sz w:val="24"/>
          <w:szCs w:val="24"/>
        </w:rPr>
      </w:pPr>
    </w:p>
    <w:p w14:paraId="24003CBB" w14:textId="77777777" w:rsidR="008A1B87" w:rsidRPr="003F23C5" w:rsidRDefault="008A1B87" w:rsidP="007448D0">
      <w:pPr>
        <w:spacing w:after="0" w:line="240" w:lineRule="auto"/>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The Act also provides for protection from discrimination by employers in the employment of persons (section 10), against employees (section 11) and against persons undergoing training (section 12).</w:t>
      </w:r>
    </w:p>
    <w:p w14:paraId="3826AAB9" w14:textId="77777777" w:rsidR="007448D0" w:rsidRPr="003F23C5" w:rsidRDefault="007448D0" w:rsidP="007448D0">
      <w:pPr>
        <w:spacing w:after="0" w:line="240" w:lineRule="auto"/>
        <w:jc w:val="both"/>
        <w:rPr>
          <w:rFonts w:ascii="Times New Roman" w:hAnsi="Times New Roman"/>
          <w:color w:val="0D0D0D" w:themeColor="text1" w:themeTint="F2"/>
          <w:sz w:val="24"/>
          <w:szCs w:val="24"/>
        </w:rPr>
      </w:pPr>
    </w:p>
    <w:p w14:paraId="3E705E6A" w14:textId="77777777" w:rsidR="008A1B87" w:rsidRPr="003F23C5" w:rsidRDefault="008A1B87" w:rsidP="007448D0">
      <w:pPr>
        <w:spacing w:after="0" w:line="240" w:lineRule="auto"/>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Section 27 of the Equal Opportunities Act provides for the establishment of the Equal Opportunities Commission, which is inter alia responsible for the elimination of discrimination, and the promotion of equality of opportunity and good relations between persons of different status.  The Commission is empowered to investigate complaints of acts of discrimination under the Equal Opportunities Act and may refer matters to the Director of Public Prosecutions and to the Equal Opportunities Tribunal (which is also set up under the Equal Opportunities Act).</w:t>
      </w:r>
    </w:p>
    <w:p w14:paraId="77E2CEDD" w14:textId="77777777" w:rsidR="00133C9F" w:rsidRDefault="00133C9F" w:rsidP="0027174C">
      <w:pPr>
        <w:spacing w:line="240" w:lineRule="auto"/>
        <w:jc w:val="both"/>
        <w:rPr>
          <w:rFonts w:ascii="Times New Roman" w:hAnsi="Times New Roman"/>
          <w:color w:val="0D0D0D" w:themeColor="text1" w:themeTint="F2"/>
          <w:sz w:val="24"/>
          <w:szCs w:val="24"/>
        </w:rPr>
      </w:pPr>
    </w:p>
    <w:p w14:paraId="5326E3A1" w14:textId="77777777" w:rsidR="00853962" w:rsidRPr="003F23C5" w:rsidRDefault="00853962" w:rsidP="0027174C">
      <w:pPr>
        <w:spacing w:line="240" w:lineRule="auto"/>
        <w:jc w:val="both"/>
        <w:rPr>
          <w:rFonts w:ascii="Times New Roman" w:hAnsi="Times New Roman"/>
          <w:color w:val="0D0D0D" w:themeColor="text1" w:themeTint="F2"/>
          <w:sz w:val="24"/>
          <w:szCs w:val="24"/>
        </w:rPr>
      </w:pPr>
    </w:p>
    <w:p w14:paraId="15F76E55" w14:textId="77777777" w:rsidR="008A1B87" w:rsidRPr="003F23C5" w:rsidRDefault="007448D0" w:rsidP="0027174C">
      <w:pPr>
        <w:pStyle w:val="ListParagraph"/>
        <w:numPr>
          <w:ilvl w:val="0"/>
          <w:numId w:val="28"/>
        </w:numPr>
        <w:spacing w:after="0" w:line="240" w:lineRule="auto"/>
        <w:contextualSpacing w:val="0"/>
        <w:jc w:val="both"/>
        <w:rPr>
          <w:rFonts w:ascii="Times New Roman" w:hAnsi="Times New Roman"/>
          <w:color w:val="0D0D0D" w:themeColor="text1" w:themeTint="F2"/>
          <w:sz w:val="24"/>
          <w:szCs w:val="24"/>
          <w:u w:val="single"/>
        </w:rPr>
      </w:pPr>
      <w:r w:rsidRPr="003F23C5">
        <w:rPr>
          <w:rFonts w:ascii="Times New Roman" w:hAnsi="Times New Roman"/>
          <w:color w:val="0D0D0D" w:themeColor="text1" w:themeTint="F2"/>
          <w:sz w:val="24"/>
          <w:szCs w:val="24"/>
        </w:rPr>
        <w:lastRenderedPageBreak/>
        <w:t xml:space="preserve"> </w:t>
      </w:r>
      <w:r w:rsidR="008A1B87" w:rsidRPr="003F23C5">
        <w:rPr>
          <w:rFonts w:ascii="Times New Roman" w:hAnsi="Times New Roman"/>
          <w:color w:val="0D0D0D" w:themeColor="text1" w:themeTint="F2"/>
          <w:sz w:val="24"/>
          <w:szCs w:val="24"/>
          <w:u w:val="single"/>
        </w:rPr>
        <w:t>Protection of Human Rights Act</w:t>
      </w:r>
    </w:p>
    <w:p w14:paraId="50507A5C" w14:textId="77777777" w:rsidR="0027174C" w:rsidRPr="003F23C5" w:rsidRDefault="0027174C" w:rsidP="0027174C">
      <w:pPr>
        <w:pStyle w:val="ListParagraph"/>
        <w:spacing w:after="0" w:line="240" w:lineRule="auto"/>
        <w:contextualSpacing w:val="0"/>
        <w:jc w:val="both"/>
        <w:rPr>
          <w:rFonts w:ascii="Times New Roman" w:hAnsi="Times New Roman"/>
          <w:color w:val="0D0D0D" w:themeColor="text1" w:themeTint="F2"/>
          <w:sz w:val="24"/>
          <w:szCs w:val="24"/>
          <w:u w:val="single"/>
        </w:rPr>
      </w:pPr>
    </w:p>
    <w:p w14:paraId="3A730033" w14:textId="77777777" w:rsidR="008A1B87" w:rsidRPr="003F23C5" w:rsidRDefault="008A1B87" w:rsidP="0027174C">
      <w:pPr>
        <w:spacing w:line="240" w:lineRule="auto"/>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The promotion and protection of human rights also fall under the purview of the National Human Rights Commission, which is set up under the Protection of Human Rights Act.  The functions of the Commission are to:</w:t>
      </w:r>
    </w:p>
    <w:p w14:paraId="68DB8A21" w14:textId="77777777" w:rsidR="008A1B87" w:rsidRPr="003F23C5" w:rsidRDefault="008A1B87" w:rsidP="0027174C">
      <w:pPr>
        <w:pStyle w:val="ListParagraph"/>
        <w:numPr>
          <w:ilvl w:val="0"/>
          <w:numId w:val="29"/>
        </w:numPr>
        <w:spacing w:line="240" w:lineRule="auto"/>
        <w:ind w:left="630" w:hanging="540"/>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promote and protect human rights;</w:t>
      </w:r>
    </w:p>
    <w:p w14:paraId="494EF984" w14:textId="77777777" w:rsidR="008A1B87" w:rsidRPr="003F23C5" w:rsidRDefault="005322B3" w:rsidP="0027174C">
      <w:pPr>
        <w:pStyle w:val="ListParagraph"/>
        <w:numPr>
          <w:ilvl w:val="0"/>
          <w:numId w:val="29"/>
        </w:numPr>
        <w:spacing w:line="240" w:lineRule="auto"/>
        <w:ind w:left="630" w:hanging="540"/>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review the safeguard provided by or under any enactment for</w:t>
      </w:r>
      <w:r w:rsidR="008A1B87" w:rsidRPr="003F23C5">
        <w:rPr>
          <w:rFonts w:ascii="Times New Roman" w:hAnsi="Times New Roman"/>
          <w:color w:val="0D0D0D" w:themeColor="text1" w:themeTint="F2"/>
          <w:sz w:val="24"/>
          <w:szCs w:val="24"/>
        </w:rPr>
        <w:t xml:space="preserve"> the protection of human rights;</w:t>
      </w:r>
    </w:p>
    <w:p w14:paraId="75C71B82" w14:textId="77777777" w:rsidR="008A1B87" w:rsidRPr="003F23C5" w:rsidRDefault="005322B3" w:rsidP="0027174C">
      <w:pPr>
        <w:pStyle w:val="ListParagraph"/>
        <w:numPr>
          <w:ilvl w:val="0"/>
          <w:numId w:val="29"/>
        </w:numPr>
        <w:spacing w:line="240" w:lineRule="auto"/>
        <w:ind w:left="630" w:hanging="540"/>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 xml:space="preserve">review </w:t>
      </w:r>
      <w:r w:rsidR="008A1B87" w:rsidRPr="003F23C5">
        <w:rPr>
          <w:rFonts w:ascii="Times New Roman" w:hAnsi="Times New Roman"/>
          <w:color w:val="0D0D0D" w:themeColor="text1" w:themeTint="F2"/>
          <w:sz w:val="24"/>
          <w:szCs w:val="24"/>
        </w:rPr>
        <w:t>the</w:t>
      </w:r>
      <w:r w:rsidRPr="003F23C5">
        <w:rPr>
          <w:rFonts w:ascii="Times New Roman" w:hAnsi="Times New Roman"/>
          <w:color w:val="0D0D0D" w:themeColor="text1" w:themeTint="F2"/>
          <w:sz w:val="24"/>
          <w:szCs w:val="24"/>
        </w:rPr>
        <w:t xml:space="preserve"> factors or difficulties that inhibit the enjoyment of</w:t>
      </w:r>
      <w:r w:rsidR="008A1B87" w:rsidRPr="003F23C5">
        <w:rPr>
          <w:rFonts w:ascii="Times New Roman" w:hAnsi="Times New Roman"/>
          <w:color w:val="0D0D0D" w:themeColor="text1" w:themeTint="F2"/>
          <w:sz w:val="24"/>
          <w:szCs w:val="24"/>
        </w:rPr>
        <w:t xml:space="preserve"> human rights;</w:t>
      </w:r>
    </w:p>
    <w:p w14:paraId="72775345" w14:textId="77777777" w:rsidR="008A1B87" w:rsidRPr="003F23C5" w:rsidRDefault="008A1B87" w:rsidP="0027174C">
      <w:pPr>
        <w:pStyle w:val="ListParagraph"/>
        <w:numPr>
          <w:ilvl w:val="0"/>
          <w:numId w:val="29"/>
        </w:numPr>
        <w:spacing w:line="240" w:lineRule="auto"/>
        <w:ind w:left="630" w:hanging="540"/>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submit to the Minister any opinion, recomme</w:t>
      </w:r>
      <w:r w:rsidR="005322B3" w:rsidRPr="003F23C5">
        <w:rPr>
          <w:rFonts w:ascii="Times New Roman" w:hAnsi="Times New Roman"/>
          <w:color w:val="0D0D0D" w:themeColor="text1" w:themeTint="F2"/>
          <w:sz w:val="24"/>
          <w:szCs w:val="24"/>
        </w:rPr>
        <w:t xml:space="preserve">ndation, proposal or report on any matter concerning the promotion and protection of </w:t>
      </w:r>
      <w:r w:rsidRPr="003F23C5">
        <w:rPr>
          <w:rFonts w:ascii="Times New Roman" w:hAnsi="Times New Roman"/>
          <w:color w:val="0D0D0D" w:themeColor="text1" w:themeTint="F2"/>
          <w:sz w:val="24"/>
          <w:szCs w:val="24"/>
        </w:rPr>
        <w:t>human rights;</w:t>
      </w:r>
    </w:p>
    <w:p w14:paraId="66C26072" w14:textId="77777777" w:rsidR="008A1B87" w:rsidRPr="003F23C5" w:rsidRDefault="008A1B87" w:rsidP="0027174C">
      <w:pPr>
        <w:pStyle w:val="ListParagraph"/>
        <w:numPr>
          <w:ilvl w:val="0"/>
          <w:numId w:val="29"/>
        </w:numPr>
        <w:spacing w:line="240" w:lineRule="auto"/>
        <w:ind w:left="630" w:hanging="540"/>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prepare reports on the national situation with regard to human rights in general, and on more specific matters;</w:t>
      </w:r>
    </w:p>
    <w:p w14:paraId="49FAE249" w14:textId="77777777" w:rsidR="008A1B87" w:rsidRPr="003F23C5" w:rsidRDefault="008A1B87" w:rsidP="0027174C">
      <w:pPr>
        <w:pStyle w:val="ListParagraph"/>
        <w:numPr>
          <w:ilvl w:val="0"/>
          <w:numId w:val="29"/>
        </w:numPr>
        <w:spacing w:line="240" w:lineRule="auto"/>
        <w:ind w:left="630" w:hanging="540"/>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inform the Minister of situations of violation of human rights and advise on ways in which such situations can be ended;</w:t>
      </w:r>
    </w:p>
    <w:p w14:paraId="38C7E170" w14:textId="77777777" w:rsidR="008A1B87" w:rsidRPr="003F23C5" w:rsidRDefault="005322B3" w:rsidP="0027174C">
      <w:pPr>
        <w:pStyle w:val="ListParagraph"/>
        <w:numPr>
          <w:ilvl w:val="0"/>
          <w:numId w:val="29"/>
        </w:numPr>
        <w:spacing w:line="240" w:lineRule="auto"/>
        <w:ind w:left="630" w:hanging="540"/>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promote and ensure the harmonisation of national legislation and</w:t>
      </w:r>
      <w:r w:rsidR="008A1B87" w:rsidRPr="003F23C5">
        <w:rPr>
          <w:rFonts w:ascii="Times New Roman" w:hAnsi="Times New Roman"/>
          <w:color w:val="0D0D0D" w:themeColor="text1" w:themeTint="F2"/>
          <w:sz w:val="24"/>
          <w:szCs w:val="24"/>
        </w:rPr>
        <w:t xml:space="preserve"> </w:t>
      </w:r>
      <w:r w:rsidRPr="003F23C5">
        <w:rPr>
          <w:rFonts w:ascii="Times New Roman" w:hAnsi="Times New Roman"/>
          <w:color w:val="0D0D0D" w:themeColor="text1" w:themeTint="F2"/>
          <w:sz w:val="24"/>
          <w:szCs w:val="24"/>
        </w:rPr>
        <w:t>practices with the international human rights instruments to which</w:t>
      </w:r>
      <w:r w:rsidR="008A1B87" w:rsidRPr="003F23C5">
        <w:rPr>
          <w:rFonts w:ascii="Times New Roman" w:hAnsi="Times New Roman"/>
          <w:color w:val="0D0D0D" w:themeColor="text1" w:themeTint="F2"/>
          <w:sz w:val="24"/>
          <w:szCs w:val="24"/>
        </w:rPr>
        <w:t xml:space="preserve"> Mauritius is a party, and their effective implementation;</w:t>
      </w:r>
    </w:p>
    <w:p w14:paraId="67205423" w14:textId="77777777" w:rsidR="008A1B87" w:rsidRPr="003F23C5" w:rsidRDefault="005322B3" w:rsidP="0027174C">
      <w:pPr>
        <w:pStyle w:val="ListParagraph"/>
        <w:numPr>
          <w:ilvl w:val="0"/>
          <w:numId w:val="29"/>
        </w:numPr>
        <w:spacing w:line="240" w:lineRule="auto"/>
        <w:ind w:left="630" w:hanging="540"/>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encourage ratification or accession to the instruments referred to in</w:t>
      </w:r>
      <w:r w:rsidR="008A1B87" w:rsidRPr="003F23C5">
        <w:rPr>
          <w:rFonts w:ascii="Times New Roman" w:hAnsi="Times New Roman"/>
          <w:color w:val="0D0D0D" w:themeColor="text1" w:themeTint="F2"/>
          <w:sz w:val="24"/>
          <w:szCs w:val="24"/>
        </w:rPr>
        <w:t xml:space="preserve"> paragraph (g), and ensure their implementation;</w:t>
      </w:r>
    </w:p>
    <w:p w14:paraId="5E48A35F" w14:textId="77777777" w:rsidR="008A1B87" w:rsidRPr="003F23C5" w:rsidRDefault="008A1B87" w:rsidP="0027174C">
      <w:pPr>
        <w:pStyle w:val="ListParagraph"/>
        <w:numPr>
          <w:ilvl w:val="0"/>
          <w:numId w:val="29"/>
        </w:numPr>
        <w:spacing w:line="240" w:lineRule="auto"/>
        <w:ind w:left="630" w:hanging="540"/>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 xml:space="preserve">contribute to the reports which Mauritius is required to submit to United </w:t>
      </w:r>
      <w:r w:rsidR="005322B3" w:rsidRPr="003F23C5">
        <w:rPr>
          <w:rFonts w:ascii="Times New Roman" w:hAnsi="Times New Roman"/>
          <w:color w:val="0D0D0D" w:themeColor="text1" w:themeTint="F2"/>
          <w:sz w:val="24"/>
          <w:szCs w:val="24"/>
        </w:rPr>
        <w:t>Nations bodies and committees, and to regional institutions, pursuant</w:t>
      </w:r>
      <w:r w:rsidRPr="003F23C5">
        <w:rPr>
          <w:rFonts w:ascii="Times New Roman" w:hAnsi="Times New Roman"/>
          <w:color w:val="0D0D0D" w:themeColor="text1" w:themeTint="F2"/>
          <w:sz w:val="24"/>
          <w:szCs w:val="24"/>
        </w:rPr>
        <w:t xml:space="preserve"> </w:t>
      </w:r>
      <w:r w:rsidR="005322B3" w:rsidRPr="003F23C5">
        <w:rPr>
          <w:rFonts w:ascii="Times New Roman" w:hAnsi="Times New Roman"/>
          <w:color w:val="0D0D0D" w:themeColor="text1" w:themeTint="F2"/>
          <w:sz w:val="24"/>
          <w:szCs w:val="24"/>
        </w:rPr>
        <w:t>to its treaty obligations and, where necessary, to express an opinion</w:t>
      </w:r>
      <w:r w:rsidRPr="003F23C5">
        <w:rPr>
          <w:rFonts w:ascii="Times New Roman" w:hAnsi="Times New Roman"/>
          <w:color w:val="0D0D0D" w:themeColor="text1" w:themeTint="F2"/>
          <w:sz w:val="24"/>
          <w:szCs w:val="24"/>
        </w:rPr>
        <w:t xml:space="preserve"> on the subject, with due respect for its independence;</w:t>
      </w:r>
    </w:p>
    <w:p w14:paraId="23B0597E" w14:textId="77777777" w:rsidR="008A1B87" w:rsidRPr="003F23C5" w:rsidRDefault="005322B3" w:rsidP="0027174C">
      <w:pPr>
        <w:pStyle w:val="ListParagraph"/>
        <w:numPr>
          <w:ilvl w:val="0"/>
          <w:numId w:val="29"/>
        </w:numPr>
        <w:spacing w:line="240" w:lineRule="auto"/>
        <w:ind w:left="630" w:hanging="540"/>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cooperate with the United Nations and any other organisation in the</w:t>
      </w:r>
      <w:r w:rsidR="008A1B87" w:rsidRPr="003F23C5">
        <w:rPr>
          <w:rFonts w:ascii="Times New Roman" w:hAnsi="Times New Roman"/>
          <w:color w:val="0D0D0D" w:themeColor="text1" w:themeTint="F2"/>
          <w:sz w:val="24"/>
          <w:szCs w:val="24"/>
        </w:rPr>
        <w:t xml:space="preserve"> </w:t>
      </w:r>
      <w:r w:rsidRPr="003F23C5">
        <w:rPr>
          <w:rFonts w:ascii="Times New Roman" w:hAnsi="Times New Roman"/>
          <w:color w:val="0D0D0D" w:themeColor="text1" w:themeTint="F2"/>
          <w:sz w:val="24"/>
          <w:szCs w:val="24"/>
        </w:rPr>
        <w:t>United Nations system, the regional institutions and the national</w:t>
      </w:r>
      <w:r w:rsidR="008A1B87" w:rsidRPr="003F23C5">
        <w:rPr>
          <w:rFonts w:ascii="Times New Roman" w:hAnsi="Times New Roman"/>
          <w:color w:val="0D0D0D" w:themeColor="text1" w:themeTint="F2"/>
          <w:sz w:val="24"/>
          <w:szCs w:val="24"/>
        </w:rPr>
        <w:t xml:space="preserve"> </w:t>
      </w:r>
      <w:r w:rsidRPr="003F23C5">
        <w:rPr>
          <w:rFonts w:ascii="Times New Roman" w:hAnsi="Times New Roman"/>
          <w:color w:val="0D0D0D" w:themeColor="text1" w:themeTint="F2"/>
          <w:sz w:val="24"/>
          <w:szCs w:val="24"/>
        </w:rPr>
        <w:t xml:space="preserve">institutions of other countries that are competent in the areas of </w:t>
      </w:r>
      <w:r w:rsidR="008A1B87" w:rsidRPr="003F23C5">
        <w:rPr>
          <w:rFonts w:ascii="Times New Roman" w:hAnsi="Times New Roman"/>
          <w:color w:val="0D0D0D" w:themeColor="text1" w:themeTint="F2"/>
          <w:sz w:val="24"/>
          <w:szCs w:val="24"/>
        </w:rPr>
        <w:t>the protection and promotion of human rights;</w:t>
      </w:r>
    </w:p>
    <w:p w14:paraId="3F65F26B" w14:textId="77777777" w:rsidR="008A1B87" w:rsidRPr="003F23C5" w:rsidRDefault="005322B3" w:rsidP="0027174C">
      <w:pPr>
        <w:pStyle w:val="ListParagraph"/>
        <w:numPr>
          <w:ilvl w:val="0"/>
          <w:numId w:val="29"/>
        </w:numPr>
        <w:spacing w:line="240" w:lineRule="auto"/>
        <w:ind w:left="630" w:hanging="540"/>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 xml:space="preserve">assist in the formulation of programmes for the teaching </w:t>
      </w:r>
      <w:proofErr w:type="gramStart"/>
      <w:r w:rsidR="008A1B87" w:rsidRPr="003F23C5">
        <w:rPr>
          <w:rFonts w:ascii="Times New Roman" w:hAnsi="Times New Roman"/>
          <w:color w:val="0D0D0D" w:themeColor="text1" w:themeTint="F2"/>
          <w:sz w:val="24"/>
          <w:szCs w:val="24"/>
        </w:rPr>
        <w:t>of,  and</w:t>
      </w:r>
      <w:proofErr w:type="gramEnd"/>
      <w:r w:rsidR="008A1B87" w:rsidRPr="003F23C5">
        <w:rPr>
          <w:rFonts w:ascii="Times New Roman" w:hAnsi="Times New Roman"/>
          <w:color w:val="0D0D0D" w:themeColor="text1" w:themeTint="F2"/>
          <w:sz w:val="24"/>
          <w:szCs w:val="24"/>
        </w:rPr>
        <w:t xml:space="preserve"> research into, human rights and take part in their execution in schools, universities and professional circles;</w:t>
      </w:r>
    </w:p>
    <w:p w14:paraId="4511BCD3" w14:textId="77777777" w:rsidR="008A1B87" w:rsidRPr="003F23C5" w:rsidRDefault="008A1B87" w:rsidP="0027174C">
      <w:pPr>
        <w:pStyle w:val="ListParagraph"/>
        <w:numPr>
          <w:ilvl w:val="0"/>
          <w:numId w:val="29"/>
        </w:numPr>
        <w:spacing w:line="240" w:lineRule="auto"/>
        <w:ind w:left="630" w:hanging="540"/>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publicise human rights and efforts to combat</w:t>
      </w:r>
      <w:r w:rsidR="005322B3" w:rsidRPr="003F23C5">
        <w:rPr>
          <w:rFonts w:ascii="Times New Roman" w:hAnsi="Times New Roman"/>
          <w:color w:val="0D0D0D" w:themeColor="text1" w:themeTint="F2"/>
          <w:sz w:val="24"/>
          <w:szCs w:val="24"/>
        </w:rPr>
        <w:t xml:space="preserve"> all forms of discrimination by increasing public awareness, especially through information </w:t>
      </w:r>
      <w:r w:rsidRPr="003F23C5">
        <w:rPr>
          <w:rFonts w:ascii="Times New Roman" w:hAnsi="Times New Roman"/>
          <w:color w:val="0D0D0D" w:themeColor="text1" w:themeTint="F2"/>
          <w:sz w:val="24"/>
          <w:szCs w:val="24"/>
        </w:rPr>
        <w:t>and education and by making use of all press organs;</w:t>
      </w:r>
    </w:p>
    <w:p w14:paraId="5485CF35" w14:textId="77777777" w:rsidR="008A1B87" w:rsidRPr="003F23C5" w:rsidRDefault="008A1B87" w:rsidP="0027174C">
      <w:pPr>
        <w:pStyle w:val="ListParagraph"/>
        <w:numPr>
          <w:ilvl w:val="0"/>
          <w:numId w:val="29"/>
        </w:numPr>
        <w:spacing w:line="240" w:lineRule="auto"/>
        <w:ind w:left="630" w:hanging="540"/>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exercise such other functions as it may consider to be conducive to the promotion and protection of human rights.</w:t>
      </w:r>
    </w:p>
    <w:p w14:paraId="2C6AF4F4" w14:textId="77777777" w:rsidR="008A1B87" w:rsidRPr="003F23C5" w:rsidRDefault="008A1B87" w:rsidP="0027174C">
      <w:pPr>
        <w:spacing w:line="240" w:lineRule="auto"/>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(section 3A of the Protection of Human Rights Act)</w:t>
      </w:r>
    </w:p>
    <w:p w14:paraId="1E44002C" w14:textId="77777777" w:rsidR="008A1B87" w:rsidRPr="003F23C5" w:rsidRDefault="008A1B87" w:rsidP="0027174C">
      <w:pPr>
        <w:spacing w:line="240" w:lineRule="auto"/>
        <w:jc w:val="both"/>
        <w:rPr>
          <w:rFonts w:ascii="Times New Roman" w:hAnsi="Times New Roman"/>
          <w:color w:val="0D0D0D" w:themeColor="text1" w:themeTint="F2"/>
          <w:sz w:val="24"/>
          <w:szCs w:val="24"/>
        </w:rPr>
      </w:pPr>
    </w:p>
    <w:p w14:paraId="31C74F0F" w14:textId="77777777" w:rsidR="008A1B87" w:rsidRPr="003F23C5" w:rsidRDefault="008A1B87" w:rsidP="0027174C">
      <w:pPr>
        <w:spacing w:line="240" w:lineRule="auto"/>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There is established within the National Human Rights Commission a Human Rights Division and a National Preventive Mechanism Division.  The Human Rights Division is empowered to enquire into any written complaint from any person alleging that any of his human rights has been, is being or is likely to be violated by the act or omission of any other person acting in the performance of any public function conferred by any law or otherwise in the performance of the functions of any public office or any public body.  It may, where it has reason to believe that such an act or omission has occurred, is occurring or is likely to occur, of its own motion enquire into the matter.</w:t>
      </w:r>
    </w:p>
    <w:p w14:paraId="4630B955" w14:textId="77777777" w:rsidR="008A1B87" w:rsidRPr="003F23C5" w:rsidRDefault="008A1B87" w:rsidP="0027174C">
      <w:pPr>
        <w:spacing w:line="240" w:lineRule="auto"/>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(sections 3B and 4 of the Protection of Human Rights Act)</w:t>
      </w:r>
    </w:p>
    <w:p w14:paraId="5642C546" w14:textId="77777777" w:rsidR="008A1B87" w:rsidRDefault="008A1B87" w:rsidP="0027174C">
      <w:pPr>
        <w:spacing w:line="240" w:lineRule="auto"/>
        <w:jc w:val="both"/>
        <w:rPr>
          <w:rFonts w:ascii="Times New Roman" w:hAnsi="Times New Roman"/>
          <w:color w:val="0D0D0D" w:themeColor="text1" w:themeTint="F2"/>
          <w:sz w:val="24"/>
          <w:szCs w:val="24"/>
        </w:rPr>
      </w:pPr>
    </w:p>
    <w:p w14:paraId="5A96EEA3" w14:textId="77777777" w:rsidR="00133C9F" w:rsidRPr="003F23C5" w:rsidRDefault="00133C9F" w:rsidP="0027174C">
      <w:pPr>
        <w:spacing w:line="240" w:lineRule="auto"/>
        <w:jc w:val="both"/>
        <w:rPr>
          <w:rFonts w:ascii="Times New Roman" w:hAnsi="Times New Roman"/>
          <w:color w:val="0D0D0D" w:themeColor="text1" w:themeTint="F2"/>
          <w:sz w:val="24"/>
          <w:szCs w:val="24"/>
        </w:rPr>
      </w:pPr>
    </w:p>
    <w:p w14:paraId="6B4DC5BE" w14:textId="77777777" w:rsidR="008A1B87" w:rsidRPr="003F23C5" w:rsidRDefault="008A1B87" w:rsidP="0027174C">
      <w:pPr>
        <w:pStyle w:val="ListParagraph"/>
        <w:numPr>
          <w:ilvl w:val="0"/>
          <w:numId w:val="28"/>
        </w:numPr>
        <w:spacing w:after="0" w:line="240" w:lineRule="auto"/>
        <w:contextualSpacing w:val="0"/>
        <w:jc w:val="both"/>
        <w:rPr>
          <w:rFonts w:ascii="Times New Roman" w:hAnsi="Times New Roman"/>
          <w:color w:val="0D0D0D" w:themeColor="text1" w:themeTint="F2"/>
          <w:sz w:val="24"/>
          <w:szCs w:val="24"/>
          <w:u w:val="single"/>
        </w:rPr>
      </w:pPr>
      <w:r w:rsidRPr="003F23C5">
        <w:rPr>
          <w:rFonts w:ascii="Times New Roman" w:hAnsi="Times New Roman"/>
          <w:color w:val="0D0D0D" w:themeColor="text1" w:themeTint="F2"/>
          <w:sz w:val="24"/>
          <w:szCs w:val="24"/>
          <w:u w:val="single"/>
        </w:rPr>
        <w:lastRenderedPageBreak/>
        <w:t>Industrial Court Act</w:t>
      </w:r>
    </w:p>
    <w:p w14:paraId="21A804C2" w14:textId="77777777" w:rsidR="0027174C" w:rsidRPr="003F23C5" w:rsidRDefault="0027174C" w:rsidP="0027174C">
      <w:pPr>
        <w:pStyle w:val="ListParagraph"/>
        <w:spacing w:after="0" w:line="240" w:lineRule="auto"/>
        <w:contextualSpacing w:val="0"/>
        <w:jc w:val="both"/>
        <w:rPr>
          <w:rFonts w:ascii="Times New Roman" w:hAnsi="Times New Roman"/>
          <w:color w:val="0D0D0D" w:themeColor="text1" w:themeTint="F2"/>
          <w:sz w:val="24"/>
          <w:szCs w:val="24"/>
          <w:u w:val="single"/>
        </w:rPr>
      </w:pPr>
    </w:p>
    <w:p w14:paraId="45CB4E55" w14:textId="77777777" w:rsidR="008A1B87" w:rsidRPr="003F23C5" w:rsidRDefault="008A1B87" w:rsidP="0027174C">
      <w:pPr>
        <w:spacing w:line="240" w:lineRule="auto"/>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The Industrial Court, which is established under section 3 of the Indus</w:t>
      </w:r>
      <w:r w:rsidR="004E4FE2" w:rsidRPr="003F23C5">
        <w:rPr>
          <w:rFonts w:ascii="Times New Roman" w:hAnsi="Times New Roman"/>
          <w:color w:val="0D0D0D" w:themeColor="text1" w:themeTint="F2"/>
          <w:sz w:val="24"/>
          <w:szCs w:val="24"/>
        </w:rPr>
        <w:t>trial Court Act, has exclusive civil</w:t>
      </w:r>
      <w:r w:rsidRPr="003F23C5">
        <w:rPr>
          <w:rFonts w:ascii="Times New Roman" w:hAnsi="Times New Roman"/>
          <w:color w:val="0D0D0D" w:themeColor="text1" w:themeTint="F2"/>
          <w:sz w:val="24"/>
          <w:szCs w:val="24"/>
        </w:rPr>
        <w:t xml:space="preserve"> </w:t>
      </w:r>
      <w:r w:rsidR="004E4FE2" w:rsidRPr="003F23C5">
        <w:rPr>
          <w:rFonts w:ascii="Times New Roman" w:hAnsi="Times New Roman"/>
          <w:color w:val="0D0D0D" w:themeColor="text1" w:themeTint="F2"/>
          <w:sz w:val="24"/>
          <w:szCs w:val="24"/>
        </w:rPr>
        <w:t xml:space="preserve">and criminal jurisdiction to try </w:t>
      </w:r>
      <w:r w:rsidRPr="003F23C5">
        <w:rPr>
          <w:rFonts w:ascii="Times New Roman" w:hAnsi="Times New Roman"/>
          <w:color w:val="0D0D0D" w:themeColor="text1" w:themeTint="F2"/>
          <w:sz w:val="24"/>
          <w:szCs w:val="24"/>
        </w:rPr>
        <w:t>any matter arising out of the following enactments:</w:t>
      </w:r>
    </w:p>
    <w:p w14:paraId="2388F423" w14:textId="77777777" w:rsidR="008A1B87" w:rsidRPr="003F23C5" w:rsidRDefault="008A1B87" w:rsidP="0027174C">
      <w:pPr>
        <w:pStyle w:val="ListParagraph"/>
        <w:numPr>
          <w:ilvl w:val="0"/>
          <w:numId w:val="32"/>
        </w:numPr>
        <w:tabs>
          <w:tab w:val="left" w:pos="630"/>
        </w:tabs>
        <w:spacing w:line="240" w:lineRule="auto"/>
        <w:ind w:hanging="630"/>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Employment and Training Act</w:t>
      </w:r>
    </w:p>
    <w:p w14:paraId="580AB3B6" w14:textId="77777777" w:rsidR="008A1B87" w:rsidRPr="003F23C5" w:rsidRDefault="008A1B87" w:rsidP="0027174C">
      <w:pPr>
        <w:pStyle w:val="ListParagraph"/>
        <w:numPr>
          <w:ilvl w:val="0"/>
          <w:numId w:val="32"/>
        </w:numPr>
        <w:spacing w:line="240" w:lineRule="auto"/>
        <w:ind w:left="630" w:hanging="540"/>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Industrial Expansion Act</w:t>
      </w:r>
    </w:p>
    <w:p w14:paraId="2D9D3485" w14:textId="77777777" w:rsidR="008A1B87" w:rsidRPr="003F23C5" w:rsidRDefault="008A1B87" w:rsidP="0027174C">
      <w:pPr>
        <w:pStyle w:val="ListParagraph"/>
        <w:numPr>
          <w:ilvl w:val="0"/>
          <w:numId w:val="32"/>
        </w:numPr>
        <w:spacing w:line="240" w:lineRule="auto"/>
        <w:ind w:left="630" w:hanging="540"/>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Occupational Safety and Health Act</w:t>
      </w:r>
    </w:p>
    <w:p w14:paraId="02F49F46" w14:textId="77777777" w:rsidR="008A1B87" w:rsidRPr="003F23C5" w:rsidRDefault="008A1B87" w:rsidP="0027174C">
      <w:pPr>
        <w:pStyle w:val="ListParagraph"/>
        <w:numPr>
          <w:ilvl w:val="0"/>
          <w:numId w:val="32"/>
        </w:numPr>
        <w:spacing w:line="240" w:lineRule="auto"/>
        <w:ind w:left="630" w:hanging="540"/>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Passenger Transport Industry (Buses) Retiring Benefits Act</w:t>
      </w:r>
    </w:p>
    <w:p w14:paraId="7D8EE272" w14:textId="77777777" w:rsidR="008A1B87" w:rsidRPr="003F23C5" w:rsidRDefault="008A1B87" w:rsidP="0027174C">
      <w:pPr>
        <w:pStyle w:val="ListParagraph"/>
        <w:numPr>
          <w:ilvl w:val="0"/>
          <w:numId w:val="32"/>
        </w:numPr>
        <w:spacing w:line="240" w:lineRule="auto"/>
        <w:ind w:left="630" w:hanging="540"/>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Sugar Industry Retiring Benefits Act</w:t>
      </w:r>
    </w:p>
    <w:p w14:paraId="6D921B16" w14:textId="77777777" w:rsidR="008A1B87" w:rsidRPr="003F23C5" w:rsidRDefault="008A1B87" w:rsidP="0027174C">
      <w:pPr>
        <w:pStyle w:val="ListParagraph"/>
        <w:numPr>
          <w:ilvl w:val="0"/>
          <w:numId w:val="32"/>
        </w:numPr>
        <w:spacing w:line="240" w:lineRule="auto"/>
        <w:ind w:left="630" w:hanging="540"/>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Workers’ Rights Act 2019</w:t>
      </w:r>
    </w:p>
    <w:p w14:paraId="19260C83" w14:textId="77777777" w:rsidR="008A1B87" w:rsidRPr="003F23C5" w:rsidRDefault="008A1B87" w:rsidP="0027174C">
      <w:pPr>
        <w:pStyle w:val="ListParagraph"/>
        <w:numPr>
          <w:ilvl w:val="0"/>
          <w:numId w:val="32"/>
        </w:numPr>
        <w:spacing w:line="240" w:lineRule="auto"/>
        <w:ind w:left="630" w:hanging="540"/>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Workmen’s Compensation Act</w:t>
      </w:r>
    </w:p>
    <w:p w14:paraId="63BAB842" w14:textId="77777777" w:rsidR="008A1B87" w:rsidRPr="003F23C5" w:rsidRDefault="008A1B87" w:rsidP="0027174C">
      <w:pPr>
        <w:spacing w:line="240" w:lineRule="auto"/>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The Magistrate of the Industrial Court is also conferred informal powers under section 5 of the Act, as follows:</w:t>
      </w:r>
    </w:p>
    <w:p w14:paraId="0D3B9E70" w14:textId="77777777" w:rsidR="008A1B87" w:rsidRPr="003F23C5" w:rsidRDefault="004E4FE2" w:rsidP="0027174C">
      <w:pPr>
        <w:spacing w:line="240" w:lineRule="auto"/>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 xml:space="preserve">(1) (a) Any person may apply to a Magistrate for advice, or </w:t>
      </w:r>
      <w:r w:rsidR="008A1B87" w:rsidRPr="003F23C5">
        <w:rPr>
          <w:rFonts w:ascii="Times New Roman" w:hAnsi="Times New Roman"/>
          <w:color w:val="0D0D0D" w:themeColor="text1" w:themeTint="F2"/>
          <w:sz w:val="24"/>
          <w:szCs w:val="24"/>
        </w:rPr>
        <w:t>hel</w:t>
      </w:r>
      <w:r w:rsidRPr="003F23C5">
        <w:rPr>
          <w:rFonts w:ascii="Times New Roman" w:hAnsi="Times New Roman"/>
          <w:color w:val="0D0D0D" w:themeColor="text1" w:themeTint="F2"/>
          <w:sz w:val="24"/>
          <w:szCs w:val="24"/>
        </w:rPr>
        <w:t xml:space="preserve">p in the settlement out of court of a dispute arising or which is likely to arise, in respect of a matter within the jurisdiction of the Court, even though no action has </w:t>
      </w:r>
      <w:r w:rsidR="008A1B87" w:rsidRPr="003F23C5">
        <w:rPr>
          <w:rFonts w:ascii="Times New Roman" w:hAnsi="Times New Roman"/>
          <w:color w:val="0D0D0D" w:themeColor="text1" w:themeTint="F2"/>
          <w:sz w:val="24"/>
          <w:szCs w:val="24"/>
        </w:rPr>
        <w:t>been entered or complaint made.</w:t>
      </w:r>
    </w:p>
    <w:p w14:paraId="4339D5BA" w14:textId="77777777" w:rsidR="008A1B87" w:rsidRPr="003F23C5" w:rsidRDefault="008A1B87" w:rsidP="0027174C">
      <w:pPr>
        <w:spacing w:line="240" w:lineRule="auto"/>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(b) The Magistrate shall freely give his advice, guidance or help to any person who applies to him under paragraph (a) and sh</w:t>
      </w:r>
      <w:r w:rsidR="004E4FE2" w:rsidRPr="003F23C5">
        <w:rPr>
          <w:rFonts w:ascii="Times New Roman" w:hAnsi="Times New Roman"/>
          <w:color w:val="0D0D0D" w:themeColor="text1" w:themeTint="F2"/>
          <w:sz w:val="24"/>
          <w:szCs w:val="24"/>
        </w:rPr>
        <w:t xml:space="preserve">all use his best endeavours to secure a settlement out of court between the parties to an existing </w:t>
      </w:r>
      <w:r w:rsidRPr="003F23C5">
        <w:rPr>
          <w:rFonts w:ascii="Times New Roman" w:hAnsi="Times New Roman"/>
          <w:color w:val="0D0D0D" w:themeColor="text1" w:themeTint="F2"/>
          <w:sz w:val="24"/>
          <w:szCs w:val="24"/>
        </w:rPr>
        <w:t>or likely dispute.</w:t>
      </w:r>
    </w:p>
    <w:p w14:paraId="1CC90C66" w14:textId="77777777" w:rsidR="008A1B87" w:rsidRPr="003F23C5" w:rsidRDefault="004E4FE2" w:rsidP="0027174C">
      <w:pPr>
        <w:spacing w:line="240" w:lineRule="auto"/>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 xml:space="preserve">(c) Where the </w:t>
      </w:r>
      <w:r w:rsidR="008A1B87" w:rsidRPr="003F23C5">
        <w:rPr>
          <w:rFonts w:ascii="Times New Roman" w:hAnsi="Times New Roman"/>
          <w:color w:val="0D0D0D" w:themeColor="text1" w:themeTint="F2"/>
          <w:sz w:val="24"/>
          <w:szCs w:val="24"/>
        </w:rPr>
        <w:t>parties</w:t>
      </w:r>
      <w:r w:rsidRPr="003F23C5">
        <w:rPr>
          <w:rFonts w:ascii="Times New Roman" w:hAnsi="Times New Roman"/>
          <w:color w:val="0D0D0D" w:themeColor="text1" w:themeTint="F2"/>
          <w:sz w:val="24"/>
          <w:szCs w:val="24"/>
        </w:rPr>
        <w:t xml:space="preserve"> reach a settlement out of court, he terms of the settlement shall be drawn up in a memorandum which shall be signed by the Magistrate and signed or marked by the</w:t>
      </w:r>
      <w:r w:rsidR="008A1B87" w:rsidRPr="003F23C5">
        <w:rPr>
          <w:rFonts w:ascii="Times New Roman" w:hAnsi="Times New Roman"/>
          <w:color w:val="0D0D0D" w:themeColor="text1" w:themeTint="F2"/>
          <w:sz w:val="24"/>
          <w:szCs w:val="24"/>
        </w:rPr>
        <w:t xml:space="preserve"> </w:t>
      </w:r>
      <w:r w:rsidRPr="003F23C5">
        <w:rPr>
          <w:rFonts w:ascii="Times New Roman" w:hAnsi="Times New Roman"/>
          <w:color w:val="0D0D0D" w:themeColor="text1" w:themeTint="F2"/>
          <w:sz w:val="24"/>
          <w:szCs w:val="24"/>
        </w:rPr>
        <w:t xml:space="preserve">parties, and thereupon the memorandum shall have the </w:t>
      </w:r>
      <w:r w:rsidR="008A1B87" w:rsidRPr="003F23C5">
        <w:rPr>
          <w:rFonts w:ascii="Times New Roman" w:hAnsi="Times New Roman"/>
          <w:color w:val="0D0D0D" w:themeColor="text1" w:themeTint="F2"/>
          <w:sz w:val="24"/>
          <w:szCs w:val="24"/>
        </w:rPr>
        <w:t>sa</w:t>
      </w:r>
      <w:r w:rsidRPr="003F23C5">
        <w:rPr>
          <w:rFonts w:ascii="Times New Roman" w:hAnsi="Times New Roman"/>
          <w:color w:val="0D0D0D" w:themeColor="text1" w:themeTint="F2"/>
          <w:sz w:val="24"/>
          <w:szCs w:val="24"/>
        </w:rPr>
        <w:t xml:space="preserve">me effect as if </w:t>
      </w:r>
      <w:r w:rsidR="008A1B87" w:rsidRPr="003F23C5">
        <w:rPr>
          <w:rFonts w:ascii="Times New Roman" w:hAnsi="Times New Roman"/>
          <w:color w:val="0D0D0D" w:themeColor="text1" w:themeTint="F2"/>
          <w:sz w:val="24"/>
          <w:szCs w:val="24"/>
        </w:rPr>
        <w:t>it</w:t>
      </w:r>
      <w:r w:rsidRPr="003F23C5">
        <w:rPr>
          <w:rFonts w:ascii="Times New Roman" w:hAnsi="Times New Roman"/>
          <w:color w:val="0D0D0D" w:themeColor="text1" w:themeTint="F2"/>
          <w:sz w:val="24"/>
          <w:szCs w:val="24"/>
        </w:rPr>
        <w:t xml:space="preserve"> were a </w:t>
      </w:r>
      <w:r w:rsidR="00AA1557" w:rsidRPr="003F23C5">
        <w:rPr>
          <w:rFonts w:ascii="Times New Roman" w:hAnsi="Times New Roman"/>
          <w:color w:val="0D0D0D" w:themeColor="text1" w:themeTint="F2"/>
          <w:sz w:val="24"/>
          <w:szCs w:val="24"/>
        </w:rPr>
        <w:t>judgment</w:t>
      </w:r>
      <w:r w:rsidR="008A1B87" w:rsidRPr="003F23C5">
        <w:rPr>
          <w:rFonts w:ascii="Times New Roman" w:hAnsi="Times New Roman"/>
          <w:color w:val="0D0D0D" w:themeColor="text1" w:themeTint="F2"/>
          <w:sz w:val="24"/>
          <w:szCs w:val="24"/>
        </w:rPr>
        <w:t xml:space="preserve"> </w:t>
      </w:r>
      <w:proofErr w:type="gramStart"/>
      <w:r w:rsidR="008A1B87" w:rsidRPr="003F23C5">
        <w:rPr>
          <w:rFonts w:ascii="Times New Roman" w:hAnsi="Times New Roman"/>
          <w:color w:val="0D0D0D" w:themeColor="text1" w:themeTint="F2"/>
          <w:sz w:val="24"/>
          <w:szCs w:val="24"/>
        </w:rPr>
        <w:t>of  the</w:t>
      </w:r>
      <w:proofErr w:type="gramEnd"/>
      <w:r w:rsidR="008A1B87" w:rsidRPr="003F23C5">
        <w:rPr>
          <w:rFonts w:ascii="Times New Roman" w:hAnsi="Times New Roman"/>
          <w:color w:val="0D0D0D" w:themeColor="text1" w:themeTint="F2"/>
          <w:sz w:val="24"/>
          <w:szCs w:val="24"/>
        </w:rPr>
        <w:t xml:space="preserve"> Court.</w:t>
      </w:r>
    </w:p>
    <w:p w14:paraId="67ED7800" w14:textId="77777777" w:rsidR="008A1B87" w:rsidRPr="003F23C5" w:rsidRDefault="008A1B87" w:rsidP="0027174C">
      <w:pPr>
        <w:spacing w:line="240" w:lineRule="auto"/>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(2) A Magistrate may at any time offer his advice, guidance or help to any person if he considers that such a course is desirable to promote good industrial relations.</w:t>
      </w:r>
    </w:p>
    <w:p w14:paraId="1C2174C4" w14:textId="77777777" w:rsidR="008A1B87" w:rsidRPr="003F23C5" w:rsidRDefault="008A1B87" w:rsidP="0027174C">
      <w:pPr>
        <w:spacing w:line="240" w:lineRule="auto"/>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Under section 15(1) of the Industrial Court Act, the Permanent Secretary of the Ministry of Labour and Industrial Relations may institute such</w:t>
      </w:r>
      <w:r w:rsidR="004E4FE2" w:rsidRPr="003F23C5">
        <w:rPr>
          <w:rFonts w:ascii="Times New Roman" w:hAnsi="Times New Roman"/>
          <w:color w:val="0D0D0D" w:themeColor="text1" w:themeTint="F2"/>
          <w:sz w:val="24"/>
          <w:szCs w:val="24"/>
        </w:rPr>
        <w:t xml:space="preserve"> civil or criminal proceedings as he thinks necessary and conduct such</w:t>
      </w:r>
      <w:r w:rsidRPr="003F23C5">
        <w:rPr>
          <w:rFonts w:ascii="Times New Roman" w:hAnsi="Times New Roman"/>
          <w:color w:val="0D0D0D" w:themeColor="text1" w:themeTint="F2"/>
          <w:sz w:val="24"/>
          <w:szCs w:val="24"/>
        </w:rPr>
        <w:t xml:space="preserve"> proceedings in the Court, for or in the name of a worker.</w:t>
      </w:r>
    </w:p>
    <w:p w14:paraId="4A8931BC" w14:textId="77777777" w:rsidR="00AA1557" w:rsidRPr="003F23C5" w:rsidRDefault="00AA1557" w:rsidP="0027174C">
      <w:pPr>
        <w:spacing w:after="0" w:line="240" w:lineRule="auto"/>
        <w:jc w:val="both"/>
        <w:rPr>
          <w:rFonts w:ascii="Times New Roman" w:hAnsi="Times New Roman"/>
          <w:b/>
          <w:color w:val="0D0D0D" w:themeColor="text1" w:themeTint="F2"/>
          <w:sz w:val="24"/>
          <w:szCs w:val="24"/>
          <w:highlight w:val="yellow"/>
        </w:rPr>
      </w:pPr>
    </w:p>
    <w:p w14:paraId="0C45CB6C" w14:textId="77777777" w:rsidR="00B038D5" w:rsidRPr="003F23C5" w:rsidRDefault="0027174C" w:rsidP="0027174C">
      <w:pPr>
        <w:pStyle w:val="ListParagraph"/>
        <w:numPr>
          <w:ilvl w:val="0"/>
          <w:numId w:val="28"/>
        </w:numPr>
        <w:spacing w:after="0" w:line="240" w:lineRule="auto"/>
        <w:contextualSpacing w:val="0"/>
        <w:jc w:val="both"/>
        <w:rPr>
          <w:rFonts w:ascii="Times New Roman" w:hAnsi="Times New Roman"/>
          <w:color w:val="0D0D0D" w:themeColor="text1" w:themeTint="F2"/>
          <w:sz w:val="24"/>
          <w:szCs w:val="24"/>
          <w:u w:val="single"/>
        </w:rPr>
      </w:pPr>
      <w:r w:rsidRPr="003F23C5">
        <w:rPr>
          <w:rFonts w:ascii="Times New Roman" w:hAnsi="Times New Roman"/>
          <w:color w:val="0D0D0D" w:themeColor="text1" w:themeTint="F2"/>
          <w:sz w:val="24"/>
          <w:szCs w:val="24"/>
          <w:u w:val="single"/>
          <w:lang w:val="en-US"/>
        </w:rPr>
        <w:t>Inspection and Enforcement Section</w:t>
      </w:r>
    </w:p>
    <w:p w14:paraId="6C99A4B4" w14:textId="77777777" w:rsidR="0027174C" w:rsidRPr="003F23C5" w:rsidRDefault="0027174C" w:rsidP="0027174C">
      <w:pPr>
        <w:pStyle w:val="ListParagraph"/>
        <w:spacing w:after="0" w:line="240" w:lineRule="auto"/>
        <w:contextualSpacing w:val="0"/>
        <w:jc w:val="both"/>
        <w:rPr>
          <w:rFonts w:ascii="Times New Roman" w:hAnsi="Times New Roman"/>
          <w:color w:val="0D0D0D" w:themeColor="text1" w:themeTint="F2"/>
          <w:sz w:val="24"/>
          <w:szCs w:val="24"/>
          <w:u w:val="single"/>
        </w:rPr>
      </w:pPr>
    </w:p>
    <w:p w14:paraId="5D508F9D" w14:textId="77777777" w:rsidR="00B038D5" w:rsidRPr="003F23C5" w:rsidRDefault="00B038D5" w:rsidP="0027174C">
      <w:pPr>
        <w:spacing w:after="0" w:line="240" w:lineRule="auto"/>
        <w:jc w:val="both"/>
        <w:rPr>
          <w:rFonts w:ascii="Times New Roman" w:hAnsi="Times New Roman"/>
          <w:color w:val="0D0D0D" w:themeColor="text1" w:themeTint="F2"/>
          <w:sz w:val="24"/>
          <w:szCs w:val="24"/>
          <w:lang w:val="en-US"/>
        </w:rPr>
      </w:pPr>
      <w:r w:rsidRPr="003F23C5">
        <w:rPr>
          <w:rFonts w:ascii="Times New Roman" w:hAnsi="Times New Roman"/>
          <w:color w:val="0D0D0D" w:themeColor="text1" w:themeTint="F2"/>
          <w:sz w:val="24"/>
          <w:szCs w:val="24"/>
          <w:lang w:val="en-US"/>
        </w:rPr>
        <w:t xml:space="preserve">In so far as human rights with regards to </w:t>
      </w:r>
      <w:proofErr w:type="spellStart"/>
      <w:r w:rsidRPr="003F23C5">
        <w:rPr>
          <w:rFonts w:ascii="Times New Roman" w:hAnsi="Times New Roman"/>
          <w:color w:val="0D0D0D" w:themeColor="text1" w:themeTint="F2"/>
          <w:sz w:val="24"/>
          <w:szCs w:val="24"/>
          <w:lang w:val="en-US"/>
        </w:rPr>
        <w:t>labour</w:t>
      </w:r>
      <w:proofErr w:type="spellEnd"/>
      <w:r w:rsidRPr="003F23C5">
        <w:rPr>
          <w:rFonts w:ascii="Times New Roman" w:hAnsi="Times New Roman"/>
          <w:color w:val="0D0D0D" w:themeColor="text1" w:themeTint="F2"/>
          <w:sz w:val="24"/>
          <w:szCs w:val="24"/>
          <w:lang w:val="en-US"/>
        </w:rPr>
        <w:t xml:space="preserve"> rights are concerned, the Inspection and Enforcement Section (IES) of the Ministry of </w:t>
      </w:r>
      <w:proofErr w:type="spellStart"/>
      <w:r w:rsidRPr="003F23C5">
        <w:rPr>
          <w:rFonts w:ascii="Times New Roman" w:hAnsi="Times New Roman"/>
          <w:color w:val="0D0D0D" w:themeColor="text1" w:themeTint="F2"/>
          <w:sz w:val="24"/>
          <w:szCs w:val="24"/>
          <w:lang w:val="en-US"/>
        </w:rPr>
        <w:t>Labour</w:t>
      </w:r>
      <w:proofErr w:type="spellEnd"/>
      <w:r w:rsidRPr="003F23C5">
        <w:rPr>
          <w:rFonts w:ascii="Times New Roman" w:hAnsi="Times New Roman"/>
          <w:color w:val="0D0D0D" w:themeColor="text1" w:themeTint="F2"/>
          <w:sz w:val="24"/>
          <w:szCs w:val="24"/>
          <w:lang w:val="en-US"/>
        </w:rPr>
        <w:t xml:space="preserve">, Human Resource Development and Training (MLHRDT), through its 17 regional </w:t>
      </w:r>
      <w:proofErr w:type="spellStart"/>
      <w:r w:rsidRPr="003F23C5">
        <w:rPr>
          <w:rFonts w:ascii="Times New Roman" w:hAnsi="Times New Roman"/>
          <w:color w:val="0D0D0D" w:themeColor="text1" w:themeTint="F2"/>
          <w:sz w:val="24"/>
          <w:szCs w:val="24"/>
          <w:lang w:val="en-US"/>
        </w:rPr>
        <w:t>labour</w:t>
      </w:r>
      <w:proofErr w:type="spellEnd"/>
      <w:r w:rsidRPr="003F23C5">
        <w:rPr>
          <w:rFonts w:ascii="Times New Roman" w:hAnsi="Times New Roman"/>
          <w:color w:val="0D0D0D" w:themeColor="text1" w:themeTint="F2"/>
          <w:sz w:val="24"/>
          <w:szCs w:val="24"/>
          <w:lang w:val="en-US"/>
        </w:rPr>
        <w:t xml:space="preserve"> offices scattered over the island and its Special Migrant Workers Unit (SMWU) based at Headquarters provide a well-established complaint handling mechanism to </w:t>
      </w:r>
      <w:r w:rsidRPr="003F23C5">
        <w:rPr>
          <w:rFonts w:ascii="Times New Roman" w:hAnsi="Times New Roman"/>
          <w:i/>
          <w:color w:val="0D0D0D" w:themeColor="text1" w:themeTint="F2"/>
          <w:sz w:val="24"/>
          <w:szCs w:val="24"/>
          <w:u w:val="single"/>
          <w:lang w:val="en-US"/>
        </w:rPr>
        <w:t xml:space="preserve">any worker </w:t>
      </w:r>
      <w:r w:rsidRPr="003F23C5">
        <w:rPr>
          <w:rFonts w:ascii="Times New Roman" w:hAnsi="Times New Roman"/>
          <w:color w:val="0D0D0D" w:themeColor="text1" w:themeTint="F2"/>
          <w:sz w:val="24"/>
          <w:szCs w:val="24"/>
          <w:u w:val="single"/>
          <w:lang w:val="en-US"/>
        </w:rPr>
        <w:t>(whether in formal or informal employment),</w:t>
      </w:r>
      <w:r w:rsidRPr="003F23C5">
        <w:rPr>
          <w:rFonts w:ascii="Times New Roman" w:hAnsi="Times New Roman"/>
          <w:color w:val="0D0D0D" w:themeColor="text1" w:themeTint="F2"/>
          <w:sz w:val="24"/>
          <w:szCs w:val="24"/>
          <w:lang w:val="en-US"/>
        </w:rPr>
        <w:t xml:space="preserve"> local or migrant, who is aggrieved by any work related issues, for redress as may be appropriate. </w:t>
      </w:r>
    </w:p>
    <w:p w14:paraId="76A26E8C" w14:textId="77777777" w:rsidR="00B038D5" w:rsidRPr="003F23C5" w:rsidRDefault="00B038D5" w:rsidP="0027174C">
      <w:pPr>
        <w:spacing w:after="0" w:line="240" w:lineRule="auto"/>
        <w:jc w:val="both"/>
        <w:rPr>
          <w:rFonts w:ascii="Times New Roman" w:hAnsi="Times New Roman"/>
          <w:color w:val="0D0D0D" w:themeColor="text1" w:themeTint="F2"/>
          <w:sz w:val="24"/>
          <w:szCs w:val="24"/>
          <w:lang w:val="en-US"/>
        </w:rPr>
      </w:pPr>
    </w:p>
    <w:p w14:paraId="5077DC02" w14:textId="77777777" w:rsidR="00B038D5" w:rsidRPr="003F23C5" w:rsidRDefault="00B038D5" w:rsidP="0027174C">
      <w:pPr>
        <w:spacing w:after="0" w:line="240" w:lineRule="auto"/>
        <w:jc w:val="both"/>
        <w:rPr>
          <w:rFonts w:ascii="Times New Roman" w:hAnsi="Times New Roman"/>
          <w:color w:val="0D0D0D" w:themeColor="text1" w:themeTint="F2"/>
          <w:sz w:val="24"/>
          <w:szCs w:val="24"/>
          <w:lang w:val="en-US"/>
        </w:rPr>
      </w:pPr>
      <w:r w:rsidRPr="003F23C5">
        <w:rPr>
          <w:rFonts w:ascii="Times New Roman" w:hAnsi="Times New Roman"/>
          <w:color w:val="0D0D0D" w:themeColor="text1" w:themeTint="F2"/>
          <w:sz w:val="24"/>
          <w:szCs w:val="24"/>
          <w:lang w:val="en-US"/>
        </w:rPr>
        <w:t xml:space="preserve">In cases of dispute of interest or dispute related to reinstatement, workers may call at the conciliation service of the </w:t>
      </w:r>
      <w:r w:rsidR="0027174C" w:rsidRPr="003F23C5">
        <w:rPr>
          <w:rFonts w:ascii="Times New Roman" w:hAnsi="Times New Roman"/>
          <w:color w:val="0D0D0D" w:themeColor="text1" w:themeTint="F2"/>
          <w:sz w:val="24"/>
          <w:szCs w:val="24"/>
          <w:lang w:val="en-US"/>
        </w:rPr>
        <w:t>MLHRDT</w:t>
      </w:r>
      <w:r w:rsidRPr="003F23C5">
        <w:rPr>
          <w:rFonts w:ascii="Times New Roman" w:hAnsi="Times New Roman"/>
          <w:color w:val="0D0D0D" w:themeColor="text1" w:themeTint="F2"/>
          <w:sz w:val="24"/>
          <w:szCs w:val="24"/>
          <w:lang w:val="en-US"/>
        </w:rPr>
        <w:t xml:space="preserve"> or report a dispute at the Commission f</w:t>
      </w:r>
      <w:r w:rsidR="0027174C" w:rsidRPr="003F23C5">
        <w:rPr>
          <w:rFonts w:ascii="Times New Roman" w:hAnsi="Times New Roman"/>
          <w:color w:val="0D0D0D" w:themeColor="text1" w:themeTint="F2"/>
          <w:sz w:val="24"/>
          <w:szCs w:val="24"/>
          <w:lang w:val="en-US"/>
        </w:rPr>
        <w:t xml:space="preserve">or Conciliation and Mediation. </w:t>
      </w:r>
      <w:r w:rsidRPr="003F23C5">
        <w:rPr>
          <w:rFonts w:ascii="Times New Roman" w:hAnsi="Times New Roman"/>
          <w:color w:val="0D0D0D" w:themeColor="text1" w:themeTint="F2"/>
          <w:sz w:val="24"/>
          <w:szCs w:val="24"/>
          <w:lang w:val="en-US"/>
        </w:rPr>
        <w:t>In case of non-settlement, the matter may be referred to the Employment Relations Tribunal.</w:t>
      </w:r>
    </w:p>
    <w:p w14:paraId="214008FA" w14:textId="77777777" w:rsidR="00B038D5" w:rsidRPr="003F23C5" w:rsidRDefault="00B038D5" w:rsidP="0027174C">
      <w:pPr>
        <w:tabs>
          <w:tab w:val="left" w:pos="2812"/>
        </w:tabs>
        <w:spacing w:after="0" w:line="240" w:lineRule="auto"/>
        <w:jc w:val="both"/>
        <w:rPr>
          <w:rFonts w:ascii="Times New Roman" w:hAnsi="Times New Roman"/>
          <w:color w:val="0D0D0D" w:themeColor="text1" w:themeTint="F2"/>
          <w:sz w:val="24"/>
          <w:szCs w:val="24"/>
          <w:lang w:val="en-US"/>
        </w:rPr>
      </w:pPr>
    </w:p>
    <w:p w14:paraId="30A526E7" w14:textId="77777777" w:rsidR="00B038D5" w:rsidRPr="00853962" w:rsidRDefault="00B038D5" w:rsidP="00853962">
      <w:pPr>
        <w:suppressAutoHyphens/>
        <w:spacing w:after="0" w:line="240" w:lineRule="auto"/>
        <w:jc w:val="both"/>
        <w:rPr>
          <w:rFonts w:ascii="Times New Roman" w:hAnsi="Times New Roman"/>
          <w:color w:val="0D0D0D" w:themeColor="text1" w:themeTint="F2"/>
          <w:sz w:val="24"/>
          <w:szCs w:val="24"/>
          <w:lang w:val="en-US"/>
        </w:rPr>
      </w:pPr>
      <w:r w:rsidRPr="003F23C5">
        <w:rPr>
          <w:rFonts w:ascii="Times New Roman" w:hAnsi="Times New Roman"/>
          <w:color w:val="0D0D0D" w:themeColor="text1" w:themeTint="F2"/>
          <w:sz w:val="24"/>
          <w:szCs w:val="24"/>
          <w:lang w:val="en-US"/>
        </w:rPr>
        <w:lastRenderedPageBreak/>
        <w:t xml:space="preserve">Officers of the </w:t>
      </w:r>
      <w:r w:rsidR="00A51745" w:rsidRPr="003F23C5">
        <w:rPr>
          <w:rFonts w:ascii="Times New Roman" w:hAnsi="Times New Roman"/>
          <w:color w:val="0D0D0D" w:themeColor="text1" w:themeTint="F2"/>
          <w:sz w:val="24"/>
          <w:szCs w:val="24"/>
          <w:lang w:val="en-US"/>
        </w:rPr>
        <w:t>MLHRDT</w:t>
      </w:r>
      <w:r w:rsidRPr="003F23C5">
        <w:rPr>
          <w:rFonts w:ascii="Times New Roman" w:hAnsi="Times New Roman"/>
          <w:color w:val="0D0D0D" w:themeColor="text1" w:themeTint="F2"/>
          <w:sz w:val="24"/>
          <w:szCs w:val="24"/>
          <w:lang w:val="en-US"/>
        </w:rPr>
        <w:t xml:space="preserve"> are required to ensure and enforce compliance with other sections of the </w:t>
      </w:r>
      <w:proofErr w:type="spellStart"/>
      <w:r w:rsidRPr="003F23C5">
        <w:rPr>
          <w:rFonts w:ascii="Times New Roman" w:hAnsi="Times New Roman"/>
          <w:color w:val="0D0D0D" w:themeColor="text1" w:themeTint="F2"/>
          <w:sz w:val="24"/>
          <w:szCs w:val="24"/>
          <w:lang w:val="en-US"/>
        </w:rPr>
        <w:t>labour</w:t>
      </w:r>
      <w:proofErr w:type="spellEnd"/>
      <w:r w:rsidRPr="003F23C5">
        <w:rPr>
          <w:rFonts w:ascii="Times New Roman" w:hAnsi="Times New Roman"/>
          <w:color w:val="0D0D0D" w:themeColor="text1" w:themeTint="F2"/>
          <w:sz w:val="24"/>
          <w:szCs w:val="24"/>
          <w:lang w:val="en-US"/>
        </w:rPr>
        <w:t xml:space="preserve"> legislation as well as to initiate civil and criminal proceedings (Industrial Court) against defaulting persons whenever infringements of legislation are detected or else reported. </w:t>
      </w:r>
    </w:p>
    <w:p w14:paraId="4AD23BB7" w14:textId="77777777" w:rsidR="003F23C5" w:rsidRPr="003F23C5" w:rsidRDefault="003F23C5" w:rsidP="0027174C">
      <w:pPr>
        <w:spacing w:after="120" w:line="240" w:lineRule="auto"/>
        <w:jc w:val="both"/>
        <w:rPr>
          <w:rFonts w:ascii="Times New Roman" w:hAnsi="Times New Roman"/>
          <w:color w:val="0D0D0D" w:themeColor="text1" w:themeTint="F2"/>
          <w:sz w:val="24"/>
          <w:szCs w:val="24"/>
          <w:lang w:val="en-US"/>
        </w:rPr>
      </w:pPr>
    </w:p>
    <w:p w14:paraId="7E49C679" w14:textId="77777777" w:rsidR="00B038D5" w:rsidRPr="003F23C5" w:rsidRDefault="00B038D5" w:rsidP="0027174C">
      <w:pPr>
        <w:pStyle w:val="ListParagraph"/>
        <w:numPr>
          <w:ilvl w:val="0"/>
          <w:numId w:val="11"/>
        </w:numPr>
        <w:spacing w:after="0" w:line="240" w:lineRule="auto"/>
        <w:ind w:left="0" w:firstLine="0"/>
        <w:jc w:val="both"/>
        <w:rPr>
          <w:rFonts w:ascii="Times New Roman" w:hAnsi="Times New Roman"/>
          <w:b/>
          <w:color w:val="0D0D0D" w:themeColor="text1" w:themeTint="F2"/>
          <w:sz w:val="24"/>
          <w:szCs w:val="24"/>
          <w:lang w:val="en-US"/>
        </w:rPr>
      </w:pPr>
      <w:r w:rsidRPr="003F23C5">
        <w:rPr>
          <w:rFonts w:ascii="Times New Roman" w:hAnsi="Times New Roman"/>
          <w:b/>
          <w:color w:val="0D0D0D" w:themeColor="text1" w:themeTint="F2"/>
          <w:sz w:val="24"/>
          <w:szCs w:val="24"/>
          <w:lang w:val="en-US"/>
        </w:rPr>
        <w:t xml:space="preserve">Is the </w:t>
      </w:r>
      <w:proofErr w:type="spellStart"/>
      <w:r w:rsidRPr="003F23C5">
        <w:rPr>
          <w:rFonts w:ascii="Times New Roman" w:hAnsi="Times New Roman"/>
          <w:b/>
          <w:color w:val="0D0D0D" w:themeColor="text1" w:themeTint="F2"/>
          <w:sz w:val="24"/>
          <w:szCs w:val="24"/>
          <w:lang w:val="en-US"/>
        </w:rPr>
        <w:t>labour</w:t>
      </w:r>
      <w:proofErr w:type="spellEnd"/>
      <w:r w:rsidRPr="003F23C5">
        <w:rPr>
          <w:rFonts w:ascii="Times New Roman" w:hAnsi="Times New Roman"/>
          <w:b/>
          <w:color w:val="0D0D0D" w:themeColor="text1" w:themeTint="F2"/>
          <w:sz w:val="24"/>
          <w:szCs w:val="24"/>
          <w:lang w:val="en-US"/>
        </w:rPr>
        <w:t xml:space="preserve"> inspectorate in your country mandated to inspect the informal sector and to take action in case abuse/</w:t>
      </w:r>
      <w:proofErr w:type="spellStart"/>
      <w:r w:rsidRPr="003F23C5">
        <w:rPr>
          <w:rFonts w:ascii="Times New Roman" w:hAnsi="Times New Roman"/>
          <w:b/>
          <w:color w:val="0D0D0D" w:themeColor="text1" w:themeTint="F2"/>
          <w:sz w:val="24"/>
          <w:szCs w:val="24"/>
          <w:lang w:val="en-US"/>
        </w:rPr>
        <w:t>labour</w:t>
      </w:r>
      <w:proofErr w:type="spellEnd"/>
      <w:r w:rsidRPr="003F23C5">
        <w:rPr>
          <w:rFonts w:ascii="Times New Roman" w:hAnsi="Times New Roman"/>
          <w:b/>
          <w:color w:val="0D0D0D" w:themeColor="text1" w:themeTint="F2"/>
          <w:sz w:val="24"/>
          <w:szCs w:val="24"/>
          <w:lang w:val="en-US"/>
        </w:rPr>
        <w:t xml:space="preserve"> exploitation is detected?</w:t>
      </w:r>
    </w:p>
    <w:p w14:paraId="6F501ED8" w14:textId="77777777" w:rsidR="008A1B87" w:rsidRPr="003F23C5" w:rsidRDefault="008A1B87" w:rsidP="0027174C">
      <w:pPr>
        <w:pStyle w:val="ListParagraph"/>
        <w:spacing w:after="0" w:line="240" w:lineRule="auto"/>
        <w:ind w:left="0"/>
        <w:jc w:val="both"/>
        <w:rPr>
          <w:rFonts w:ascii="Times New Roman" w:hAnsi="Times New Roman"/>
          <w:b/>
          <w:color w:val="0D0D0D" w:themeColor="text1" w:themeTint="F2"/>
          <w:sz w:val="24"/>
          <w:szCs w:val="24"/>
          <w:lang w:val="en-US"/>
        </w:rPr>
      </w:pPr>
    </w:p>
    <w:p w14:paraId="6FBC2D4A" w14:textId="77777777" w:rsidR="0027174C" w:rsidRPr="003F23C5" w:rsidRDefault="0027174C" w:rsidP="0027174C">
      <w:pPr>
        <w:spacing w:after="0" w:line="240" w:lineRule="auto"/>
        <w:jc w:val="both"/>
        <w:rPr>
          <w:rFonts w:ascii="Times New Roman" w:hAnsi="Times New Roman"/>
          <w:bCs/>
          <w:color w:val="0D0D0D" w:themeColor="text1" w:themeTint="F2"/>
          <w:sz w:val="24"/>
          <w:szCs w:val="24"/>
          <w:lang w:val="en-US"/>
        </w:rPr>
      </w:pPr>
      <w:r w:rsidRPr="003F23C5">
        <w:rPr>
          <w:rFonts w:ascii="Times New Roman" w:hAnsi="Times New Roman"/>
          <w:bCs/>
          <w:color w:val="0D0D0D" w:themeColor="text1" w:themeTint="F2"/>
          <w:sz w:val="24"/>
          <w:szCs w:val="24"/>
          <w:lang w:val="en-US"/>
        </w:rPr>
        <w:t xml:space="preserve">The IES and SMWU are also responsible, among others for carrying out full-scale inspections at workplaces to enforce and ensure compliance with provisions of the </w:t>
      </w:r>
      <w:proofErr w:type="spellStart"/>
      <w:r w:rsidRPr="003F23C5">
        <w:rPr>
          <w:rFonts w:ascii="Times New Roman" w:hAnsi="Times New Roman"/>
          <w:bCs/>
          <w:color w:val="0D0D0D" w:themeColor="text1" w:themeTint="F2"/>
          <w:sz w:val="24"/>
          <w:szCs w:val="24"/>
          <w:lang w:val="en-US"/>
        </w:rPr>
        <w:t>labour</w:t>
      </w:r>
      <w:proofErr w:type="spellEnd"/>
      <w:r w:rsidRPr="003F23C5">
        <w:rPr>
          <w:rFonts w:ascii="Times New Roman" w:hAnsi="Times New Roman"/>
          <w:bCs/>
          <w:color w:val="0D0D0D" w:themeColor="text1" w:themeTint="F2"/>
          <w:sz w:val="24"/>
          <w:szCs w:val="24"/>
          <w:lang w:val="en-US"/>
        </w:rPr>
        <w:t xml:space="preserve"> legislation as well as to detect and sanction any case of non- compliance with the provisions of the </w:t>
      </w:r>
      <w:proofErr w:type="spellStart"/>
      <w:r w:rsidRPr="003F23C5">
        <w:rPr>
          <w:rFonts w:ascii="Times New Roman" w:hAnsi="Times New Roman"/>
          <w:bCs/>
          <w:color w:val="0D0D0D" w:themeColor="text1" w:themeTint="F2"/>
          <w:sz w:val="24"/>
          <w:szCs w:val="24"/>
          <w:lang w:val="en-US"/>
        </w:rPr>
        <w:t>labour</w:t>
      </w:r>
      <w:proofErr w:type="spellEnd"/>
      <w:r w:rsidRPr="003F23C5">
        <w:rPr>
          <w:rFonts w:ascii="Times New Roman" w:hAnsi="Times New Roman"/>
          <w:bCs/>
          <w:color w:val="0D0D0D" w:themeColor="text1" w:themeTint="F2"/>
          <w:sz w:val="24"/>
          <w:szCs w:val="24"/>
          <w:lang w:val="en-US"/>
        </w:rPr>
        <w:t xml:space="preserve"> legislation.  </w:t>
      </w:r>
    </w:p>
    <w:p w14:paraId="21227495" w14:textId="77777777" w:rsidR="0027174C" w:rsidRPr="003F23C5" w:rsidRDefault="0027174C" w:rsidP="0027174C">
      <w:pPr>
        <w:spacing w:after="0" w:line="240" w:lineRule="auto"/>
        <w:jc w:val="both"/>
        <w:rPr>
          <w:rFonts w:ascii="Times New Roman" w:hAnsi="Times New Roman"/>
          <w:bCs/>
          <w:color w:val="0D0D0D" w:themeColor="text1" w:themeTint="F2"/>
          <w:sz w:val="24"/>
          <w:szCs w:val="24"/>
          <w:lang w:val="en-US"/>
        </w:rPr>
      </w:pPr>
    </w:p>
    <w:p w14:paraId="41DF45FB" w14:textId="77777777" w:rsidR="0027174C" w:rsidRPr="003F23C5" w:rsidRDefault="0027174C" w:rsidP="0027174C">
      <w:pPr>
        <w:spacing w:after="0" w:line="240" w:lineRule="auto"/>
        <w:jc w:val="both"/>
        <w:rPr>
          <w:rFonts w:ascii="Times New Roman" w:hAnsi="Times New Roman"/>
          <w:color w:val="0D0D0D" w:themeColor="text1" w:themeTint="F2"/>
          <w:sz w:val="24"/>
          <w:szCs w:val="24"/>
          <w:lang w:val="en-US"/>
        </w:rPr>
      </w:pPr>
      <w:r w:rsidRPr="003F23C5">
        <w:rPr>
          <w:rFonts w:ascii="Times New Roman" w:hAnsi="Times New Roman"/>
          <w:color w:val="0D0D0D" w:themeColor="text1" w:themeTint="F2"/>
          <w:sz w:val="24"/>
          <w:szCs w:val="24"/>
          <w:lang w:val="en-US"/>
        </w:rPr>
        <w:t>Emphasis is also laid during inspections to detect, deter and curb any cases of trafficking in persons through joint inspections with officers of the Occupational Safety and Health Inspectorate, the Employment Division and the Passport and Immigration Office.</w:t>
      </w:r>
    </w:p>
    <w:p w14:paraId="2D8C7D76" w14:textId="77777777" w:rsidR="0027174C" w:rsidRPr="003F23C5" w:rsidRDefault="0027174C" w:rsidP="0027174C">
      <w:pPr>
        <w:spacing w:after="0" w:line="240" w:lineRule="auto"/>
        <w:jc w:val="both"/>
        <w:rPr>
          <w:rFonts w:ascii="Times New Roman" w:hAnsi="Times New Roman"/>
          <w:color w:val="0D0D0D" w:themeColor="text1" w:themeTint="F2"/>
          <w:sz w:val="24"/>
          <w:szCs w:val="24"/>
          <w:lang w:val="en-US"/>
        </w:rPr>
      </w:pPr>
    </w:p>
    <w:p w14:paraId="01B5D217" w14:textId="77777777" w:rsidR="0027174C" w:rsidRPr="003F23C5" w:rsidRDefault="0027174C" w:rsidP="0027174C">
      <w:pPr>
        <w:spacing w:after="0" w:line="240" w:lineRule="auto"/>
        <w:jc w:val="both"/>
        <w:rPr>
          <w:rFonts w:ascii="Times New Roman" w:hAnsi="Times New Roman"/>
          <w:color w:val="0D0D0D" w:themeColor="text1" w:themeTint="F2"/>
          <w:sz w:val="24"/>
          <w:szCs w:val="24"/>
          <w:lang w:val="en-US"/>
        </w:rPr>
      </w:pPr>
      <w:r w:rsidRPr="003F23C5">
        <w:rPr>
          <w:rFonts w:ascii="Times New Roman" w:hAnsi="Times New Roman"/>
          <w:color w:val="0D0D0D" w:themeColor="text1" w:themeTint="F2"/>
          <w:sz w:val="24"/>
          <w:szCs w:val="24"/>
          <w:lang w:val="en-US"/>
        </w:rPr>
        <w:t xml:space="preserve">During such inspections, officers also ascertain that the </w:t>
      </w:r>
      <w:r w:rsidRPr="003F23C5">
        <w:rPr>
          <w:rFonts w:ascii="Times New Roman" w:hAnsi="Times New Roman"/>
          <w:b/>
          <w:color w:val="0D0D0D" w:themeColor="text1" w:themeTint="F2"/>
          <w:sz w:val="24"/>
          <w:szCs w:val="24"/>
          <w:u w:val="single"/>
          <w:lang w:val="en-US"/>
        </w:rPr>
        <w:t>Passports</w:t>
      </w:r>
      <w:r w:rsidRPr="003F23C5">
        <w:rPr>
          <w:rFonts w:ascii="Times New Roman" w:hAnsi="Times New Roman"/>
          <w:color w:val="0D0D0D" w:themeColor="text1" w:themeTint="F2"/>
          <w:sz w:val="24"/>
          <w:szCs w:val="24"/>
          <w:lang w:val="en-US"/>
        </w:rPr>
        <w:t xml:space="preserve"> of migrant workers are not withheld by the employers.  Any infringement on this issue is referred to the Commissioner of Police for appropriate action as may be required.</w:t>
      </w:r>
    </w:p>
    <w:p w14:paraId="37497501" w14:textId="77777777" w:rsidR="0027174C" w:rsidRPr="003F23C5" w:rsidRDefault="0027174C" w:rsidP="0027174C">
      <w:pPr>
        <w:spacing w:after="0" w:line="240" w:lineRule="auto"/>
        <w:jc w:val="both"/>
        <w:rPr>
          <w:rFonts w:ascii="Times New Roman" w:hAnsi="Times New Roman"/>
          <w:color w:val="0D0D0D" w:themeColor="text1" w:themeTint="F2"/>
          <w:sz w:val="24"/>
          <w:szCs w:val="24"/>
          <w:lang w:val="en-US"/>
        </w:rPr>
      </w:pPr>
    </w:p>
    <w:p w14:paraId="181A6722" w14:textId="77777777" w:rsidR="00A51745" w:rsidRPr="003F23C5" w:rsidRDefault="0027174C" w:rsidP="00853962">
      <w:pPr>
        <w:spacing w:after="120" w:line="240" w:lineRule="auto"/>
        <w:jc w:val="both"/>
        <w:rPr>
          <w:rFonts w:ascii="Times New Roman" w:hAnsi="Times New Roman"/>
          <w:color w:val="0D0D0D" w:themeColor="text1" w:themeTint="F2"/>
          <w:sz w:val="24"/>
          <w:szCs w:val="24"/>
          <w:lang w:val="en-US"/>
        </w:rPr>
      </w:pPr>
      <w:r w:rsidRPr="003F23C5">
        <w:rPr>
          <w:rFonts w:ascii="Times New Roman" w:hAnsi="Times New Roman"/>
          <w:color w:val="0D0D0D" w:themeColor="text1" w:themeTint="F2"/>
          <w:sz w:val="24"/>
          <w:szCs w:val="24"/>
          <w:lang w:val="en-US"/>
        </w:rPr>
        <w:t xml:space="preserve">Sensitization campaigns are also carried out to create awareness among workers and employers alike. Sensitization on the subject matter is effected on an ongoing basis by Officers of the Information, Education and Communication Section of the </w:t>
      </w:r>
      <w:r w:rsidR="00A51745" w:rsidRPr="003F23C5">
        <w:rPr>
          <w:rFonts w:ascii="Times New Roman" w:hAnsi="Times New Roman"/>
          <w:color w:val="0D0D0D" w:themeColor="text1" w:themeTint="F2"/>
          <w:sz w:val="24"/>
          <w:szCs w:val="24"/>
          <w:lang w:val="en-US"/>
        </w:rPr>
        <w:t>MLHRDT</w:t>
      </w:r>
      <w:r w:rsidRPr="003F23C5">
        <w:rPr>
          <w:rFonts w:ascii="Times New Roman" w:hAnsi="Times New Roman"/>
          <w:color w:val="0D0D0D" w:themeColor="text1" w:themeTint="F2"/>
          <w:sz w:val="24"/>
          <w:szCs w:val="24"/>
          <w:lang w:val="en-US"/>
        </w:rPr>
        <w:t xml:space="preserve"> through talks, seminars at workplaces or at the level of the </w:t>
      </w:r>
      <w:r w:rsidR="00A51745" w:rsidRPr="003F23C5">
        <w:rPr>
          <w:rFonts w:ascii="Times New Roman" w:hAnsi="Times New Roman"/>
          <w:color w:val="0D0D0D" w:themeColor="text1" w:themeTint="F2"/>
          <w:sz w:val="24"/>
          <w:szCs w:val="24"/>
          <w:lang w:val="en-US"/>
        </w:rPr>
        <w:t>MLHRDT</w:t>
      </w:r>
      <w:r w:rsidRPr="003F23C5">
        <w:rPr>
          <w:rFonts w:ascii="Times New Roman" w:hAnsi="Times New Roman"/>
          <w:color w:val="0D0D0D" w:themeColor="text1" w:themeTint="F2"/>
          <w:sz w:val="24"/>
          <w:szCs w:val="24"/>
          <w:lang w:val="en-US"/>
        </w:rPr>
        <w:t xml:space="preserve"> or during radio/TV </w:t>
      </w:r>
      <w:proofErr w:type="spellStart"/>
      <w:r w:rsidRPr="003F23C5">
        <w:rPr>
          <w:rFonts w:ascii="Times New Roman" w:hAnsi="Times New Roman"/>
          <w:color w:val="0D0D0D" w:themeColor="text1" w:themeTint="F2"/>
          <w:sz w:val="24"/>
          <w:szCs w:val="24"/>
          <w:lang w:val="en-US"/>
        </w:rPr>
        <w:t>programmes</w:t>
      </w:r>
      <w:proofErr w:type="spellEnd"/>
      <w:r w:rsidRPr="003F23C5">
        <w:rPr>
          <w:rFonts w:ascii="Times New Roman" w:hAnsi="Times New Roman"/>
          <w:color w:val="0D0D0D" w:themeColor="text1" w:themeTint="F2"/>
          <w:sz w:val="24"/>
          <w:szCs w:val="24"/>
          <w:lang w:val="en-US"/>
        </w:rPr>
        <w:t>.</w:t>
      </w:r>
      <w:r w:rsidR="00B038D5" w:rsidRPr="003F23C5">
        <w:rPr>
          <w:rFonts w:ascii="Times New Roman" w:hAnsi="Times New Roman"/>
          <w:color w:val="0D0D0D" w:themeColor="text1" w:themeTint="F2"/>
          <w:sz w:val="24"/>
          <w:szCs w:val="24"/>
          <w:lang w:val="en-US"/>
        </w:rPr>
        <w:tab/>
      </w:r>
    </w:p>
    <w:p w14:paraId="47F33D92" w14:textId="77777777" w:rsidR="00A51745" w:rsidRPr="003F23C5" w:rsidRDefault="00A51745" w:rsidP="0027174C">
      <w:pPr>
        <w:tabs>
          <w:tab w:val="left" w:pos="502"/>
          <w:tab w:val="center" w:pos="4513"/>
        </w:tabs>
        <w:spacing w:after="0" w:line="240" w:lineRule="auto"/>
        <w:jc w:val="both"/>
        <w:rPr>
          <w:rFonts w:ascii="Times New Roman" w:hAnsi="Times New Roman"/>
          <w:color w:val="0D0D0D" w:themeColor="text1" w:themeTint="F2"/>
          <w:sz w:val="24"/>
          <w:szCs w:val="24"/>
          <w:lang w:val="en-US"/>
        </w:rPr>
      </w:pPr>
    </w:p>
    <w:p w14:paraId="598DE90C" w14:textId="77777777" w:rsidR="00B038D5" w:rsidRPr="003F23C5" w:rsidRDefault="00B038D5" w:rsidP="0027174C">
      <w:pPr>
        <w:pStyle w:val="ListParagraph"/>
        <w:numPr>
          <w:ilvl w:val="0"/>
          <w:numId w:val="11"/>
        </w:numPr>
        <w:spacing w:after="0" w:line="240" w:lineRule="auto"/>
        <w:ind w:left="0" w:firstLine="0"/>
        <w:jc w:val="both"/>
        <w:rPr>
          <w:rFonts w:ascii="Times New Roman" w:hAnsi="Times New Roman"/>
          <w:b/>
          <w:color w:val="0D0D0D" w:themeColor="text1" w:themeTint="F2"/>
          <w:sz w:val="24"/>
          <w:szCs w:val="24"/>
          <w:lang w:val="en-US"/>
        </w:rPr>
      </w:pPr>
      <w:r w:rsidRPr="003F23C5">
        <w:rPr>
          <w:rFonts w:ascii="Times New Roman" w:hAnsi="Times New Roman"/>
          <w:b/>
          <w:color w:val="0D0D0D" w:themeColor="text1" w:themeTint="F2"/>
          <w:sz w:val="24"/>
          <w:szCs w:val="24"/>
          <w:lang w:val="en-US"/>
        </w:rPr>
        <w:t>What kind of financial, legal or other assistance exists for victims/survivors of contemporary forms of slavery in the informal economy?</w:t>
      </w:r>
    </w:p>
    <w:p w14:paraId="3432577D" w14:textId="77777777" w:rsidR="00B038D5" w:rsidRPr="003F23C5" w:rsidRDefault="00B038D5" w:rsidP="0027174C">
      <w:pPr>
        <w:spacing w:after="0" w:line="240" w:lineRule="auto"/>
        <w:jc w:val="both"/>
        <w:rPr>
          <w:rFonts w:ascii="Times New Roman" w:hAnsi="Times New Roman"/>
          <w:b/>
          <w:color w:val="0D0D0D" w:themeColor="text1" w:themeTint="F2"/>
          <w:sz w:val="24"/>
          <w:szCs w:val="24"/>
          <w:lang w:val="en-US"/>
        </w:rPr>
      </w:pPr>
    </w:p>
    <w:p w14:paraId="0A531FFE" w14:textId="77777777" w:rsidR="008A1B87" w:rsidRPr="003F23C5" w:rsidRDefault="008A1B87" w:rsidP="0027174C">
      <w:pPr>
        <w:spacing w:line="240" w:lineRule="auto"/>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Under section 4 of the Legal Aid and Legal Assistance Act, any person who wishes to obtain legal aid to be a party to civil or criminal proceedings shall -</w:t>
      </w:r>
    </w:p>
    <w:p w14:paraId="31FF14FD" w14:textId="77777777" w:rsidR="008A1B87" w:rsidRPr="003F23C5" w:rsidRDefault="008A1B87" w:rsidP="0027174C">
      <w:pPr>
        <w:spacing w:line="240" w:lineRule="auto"/>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(a) make a written application to the Authority;</w:t>
      </w:r>
    </w:p>
    <w:p w14:paraId="21D4ECDA" w14:textId="77777777" w:rsidR="008A1B87" w:rsidRPr="003F23C5" w:rsidRDefault="008A1B87" w:rsidP="0027174C">
      <w:pPr>
        <w:spacing w:line="240" w:lineRule="auto"/>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(b) make a sworn statement that -</w:t>
      </w:r>
    </w:p>
    <w:p w14:paraId="008F30DB" w14:textId="77777777" w:rsidR="008A1B87" w:rsidRPr="003F23C5" w:rsidRDefault="008A1B87" w:rsidP="0027174C">
      <w:pPr>
        <w:spacing w:line="240" w:lineRule="auto"/>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(i) excluding his wearing apparel and tools of trade and the subject matter of the proceedings, he is not worth 500,000 rupees; and</w:t>
      </w:r>
    </w:p>
    <w:p w14:paraId="1051E3E1" w14:textId="77777777" w:rsidR="008A1B87" w:rsidRPr="003F23C5" w:rsidRDefault="008A1B87" w:rsidP="0027174C">
      <w:pPr>
        <w:spacing w:line="240" w:lineRule="auto"/>
        <w:jc w:val="both"/>
        <w:rPr>
          <w:rFonts w:ascii="Times New Roman" w:hAnsi="Times New Roman"/>
          <w:color w:val="0D0D0D" w:themeColor="text1" w:themeTint="F2"/>
          <w:sz w:val="24"/>
          <w:szCs w:val="24"/>
        </w:rPr>
      </w:pPr>
      <w:r w:rsidRPr="003F23C5">
        <w:rPr>
          <w:rFonts w:ascii="Times New Roman" w:hAnsi="Times New Roman"/>
          <w:color w:val="0D0D0D" w:themeColor="text1" w:themeTint="F2"/>
          <w:sz w:val="24"/>
          <w:szCs w:val="24"/>
        </w:rPr>
        <w:t>(ii) his total monthly earnings are less than 15,000 rupees.</w:t>
      </w:r>
    </w:p>
    <w:p w14:paraId="309FE98F" w14:textId="77777777" w:rsidR="008A1B87" w:rsidRPr="003F23C5" w:rsidRDefault="008A1B87" w:rsidP="0027174C">
      <w:pPr>
        <w:spacing w:line="240" w:lineRule="auto"/>
        <w:jc w:val="both"/>
        <w:rPr>
          <w:rFonts w:ascii="Times New Roman" w:hAnsi="Times New Roman"/>
          <w:color w:val="0D0D0D" w:themeColor="text1" w:themeTint="F2"/>
          <w:sz w:val="24"/>
          <w:szCs w:val="24"/>
        </w:rPr>
      </w:pPr>
    </w:p>
    <w:p w14:paraId="01CFE87C" w14:textId="77777777" w:rsidR="00B038D5" w:rsidRPr="003F23C5" w:rsidRDefault="00B038D5" w:rsidP="0027174C">
      <w:pPr>
        <w:spacing w:after="0" w:line="240" w:lineRule="auto"/>
        <w:jc w:val="both"/>
        <w:rPr>
          <w:rFonts w:ascii="Times New Roman" w:hAnsi="Times New Roman"/>
          <w:color w:val="0D0D0D" w:themeColor="text1" w:themeTint="F2"/>
          <w:sz w:val="24"/>
          <w:szCs w:val="24"/>
          <w:lang w:val="en-US"/>
        </w:rPr>
      </w:pPr>
      <w:r w:rsidRPr="003F23C5">
        <w:rPr>
          <w:rFonts w:ascii="Times New Roman" w:hAnsi="Times New Roman"/>
          <w:color w:val="0D0D0D" w:themeColor="text1" w:themeTint="F2"/>
          <w:sz w:val="24"/>
          <w:szCs w:val="24"/>
          <w:lang w:val="en-US"/>
        </w:rPr>
        <w:t>In addition</w:t>
      </w:r>
      <w:r w:rsidR="00A51745" w:rsidRPr="003F23C5">
        <w:rPr>
          <w:rFonts w:ascii="Times New Roman" w:hAnsi="Times New Roman"/>
          <w:color w:val="0D0D0D" w:themeColor="text1" w:themeTint="F2"/>
          <w:sz w:val="24"/>
          <w:szCs w:val="24"/>
          <w:lang w:val="en-US"/>
        </w:rPr>
        <w:t>, as mentioned above in reply to</w:t>
      </w:r>
      <w:r w:rsidRPr="003F23C5">
        <w:rPr>
          <w:rFonts w:ascii="Times New Roman" w:hAnsi="Times New Roman"/>
          <w:color w:val="0D0D0D" w:themeColor="text1" w:themeTint="F2"/>
          <w:sz w:val="24"/>
          <w:szCs w:val="24"/>
          <w:lang w:val="en-US"/>
        </w:rPr>
        <w:t xml:space="preserve"> Question 9, civil and criminal proceedings against defaulting employers are initiated at the level of the Industrial Court by the </w:t>
      </w:r>
      <w:r w:rsidR="00A51745" w:rsidRPr="003F23C5">
        <w:rPr>
          <w:rFonts w:ascii="Times New Roman" w:hAnsi="Times New Roman"/>
          <w:color w:val="0D0D0D" w:themeColor="text1" w:themeTint="F2"/>
          <w:sz w:val="24"/>
          <w:szCs w:val="24"/>
          <w:lang w:val="en-US"/>
        </w:rPr>
        <w:t>MLHRDT</w:t>
      </w:r>
      <w:r w:rsidRPr="003F23C5">
        <w:rPr>
          <w:rFonts w:ascii="Times New Roman" w:hAnsi="Times New Roman"/>
          <w:color w:val="0D0D0D" w:themeColor="text1" w:themeTint="F2"/>
          <w:sz w:val="24"/>
          <w:szCs w:val="24"/>
          <w:lang w:val="en-US"/>
        </w:rPr>
        <w:t xml:space="preserve"> on be</w:t>
      </w:r>
      <w:r w:rsidR="00A51745" w:rsidRPr="003F23C5">
        <w:rPr>
          <w:rFonts w:ascii="Times New Roman" w:hAnsi="Times New Roman"/>
          <w:color w:val="0D0D0D" w:themeColor="text1" w:themeTint="F2"/>
          <w:sz w:val="24"/>
          <w:szCs w:val="24"/>
          <w:lang w:val="en-US"/>
        </w:rPr>
        <w:t xml:space="preserve">half of the aggrieved workers. </w:t>
      </w:r>
      <w:r w:rsidRPr="003F23C5">
        <w:rPr>
          <w:rFonts w:ascii="Times New Roman" w:hAnsi="Times New Roman"/>
          <w:color w:val="0D0D0D" w:themeColor="text1" w:themeTint="F2"/>
          <w:sz w:val="24"/>
          <w:szCs w:val="24"/>
          <w:lang w:val="en-US"/>
        </w:rPr>
        <w:t xml:space="preserve">It is worth </w:t>
      </w:r>
      <w:r w:rsidR="00A51745" w:rsidRPr="003F23C5">
        <w:rPr>
          <w:rFonts w:ascii="Times New Roman" w:hAnsi="Times New Roman"/>
          <w:color w:val="0D0D0D" w:themeColor="text1" w:themeTint="F2"/>
          <w:sz w:val="24"/>
          <w:szCs w:val="24"/>
          <w:lang w:val="en-US"/>
        </w:rPr>
        <w:t>noting</w:t>
      </w:r>
      <w:r w:rsidRPr="003F23C5">
        <w:rPr>
          <w:rFonts w:ascii="Times New Roman" w:hAnsi="Times New Roman"/>
          <w:color w:val="0D0D0D" w:themeColor="text1" w:themeTint="F2"/>
          <w:sz w:val="24"/>
          <w:szCs w:val="24"/>
          <w:lang w:val="en-US"/>
        </w:rPr>
        <w:t xml:space="preserve"> that </w:t>
      </w:r>
      <w:r w:rsidRPr="003F23C5">
        <w:rPr>
          <w:rFonts w:ascii="Times New Roman" w:hAnsi="Times New Roman"/>
          <w:i/>
          <w:color w:val="0D0D0D" w:themeColor="text1" w:themeTint="F2"/>
          <w:sz w:val="24"/>
          <w:szCs w:val="24"/>
          <w:u w:val="single"/>
          <w:lang w:val="en-US"/>
        </w:rPr>
        <w:t>free assistance</w:t>
      </w:r>
      <w:r w:rsidRPr="003F23C5">
        <w:rPr>
          <w:rFonts w:ascii="Times New Roman" w:hAnsi="Times New Roman"/>
          <w:color w:val="0D0D0D" w:themeColor="text1" w:themeTint="F2"/>
          <w:sz w:val="24"/>
          <w:szCs w:val="24"/>
          <w:lang w:val="en-US"/>
        </w:rPr>
        <w:t xml:space="preserve"> is given to the workers concerned. </w:t>
      </w:r>
    </w:p>
    <w:p w14:paraId="20168A7E" w14:textId="77777777" w:rsidR="00B038D5" w:rsidRPr="003F23C5" w:rsidRDefault="00B038D5" w:rsidP="0027174C">
      <w:pPr>
        <w:spacing w:after="0" w:line="240" w:lineRule="auto"/>
        <w:jc w:val="both"/>
        <w:rPr>
          <w:rFonts w:ascii="Times New Roman" w:hAnsi="Times New Roman"/>
          <w:color w:val="0D0D0D" w:themeColor="text1" w:themeTint="F2"/>
          <w:sz w:val="24"/>
          <w:szCs w:val="24"/>
          <w:lang w:val="en-US"/>
        </w:rPr>
      </w:pPr>
    </w:p>
    <w:p w14:paraId="1BCBD0C4" w14:textId="77777777" w:rsidR="00B038D5" w:rsidRPr="003F23C5" w:rsidRDefault="00B038D5" w:rsidP="0027174C">
      <w:pPr>
        <w:spacing w:after="0" w:line="240" w:lineRule="auto"/>
        <w:jc w:val="both"/>
        <w:rPr>
          <w:rFonts w:ascii="Times New Roman" w:hAnsi="Times New Roman"/>
          <w:color w:val="0D0D0D" w:themeColor="text1" w:themeTint="F2"/>
          <w:sz w:val="24"/>
          <w:szCs w:val="24"/>
          <w:lang w:val="en-US"/>
        </w:rPr>
      </w:pPr>
      <w:r w:rsidRPr="003F23C5">
        <w:rPr>
          <w:rFonts w:ascii="Times New Roman" w:hAnsi="Times New Roman"/>
          <w:color w:val="0D0D0D" w:themeColor="text1" w:themeTint="F2"/>
          <w:sz w:val="24"/>
          <w:szCs w:val="24"/>
          <w:lang w:val="en-US"/>
        </w:rPr>
        <w:t xml:space="preserve">Social protection measures exist in the WRA under the Workfare </w:t>
      </w:r>
      <w:proofErr w:type="spellStart"/>
      <w:r w:rsidRPr="003F23C5">
        <w:rPr>
          <w:rFonts w:ascii="Times New Roman" w:hAnsi="Times New Roman"/>
          <w:color w:val="0D0D0D" w:themeColor="text1" w:themeTint="F2"/>
          <w:sz w:val="24"/>
          <w:szCs w:val="24"/>
          <w:lang w:val="en-US"/>
        </w:rPr>
        <w:t>Programme</w:t>
      </w:r>
      <w:proofErr w:type="spellEnd"/>
      <w:r w:rsidRPr="003F23C5">
        <w:rPr>
          <w:rFonts w:ascii="Times New Roman" w:hAnsi="Times New Roman"/>
          <w:color w:val="0D0D0D" w:themeColor="text1" w:themeTint="F2"/>
          <w:sz w:val="24"/>
          <w:szCs w:val="24"/>
          <w:lang w:val="en-US"/>
        </w:rPr>
        <w:t xml:space="preserve"> (WP) to provide for a financial support to the laid-off workers, who would otherwise have found themselves in very difficult financial position whilst initiating action to secure another job.</w:t>
      </w:r>
    </w:p>
    <w:p w14:paraId="7514BEE3" w14:textId="77777777" w:rsidR="00B038D5" w:rsidRPr="003F23C5" w:rsidRDefault="00B038D5" w:rsidP="0027174C">
      <w:pPr>
        <w:spacing w:after="0" w:line="240" w:lineRule="auto"/>
        <w:jc w:val="both"/>
        <w:rPr>
          <w:rFonts w:ascii="Times New Roman" w:hAnsi="Times New Roman"/>
          <w:b/>
          <w:color w:val="0D0D0D" w:themeColor="text1" w:themeTint="F2"/>
          <w:sz w:val="24"/>
          <w:szCs w:val="24"/>
          <w:lang w:val="en-US"/>
        </w:rPr>
      </w:pPr>
    </w:p>
    <w:p w14:paraId="37EBFE31" w14:textId="77777777" w:rsidR="003F23C5" w:rsidRPr="003F23C5" w:rsidRDefault="003F23C5" w:rsidP="0027174C">
      <w:pPr>
        <w:spacing w:after="0" w:line="240" w:lineRule="auto"/>
        <w:jc w:val="both"/>
        <w:rPr>
          <w:rFonts w:ascii="Times New Roman" w:hAnsi="Times New Roman"/>
          <w:color w:val="0D0D0D" w:themeColor="text1" w:themeTint="F2"/>
          <w:sz w:val="24"/>
          <w:szCs w:val="24"/>
          <w:lang w:val="en-US"/>
        </w:rPr>
      </w:pPr>
    </w:p>
    <w:p w14:paraId="7383796F" w14:textId="77777777" w:rsidR="00B038D5" w:rsidRPr="003F23C5" w:rsidRDefault="00B038D5" w:rsidP="0027174C">
      <w:pPr>
        <w:pStyle w:val="ListParagraph"/>
        <w:numPr>
          <w:ilvl w:val="0"/>
          <w:numId w:val="11"/>
        </w:numPr>
        <w:spacing w:after="0" w:line="240" w:lineRule="auto"/>
        <w:ind w:left="0" w:firstLine="0"/>
        <w:jc w:val="both"/>
        <w:rPr>
          <w:rFonts w:ascii="Times New Roman" w:hAnsi="Times New Roman"/>
          <w:b/>
          <w:color w:val="0D0D0D" w:themeColor="text1" w:themeTint="F2"/>
          <w:sz w:val="24"/>
          <w:szCs w:val="24"/>
          <w:lang w:val="en-US"/>
        </w:rPr>
      </w:pPr>
      <w:r w:rsidRPr="003F23C5">
        <w:rPr>
          <w:rFonts w:ascii="Times New Roman" w:hAnsi="Times New Roman"/>
          <w:b/>
          <w:color w:val="0D0D0D" w:themeColor="text1" w:themeTint="F2"/>
          <w:sz w:val="24"/>
          <w:szCs w:val="24"/>
          <w:lang w:val="en-US"/>
        </w:rPr>
        <w:lastRenderedPageBreak/>
        <w:t xml:space="preserve">What role, if any, do civil society </w:t>
      </w:r>
      <w:proofErr w:type="spellStart"/>
      <w:r w:rsidRPr="003F23C5">
        <w:rPr>
          <w:rFonts w:ascii="Times New Roman" w:hAnsi="Times New Roman"/>
          <w:b/>
          <w:color w:val="0D0D0D" w:themeColor="text1" w:themeTint="F2"/>
          <w:sz w:val="24"/>
          <w:szCs w:val="24"/>
          <w:lang w:val="en-US"/>
        </w:rPr>
        <w:t>organisations</w:t>
      </w:r>
      <w:proofErr w:type="spellEnd"/>
      <w:r w:rsidRPr="003F23C5">
        <w:rPr>
          <w:rFonts w:ascii="Times New Roman" w:hAnsi="Times New Roman"/>
          <w:b/>
          <w:color w:val="0D0D0D" w:themeColor="text1" w:themeTint="F2"/>
          <w:sz w:val="24"/>
          <w:szCs w:val="24"/>
          <w:lang w:val="en-US"/>
        </w:rPr>
        <w:t xml:space="preserve"> and trade unions play in preventing informal workers from being subjected to contemporary forms of slavery in your country? Please provide examples.</w:t>
      </w:r>
    </w:p>
    <w:p w14:paraId="15D69D26" w14:textId="77777777" w:rsidR="00B038D5" w:rsidRPr="003F23C5" w:rsidRDefault="00B038D5" w:rsidP="0027174C">
      <w:pPr>
        <w:spacing w:after="0" w:line="240" w:lineRule="auto"/>
        <w:jc w:val="both"/>
        <w:rPr>
          <w:rFonts w:ascii="Times New Roman" w:hAnsi="Times New Roman"/>
          <w:b/>
          <w:color w:val="0D0D0D" w:themeColor="text1" w:themeTint="F2"/>
          <w:sz w:val="24"/>
          <w:szCs w:val="24"/>
          <w:lang w:val="en-US"/>
        </w:rPr>
      </w:pPr>
    </w:p>
    <w:p w14:paraId="65577E2A" w14:textId="77777777" w:rsidR="00B038D5" w:rsidRPr="003F23C5" w:rsidRDefault="00B038D5" w:rsidP="0027174C">
      <w:pPr>
        <w:spacing w:after="120" w:line="240" w:lineRule="auto"/>
        <w:jc w:val="both"/>
        <w:rPr>
          <w:rFonts w:ascii="Times New Roman" w:hAnsi="Times New Roman"/>
          <w:color w:val="0D0D0D" w:themeColor="text1" w:themeTint="F2"/>
          <w:sz w:val="24"/>
          <w:szCs w:val="24"/>
          <w:lang w:val="en-US"/>
        </w:rPr>
      </w:pPr>
      <w:r w:rsidRPr="003F23C5">
        <w:rPr>
          <w:rFonts w:ascii="Times New Roman" w:hAnsi="Times New Roman"/>
          <w:color w:val="0D0D0D" w:themeColor="text1" w:themeTint="F2"/>
          <w:sz w:val="24"/>
          <w:szCs w:val="24"/>
          <w:lang w:val="en-US"/>
        </w:rPr>
        <w:t xml:space="preserve">Civil society </w:t>
      </w:r>
      <w:proofErr w:type="spellStart"/>
      <w:r w:rsidRPr="003F23C5">
        <w:rPr>
          <w:rFonts w:ascii="Times New Roman" w:hAnsi="Times New Roman"/>
          <w:color w:val="0D0D0D" w:themeColor="text1" w:themeTint="F2"/>
          <w:sz w:val="24"/>
          <w:szCs w:val="24"/>
          <w:lang w:val="en-US"/>
        </w:rPr>
        <w:t>organisations</w:t>
      </w:r>
      <w:proofErr w:type="spellEnd"/>
      <w:r w:rsidRPr="003F23C5">
        <w:rPr>
          <w:rFonts w:ascii="Times New Roman" w:hAnsi="Times New Roman"/>
          <w:color w:val="0D0D0D" w:themeColor="text1" w:themeTint="F2"/>
          <w:sz w:val="24"/>
          <w:szCs w:val="24"/>
          <w:lang w:val="en-US"/>
        </w:rPr>
        <w:t xml:space="preserve"> and trade unions do make representations on behalf of workers (both in formal or informal employment) to the authorities and do assist them at workplaces in furtherance of the protection of</w:t>
      </w:r>
      <w:r w:rsidR="00A51745" w:rsidRPr="003F23C5">
        <w:rPr>
          <w:rFonts w:ascii="Times New Roman" w:hAnsi="Times New Roman"/>
          <w:color w:val="0D0D0D" w:themeColor="text1" w:themeTint="F2"/>
          <w:sz w:val="24"/>
          <w:szCs w:val="24"/>
          <w:lang w:val="en-US"/>
        </w:rPr>
        <w:t xml:space="preserve"> their </w:t>
      </w:r>
      <w:proofErr w:type="spellStart"/>
      <w:r w:rsidR="00A51745" w:rsidRPr="003F23C5">
        <w:rPr>
          <w:rFonts w:ascii="Times New Roman" w:hAnsi="Times New Roman"/>
          <w:color w:val="0D0D0D" w:themeColor="text1" w:themeTint="F2"/>
          <w:sz w:val="24"/>
          <w:szCs w:val="24"/>
          <w:lang w:val="en-US"/>
        </w:rPr>
        <w:t>labour</w:t>
      </w:r>
      <w:proofErr w:type="spellEnd"/>
      <w:r w:rsidR="00A51745" w:rsidRPr="003F23C5">
        <w:rPr>
          <w:rFonts w:ascii="Times New Roman" w:hAnsi="Times New Roman"/>
          <w:color w:val="0D0D0D" w:themeColor="text1" w:themeTint="F2"/>
          <w:sz w:val="24"/>
          <w:szCs w:val="24"/>
          <w:lang w:val="en-US"/>
        </w:rPr>
        <w:t xml:space="preserve"> rights/disputes. </w:t>
      </w:r>
      <w:r w:rsidRPr="003F23C5">
        <w:rPr>
          <w:rFonts w:ascii="Times New Roman" w:hAnsi="Times New Roman"/>
          <w:color w:val="0D0D0D" w:themeColor="text1" w:themeTint="F2"/>
          <w:sz w:val="24"/>
          <w:szCs w:val="24"/>
          <w:lang w:val="en-US"/>
        </w:rPr>
        <w:t>They also assist workers to exercise their fundamental as well as their rights at work.</w:t>
      </w:r>
    </w:p>
    <w:p w14:paraId="688FF669" w14:textId="77777777" w:rsidR="00B038D5" w:rsidRPr="003F23C5" w:rsidRDefault="00A51745" w:rsidP="003F23C5">
      <w:pPr>
        <w:spacing w:after="120" w:line="240" w:lineRule="auto"/>
        <w:jc w:val="both"/>
        <w:rPr>
          <w:rFonts w:ascii="Times New Roman" w:hAnsi="Times New Roman"/>
          <w:color w:val="0D0D0D" w:themeColor="text1" w:themeTint="F2"/>
          <w:sz w:val="24"/>
          <w:szCs w:val="24"/>
          <w:lang w:val="en-US"/>
        </w:rPr>
      </w:pPr>
      <w:r w:rsidRPr="003F23C5">
        <w:rPr>
          <w:rFonts w:ascii="Times New Roman" w:hAnsi="Times New Roman"/>
          <w:color w:val="0D0D0D" w:themeColor="text1" w:themeTint="F2"/>
          <w:sz w:val="24"/>
          <w:szCs w:val="24"/>
          <w:lang w:val="en-US"/>
        </w:rPr>
        <w:t>Trade unions</w:t>
      </w:r>
      <w:r w:rsidR="00B038D5" w:rsidRPr="003F23C5">
        <w:rPr>
          <w:rFonts w:ascii="Times New Roman" w:hAnsi="Times New Roman"/>
          <w:color w:val="0D0D0D" w:themeColor="text1" w:themeTint="F2"/>
          <w:sz w:val="24"/>
          <w:szCs w:val="24"/>
          <w:lang w:val="en-US"/>
        </w:rPr>
        <w:t xml:space="preserve"> participate in tripartite meetings or workshop and are members of tripartite bodies to convey their grievances or suggestions for discussions or policy making/decisions.</w:t>
      </w:r>
    </w:p>
    <w:p w14:paraId="75ECFC39" w14:textId="77777777" w:rsidR="00B038D5" w:rsidRPr="007139A0" w:rsidRDefault="00B038D5" w:rsidP="0027174C">
      <w:pPr>
        <w:spacing w:after="0" w:line="240" w:lineRule="auto"/>
        <w:jc w:val="both"/>
        <w:rPr>
          <w:rFonts w:ascii="Times New Roman" w:hAnsi="Times New Roman"/>
          <w:b/>
          <w:color w:val="0D0D0D" w:themeColor="text1" w:themeTint="F2"/>
          <w:sz w:val="24"/>
          <w:szCs w:val="24"/>
          <w:lang w:val="en-US"/>
        </w:rPr>
      </w:pPr>
    </w:p>
    <w:p w14:paraId="1F950DFF" w14:textId="77777777" w:rsidR="002E3D7E" w:rsidRPr="007139A0" w:rsidRDefault="002E3D7E" w:rsidP="0027174C">
      <w:pPr>
        <w:spacing w:line="240" w:lineRule="auto"/>
        <w:jc w:val="both"/>
        <w:rPr>
          <w:rFonts w:ascii="Times New Roman" w:hAnsi="Times New Roman"/>
          <w:b/>
          <w:bCs/>
          <w:color w:val="0D0D0D" w:themeColor="text1" w:themeTint="F2"/>
          <w:sz w:val="24"/>
          <w:szCs w:val="24"/>
        </w:rPr>
      </w:pPr>
    </w:p>
    <w:p w14:paraId="3446A9B5" w14:textId="77777777" w:rsidR="00746708" w:rsidRPr="007139A0" w:rsidRDefault="00A51745" w:rsidP="0027174C">
      <w:pPr>
        <w:spacing w:line="240" w:lineRule="auto"/>
        <w:jc w:val="right"/>
        <w:rPr>
          <w:rFonts w:ascii="Times New Roman" w:hAnsi="Times New Roman"/>
          <w:b/>
          <w:bCs/>
          <w:color w:val="0D0D0D" w:themeColor="text1" w:themeTint="F2"/>
          <w:sz w:val="24"/>
          <w:szCs w:val="24"/>
          <w:lang w:val="en-US"/>
        </w:rPr>
      </w:pPr>
      <w:r w:rsidRPr="007139A0">
        <w:rPr>
          <w:rFonts w:ascii="Times New Roman" w:hAnsi="Times New Roman"/>
          <w:b/>
          <w:bCs/>
          <w:color w:val="0D0D0D" w:themeColor="text1" w:themeTint="F2"/>
          <w:sz w:val="24"/>
          <w:szCs w:val="24"/>
          <w:lang w:val="en-US"/>
        </w:rPr>
        <w:t>11.0</w:t>
      </w:r>
      <w:r w:rsidR="008A1B87" w:rsidRPr="007139A0">
        <w:rPr>
          <w:rFonts w:ascii="Times New Roman" w:hAnsi="Times New Roman"/>
          <w:b/>
          <w:bCs/>
          <w:color w:val="0D0D0D" w:themeColor="text1" w:themeTint="F2"/>
          <w:sz w:val="24"/>
          <w:szCs w:val="24"/>
          <w:lang w:val="en-US"/>
        </w:rPr>
        <w:t>3</w:t>
      </w:r>
      <w:r w:rsidR="002D53F0" w:rsidRPr="007139A0">
        <w:rPr>
          <w:rFonts w:ascii="Times New Roman" w:hAnsi="Times New Roman"/>
          <w:b/>
          <w:bCs/>
          <w:color w:val="0D0D0D" w:themeColor="text1" w:themeTint="F2"/>
          <w:sz w:val="24"/>
          <w:szCs w:val="24"/>
          <w:lang w:val="en-US"/>
        </w:rPr>
        <w:t>.2022</w:t>
      </w:r>
    </w:p>
    <w:sectPr w:rsidR="00746708" w:rsidRPr="007139A0" w:rsidSect="009816ED">
      <w:foot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D660C" w14:textId="77777777" w:rsidR="005112BA" w:rsidRDefault="005112BA" w:rsidP="002D16ED">
      <w:pPr>
        <w:spacing w:after="0" w:line="240" w:lineRule="auto"/>
      </w:pPr>
      <w:r>
        <w:separator/>
      </w:r>
    </w:p>
  </w:endnote>
  <w:endnote w:type="continuationSeparator" w:id="0">
    <w:p w14:paraId="21C15BCF" w14:textId="77777777" w:rsidR="005112BA" w:rsidRDefault="005112BA" w:rsidP="002D1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w:altName w:val="Sitka Displa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719E" w14:textId="77777777" w:rsidR="002D16ED" w:rsidRDefault="002D16ED">
    <w:pPr>
      <w:pStyle w:val="Footer"/>
      <w:jc w:val="right"/>
    </w:pPr>
    <w:r>
      <w:t xml:space="preserve">Page </w:t>
    </w:r>
    <w:r>
      <w:rPr>
        <w:b/>
        <w:bCs/>
      </w:rPr>
      <w:fldChar w:fldCharType="begin"/>
    </w:r>
    <w:r>
      <w:rPr>
        <w:b/>
        <w:bCs/>
      </w:rPr>
      <w:instrText xml:space="preserve"> PAGE </w:instrText>
    </w:r>
    <w:r>
      <w:rPr>
        <w:b/>
        <w:bCs/>
      </w:rPr>
      <w:fldChar w:fldCharType="separate"/>
    </w:r>
    <w:r w:rsidR="00853962">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853962">
      <w:rPr>
        <w:b/>
        <w:bCs/>
        <w:noProof/>
      </w:rPr>
      <w:t>10</w:t>
    </w:r>
    <w:r>
      <w:rPr>
        <w:b/>
        <w:bCs/>
      </w:rPr>
      <w:fldChar w:fldCharType="end"/>
    </w:r>
  </w:p>
  <w:p w14:paraId="15CD8A20" w14:textId="77777777" w:rsidR="002D16ED" w:rsidRDefault="002D1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059A4" w14:textId="77777777" w:rsidR="005112BA" w:rsidRDefault="005112BA" w:rsidP="002D16ED">
      <w:pPr>
        <w:spacing w:after="0" w:line="240" w:lineRule="auto"/>
      </w:pPr>
      <w:r>
        <w:separator/>
      </w:r>
    </w:p>
  </w:footnote>
  <w:footnote w:type="continuationSeparator" w:id="0">
    <w:p w14:paraId="6D74B7EB" w14:textId="77777777" w:rsidR="005112BA" w:rsidRDefault="005112BA" w:rsidP="002D1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3B36"/>
    <w:multiLevelType w:val="multilevel"/>
    <w:tmpl w:val="8904F556"/>
    <w:lvl w:ilvl="0">
      <w:start w:val="2"/>
      <w:numFmt w:val="decimal"/>
      <w:lvlText w:val="%1"/>
      <w:lvlJc w:val="left"/>
      <w:pPr>
        <w:ind w:left="360" w:hanging="360"/>
      </w:pPr>
      <w:rPr>
        <w:rFonts w:cs="Times New Roman" w:hint="default"/>
        <w:color w:val="000000"/>
      </w:rPr>
    </w:lvl>
    <w:lvl w:ilvl="1">
      <w:start w:val="1"/>
      <w:numFmt w:val="decimal"/>
      <w:lvlText w:val="%1.%2"/>
      <w:lvlJc w:val="left"/>
      <w:pPr>
        <w:ind w:left="1080" w:hanging="360"/>
      </w:pPr>
      <w:rPr>
        <w:rFonts w:cs="Times New Roman" w:hint="default"/>
        <w:color w:val="000000"/>
      </w:rPr>
    </w:lvl>
    <w:lvl w:ilvl="2">
      <w:start w:val="1"/>
      <w:numFmt w:val="decimal"/>
      <w:lvlText w:val="%1.%2.%3"/>
      <w:lvlJc w:val="left"/>
      <w:pPr>
        <w:ind w:left="2160" w:hanging="720"/>
      </w:pPr>
      <w:rPr>
        <w:rFonts w:cs="Times New Roman" w:hint="default"/>
        <w:color w:val="000000"/>
      </w:rPr>
    </w:lvl>
    <w:lvl w:ilvl="3">
      <w:start w:val="1"/>
      <w:numFmt w:val="decimal"/>
      <w:lvlText w:val="%1.%2.%3.%4"/>
      <w:lvlJc w:val="left"/>
      <w:pPr>
        <w:ind w:left="2880" w:hanging="720"/>
      </w:pPr>
      <w:rPr>
        <w:rFonts w:cs="Times New Roman" w:hint="default"/>
        <w:color w:val="000000"/>
      </w:rPr>
    </w:lvl>
    <w:lvl w:ilvl="4">
      <w:start w:val="1"/>
      <w:numFmt w:val="decimal"/>
      <w:lvlText w:val="%1.%2.%3.%4.%5"/>
      <w:lvlJc w:val="left"/>
      <w:pPr>
        <w:ind w:left="3960" w:hanging="1080"/>
      </w:pPr>
      <w:rPr>
        <w:rFonts w:cs="Times New Roman" w:hint="default"/>
        <w:color w:val="000000"/>
      </w:rPr>
    </w:lvl>
    <w:lvl w:ilvl="5">
      <w:start w:val="1"/>
      <w:numFmt w:val="decimal"/>
      <w:lvlText w:val="%1.%2.%3.%4.%5.%6"/>
      <w:lvlJc w:val="left"/>
      <w:pPr>
        <w:ind w:left="4680" w:hanging="1080"/>
      </w:pPr>
      <w:rPr>
        <w:rFonts w:cs="Times New Roman" w:hint="default"/>
        <w:color w:val="000000"/>
      </w:rPr>
    </w:lvl>
    <w:lvl w:ilvl="6">
      <w:start w:val="1"/>
      <w:numFmt w:val="decimal"/>
      <w:lvlText w:val="%1.%2.%3.%4.%5.%6.%7"/>
      <w:lvlJc w:val="left"/>
      <w:pPr>
        <w:ind w:left="5760" w:hanging="1440"/>
      </w:pPr>
      <w:rPr>
        <w:rFonts w:cs="Times New Roman" w:hint="default"/>
        <w:color w:val="000000"/>
      </w:rPr>
    </w:lvl>
    <w:lvl w:ilvl="7">
      <w:start w:val="1"/>
      <w:numFmt w:val="decimal"/>
      <w:lvlText w:val="%1.%2.%3.%4.%5.%6.%7.%8"/>
      <w:lvlJc w:val="left"/>
      <w:pPr>
        <w:ind w:left="6480" w:hanging="1440"/>
      </w:pPr>
      <w:rPr>
        <w:rFonts w:cs="Times New Roman" w:hint="default"/>
        <w:color w:val="000000"/>
      </w:rPr>
    </w:lvl>
    <w:lvl w:ilvl="8">
      <w:start w:val="1"/>
      <w:numFmt w:val="decimal"/>
      <w:lvlText w:val="%1.%2.%3.%4.%5.%6.%7.%8.%9"/>
      <w:lvlJc w:val="left"/>
      <w:pPr>
        <w:ind w:left="7560" w:hanging="1800"/>
      </w:pPr>
      <w:rPr>
        <w:rFonts w:cs="Times New Roman" w:hint="default"/>
        <w:color w:val="000000"/>
      </w:rPr>
    </w:lvl>
  </w:abstractNum>
  <w:abstractNum w:abstractNumId="1" w15:restartNumberingAfterBreak="0">
    <w:nsid w:val="02A81DC7"/>
    <w:multiLevelType w:val="hybridMultilevel"/>
    <w:tmpl w:val="EBBC2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05D31"/>
    <w:multiLevelType w:val="hybridMultilevel"/>
    <w:tmpl w:val="9DB47A10"/>
    <w:lvl w:ilvl="0" w:tplc="6A8AAC3E">
      <w:start w:val="1"/>
      <w:numFmt w:val="lowerRoman"/>
      <w:lvlText w:val="(%1)"/>
      <w:lvlJc w:val="left"/>
      <w:pPr>
        <w:ind w:left="720" w:hanging="360"/>
      </w:pPr>
      <w:rPr>
        <w:rFonts w:hint="default"/>
        <w:b w:val="0"/>
        <w:i w:val="0"/>
        <w:spacing w:val="-12"/>
        <w:w w:val="100"/>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AFA4851"/>
    <w:multiLevelType w:val="hybridMultilevel"/>
    <w:tmpl w:val="C8445CCA"/>
    <w:lvl w:ilvl="0" w:tplc="435A32EA">
      <w:start w:val="1"/>
      <w:numFmt w:val="lowerLetter"/>
      <w:lvlText w:val="(%1)"/>
      <w:lvlJc w:val="left"/>
      <w:pPr>
        <w:ind w:left="720" w:hanging="360"/>
      </w:pPr>
      <w:rPr>
        <w:rFonts w:hint="default"/>
        <w:b w:val="0"/>
        <w:i w:val="0"/>
        <w:spacing w:val="-12"/>
        <w:w w:val="100"/>
        <w:sz w:val="24"/>
        <w:szCs w:val="24"/>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D0913"/>
    <w:multiLevelType w:val="hybridMultilevel"/>
    <w:tmpl w:val="098EF45E"/>
    <w:lvl w:ilvl="0" w:tplc="384A00EA">
      <w:start w:val="2"/>
      <w:numFmt w:val="lowerRoman"/>
      <w:lvlText w:val="(%1)"/>
      <w:lvlJc w:val="left"/>
      <w:pPr>
        <w:ind w:left="720" w:hanging="360"/>
      </w:pPr>
      <w:rPr>
        <w:rFonts w:hint="default"/>
        <w:b w:val="0"/>
        <w:i w:val="0"/>
        <w:spacing w:val="-12"/>
        <w:w w:val="100"/>
        <w:sz w:val="24"/>
        <w:szCs w:val="24"/>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61137"/>
    <w:multiLevelType w:val="hybridMultilevel"/>
    <w:tmpl w:val="2EF604BA"/>
    <w:lvl w:ilvl="0" w:tplc="A122114E">
      <w:start w:val="1"/>
      <w:numFmt w:val="lowerLetter"/>
      <w:lvlText w:val="(%1)"/>
      <w:lvlJc w:val="left"/>
      <w:pPr>
        <w:ind w:left="1080" w:hanging="720"/>
      </w:pPr>
      <w:rPr>
        <w:rFonts w:hint="default"/>
        <w:b w:val="0"/>
        <w:i w:val="0"/>
        <w:spacing w:val="-12"/>
        <w:w w:val="100"/>
        <w:sz w:val="24"/>
        <w:szCs w:val="24"/>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03A5D"/>
    <w:multiLevelType w:val="hybridMultilevel"/>
    <w:tmpl w:val="EE7A5F48"/>
    <w:lvl w:ilvl="0" w:tplc="CF6C1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C6C5E"/>
    <w:multiLevelType w:val="hybridMultilevel"/>
    <w:tmpl w:val="E876AEFA"/>
    <w:lvl w:ilvl="0" w:tplc="3728809A">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E510F"/>
    <w:multiLevelType w:val="hybridMultilevel"/>
    <w:tmpl w:val="E4A64552"/>
    <w:lvl w:ilvl="0" w:tplc="D9BCBC7E">
      <w:start w:val="1"/>
      <w:numFmt w:val="lowerLetter"/>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9" w15:restartNumberingAfterBreak="0">
    <w:nsid w:val="1ACC43D0"/>
    <w:multiLevelType w:val="hybridMultilevel"/>
    <w:tmpl w:val="BBDC7E84"/>
    <w:lvl w:ilvl="0" w:tplc="7CECD1D6">
      <w:start w:val="1"/>
      <w:numFmt w:val="lowerLetter"/>
      <w:lvlText w:val="(%1)"/>
      <w:lvlJc w:val="left"/>
      <w:pPr>
        <w:ind w:left="1774" w:hanging="360"/>
      </w:pPr>
      <w:rPr>
        <w:rFonts w:hint="default"/>
        <w:b/>
        <w:i w:val="0"/>
        <w:spacing w:val="-12"/>
        <w:w w:val="100"/>
        <w:sz w:val="24"/>
        <w:szCs w:val="24"/>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F74C57"/>
    <w:multiLevelType w:val="hybridMultilevel"/>
    <w:tmpl w:val="C5CA9416"/>
    <w:lvl w:ilvl="0" w:tplc="7D28EF62">
      <w:start w:val="1"/>
      <w:numFmt w:val="lowerRoman"/>
      <w:lvlText w:val="(%1)"/>
      <w:lvlJc w:val="left"/>
      <w:pPr>
        <w:ind w:left="1440" w:hanging="360"/>
      </w:pPr>
      <w:rPr>
        <w:rFonts w:hint="default"/>
        <w:b w:val="0"/>
        <w:i w:val="0"/>
        <w:spacing w:val="-12"/>
        <w:w w:val="1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87477E"/>
    <w:multiLevelType w:val="hybridMultilevel"/>
    <w:tmpl w:val="0FE640CC"/>
    <w:lvl w:ilvl="0" w:tplc="67803942">
      <w:start w:val="6"/>
      <w:numFmt w:val="lowerLetter"/>
      <w:lvlText w:val="(%1)"/>
      <w:lvlJc w:val="left"/>
      <w:pPr>
        <w:ind w:left="1774" w:hanging="360"/>
      </w:pPr>
      <w:rPr>
        <w:rFonts w:hint="default"/>
      </w:rPr>
    </w:lvl>
    <w:lvl w:ilvl="1" w:tplc="04090019" w:tentative="1">
      <w:start w:val="1"/>
      <w:numFmt w:val="lowerLetter"/>
      <w:lvlText w:val="%2."/>
      <w:lvlJc w:val="left"/>
      <w:pPr>
        <w:ind w:left="2494" w:hanging="360"/>
      </w:pPr>
    </w:lvl>
    <w:lvl w:ilvl="2" w:tplc="0409001B" w:tentative="1">
      <w:start w:val="1"/>
      <w:numFmt w:val="lowerRoman"/>
      <w:lvlText w:val="%3."/>
      <w:lvlJc w:val="right"/>
      <w:pPr>
        <w:ind w:left="3214" w:hanging="180"/>
      </w:pPr>
    </w:lvl>
    <w:lvl w:ilvl="3" w:tplc="0409000F" w:tentative="1">
      <w:start w:val="1"/>
      <w:numFmt w:val="decimal"/>
      <w:lvlText w:val="%4."/>
      <w:lvlJc w:val="left"/>
      <w:pPr>
        <w:ind w:left="3934" w:hanging="360"/>
      </w:pPr>
    </w:lvl>
    <w:lvl w:ilvl="4" w:tplc="04090019" w:tentative="1">
      <w:start w:val="1"/>
      <w:numFmt w:val="lowerLetter"/>
      <w:lvlText w:val="%5."/>
      <w:lvlJc w:val="left"/>
      <w:pPr>
        <w:ind w:left="4654" w:hanging="360"/>
      </w:pPr>
    </w:lvl>
    <w:lvl w:ilvl="5" w:tplc="0409001B" w:tentative="1">
      <w:start w:val="1"/>
      <w:numFmt w:val="lowerRoman"/>
      <w:lvlText w:val="%6."/>
      <w:lvlJc w:val="right"/>
      <w:pPr>
        <w:ind w:left="5374" w:hanging="180"/>
      </w:pPr>
    </w:lvl>
    <w:lvl w:ilvl="6" w:tplc="0409000F" w:tentative="1">
      <w:start w:val="1"/>
      <w:numFmt w:val="decimal"/>
      <w:lvlText w:val="%7."/>
      <w:lvlJc w:val="left"/>
      <w:pPr>
        <w:ind w:left="6094" w:hanging="360"/>
      </w:pPr>
    </w:lvl>
    <w:lvl w:ilvl="7" w:tplc="04090019" w:tentative="1">
      <w:start w:val="1"/>
      <w:numFmt w:val="lowerLetter"/>
      <w:lvlText w:val="%8."/>
      <w:lvlJc w:val="left"/>
      <w:pPr>
        <w:ind w:left="6814" w:hanging="360"/>
      </w:pPr>
    </w:lvl>
    <w:lvl w:ilvl="8" w:tplc="0409001B" w:tentative="1">
      <w:start w:val="1"/>
      <w:numFmt w:val="lowerRoman"/>
      <w:lvlText w:val="%9."/>
      <w:lvlJc w:val="right"/>
      <w:pPr>
        <w:ind w:left="7534" w:hanging="180"/>
      </w:pPr>
    </w:lvl>
  </w:abstractNum>
  <w:abstractNum w:abstractNumId="12" w15:restartNumberingAfterBreak="0">
    <w:nsid w:val="232C005D"/>
    <w:multiLevelType w:val="hybridMultilevel"/>
    <w:tmpl w:val="1E62F242"/>
    <w:lvl w:ilvl="0" w:tplc="43F20CFA">
      <w:start w:val="1"/>
      <w:numFmt w:val="lowerRoman"/>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3" w15:restartNumberingAfterBreak="0">
    <w:nsid w:val="237C0217"/>
    <w:multiLevelType w:val="hybridMultilevel"/>
    <w:tmpl w:val="77C400E8"/>
    <w:lvl w:ilvl="0" w:tplc="D9BCBC7E">
      <w:start w:val="1"/>
      <w:numFmt w:val="lowerLetter"/>
      <w:lvlText w:val="(%1)"/>
      <w:lvlJc w:val="left"/>
      <w:pPr>
        <w:ind w:left="720" w:hanging="360"/>
      </w:pPr>
      <w:rPr>
        <w:rFonts w:cs="Times New Roman" w:hint="default"/>
      </w:rPr>
    </w:lvl>
    <w:lvl w:ilvl="1" w:tplc="2E90CED2">
      <w:start w:val="1"/>
      <w:numFmt w:val="lowerLetter"/>
      <w:lvlText w:val="(%2)"/>
      <w:lvlJc w:val="left"/>
      <w:pPr>
        <w:ind w:left="1440" w:hanging="360"/>
      </w:pPr>
      <w:rPr>
        <w:rFonts w:cs="Times New Roman" w:hint="default"/>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4" w15:restartNumberingAfterBreak="0">
    <w:nsid w:val="241D35BC"/>
    <w:multiLevelType w:val="multilevel"/>
    <w:tmpl w:val="6AE080C8"/>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b/>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27441B34"/>
    <w:multiLevelType w:val="hybridMultilevel"/>
    <w:tmpl w:val="A5F40384"/>
    <w:lvl w:ilvl="0" w:tplc="6A8AAC3E">
      <w:start w:val="1"/>
      <w:numFmt w:val="lowerRoman"/>
      <w:lvlText w:val="(%1)"/>
      <w:lvlJc w:val="left"/>
      <w:pPr>
        <w:ind w:left="720" w:hanging="360"/>
      </w:pPr>
      <w:rPr>
        <w:rFonts w:hint="default"/>
        <w:b w:val="0"/>
        <w:i w:val="0"/>
        <w:spacing w:val="-12"/>
        <w:w w:val="100"/>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274F471D"/>
    <w:multiLevelType w:val="hybridMultilevel"/>
    <w:tmpl w:val="BAE09746"/>
    <w:lvl w:ilvl="0" w:tplc="43F20CFA">
      <w:start w:val="1"/>
      <w:numFmt w:val="lowerRoman"/>
      <w:lvlText w:val="(%1)"/>
      <w:lvlJc w:val="left"/>
      <w:pPr>
        <w:ind w:left="1080" w:hanging="360"/>
      </w:pPr>
      <w:rPr>
        <w:rFonts w:cs="Times New Roman" w:hint="default"/>
      </w:rPr>
    </w:lvl>
    <w:lvl w:ilvl="1" w:tplc="20000019" w:tentative="1">
      <w:start w:val="1"/>
      <w:numFmt w:val="lowerLetter"/>
      <w:lvlText w:val="%2."/>
      <w:lvlJc w:val="left"/>
      <w:pPr>
        <w:ind w:left="1800" w:hanging="360"/>
      </w:pPr>
      <w:rPr>
        <w:rFonts w:cs="Times New Roman"/>
      </w:rPr>
    </w:lvl>
    <w:lvl w:ilvl="2" w:tplc="2000001B" w:tentative="1">
      <w:start w:val="1"/>
      <w:numFmt w:val="lowerRoman"/>
      <w:lvlText w:val="%3."/>
      <w:lvlJc w:val="right"/>
      <w:pPr>
        <w:ind w:left="2520" w:hanging="180"/>
      </w:pPr>
      <w:rPr>
        <w:rFonts w:cs="Times New Roman"/>
      </w:rPr>
    </w:lvl>
    <w:lvl w:ilvl="3" w:tplc="2000000F" w:tentative="1">
      <w:start w:val="1"/>
      <w:numFmt w:val="decimal"/>
      <w:lvlText w:val="%4."/>
      <w:lvlJc w:val="left"/>
      <w:pPr>
        <w:ind w:left="3240" w:hanging="360"/>
      </w:pPr>
      <w:rPr>
        <w:rFonts w:cs="Times New Roman"/>
      </w:rPr>
    </w:lvl>
    <w:lvl w:ilvl="4" w:tplc="20000019" w:tentative="1">
      <w:start w:val="1"/>
      <w:numFmt w:val="lowerLetter"/>
      <w:lvlText w:val="%5."/>
      <w:lvlJc w:val="left"/>
      <w:pPr>
        <w:ind w:left="3960" w:hanging="360"/>
      </w:pPr>
      <w:rPr>
        <w:rFonts w:cs="Times New Roman"/>
      </w:rPr>
    </w:lvl>
    <w:lvl w:ilvl="5" w:tplc="2000001B" w:tentative="1">
      <w:start w:val="1"/>
      <w:numFmt w:val="lowerRoman"/>
      <w:lvlText w:val="%6."/>
      <w:lvlJc w:val="right"/>
      <w:pPr>
        <w:ind w:left="4680" w:hanging="180"/>
      </w:pPr>
      <w:rPr>
        <w:rFonts w:cs="Times New Roman"/>
      </w:rPr>
    </w:lvl>
    <w:lvl w:ilvl="6" w:tplc="2000000F" w:tentative="1">
      <w:start w:val="1"/>
      <w:numFmt w:val="decimal"/>
      <w:lvlText w:val="%7."/>
      <w:lvlJc w:val="left"/>
      <w:pPr>
        <w:ind w:left="5400" w:hanging="360"/>
      </w:pPr>
      <w:rPr>
        <w:rFonts w:cs="Times New Roman"/>
      </w:rPr>
    </w:lvl>
    <w:lvl w:ilvl="7" w:tplc="20000019" w:tentative="1">
      <w:start w:val="1"/>
      <w:numFmt w:val="lowerLetter"/>
      <w:lvlText w:val="%8."/>
      <w:lvlJc w:val="left"/>
      <w:pPr>
        <w:ind w:left="6120" w:hanging="360"/>
      </w:pPr>
      <w:rPr>
        <w:rFonts w:cs="Times New Roman"/>
      </w:rPr>
    </w:lvl>
    <w:lvl w:ilvl="8" w:tplc="2000001B" w:tentative="1">
      <w:start w:val="1"/>
      <w:numFmt w:val="lowerRoman"/>
      <w:lvlText w:val="%9."/>
      <w:lvlJc w:val="right"/>
      <w:pPr>
        <w:ind w:left="6840" w:hanging="180"/>
      </w:pPr>
      <w:rPr>
        <w:rFonts w:cs="Times New Roman"/>
      </w:rPr>
    </w:lvl>
  </w:abstractNum>
  <w:abstractNum w:abstractNumId="17" w15:restartNumberingAfterBreak="0">
    <w:nsid w:val="28015A7F"/>
    <w:multiLevelType w:val="hybridMultilevel"/>
    <w:tmpl w:val="E876AEFA"/>
    <w:lvl w:ilvl="0" w:tplc="3728809A">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1D3D87"/>
    <w:multiLevelType w:val="hybridMultilevel"/>
    <w:tmpl w:val="4C1068C4"/>
    <w:lvl w:ilvl="0" w:tplc="D9BCBC7E">
      <w:start w:val="1"/>
      <w:numFmt w:val="lowerLetter"/>
      <w:lvlText w:val="(%1)"/>
      <w:lvlJc w:val="left"/>
      <w:pPr>
        <w:ind w:left="720" w:hanging="360"/>
      </w:pPr>
      <w:rPr>
        <w:rFonts w:cs="Times New Roman" w:hint="default"/>
      </w:rPr>
    </w:lvl>
    <w:lvl w:ilvl="1" w:tplc="43F20CFA">
      <w:start w:val="1"/>
      <w:numFmt w:val="lowerRoman"/>
      <w:lvlText w:val="(%2)"/>
      <w:lvlJc w:val="left"/>
      <w:pPr>
        <w:ind w:left="1440" w:hanging="360"/>
      </w:pPr>
      <w:rPr>
        <w:rFonts w:cs="Times New Roman" w:hint="default"/>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9" w15:restartNumberingAfterBreak="0">
    <w:nsid w:val="30667922"/>
    <w:multiLevelType w:val="hybridMultilevel"/>
    <w:tmpl w:val="A5F40384"/>
    <w:lvl w:ilvl="0" w:tplc="6A8AAC3E">
      <w:start w:val="1"/>
      <w:numFmt w:val="lowerRoman"/>
      <w:lvlText w:val="(%1)"/>
      <w:lvlJc w:val="left"/>
      <w:pPr>
        <w:ind w:left="720" w:hanging="360"/>
      </w:pPr>
      <w:rPr>
        <w:rFonts w:hint="default"/>
        <w:b w:val="0"/>
        <w:i w:val="0"/>
        <w:spacing w:val="-12"/>
        <w:w w:val="100"/>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350F42FC"/>
    <w:multiLevelType w:val="hybridMultilevel"/>
    <w:tmpl w:val="FC3AF536"/>
    <w:lvl w:ilvl="0" w:tplc="DC62605C">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864799"/>
    <w:multiLevelType w:val="hybridMultilevel"/>
    <w:tmpl w:val="F1A8600E"/>
    <w:lvl w:ilvl="0" w:tplc="384A00EA">
      <w:start w:val="2"/>
      <w:numFmt w:val="lowerRoman"/>
      <w:lvlText w:val="(%1)"/>
      <w:lvlJc w:val="left"/>
      <w:pPr>
        <w:ind w:left="1080" w:hanging="720"/>
      </w:pPr>
      <w:rPr>
        <w:rFonts w:hint="default"/>
        <w:b w:val="0"/>
        <w:i w:val="0"/>
        <w:spacing w:val="-12"/>
        <w:w w:val="100"/>
        <w:sz w:val="24"/>
        <w:szCs w:val="24"/>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394AC2"/>
    <w:multiLevelType w:val="hybridMultilevel"/>
    <w:tmpl w:val="4F00361A"/>
    <w:lvl w:ilvl="0" w:tplc="7A9C5838">
      <w:start w:val="1"/>
      <w:numFmt w:val="decimal"/>
      <w:lvlText w:val="%1."/>
      <w:lvlJc w:val="left"/>
      <w:pPr>
        <w:ind w:left="720" w:hanging="360"/>
      </w:pPr>
      <w:rPr>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AE4C9A"/>
    <w:multiLevelType w:val="hybridMultilevel"/>
    <w:tmpl w:val="D682E26E"/>
    <w:lvl w:ilvl="0" w:tplc="1560605A">
      <w:start w:val="1"/>
      <w:numFmt w:val="upperRoman"/>
      <w:lvlText w:val="%1."/>
      <w:lvlJc w:val="right"/>
      <w:pPr>
        <w:ind w:left="1080" w:hanging="720"/>
      </w:pPr>
      <w:rPr>
        <w:rFonts w:hint="default"/>
        <w:b w:val="0"/>
        <w:i w:val="0"/>
        <w:spacing w:val="-12"/>
        <w:w w:val="100"/>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F71D6C"/>
    <w:multiLevelType w:val="hybridMultilevel"/>
    <w:tmpl w:val="AA60D122"/>
    <w:lvl w:ilvl="0" w:tplc="7CECD1D6">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F03549"/>
    <w:multiLevelType w:val="hybridMultilevel"/>
    <w:tmpl w:val="799A9802"/>
    <w:lvl w:ilvl="0" w:tplc="D9BCBC7E">
      <w:start w:val="1"/>
      <w:numFmt w:val="lowerLetter"/>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6" w15:restartNumberingAfterBreak="0">
    <w:nsid w:val="5F9E0CDE"/>
    <w:multiLevelType w:val="hybridMultilevel"/>
    <w:tmpl w:val="83D2B5C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1997AC0"/>
    <w:multiLevelType w:val="hybridMultilevel"/>
    <w:tmpl w:val="C30AE6FE"/>
    <w:lvl w:ilvl="0" w:tplc="43F20CFA">
      <w:start w:val="1"/>
      <w:numFmt w:val="lowerRoman"/>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8" w15:restartNumberingAfterBreak="0">
    <w:nsid w:val="628E3FDC"/>
    <w:multiLevelType w:val="hybridMultilevel"/>
    <w:tmpl w:val="B8D69DC2"/>
    <w:lvl w:ilvl="0" w:tplc="827A223C">
      <w:start w:val="1"/>
      <w:numFmt w:val="decimal"/>
      <w:lvlText w:val="%1."/>
      <w:lvlJc w:val="left"/>
      <w:pPr>
        <w:ind w:left="1440" w:hanging="360"/>
      </w:pPr>
      <w:rPr>
        <w:rFonts w:cs="Times New Roman" w:hint="default"/>
        <w:color w:val="00000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6F09071A"/>
    <w:multiLevelType w:val="hybridMultilevel"/>
    <w:tmpl w:val="D562B072"/>
    <w:lvl w:ilvl="0" w:tplc="E91438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AF0FCB"/>
    <w:multiLevelType w:val="multilevel"/>
    <w:tmpl w:val="71AF0FCB"/>
    <w:lvl w:ilvl="0">
      <w:start w:val="1"/>
      <w:numFmt w:val="lowerLetter"/>
      <w:lvlText w:val="(%1)"/>
      <w:lvlJc w:val="left"/>
      <w:pPr>
        <w:ind w:left="720" w:hanging="360"/>
      </w:pPr>
      <w:rPr>
        <w:rFonts w:cs="Times New Roman" w:hint="default"/>
        <w:b w:val="0"/>
        <w:u w:val="none"/>
      </w:rPr>
    </w:lvl>
    <w:lvl w:ilvl="1">
      <w:start w:val="1"/>
      <w:numFmt w:val="lowerRoman"/>
      <w:lvlText w:val="%2."/>
      <w:lvlJc w:val="righ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776F3921"/>
    <w:multiLevelType w:val="hybridMultilevel"/>
    <w:tmpl w:val="51E08606"/>
    <w:lvl w:ilvl="0" w:tplc="9E409A6C">
      <w:start w:val="9"/>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D00226"/>
    <w:multiLevelType w:val="hybridMultilevel"/>
    <w:tmpl w:val="0D1E8E74"/>
    <w:lvl w:ilvl="0" w:tplc="8EC6BD96">
      <w:start w:val="1"/>
      <w:numFmt w:val="lowerRoman"/>
      <w:lvlText w:val="%1)"/>
      <w:lvlJc w:val="left"/>
      <w:pPr>
        <w:ind w:left="108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AB07804"/>
    <w:multiLevelType w:val="hybridMultilevel"/>
    <w:tmpl w:val="8E6EB8F2"/>
    <w:lvl w:ilvl="0" w:tplc="384A00E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4"/>
  </w:num>
  <w:num w:numId="4">
    <w:abstractNumId w:val="27"/>
  </w:num>
  <w:num w:numId="5">
    <w:abstractNumId w:val="25"/>
  </w:num>
  <w:num w:numId="6">
    <w:abstractNumId w:val="12"/>
  </w:num>
  <w:num w:numId="7">
    <w:abstractNumId w:val="16"/>
  </w:num>
  <w:num w:numId="8">
    <w:abstractNumId w:val="30"/>
  </w:num>
  <w:num w:numId="9">
    <w:abstractNumId w:val="18"/>
  </w:num>
  <w:num w:numId="10">
    <w:abstractNumId w:val="0"/>
  </w:num>
  <w:num w:numId="11">
    <w:abstractNumId w:val="28"/>
  </w:num>
  <w:num w:numId="12">
    <w:abstractNumId w:val="32"/>
  </w:num>
  <w:num w:numId="13">
    <w:abstractNumId w:val="22"/>
  </w:num>
  <w:num w:numId="14">
    <w:abstractNumId w:val="4"/>
  </w:num>
  <w:num w:numId="15">
    <w:abstractNumId w:val="24"/>
  </w:num>
  <w:num w:numId="16">
    <w:abstractNumId w:val="9"/>
  </w:num>
  <w:num w:numId="17">
    <w:abstractNumId w:val="6"/>
  </w:num>
  <w:num w:numId="18">
    <w:abstractNumId w:val="1"/>
  </w:num>
  <w:num w:numId="19">
    <w:abstractNumId w:val="11"/>
  </w:num>
  <w:num w:numId="20">
    <w:abstractNumId w:val="26"/>
  </w:num>
  <w:num w:numId="21">
    <w:abstractNumId w:val="33"/>
  </w:num>
  <w:num w:numId="22">
    <w:abstractNumId w:val="23"/>
  </w:num>
  <w:num w:numId="23">
    <w:abstractNumId w:val="31"/>
  </w:num>
  <w:num w:numId="24">
    <w:abstractNumId w:val="21"/>
  </w:num>
  <w:num w:numId="25">
    <w:abstractNumId w:val="5"/>
  </w:num>
  <w:num w:numId="26">
    <w:abstractNumId w:val="3"/>
  </w:num>
  <w:num w:numId="27">
    <w:abstractNumId w:val="19"/>
  </w:num>
  <w:num w:numId="28">
    <w:abstractNumId w:val="2"/>
  </w:num>
  <w:num w:numId="29">
    <w:abstractNumId w:val="17"/>
  </w:num>
  <w:num w:numId="30">
    <w:abstractNumId w:val="29"/>
  </w:num>
  <w:num w:numId="31">
    <w:abstractNumId w:val="20"/>
  </w:num>
  <w:num w:numId="32">
    <w:abstractNumId w:val="7"/>
  </w:num>
  <w:num w:numId="33">
    <w:abstractNumId w:val="1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D15"/>
    <w:rsid w:val="0002791A"/>
    <w:rsid w:val="00033455"/>
    <w:rsid w:val="00053DBA"/>
    <w:rsid w:val="0006458E"/>
    <w:rsid w:val="00067783"/>
    <w:rsid w:val="00084389"/>
    <w:rsid w:val="000A03C3"/>
    <w:rsid w:val="000D084A"/>
    <w:rsid w:val="000F0D91"/>
    <w:rsid w:val="000F5AF7"/>
    <w:rsid w:val="001130C7"/>
    <w:rsid w:val="00133C9F"/>
    <w:rsid w:val="0014762D"/>
    <w:rsid w:val="00152399"/>
    <w:rsid w:val="001A7A97"/>
    <w:rsid w:val="001C398D"/>
    <w:rsid w:val="001D3B1D"/>
    <w:rsid w:val="001D5A7B"/>
    <w:rsid w:val="00204B4F"/>
    <w:rsid w:val="00237E03"/>
    <w:rsid w:val="002405A4"/>
    <w:rsid w:val="00260165"/>
    <w:rsid w:val="0027174C"/>
    <w:rsid w:val="00286D9C"/>
    <w:rsid w:val="00287E17"/>
    <w:rsid w:val="002A52D4"/>
    <w:rsid w:val="002A70BB"/>
    <w:rsid w:val="002B708C"/>
    <w:rsid w:val="002D0163"/>
    <w:rsid w:val="002D0D5F"/>
    <w:rsid w:val="002D16ED"/>
    <w:rsid w:val="002D2670"/>
    <w:rsid w:val="002D53F0"/>
    <w:rsid w:val="002E3D7E"/>
    <w:rsid w:val="002F12BE"/>
    <w:rsid w:val="0030121A"/>
    <w:rsid w:val="00321EF6"/>
    <w:rsid w:val="00343C49"/>
    <w:rsid w:val="003464EA"/>
    <w:rsid w:val="003473CE"/>
    <w:rsid w:val="0035313F"/>
    <w:rsid w:val="003546CF"/>
    <w:rsid w:val="00376301"/>
    <w:rsid w:val="003A0FEE"/>
    <w:rsid w:val="003A3649"/>
    <w:rsid w:val="003D22C7"/>
    <w:rsid w:val="003D53BE"/>
    <w:rsid w:val="003E4481"/>
    <w:rsid w:val="003F23C5"/>
    <w:rsid w:val="00401C42"/>
    <w:rsid w:val="00407D01"/>
    <w:rsid w:val="0041001E"/>
    <w:rsid w:val="0041216A"/>
    <w:rsid w:val="00422D00"/>
    <w:rsid w:val="00451A2E"/>
    <w:rsid w:val="00477B14"/>
    <w:rsid w:val="00477F16"/>
    <w:rsid w:val="00481D91"/>
    <w:rsid w:val="004828FD"/>
    <w:rsid w:val="00495CF0"/>
    <w:rsid w:val="004A49A2"/>
    <w:rsid w:val="004C0104"/>
    <w:rsid w:val="004C5164"/>
    <w:rsid w:val="004D6C24"/>
    <w:rsid w:val="004E3BED"/>
    <w:rsid w:val="004E4FE2"/>
    <w:rsid w:val="0050363E"/>
    <w:rsid w:val="005112BA"/>
    <w:rsid w:val="005201A4"/>
    <w:rsid w:val="005230E3"/>
    <w:rsid w:val="00525653"/>
    <w:rsid w:val="00527679"/>
    <w:rsid w:val="005322B3"/>
    <w:rsid w:val="00552E0E"/>
    <w:rsid w:val="0055711F"/>
    <w:rsid w:val="00572C7F"/>
    <w:rsid w:val="0058214F"/>
    <w:rsid w:val="00586960"/>
    <w:rsid w:val="005879EF"/>
    <w:rsid w:val="00587F49"/>
    <w:rsid w:val="005A5F00"/>
    <w:rsid w:val="005B2225"/>
    <w:rsid w:val="005B2FD4"/>
    <w:rsid w:val="005D09AC"/>
    <w:rsid w:val="0061171D"/>
    <w:rsid w:val="006169B7"/>
    <w:rsid w:val="00622B22"/>
    <w:rsid w:val="0063048C"/>
    <w:rsid w:val="00641D0D"/>
    <w:rsid w:val="006454A6"/>
    <w:rsid w:val="00651A8A"/>
    <w:rsid w:val="0066019D"/>
    <w:rsid w:val="0067734B"/>
    <w:rsid w:val="00684F3A"/>
    <w:rsid w:val="006A397C"/>
    <w:rsid w:val="006B005A"/>
    <w:rsid w:val="006C3E5A"/>
    <w:rsid w:val="006C5292"/>
    <w:rsid w:val="006C6D62"/>
    <w:rsid w:val="00707051"/>
    <w:rsid w:val="00710634"/>
    <w:rsid w:val="007139A0"/>
    <w:rsid w:val="007176CB"/>
    <w:rsid w:val="00720935"/>
    <w:rsid w:val="007267AB"/>
    <w:rsid w:val="007378AD"/>
    <w:rsid w:val="007407E3"/>
    <w:rsid w:val="00742486"/>
    <w:rsid w:val="00742E67"/>
    <w:rsid w:val="007448D0"/>
    <w:rsid w:val="00746708"/>
    <w:rsid w:val="00751323"/>
    <w:rsid w:val="00751341"/>
    <w:rsid w:val="007653C2"/>
    <w:rsid w:val="00777C75"/>
    <w:rsid w:val="007859DE"/>
    <w:rsid w:val="00792B31"/>
    <w:rsid w:val="00793B1B"/>
    <w:rsid w:val="007A187D"/>
    <w:rsid w:val="007E0089"/>
    <w:rsid w:val="007F3B97"/>
    <w:rsid w:val="00821A99"/>
    <w:rsid w:val="008303B9"/>
    <w:rsid w:val="00843FD9"/>
    <w:rsid w:val="00846575"/>
    <w:rsid w:val="0085376B"/>
    <w:rsid w:val="00853962"/>
    <w:rsid w:val="00867906"/>
    <w:rsid w:val="00883C5B"/>
    <w:rsid w:val="008A1B87"/>
    <w:rsid w:val="008C382E"/>
    <w:rsid w:val="008D11FE"/>
    <w:rsid w:val="008D51EC"/>
    <w:rsid w:val="008F7578"/>
    <w:rsid w:val="00926CF7"/>
    <w:rsid w:val="009351ED"/>
    <w:rsid w:val="009366F2"/>
    <w:rsid w:val="00942D6D"/>
    <w:rsid w:val="009508BA"/>
    <w:rsid w:val="009816ED"/>
    <w:rsid w:val="0098686B"/>
    <w:rsid w:val="009A1584"/>
    <w:rsid w:val="009A6B26"/>
    <w:rsid w:val="009B03BC"/>
    <w:rsid w:val="009B2471"/>
    <w:rsid w:val="009D2ED0"/>
    <w:rsid w:val="00A10D15"/>
    <w:rsid w:val="00A208A5"/>
    <w:rsid w:val="00A40B4A"/>
    <w:rsid w:val="00A51745"/>
    <w:rsid w:val="00A71CBC"/>
    <w:rsid w:val="00A729A4"/>
    <w:rsid w:val="00A84CAA"/>
    <w:rsid w:val="00AA1557"/>
    <w:rsid w:val="00AA33DB"/>
    <w:rsid w:val="00AA37CA"/>
    <w:rsid w:val="00AA397A"/>
    <w:rsid w:val="00AB1332"/>
    <w:rsid w:val="00AC4F9A"/>
    <w:rsid w:val="00AD262A"/>
    <w:rsid w:val="00AD4B62"/>
    <w:rsid w:val="00AD5E7D"/>
    <w:rsid w:val="00AE6B43"/>
    <w:rsid w:val="00AF5A1F"/>
    <w:rsid w:val="00B038D5"/>
    <w:rsid w:val="00B2649E"/>
    <w:rsid w:val="00B4101D"/>
    <w:rsid w:val="00B42294"/>
    <w:rsid w:val="00B43D2E"/>
    <w:rsid w:val="00B656E9"/>
    <w:rsid w:val="00B7264C"/>
    <w:rsid w:val="00BB1BF3"/>
    <w:rsid w:val="00BC6398"/>
    <w:rsid w:val="00BC65D1"/>
    <w:rsid w:val="00BD0757"/>
    <w:rsid w:val="00C03E90"/>
    <w:rsid w:val="00C14CDA"/>
    <w:rsid w:val="00C227D0"/>
    <w:rsid w:val="00C228B0"/>
    <w:rsid w:val="00C22CBD"/>
    <w:rsid w:val="00C22CE6"/>
    <w:rsid w:val="00C27293"/>
    <w:rsid w:val="00C30F3D"/>
    <w:rsid w:val="00C62053"/>
    <w:rsid w:val="00C80E2F"/>
    <w:rsid w:val="00C84B76"/>
    <w:rsid w:val="00C928F4"/>
    <w:rsid w:val="00C967C9"/>
    <w:rsid w:val="00C97EA4"/>
    <w:rsid w:val="00CC3027"/>
    <w:rsid w:val="00CC3BE9"/>
    <w:rsid w:val="00CE3F4F"/>
    <w:rsid w:val="00CF7296"/>
    <w:rsid w:val="00D01149"/>
    <w:rsid w:val="00D21DC8"/>
    <w:rsid w:val="00D22FF5"/>
    <w:rsid w:val="00D30371"/>
    <w:rsid w:val="00D51878"/>
    <w:rsid w:val="00D87384"/>
    <w:rsid w:val="00D87542"/>
    <w:rsid w:val="00DA2A8C"/>
    <w:rsid w:val="00DB1D92"/>
    <w:rsid w:val="00DC7ECC"/>
    <w:rsid w:val="00DE3C97"/>
    <w:rsid w:val="00DF0C90"/>
    <w:rsid w:val="00DF65D8"/>
    <w:rsid w:val="00E23DD7"/>
    <w:rsid w:val="00E36913"/>
    <w:rsid w:val="00E61C33"/>
    <w:rsid w:val="00E87371"/>
    <w:rsid w:val="00EB23AB"/>
    <w:rsid w:val="00EB3411"/>
    <w:rsid w:val="00EC40D4"/>
    <w:rsid w:val="00EF5BA5"/>
    <w:rsid w:val="00F2446C"/>
    <w:rsid w:val="00F27E4E"/>
    <w:rsid w:val="00F372D4"/>
    <w:rsid w:val="00F505A3"/>
    <w:rsid w:val="00F801EC"/>
    <w:rsid w:val="00F82C4E"/>
    <w:rsid w:val="00FD21A0"/>
    <w:rsid w:val="00FD349F"/>
    <w:rsid w:val="00FE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1D4CB0"/>
  <w14:defaultImageDpi w14:val="0"/>
  <w15:docId w15:val="{F2D9B525-7B88-4852-B1B7-FE72FDBF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08C"/>
    <w:rPr>
      <w:rFonts w:cs="Times New Roman"/>
      <w:color w:val="0563C1" w:themeColor="hyperlink"/>
      <w:u w:val="single"/>
    </w:rPr>
  </w:style>
  <w:style w:type="character" w:styleId="CommentReference">
    <w:name w:val="annotation reference"/>
    <w:basedOn w:val="DefaultParagraphFont"/>
    <w:uiPriority w:val="99"/>
    <w:semiHidden/>
    <w:unhideWhenUsed/>
    <w:rsid w:val="006B005A"/>
    <w:rPr>
      <w:rFonts w:cs="Times New Roman"/>
      <w:sz w:val="16"/>
      <w:szCs w:val="16"/>
    </w:rPr>
  </w:style>
  <w:style w:type="paragraph" w:styleId="CommentText">
    <w:name w:val="annotation text"/>
    <w:basedOn w:val="Normal"/>
    <w:link w:val="CommentTextChar"/>
    <w:uiPriority w:val="99"/>
    <w:semiHidden/>
    <w:unhideWhenUsed/>
    <w:rsid w:val="006B005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B005A"/>
    <w:rPr>
      <w:rFonts w:cs="Times New Roman"/>
      <w:sz w:val="20"/>
      <w:szCs w:val="20"/>
      <w:lang w:val="fr-FR" w:eastAsia="x-none"/>
    </w:rPr>
  </w:style>
  <w:style w:type="paragraph" w:styleId="CommentSubject">
    <w:name w:val="annotation subject"/>
    <w:basedOn w:val="CommentText"/>
    <w:next w:val="CommentText"/>
    <w:link w:val="CommentSubjectChar"/>
    <w:uiPriority w:val="99"/>
    <w:semiHidden/>
    <w:unhideWhenUsed/>
    <w:rsid w:val="006B005A"/>
    <w:rPr>
      <w:b/>
      <w:bCs/>
    </w:rPr>
  </w:style>
  <w:style w:type="character" w:customStyle="1" w:styleId="CommentSubjectChar">
    <w:name w:val="Comment Subject Char"/>
    <w:basedOn w:val="CommentTextChar"/>
    <w:link w:val="CommentSubject"/>
    <w:uiPriority w:val="99"/>
    <w:semiHidden/>
    <w:locked/>
    <w:rsid w:val="006B005A"/>
    <w:rPr>
      <w:rFonts w:cs="Times New Roman"/>
      <w:b/>
      <w:bCs/>
      <w:sz w:val="20"/>
      <w:szCs w:val="20"/>
      <w:lang w:val="fr-FR" w:eastAsia="x-none"/>
    </w:rPr>
  </w:style>
  <w:style w:type="paragraph" w:styleId="BalloonText">
    <w:name w:val="Balloon Text"/>
    <w:basedOn w:val="Normal"/>
    <w:link w:val="BalloonTextChar"/>
    <w:uiPriority w:val="99"/>
    <w:semiHidden/>
    <w:unhideWhenUsed/>
    <w:rsid w:val="006B0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B005A"/>
    <w:rPr>
      <w:rFonts w:ascii="Segoe UI" w:hAnsi="Segoe UI" w:cs="Segoe UI"/>
      <w:sz w:val="18"/>
      <w:szCs w:val="18"/>
      <w:lang w:val="fr-FR" w:eastAsia="x-none"/>
    </w:rPr>
  </w:style>
  <w:style w:type="paragraph" w:styleId="Revision">
    <w:name w:val="Revision"/>
    <w:hidden/>
    <w:uiPriority w:val="99"/>
    <w:semiHidden/>
    <w:rsid w:val="00AA33DB"/>
    <w:pPr>
      <w:spacing w:after="0" w:line="240" w:lineRule="auto"/>
    </w:pPr>
    <w:rPr>
      <w:rFonts w:cs="Times New Roman"/>
      <w:lang w:val="fr-FR"/>
    </w:rPr>
  </w:style>
  <w:style w:type="character" w:customStyle="1" w:styleId="UnresolvedMention1">
    <w:name w:val="Unresolved Mention1"/>
    <w:basedOn w:val="DefaultParagraphFont"/>
    <w:uiPriority w:val="99"/>
    <w:semiHidden/>
    <w:unhideWhenUsed/>
    <w:rsid w:val="006C6D62"/>
    <w:rPr>
      <w:rFonts w:cs="Times New Roman"/>
      <w:color w:val="605E5C"/>
      <w:shd w:val="clear" w:color="auto" w:fill="E1DFDD"/>
    </w:rPr>
  </w:style>
  <w:style w:type="paragraph" w:styleId="ListParagraph">
    <w:name w:val="List Paragraph"/>
    <w:aliases w:val="References,Bullets,Title Style 1,Numbered List Paragraph,lp1,List Paragraph (numbered (a)),WB Para,List Paragraph1,Akapit z listą BS,List Square,Colorful List - Accent 11,Dot pt,F5 List Paragraph,List Paragraph Char Char Char,List Bulet"/>
    <w:basedOn w:val="Normal"/>
    <w:link w:val="ListParagraphChar"/>
    <w:uiPriority w:val="34"/>
    <w:qFormat/>
    <w:rsid w:val="006C6D62"/>
    <w:pPr>
      <w:ind w:left="720"/>
      <w:contextualSpacing/>
    </w:pPr>
  </w:style>
  <w:style w:type="paragraph" w:styleId="Header">
    <w:name w:val="header"/>
    <w:basedOn w:val="Normal"/>
    <w:link w:val="HeaderChar"/>
    <w:uiPriority w:val="99"/>
    <w:unhideWhenUsed/>
    <w:rsid w:val="002D16E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D16ED"/>
    <w:rPr>
      <w:rFonts w:cs="Times New Roman"/>
      <w:lang w:val="en-GB" w:eastAsia="x-none"/>
    </w:rPr>
  </w:style>
  <w:style w:type="paragraph" w:styleId="Footer">
    <w:name w:val="footer"/>
    <w:basedOn w:val="Normal"/>
    <w:link w:val="FooterChar"/>
    <w:uiPriority w:val="99"/>
    <w:unhideWhenUsed/>
    <w:rsid w:val="002D16E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D16ED"/>
    <w:rPr>
      <w:rFonts w:cs="Times New Roman"/>
      <w:lang w:val="en-GB" w:eastAsia="x-none"/>
    </w:rPr>
  </w:style>
  <w:style w:type="character" w:customStyle="1" w:styleId="ListParagraphChar">
    <w:name w:val="List Paragraph Char"/>
    <w:aliases w:val="References Char,Bullets Char,Title Style 1 Char,Numbered List Paragraph Char,lp1 Char,List Paragraph (numbered (a)) Char,WB Para Char,List Paragraph1 Char,Akapit z listą BS Char,List Square Char,Colorful List - Accent 11 Char"/>
    <w:link w:val="ListParagraph"/>
    <w:uiPriority w:val="34"/>
    <w:qFormat/>
    <w:locked/>
    <w:rsid w:val="006A397C"/>
    <w:rPr>
      <w:lang w:val="en-GB" w:eastAsia="x-none"/>
    </w:rPr>
  </w:style>
  <w:style w:type="paragraph" w:styleId="NormalWeb">
    <w:name w:val="Normal (Web)"/>
    <w:basedOn w:val="Normal"/>
    <w:uiPriority w:val="99"/>
    <w:unhideWhenUsed/>
    <w:rsid w:val="007F3B97"/>
    <w:pPr>
      <w:spacing w:before="100" w:beforeAutospacing="1" w:after="100" w:afterAutospacing="1" w:line="240" w:lineRule="auto"/>
    </w:pPr>
    <w:rPr>
      <w:rFonts w:ascii="Times New Roman" w:hAnsi="Times New Roman"/>
      <w:sz w:val="24"/>
      <w:szCs w:val="24"/>
      <w:lang w:val="en-US"/>
    </w:rPr>
  </w:style>
  <w:style w:type="paragraph" w:customStyle="1" w:styleId="Default">
    <w:name w:val="Default"/>
    <w:rsid w:val="00D30371"/>
    <w:pPr>
      <w:autoSpaceDE w:val="0"/>
      <w:autoSpaceDN w:val="0"/>
      <w:adjustRightInd w:val="0"/>
      <w:spacing w:after="0" w:line="240" w:lineRule="auto"/>
    </w:pPr>
    <w:rPr>
      <w:rFonts w:ascii="Sitka" w:hAnsi="Sitka" w:cs="Sitk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9425">
      <w:bodyDiv w:val="1"/>
      <w:marLeft w:val="0"/>
      <w:marRight w:val="0"/>
      <w:marTop w:val="0"/>
      <w:marBottom w:val="0"/>
      <w:divBdr>
        <w:top w:val="none" w:sz="0" w:space="0" w:color="auto"/>
        <w:left w:val="none" w:sz="0" w:space="0" w:color="auto"/>
        <w:bottom w:val="none" w:sz="0" w:space="0" w:color="auto"/>
        <w:right w:val="none" w:sz="0" w:space="0" w:color="auto"/>
      </w:divBdr>
    </w:div>
    <w:div w:id="613246189">
      <w:marLeft w:val="0"/>
      <w:marRight w:val="0"/>
      <w:marTop w:val="0"/>
      <w:marBottom w:val="0"/>
      <w:divBdr>
        <w:top w:val="none" w:sz="0" w:space="0" w:color="auto"/>
        <w:left w:val="none" w:sz="0" w:space="0" w:color="auto"/>
        <w:bottom w:val="none" w:sz="0" w:space="0" w:color="auto"/>
        <w:right w:val="none" w:sz="0" w:space="0" w:color="auto"/>
      </w:divBdr>
    </w:div>
    <w:div w:id="613246190">
      <w:marLeft w:val="0"/>
      <w:marRight w:val="0"/>
      <w:marTop w:val="0"/>
      <w:marBottom w:val="0"/>
      <w:divBdr>
        <w:top w:val="none" w:sz="0" w:space="0" w:color="auto"/>
        <w:left w:val="none" w:sz="0" w:space="0" w:color="auto"/>
        <w:bottom w:val="none" w:sz="0" w:space="0" w:color="auto"/>
        <w:right w:val="none" w:sz="0" w:space="0" w:color="auto"/>
      </w:divBdr>
    </w:div>
    <w:div w:id="613246191">
      <w:marLeft w:val="0"/>
      <w:marRight w:val="0"/>
      <w:marTop w:val="0"/>
      <w:marBottom w:val="0"/>
      <w:divBdr>
        <w:top w:val="none" w:sz="0" w:space="0" w:color="auto"/>
        <w:left w:val="none" w:sz="0" w:space="0" w:color="auto"/>
        <w:bottom w:val="none" w:sz="0" w:space="0" w:color="auto"/>
        <w:right w:val="none" w:sz="0" w:space="0" w:color="auto"/>
      </w:divBdr>
    </w:div>
    <w:div w:id="613246192">
      <w:marLeft w:val="0"/>
      <w:marRight w:val="0"/>
      <w:marTop w:val="0"/>
      <w:marBottom w:val="0"/>
      <w:divBdr>
        <w:top w:val="none" w:sz="0" w:space="0" w:color="auto"/>
        <w:left w:val="none" w:sz="0" w:space="0" w:color="auto"/>
        <w:bottom w:val="none" w:sz="0" w:space="0" w:color="auto"/>
        <w:right w:val="none" w:sz="0" w:space="0" w:color="auto"/>
      </w:divBdr>
    </w:div>
    <w:div w:id="6132461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statsmauritius.govmu.org/Documents/Statistics/ESI/2021/EI1580/LF_Emp_Unemp_Dec20_31032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739044-7245-465D-B390-01F7E7D5F1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A18B62-5ED0-4F5C-B5B9-7EC4F1AC1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F3F5537-4D88-4597-ADEA-B20A2185E8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3561</Words>
  <Characters>20301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Satya Jennings</cp:lastModifiedBy>
  <cp:revision>2</cp:revision>
  <cp:lastPrinted>2022-03-14T04:35:00Z</cp:lastPrinted>
  <dcterms:created xsi:type="dcterms:W3CDTF">2022-03-21T14:47:00Z</dcterms:created>
  <dcterms:modified xsi:type="dcterms:W3CDTF">2022-03-21T14:47:00Z</dcterms:modified>
</cp:coreProperties>
</file>