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1B" w:rsidRDefault="005D7B1B" w:rsidP="005D7B1B">
      <w:pPr>
        <w:jc w:val="center"/>
        <w:rPr>
          <w:rFonts w:ascii="Bookman Old Style" w:hAnsi="Bookman Old Style"/>
          <w:b/>
          <w:sz w:val="24"/>
          <w:szCs w:val="24"/>
        </w:rPr>
      </w:pPr>
    </w:p>
    <w:p w:rsidR="005D7B1B" w:rsidRPr="002C32C1" w:rsidRDefault="005D7B1B" w:rsidP="005D7B1B">
      <w:pPr>
        <w:spacing w:after="0" w:line="360" w:lineRule="auto"/>
        <w:jc w:val="center"/>
        <w:rPr>
          <w:rFonts w:ascii="Century Gothic" w:hAnsi="Century Gothic"/>
          <w:b/>
          <w:sz w:val="28"/>
          <w:szCs w:val="28"/>
        </w:rPr>
      </w:pPr>
      <w:r w:rsidRPr="002C32C1">
        <w:rPr>
          <w:rFonts w:ascii="Century Gothic" w:hAnsi="Century Gothic"/>
          <w:b/>
          <w:sz w:val="28"/>
          <w:szCs w:val="28"/>
        </w:rPr>
        <w:t>REPUBLIC OF ZAMBIA</w:t>
      </w:r>
    </w:p>
    <w:p w:rsidR="005D7B1B" w:rsidRDefault="005D7B1B" w:rsidP="005D7B1B">
      <w:pPr>
        <w:rPr>
          <w:rFonts w:ascii="Bookman Old Style" w:hAnsi="Bookman Old Style"/>
          <w:b/>
          <w:sz w:val="24"/>
          <w:szCs w:val="24"/>
        </w:rPr>
      </w:pPr>
    </w:p>
    <w:p w:rsidR="005D7B1B" w:rsidRDefault="005D7B1B" w:rsidP="005D7B1B">
      <w:pPr>
        <w:rPr>
          <w:rFonts w:ascii="Bookman Old Style" w:hAnsi="Bookman Old Style"/>
          <w:b/>
          <w:sz w:val="24"/>
          <w:szCs w:val="24"/>
        </w:rPr>
      </w:pPr>
    </w:p>
    <w:p w:rsidR="005D7B1B" w:rsidRDefault="005D7B1B" w:rsidP="005D7B1B">
      <w:pPr>
        <w:jc w:val="center"/>
        <w:rPr>
          <w:rFonts w:ascii="Bookman Old Style" w:hAnsi="Bookman Old Style"/>
          <w:b/>
          <w:sz w:val="24"/>
          <w:szCs w:val="24"/>
        </w:rPr>
      </w:pPr>
      <w:r>
        <w:rPr>
          <w:noProof/>
        </w:rPr>
        <w:drawing>
          <wp:inline distT="0" distB="0" distL="0" distR="0" wp14:anchorId="54323D27" wp14:editId="2660E9FF">
            <wp:extent cx="1208598" cy="904772"/>
            <wp:effectExtent l="0" t="0" r="0" b="0"/>
            <wp:docPr id="1" name="Picture 1" descr="Zambia coat of arms | Coat of arms, Zambia,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bia coat of arms | Coat of arms, Zambia, Af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38" cy="1004817"/>
                    </a:xfrm>
                    <a:prstGeom prst="rect">
                      <a:avLst/>
                    </a:prstGeom>
                    <a:noFill/>
                    <a:ln>
                      <a:noFill/>
                    </a:ln>
                  </pic:spPr>
                </pic:pic>
              </a:graphicData>
            </a:graphic>
          </wp:inline>
        </w:drawing>
      </w:r>
    </w:p>
    <w:p w:rsidR="005D7B1B" w:rsidRDefault="005D7B1B" w:rsidP="005D7B1B">
      <w:pPr>
        <w:jc w:val="center"/>
        <w:rPr>
          <w:rFonts w:ascii="Bookman Old Style" w:hAnsi="Bookman Old Style"/>
          <w:b/>
          <w:sz w:val="24"/>
          <w:szCs w:val="24"/>
        </w:rPr>
      </w:pPr>
    </w:p>
    <w:p w:rsidR="005D7B1B" w:rsidRDefault="005D7B1B" w:rsidP="005D7B1B">
      <w:pPr>
        <w:jc w:val="both"/>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rPr>
          <w:rFonts w:ascii="Bookman Old Style" w:hAnsi="Bookman Old Style"/>
          <w:b/>
          <w:sz w:val="24"/>
          <w:szCs w:val="24"/>
        </w:rPr>
      </w:pPr>
    </w:p>
    <w:p w:rsidR="005D7B1B" w:rsidRPr="005D7B1B" w:rsidRDefault="005D7B1B" w:rsidP="005D7B1B">
      <w:pPr>
        <w:jc w:val="center"/>
        <w:rPr>
          <w:rFonts w:ascii="Bookman Old Style" w:hAnsi="Bookman Old Style"/>
          <w:b/>
          <w:sz w:val="24"/>
          <w:szCs w:val="24"/>
        </w:rPr>
      </w:pPr>
      <w:r w:rsidRPr="005D7B1B">
        <w:rPr>
          <w:rFonts w:ascii="Bookman Old Style" w:hAnsi="Bookman Old Style"/>
          <w:b/>
          <w:sz w:val="24"/>
          <w:szCs w:val="24"/>
        </w:rPr>
        <w:t xml:space="preserve">INPUT </w:t>
      </w:r>
      <w:r>
        <w:rPr>
          <w:rFonts w:ascii="Bookman Old Style" w:hAnsi="Bookman Old Style"/>
          <w:b/>
          <w:sz w:val="24"/>
          <w:szCs w:val="24"/>
        </w:rPr>
        <w:t>INTO</w:t>
      </w:r>
      <w:r w:rsidRPr="005D7B1B">
        <w:rPr>
          <w:rFonts w:ascii="Bookman Old Style" w:hAnsi="Bookman Old Style"/>
          <w:b/>
          <w:sz w:val="24"/>
          <w:szCs w:val="24"/>
        </w:rPr>
        <w:t xml:space="preserve"> THE REPORT ON PROTECTION AGAINST VIOLENCE AND DISCRIMINATION BASED ON SEXUAL ORIENTATION AND GENDER IDENTITY</w:t>
      </w:r>
      <w:bookmarkStart w:id="0" w:name="_GoBack"/>
      <w:bookmarkEnd w:id="0"/>
      <w:r w:rsidRPr="005D7B1B">
        <w:rPr>
          <w:rFonts w:ascii="Bookman Old Style" w:hAnsi="Bookman Old Style"/>
          <w:b/>
          <w:sz w:val="24"/>
          <w:szCs w:val="24"/>
        </w:rPr>
        <w:t xml:space="preserve"> IN RELATION TO THE HUMAN RIGHTS TO FREEDOM OF EXPRESSION, ASSOCIATION AND ASSEMBLY</w:t>
      </w:r>
      <w:r>
        <w:rPr>
          <w:rFonts w:ascii="Bookman Old Style" w:hAnsi="Bookman Old Style"/>
          <w:b/>
          <w:sz w:val="24"/>
          <w:szCs w:val="24"/>
        </w:rPr>
        <w:t xml:space="preserve"> </w:t>
      </w: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spacing w:after="0"/>
        <w:jc w:val="right"/>
        <w:rPr>
          <w:rFonts w:ascii="Bookman Old Style" w:hAnsi="Bookman Old Style"/>
          <w:b/>
          <w:sz w:val="24"/>
          <w:szCs w:val="24"/>
        </w:rPr>
      </w:pPr>
      <w:r>
        <w:rPr>
          <w:rFonts w:ascii="Bookman Old Style" w:hAnsi="Bookman Old Style"/>
          <w:b/>
          <w:sz w:val="24"/>
          <w:szCs w:val="24"/>
        </w:rPr>
        <w:t>Ministry of Justice</w:t>
      </w:r>
    </w:p>
    <w:p w:rsidR="005D7B1B" w:rsidRDefault="005D7B1B" w:rsidP="005D7B1B">
      <w:pPr>
        <w:spacing w:after="0"/>
        <w:jc w:val="right"/>
        <w:rPr>
          <w:rFonts w:ascii="Bookman Old Style" w:hAnsi="Bookman Old Style"/>
          <w:b/>
          <w:sz w:val="24"/>
          <w:szCs w:val="24"/>
        </w:rPr>
      </w:pPr>
      <w:r>
        <w:rPr>
          <w:rFonts w:ascii="Bookman Old Style" w:hAnsi="Bookman Old Style"/>
          <w:b/>
          <w:sz w:val="24"/>
          <w:szCs w:val="24"/>
        </w:rPr>
        <w:t>January, 2024</w:t>
      </w: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center"/>
        <w:rPr>
          <w:rFonts w:ascii="Bookman Old Style" w:hAnsi="Bookman Old Style"/>
          <w:b/>
          <w:sz w:val="24"/>
          <w:szCs w:val="24"/>
        </w:rPr>
      </w:pPr>
    </w:p>
    <w:p w:rsidR="005D7B1B" w:rsidRDefault="005D7B1B" w:rsidP="005D7B1B">
      <w:pPr>
        <w:jc w:val="both"/>
        <w:rPr>
          <w:rFonts w:ascii="Bookman Old Style" w:hAnsi="Bookman Old Style"/>
          <w:sz w:val="24"/>
          <w:szCs w:val="24"/>
        </w:rPr>
      </w:pPr>
    </w:p>
    <w:p w:rsidR="005D7B1B" w:rsidRDefault="005D7B1B" w:rsidP="005D7B1B">
      <w:pPr>
        <w:jc w:val="both"/>
        <w:rPr>
          <w:rFonts w:ascii="Bookman Old Style" w:hAnsi="Bookman Old Style"/>
          <w:sz w:val="24"/>
          <w:szCs w:val="24"/>
        </w:rPr>
      </w:pPr>
      <w:r>
        <w:rPr>
          <w:rFonts w:ascii="Bookman Old Style" w:hAnsi="Bookman Old Style"/>
          <w:sz w:val="24"/>
          <w:szCs w:val="24"/>
        </w:rPr>
        <w:lastRenderedPageBreak/>
        <w:t>The Republic of Zambia</w:t>
      </w:r>
      <w:r w:rsidR="002605B0">
        <w:rPr>
          <w:rFonts w:ascii="Bookman Old Style" w:hAnsi="Bookman Old Style"/>
          <w:sz w:val="24"/>
          <w:szCs w:val="24"/>
        </w:rPr>
        <w:t xml:space="preserve"> considered the letter from the Independent Expert on the protection against violence and discrimination based on sexual orientation and gender identity dated 20</w:t>
      </w:r>
      <w:r w:rsidR="002605B0" w:rsidRPr="002605B0">
        <w:rPr>
          <w:rFonts w:ascii="Bookman Old Style" w:hAnsi="Bookman Old Style"/>
          <w:sz w:val="24"/>
          <w:szCs w:val="24"/>
          <w:vertAlign w:val="superscript"/>
        </w:rPr>
        <w:t>th</w:t>
      </w:r>
      <w:r w:rsidR="002605B0">
        <w:rPr>
          <w:rFonts w:ascii="Bookman Old Style" w:hAnsi="Bookman Old Style"/>
          <w:sz w:val="24"/>
          <w:szCs w:val="24"/>
        </w:rPr>
        <w:t xml:space="preserve"> December, 2023. We are pleased to provide the following responses to the specific questions contained in the Letter.</w:t>
      </w:r>
    </w:p>
    <w:p w:rsidR="005D7B1B" w:rsidRPr="00E26B99" w:rsidRDefault="005D7B1B" w:rsidP="005D7B1B">
      <w:pPr>
        <w:jc w:val="both"/>
        <w:rPr>
          <w:rFonts w:ascii="Bookman Old Style" w:eastAsia="Calibri" w:hAnsi="Bookman Old Style" w:cs="Times New Roman"/>
          <w:sz w:val="24"/>
          <w:szCs w:val="24"/>
          <w:lang w:val="en-GB" w:eastAsia="en-GB"/>
        </w:rPr>
      </w:pPr>
      <w:r w:rsidRPr="00E26B99">
        <w:rPr>
          <w:rStyle w:val="None"/>
          <w:rFonts w:ascii="Bookman Old Style" w:hAnsi="Bookman Old Style"/>
          <w:sz w:val="24"/>
          <w:szCs w:val="24"/>
          <w:bdr w:val="none" w:sz="0" w:space="0" w:color="auto" w:frame="1"/>
        </w:rPr>
        <w:t xml:space="preserve">Zambia remains resolute in its efforts to enhance human rights for the well-being of all persons without discrimination based on race, </w:t>
      </w:r>
      <w:proofErr w:type="spellStart"/>
      <w:r w:rsidRPr="00E26B99">
        <w:rPr>
          <w:rStyle w:val="None"/>
          <w:rFonts w:ascii="Bookman Old Style" w:hAnsi="Bookman Old Style"/>
          <w:sz w:val="24"/>
          <w:szCs w:val="24"/>
          <w:bdr w:val="none" w:sz="0" w:space="0" w:color="auto" w:frame="1"/>
        </w:rPr>
        <w:t>colour</w:t>
      </w:r>
      <w:proofErr w:type="spellEnd"/>
      <w:r w:rsidRPr="00E26B99">
        <w:rPr>
          <w:rStyle w:val="None"/>
          <w:rFonts w:ascii="Bookman Old Style" w:hAnsi="Bookman Old Style"/>
          <w:sz w:val="24"/>
          <w:szCs w:val="24"/>
          <w:bdr w:val="none" w:sz="0" w:space="0" w:color="auto" w:frame="1"/>
        </w:rPr>
        <w:t>, sex, language, religion, political or other opinion, national or social origin, property, birth or other status.  </w:t>
      </w:r>
      <w:r w:rsidRPr="00E26B99">
        <w:rPr>
          <w:rFonts w:ascii="Bookman Old Style" w:hAnsi="Bookman Old Style"/>
          <w:sz w:val="24"/>
          <w:szCs w:val="24"/>
        </w:rPr>
        <w:t xml:space="preserve">In this vein, </w:t>
      </w:r>
      <w:r w:rsidRPr="00E26B99">
        <w:rPr>
          <w:rFonts w:ascii="Bookman Old Style" w:eastAsia="Calibri" w:hAnsi="Bookman Old Style" w:cs="Times New Roman"/>
          <w:sz w:val="24"/>
          <w:szCs w:val="24"/>
          <w:lang w:val="en-GB"/>
        </w:rPr>
        <w:t xml:space="preserve">Article 11 of the Constitution of Zambia </w:t>
      </w:r>
      <w:r w:rsidRPr="00E26B99">
        <w:rPr>
          <w:rFonts w:ascii="Bookman Old Style" w:eastAsia="Calibri" w:hAnsi="Bookman Old Style" w:cs="Times New Roman"/>
          <w:sz w:val="24"/>
          <w:szCs w:val="24"/>
          <w:lang w:val="en-GB" w:eastAsia="en-GB"/>
        </w:rPr>
        <w:t>recognises and declares that every person in Zambia is entitled to the fundamental rights and freedoms of the individual irrespective of their race, place of origin, political opinions, colour, creed, sex or marital status. Additionally, Article 23(3) defines the term discrimination to mean:</w:t>
      </w:r>
    </w:p>
    <w:p w:rsidR="005D7B1B" w:rsidRPr="00E26B99" w:rsidRDefault="005D7B1B" w:rsidP="005D7B1B">
      <w:pPr>
        <w:spacing w:after="0" w:line="276" w:lineRule="auto"/>
        <w:ind w:left="720"/>
        <w:jc w:val="both"/>
        <w:rPr>
          <w:rFonts w:ascii="Bookman Old Style" w:eastAsia="Calibri" w:hAnsi="Bookman Old Style" w:cs="Times New Roman"/>
          <w:i/>
          <w:sz w:val="24"/>
          <w:szCs w:val="24"/>
          <w:lang w:val="en-GB" w:eastAsia="en-GB"/>
        </w:rPr>
      </w:pPr>
      <w:r w:rsidRPr="00E26B99">
        <w:rPr>
          <w:rFonts w:ascii="Bookman Old Style" w:eastAsia="Calibri" w:hAnsi="Bookman Old Style" w:cs="Times New Roman"/>
          <w:i/>
          <w:sz w:val="24"/>
          <w:szCs w:val="24"/>
          <w:lang w:val="en-GB" w:eastAsia="en-GB"/>
        </w:rPr>
        <w:t xml:space="preserve">“affording different treatment to different persons attributable, wholly or mainly to their respective descriptions by race, tribe, sex, place of origin, marital status, political opinions, colour or creed whereby persons of one such description </w:t>
      </w:r>
      <w:proofErr w:type="gramStart"/>
      <w:r w:rsidRPr="00E26B99">
        <w:rPr>
          <w:rFonts w:ascii="Bookman Old Style" w:eastAsia="Calibri" w:hAnsi="Bookman Old Style" w:cs="Times New Roman"/>
          <w:i/>
          <w:sz w:val="24"/>
          <w:szCs w:val="24"/>
          <w:lang w:val="en-GB" w:eastAsia="en-GB"/>
        </w:rPr>
        <w:t>are</w:t>
      </w:r>
      <w:proofErr w:type="gramEnd"/>
      <w:r w:rsidRPr="00E26B99">
        <w:rPr>
          <w:rFonts w:ascii="Bookman Old Style" w:eastAsia="Calibri" w:hAnsi="Bookman Old Style" w:cs="Times New Roman"/>
          <w:i/>
          <w:sz w:val="24"/>
          <w:szCs w:val="24"/>
          <w:lang w:val="en-GB" w:eastAsia="en-GB"/>
        </w:rPr>
        <w:t xml:space="preserve"> subjected to disabilities or restrictions to which persons of another such description are not made subject or are accorded privileges or advantages which are not accorded to persons of another such description”. </w:t>
      </w:r>
    </w:p>
    <w:p w:rsidR="005D7B1B" w:rsidRPr="00E26B99" w:rsidRDefault="005D7B1B" w:rsidP="005D7B1B">
      <w:pPr>
        <w:spacing w:before="100" w:beforeAutospacing="1" w:after="100" w:afterAutospacing="1" w:line="276" w:lineRule="auto"/>
        <w:contextualSpacing/>
        <w:jc w:val="both"/>
        <w:rPr>
          <w:rFonts w:ascii="Bookman Old Style" w:hAnsi="Bookman Old Style" w:cs="Times New Roman"/>
          <w:sz w:val="24"/>
          <w:szCs w:val="24"/>
          <w:lang w:val="en-GB" w:eastAsia="en-GB"/>
        </w:rPr>
      </w:pPr>
    </w:p>
    <w:p w:rsidR="005D7B1B" w:rsidRPr="00E26B99" w:rsidRDefault="005D7B1B" w:rsidP="005D7B1B">
      <w:pPr>
        <w:spacing w:before="100" w:beforeAutospacing="1" w:after="100" w:afterAutospacing="1" w:line="276" w:lineRule="auto"/>
        <w:contextualSpacing/>
        <w:jc w:val="both"/>
        <w:rPr>
          <w:rFonts w:ascii="Bookman Old Style" w:hAnsi="Bookman Old Style" w:cs="Times New Roman"/>
          <w:sz w:val="24"/>
          <w:szCs w:val="24"/>
          <w:lang w:val="en-GB" w:eastAsia="en-GB"/>
        </w:rPr>
      </w:pPr>
      <w:r w:rsidRPr="00E26B99">
        <w:rPr>
          <w:rFonts w:ascii="Bookman Old Style" w:hAnsi="Bookman Old Style" w:cs="Times New Roman"/>
          <w:sz w:val="24"/>
          <w:szCs w:val="24"/>
          <w:lang w:val="en-GB" w:eastAsia="en-GB"/>
        </w:rPr>
        <w:t>This Article also prohibits the enactment of any law which makes any provision that is discriminatory either of itself or in its effect and declares that a person shall not be treated in a discriminatory manner by any person acting by virtue of any written law or in the performance of the functions of any public office or any public authority.</w:t>
      </w:r>
    </w:p>
    <w:p w:rsidR="005D7B1B" w:rsidRPr="00E26B99" w:rsidRDefault="005D7B1B" w:rsidP="005D7B1B">
      <w:pPr>
        <w:spacing w:before="100" w:beforeAutospacing="1" w:after="100" w:afterAutospacing="1" w:line="276" w:lineRule="auto"/>
        <w:contextualSpacing/>
        <w:jc w:val="both"/>
        <w:rPr>
          <w:rFonts w:ascii="Bookman Old Style" w:hAnsi="Bookman Old Style" w:cs="Times New Roman"/>
          <w:sz w:val="24"/>
          <w:szCs w:val="24"/>
          <w:lang w:val="en-GB" w:eastAsia="en-GB"/>
        </w:rPr>
      </w:pPr>
    </w:p>
    <w:p w:rsidR="005D7B1B" w:rsidRPr="00E26B99" w:rsidRDefault="005D7B1B" w:rsidP="005D7B1B">
      <w:pPr>
        <w:jc w:val="both"/>
        <w:rPr>
          <w:rFonts w:ascii="Bookman Old Style" w:hAnsi="Bookman Old Style"/>
          <w:sz w:val="24"/>
          <w:szCs w:val="24"/>
        </w:rPr>
      </w:pPr>
      <w:r w:rsidRPr="00E26B99">
        <w:rPr>
          <w:rFonts w:ascii="Bookman Old Style" w:eastAsia="Calibri" w:hAnsi="Bookman Old Style" w:cs="Times New Roman"/>
          <w:color w:val="000000"/>
          <w:sz w:val="24"/>
          <w:szCs w:val="24"/>
        </w:rPr>
        <w:t xml:space="preserve">The </w:t>
      </w:r>
      <w:r>
        <w:rPr>
          <w:rFonts w:ascii="Bookman Old Style" w:eastAsia="Calibri" w:hAnsi="Bookman Old Style" w:cs="Times New Roman"/>
          <w:color w:val="000000"/>
          <w:sz w:val="24"/>
          <w:szCs w:val="24"/>
        </w:rPr>
        <w:t>R</w:t>
      </w:r>
      <w:r w:rsidRPr="00E26B99">
        <w:rPr>
          <w:rFonts w:ascii="Bookman Old Style" w:eastAsia="Calibri" w:hAnsi="Bookman Old Style" w:cs="Times New Roman"/>
          <w:color w:val="000000"/>
          <w:sz w:val="24"/>
          <w:szCs w:val="24"/>
        </w:rPr>
        <w:t xml:space="preserve">epublic of Zambia considers same-sex relationships as violating its values, morals and beliefs as enshrined in the Constitution of Zambia, Chapter 1 of the laws of Zambia. </w:t>
      </w:r>
      <w:r w:rsidRPr="00E26B99">
        <w:rPr>
          <w:rFonts w:ascii="Bookman Old Style" w:hAnsi="Bookman Old Style"/>
          <w:sz w:val="24"/>
          <w:szCs w:val="24"/>
        </w:rPr>
        <w:t xml:space="preserve">The Penal Code, Chapter 87 of the Laws of Zambia </w:t>
      </w:r>
      <w:proofErr w:type="spellStart"/>
      <w:r w:rsidRPr="00E26B99">
        <w:rPr>
          <w:rFonts w:ascii="Bookman Old Style" w:hAnsi="Bookman Old Style"/>
          <w:sz w:val="24"/>
          <w:szCs w:val="24"/>
        </w:rPr>
        <w:t>criminalises</w:t>
      </w:r>
      <w:proofErr w:type="spellEnd"/>
      <w:r w:rsidRPr="00E26B99">
        <w:rPr>
          <w:rFonts w:ascii="Bookman Old Style" w:hAnsi="Bookman Old Style"/>
          <w:sz w:val="24"/>
          <w:szCs w:val="24"/>
        </w:rPr>
        <w:t xml:space="preserve"> </w:t>
      </w:r>
      <w:r>
        <w:rPr>
          <w:rFonts w:ascii="Bookman Old Style" w:hAnsi="Bookman Old Style"/>
          <w:sz w:val="24"/>
          <w:szCs w:val="24"/>
        </w:rPr>
        <w:t xml:space="preserve">carnal knowledge between persons of the </w:t>
      </w:r>
      <w:r w:rsidRPr="00E26B99">
        <w:rPr>
          <w:rFonts w:ascii="Bookman Old Style" w:hAnsi="Bookman Old Style"/>
          <w:sz w:val="24"/>
          <w:szCs w:val="24"/>
        </w:rPr>
        <w:t>same</w:t>
      </w:r>
      <w:r>
        <w:rPr>
          <w:rFonts w:ascii="Bookman Old Style" w:hAnsi="Bookman Old Style"/>
          <w:sz w:val="24"/>
          <w:szCs w:val="24"/>
        </w:rPr>
        <w:t>, whether male or f</w:t>
      </w:r>
      <w:r w:rsidRPr="00E26B99">
        <w:rPr>
          <w:rFonts w:ascii="Bookman Old Style" w:hAnsi="Bookman Old Style"/>
          <w:sz w:val="24"/>
          <w:szCs w:val="24"/>
        </w:rPr>
        <w:t>emal</w:t>
      </w:r>
      <w:r>
        <w:rPr>
          <w:rFonts w:ascii="Bookman Old Style" w:hAnsi="Bookman Old Style"/>
          <w:sz w:val="24"/>
          <w:szCs w:val="24"/>
        </w:rPr>
        <w:t>e</w:t>
      </w:r>
      <w:r w:rsidRPr="00E26B99">
        <w:rPr>
          <w:rFonts w:ascii="Bookman Old Style" w:hAnsi="Bookman Old Style"/>
          <w:sz w:val="24"/>
          <w:szCs w:val="24"/>
        </w:rPr>
        <w:t>. Section 155 provides that: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 xml:space="preserve">155. Any person who-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 xml:space="preserve">(a) has carnal knowledge of any person against the order of nature; or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 xml:space="preserve">(b) has carnal knowledge of an animal; or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 xml:space="preserve">(c) permits a male person to have carnal knowledge of him or her against the order of nature;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is guilty of a felony and is liable to imprisonment for fourteen years.</w:t>
      </w:r>
    </w:p>
    <w:p w:rsidR="00634987" w:rsidRDefault="00634987" w:rsidP="005D7B1B">
      <w:pPr>
        <w:spacing w:line="240" w:lineRule="auto"/>
        <w:jc w:val="both"/>
        <w:rPr>
          <w:rFonts w:ascii="Bookman Old Style" w:hAnsi="Bookman Old Style"/>
          <w:sz w:val="24"/>
          <w:szCs w:val="24"/>
        </w:rPr>
      </w:pPr>
    </w:p>
    <w:p w:rsidR="005D7B1B" w:rsidRPr="00E26B99" w:rsidRDefault="005D7B1B" w:rsidP="005D7B1B">
      <w:pPr>
        <w:spacing w:line="240" w:lineRule="auto"/>
        <w:jc w:val="both"/>
        <w:rPr>
          <w:rFonts w:ascii="Bookman Old Style" w:hAnsi="Bookman Old Style"/>
          <w:sz w:val="24"/>
          <w:szCs w:val="24"/>
        </w:rPr>
      </w:pPr>
      <w:r w:rsidRPr="00E26B99">
        <w:rPr>
          <w:rFonts w:ascii="Bookman Old Style" w:hAnsi="Bookman Old Style"/>
          <w:sz w:val="24"/>
          <w:szCs w:val="24"/>
        </w:rPr>
        <w:lastRenderedPageBreak/>
        <w:t>Further, section 156 provides that: -</w:t>
      </w:r>
    </w:p>
    <w:p w:rsidR="005D7B1B" w:rsidRPr="00E26B99" w:rsidRDefault="005D7B1B" w:rsidP="005D7B1B">
      <w:pPr>
        <w:spacing w:line="240" w:lineRule="auto"/>
        <w:ind w:left="720"/>
        <w:jc w:val="both"/>
        <w:rPr>
          <w:rFonts w:ascii="Bookman Old Style" w:hAnsi="Bookman Old Style"/>
          <w:i/>
          <w:sz w:val="24"/>
          <w:szCs w:val="24"/>
        </w:rPr>
      </w:pPr>
      <w:r w:rsidRPr="00E26B99">
        <w:rPr>
          <w:rFonts w:ascii="Bookman Old Style" w:hAnsi="Bookman Old Style"/>
          <w:i/>
          <w:sz w:val="24"/>
          <w:szCs w:val="24"/>
        </w:rPr>
        <w:t>156. Any person who attempts to commit any of the offences specified in the last preceding section is guilty of a felony and is liable to imprisonment for seven years.</w:t>
      </w:r>
    </w:p>
    <w:p w:rsidR="005D7B1B" w:rsidRPr="004F0E20" w:rsidRDefault="005D7B1B" w:rsidP="005D7B1B">
      <w:pPr>
        <w:spacing w:line="240" w:lineRule="auto"/>
        <w:jc w:val="both"/>
        <w:rPr>
          <w:rFonts w:ascii="Bookman Old Style" w:hAnsi="Bookman Old Style"/>
          <w:sz w:val="24"/>
          <w:szCs w:val="24"/>
        </w:rPr>
      </w:pPr>
      <w:r w:rsidRPr="004F0E20">
        <w:rPr>
          <w:rFonts w:ascii="Bookman Old Style" w:hAnsi="Bookman Old Style"/>
          <w:sz w:val="24"/>
          <w:szCs w:val="24"/>
        </w:rPr>
        <w:t>Furthermore, section 158 provides that: -</w:t>
      </w:r>
    </w:p>
    <w:p w:rsidR="005D7B1B" w:rsidRPr="004F0E20" w:rsidRDefault="005D7B1B" w:rsidP="005D7B1B">
      <w:pPr>
        <w:spacing w:line="240" w:lineRule="auto"/>
        <w:ind w:left="720"/>
        <w:jc w:val="both"/>
        <w:rPr>
          <w:rFonts w:ascii="Bookman Old Style" w:hAnsi="Bookman Old Style"/>
          <w:i/>
          <w:sz w:val="24"/>
          <w:szCs w:val="24"/>
        </w:rPr>
      </w:pPr>
      <w:r w:rsidRPr="004F0E20">
        <w:rPr>
          <w:rFonts w:ascii="Bookman Old Style" w:hAnsi="Bookman Old Style"/>
          <w:i/>
          <w:sz w:val="24"/>
          <w:szCs w:val="24"/>
        </w:rPr>
        <w:t>158. 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 whether in public or private, is guilty of a felony and is liable to imprisonment for five years.</w:t>
      </w:r>
    </w:p>
    <w:p w:rsidR="005D7B1B" w:rsidRDefault="005D7B1B" w:rsidP="005D7B1B">
      <w:pPr>
        <w:spacing w:line="240" w:lineRule="auto"/>
        <w:jc w:val="both"/>
        <w:rPr>
          <w:rFonts w:ascii="Bookman Old Style" w:hAnsi="Bookman Old Style"/>
          <w:sz w:val="24"/>
          <w:szCs w:val="24"/>
        </w:rPr>
      </w:pPr>
      <w:r>
        <w:rPr>
          <w:rFonts w:ascii="Bookman Old Style" w:hAnsi="Bookman Old Style"/>
          <w:sz w:val="24"/>
          <w:szCs w:val="24"/>
        </w:rPr>
        <w:t xml:space="preserve">As regards freedom of association and freedom of peaceful assembly by </w:t>
      </w:r>
      <w:bookmarkStart w:id="1" w:name="_Hlk156462068"/>
      <w:r>
        <w:rPr>
          <w:rFonts w:ascii="Bookman Old Style" w:hAnsi="Bookman Old Style"/>
          <w:sz w:val="24"/>
          <w:szCs w:val="24"/>
        </w:rPr>
        <w:t xml:space="preserve">civil society </w:t>
      </w:r>
      <w:proofErr w:type="spellStart"/>
      <w:r>
        <w:rPr>
          <w:rFonts w:ascii="Bookman Old Style" w:hAnsi="Bookman Old Style"/>
          <w:sz w:val="24"/>
          <w:szCs w:val="24"/>
        </w:rPr>
        <w:t>organisations</w:t>
      </w:r>
      <w:proofErr w:type="spellEnd"/>
      <w:r>
        <w:rPr>
          <w:rFonts w:ascii="Bookman Old Style" w:hAnsi="Bookman Old Style"/>
          <w:sz w:val="24"/>
          <w:szCs w:val="24"/>
        </w:rPr>
        <w:t xml:space="preserve"> or activist advocating for LGBT persons </w:t>
      </w:r>
      <w:bookmarkEnd w:id="1"/>
      <w:r>
        <w:rPr>
          <w:rFonts w:ascii="Bookman Old Style" w:hAnsi="Bookman Old Style"/>
          <w:sz w:val="24"/>
          <w:szCs w:val="24"/>
        </w:rPr>
        <w:t xml:space="preserve">human rights, the Republic of Zambia does not have laws specifically targeting the freedom of association and peaceful assembly for LGBT rights advocacy groups. The Constitution of Zambia recognizes that every person in Zambia is entitled to freedom of </w:t>
      </w:r>
      <w:r w:rsidRPr="00DE6B75">
        <w:rPr>
          <w:rFonts w:ascii="Bookman Old Style" w:hAnsi="Bookman Old Style"/>
          <w:sz w:val="24"/>
          <w:szCs w:val="24"/>
        </w:rPr>
        <w:t xml:space="preserve">assembly and freedom of association. </w:t>
      </w:r>
      <w:r>
        <w:rPr>
          <w:rFonts w:ascii="Bookman Old Style" w:hAnsi="Bookman Old Style"/>
          <w:sz w:val="24"/>
          <w:szCs w:val="24"/>
        </w:rPr>
        <w:t xml:space="preserve">The right to freedom of assembly is regulated by the </w:t>
      </w:r>
      <w:r w:rsidRPr="00DE6B75">
        <w:rPr>
          <w:rFonts w:ascii="Bookman Old Style" w:hAnsi="Bookman Old Style"/>
          <w:sz w:val="24"/>
          <w:szCs w:val="24"/>
        </w:rPr>
        <w:t>Public Order Act</w:t>
      </w:r>
      <w:r>
        <w:rPr>
          <w:rFonts w:ascii="Bookman Old Style" w:hAnsi="Bookman Old Style"/>
          <w:sz w:val="24"/>
          <w:szCs w:val="24"/>
        </w:rPr>
        <w:t>, Chapter 113 of the laws of Zambia</w:t>
      </w:r>
      <w:r w:rsidRPr="00DE6B75">
        <w:rPr>
          <w:rFonts w:ascii="Bookman Old Style" w:hAnsi="Bookman Old Style"/>
          <w:sz w:val="24"/>
          <w:szCs w:val="24"/>
        </w:rPr>
        <w:t>. The Act requires that Any person intending to assemble or t</w:t>
      </w:r>
      <w:r>
        <w:rPr>
          <w:rFonts w:ascii="Bookman Old Style" w:hAnsi="Bookman Old Style"/>
          <w:sz w:val="24"/>
          <w:szCs w:val="24"/>
        </w:rPr>
        <w:t>o</w:t>
      </w:r>
      <w:r w:rsidRPr="00DE6B75">
        <w:rPr>
          <w:rFonts w:ascii="Bookman Old Style" w:hAnsi="Bookman Old Style"/>
          <w:sz w:val="24"/>
          <w:szCs w:val="24"/>
        </w:rPr>
        <w:t xml:space="preserve"> convene a public meeting, procession or demonstration to notify the Police in writing </w:t>
      </w:r>
      <w:r>
        <w:rPr>
          <w:rFonts w:ascii="Bookman Old Style" w:hAnsi="Bookman Old Style"/>
          <w:sz w:val="24"/>
          <w:szCs w:val="24"/>
        </w:rPr>
        <w:t>seven</w:t>
      </w:r>
      <w:r w:rsidRPr="00DE6B75">
        <w:rPr>
          <w:rFonts w:ascii="Bookman Old Style" w:hAnsi="Bookman Old Style"/>
          <w:sz w:val="24"/>
          <w:szCs w:val="24"/>
        </w:rPr>
        <w:t xml:space="preserve"> days before the meeting. </w:t>
      </w:r>
      <w:r>
        <w:rPr>
          <w:rFonts w:ascii="Bookman Old Style" w:hAnsi="Bookman Old Style"/>
          <w:sz w:val="24"/>
          <w:szCs w:val="24"/>
        </w:rPr>
        <w:t xml:space="preserve">Section 5 </w:t>
      </w:r>
      <w:r w:rsidRPr="00140CF4">
        <w:rPr>
          <w:rFonts w:ascii="Bookman Old Style" w:hAnsi="Bookman Old Style"/>
          <w:sz w:val="24"/>
          <w:szCs w:val="24"/>
        </w:rPr>
        <w:t>(4)</w:t>
      </w:r>
      <w:r>
        <w:rPr>
          <w:rFonts w:ascii="Bookman Old Style" w:hAnsi="Bookman Old Style"/>
          <w:sz w:val="24"/>
          <w:szCs w:val="24"/>
        </w:rPr>
        <w:t xml:space="preserve"> of the Public Order Act provides that:</w:t>
      </w:r>
    </w:p>
    <w:p w:rsidR="005D7B1B" w:rsidRPr="00B511BA" w:rsidRDefault="005D7B1B" w:rsidP="005D7B1B">
      <w:pPr>
        <w:spacing w:line="240" w:lineRule="auto"/>
        <w:ind w:left="720"/>
        <w:jc w:val="both"/>
        <w:rPr>
          <w:rFonts w:ascii="Bookman Old Style" w:hAnsi="Bookman Old Style"/>
          <w:i/>
          <w:sz w:val="24"/>
          <w:szCs w:val="24"/>
          <w:highlight w:val="yellow"/>
        </w:rPr>
      </w:pPr>
      <w:r w:rsidRPr="00B511BA">
        <w:rPr>
          <w:rFonts w:ascii="Bookman Old Style" w:hAnsi="Bookman Old Style"/>
          <w:i/>
          <w:sz w:val="24"/>
          <w:szCs w:val="24"/>
        </w:rPr>
        <w:t>Every person who intends to assemble or convene a public meeting, procession or demonstration shall give police at least seven days’ notice of that person's intention to assemble or convene such a meeting, procession or demonstration.</w:t>
      </w:r>
    </w:p>
    <w:p w:rsidR="005D7B1B" w:rsidRDefault="005D7B1B" w:rsidP="005D7B1B">
      <w:pPr>
        <w:spacing w:line="240" w:lineRule="auto"/>
        <w:jc w:val="both"/>
        <w:rPr>
          <w:rFonts w:ascii="Bookman Old Style" w:hAnsi="Bookman Old Style"/>
          <w:sz w:val="24"/>
          <w:szCs w:val="24"/>
        </w:rPr>
      </w:pPr>
      <w:r>
        <w:rPr>
          <w:rFonts w:ascii="Bookman Old Style" w:hAnsi="Bookman Old Style"/>
          <w:sz w:val="24"/>
          <w:szCs w:val="24"/>
        </w:rPr>
        <w:t xml:space="preserve">The purpose of the permit required under the Public Order Act is to ensure that the purpose of an </w:t>
      </w:r>
      <w:r w:rsidRPr="00E84B8E">
        <w:rPr>
          <w:rFonts w:ascii="Bookman Old Style" w:hAnsi="Bookman Old Style"/>
          <w:sz w:val="24"/>
          <w:szCs w:val="24"/>
        </w:rPr>
        <w:t xml:space="preserve">assembly, public meeting or procession is </w:t>
      </w:r>
      <w:r>
        <w:rPr>
          <w:rFonts w:ascii="Bookman Old Style" w:hAnsi="Bookman Old Style"/>
          <w:sz w:val="24"/>
          <w:szCs w:val="24"/>
        </w:rPr>
        <w:t xml:space="preserve">not for an unlawful purpose and that it is </w:t>
      </w:r>
      <w:r w:rsidRPr="00E84B8E">
        <w:rPr>
          <w:rFonts w:ascii="Bookman Old Style" w:hAnsi="Bookman Old Style"/>
          <w:sz w:val="24"/>
          <w:szCs w:val="24"/>
        </w:rPr>
        <w:t>unlikely to cause or lead to a breach of the peace.</w:t>
      </w:r>
      <w:r>
        <w:rPr>
          <w:rFonts w:ascii="Bookman Old Style" w:hAnsi="Bookman Old Style"/>
          <w:sz w:val="24"/>
          <w:szCs w:val="24"/>
        </w:rPr>
        <w:t xml:space="preserve"> It follows therefore, that civil society </w:t>
      </w:r>
      <w:proofErr w:type="spellStart"/>
      <w:r>
        <w:rPr>
          <w:rFonts w:ascii="Bookman Old Style" w:hAnsi="Bookman Old Style"/>
          <w:sz w:val="24"/>
          <w:szCs w:val="24"/>
        </w:rPr>
        <w:t>organisations</w:t>
      </w:r>
      <w:proofErr w:type="spellEnd"/>
      <w:r>
        <w:rPr>
          <w:rFonts w:ascii="Bookman Old Style" w:hAnsi="Bookman Old Style"/>
          <w:sz w:val="24"/>
          <w:szCs w:val="24"/>
        </w:rPr>
        <w:t xml:space="preserve"> or activist advocating for LGBT persons are not permitted to assemble as they advocate for unlawful acts punishable under the </w:t>
      </w:r>
      <w:r w:rsidRPr="009B49E1">
        <w:rPr>
          <w:rFonts w:ascii="Bookman Old Style" w:hAnsi="Bookman Old Style"/>
          <w:sz w:val="24"/>
          <w:szCs w:val="24"/>
        </w:rPr>
        <w:t xml:space="preserve">provisions of the Penal Code cited above. Further, </w:t>
      </w:r>
      <w:r>
        <w:rPr>
          <w:rFonts w:ascii="Bookman Old Style" w:hAnsi="Bookman Old Style"/>
          <w:sz w:val="24"/>
          <w:szCs w:val="24"/>
        </w:rPr>
        <w:t>owing to</w:t>
      </w:r>
      <w:r w:rsidRPr="009B49E1">
        <w:rPr>
          <w:rFonts w:ascii="Bookman Old Style" w:hAnsi="Bookman Old Style"/>
          <w:sz w:val="24"/>
          <w:szCs w:val="24"/>
        </w:rPr>
        <w:t xml:space="preserve"> Zambia</w:t>
      </w:r>
      <w:r>
        <w:rPr>
          <w:rFonts w:ascii="Bookman Old Style" w:hAnsi="Bookman Old Style"/>
          <w:sz w:val="24"/>
          <w:szCs w:val="24"/>
        </w:rPr>
        <w:t>’s</w:t>
      </w:r>
      <w:r w:rsidRPr="009B49E1">
        <w:rPr>
          <w:rFonts w:ascii="Bookman Old Style" w:hAnsi="Bookman Old Style"/>
          <w:sz w:val="24"/>
          <w:szCs w:val="24"/>
        </w:rPr>
        <w:t xml:space="preserve"> values and principles</w:t>
      </w:r>
      <w:r>
        <w:rPr>
          <w:rFonts w:ascii="Bookman Old Style" w:hAnsi="Bookman Old Style"/>
          <w:sz w:val="24"/>
          <w:szCs w:val="24"/>
        </w:rPr>
        <w:t>,</w:t>
      </w:r>
      <w:r w:rsidRPr="009B49E1">
        <w:rPr>
          <w:rFonts w:ascii="Bookman Old Style" w:hAnsi="Bookman Old Style"/>
          <w:sz w:val="24"/>
          <w:szCs w:val="24"/>
        </w:rPr>
        <w:t xml:space="preserve"> advocating for LGBT </w:t>
      </w:r>
      <w:r>
        <w:rPr>
          <w:rFonts w:ascii="Bookman Old Style" w:hAnsi="Bookman Old Style"/>
          <w:sz w:val="24"/>
          <w:szCs w:val="24"/>
        </w:rPr>
        <w:t xml:space="preserve">issues </w:t>
      </w:r>
      <w:r w:rsidRPr="009B49E1">
        <w:rPr>
          <w:rFonts w:ascii="Bookman Old Style" w:hAnsi="Bookman Old Style"/>
          <w:sz w:val="24"/>
          <w:szCs w:val="24"/>
        </w:rPr>
        <w:t>may cause disruption of the community in the area where the public gathering is held</w:t>
      </w:r>
      <w:r>
        <w:rPr>
          <w:rFonts w:ascii="Bookman Old Style" w:hAnsi="Bookman Old Style"/>
          <w:sz w:val="24"/>
          <w:szCs w:val="24"/>
        </w:rPr>
        <w:t xml:space="preserve"> and in the country as a whole</w:t>
      </w:r>
      <w:r w:rsidRPr="009B49E1">
        <w:rPr>
          <w:rFonts w:ascii="Bookman Old Style" w:hAnsi="Bookman Old Style"/>
          <w:sz w:val="24"/>
          <w:szCs w:val="24"/>
        </w:rPr>
        <w:t>.</w:t>
      </w:r>
    </w:p>
    <w:p w:rsidR="005D7B1B" w:rsidRDefault="005D7B1B" w:rsidP="005D7B1B">
      <w:pPr>
        <w:spacing w:line="240" w:lineRule="auto"/>
        <w:jc w:val="both"/>
        <w:rPr>
          <w:rFonts w:ascii="Bookman Old Style" w:hAnsi="Bookman Old Style"/>
          <w:sz w:val="24"/>
          <w:szCs w:val="24"/>
        </w:rPr>
      </w:pPr>
      <w:r>
        <w:rPr>
          <w:rFonts w:ascii="Bookman Old Style" w:hAnsi="Bookman Old Style"/>
          <w:sz w:val="24"/>
          <w:szCs w:val="24"/>
        </w:rPr>
        <w:t xml:space="preserve">As regards the existence of bans on the registration of </w:t>
      </w:r>
      <w:proofErr w:type="spellStart"/>
      <w:r>
        <w:rPr>
          <w:rFonts w:ascii="Bookman Old Style" w:hAnsi="Bookman Old Style"/>
          <w:sz w:val="24"/>
          <w:szCs w:val="24"/>
        </w:rPr>
        <w:t>organisations</w:t>
      </w:r>
      <w:proofErr w:type="spellEnd"/>
      <w:r>
        <w:rPr>
          <w:rFonts w:ascii="Bookman Old Style" w:hAnsi="Bookman Old Style"/>
          <w:sz w:val="24"/>
          <w:szCs w:val="24"/>
        </w:rPr>
        <w:t xml:space="preserve"> working on LBGT persons human rights or </w:t>
      </w:r>
      <w:r w:rsidRPr="005D5B8F">
        <w:rPr>
          <w:rFonts w:ascii="Bookman Old Style" w:hAnsi="Bookman Old Style"/>
          <w:sz w:val="24"/>
          <w:szCs w:val="24"/>
        </w:rPr>
        <w:t>related topics</w:t>
      </w:r>
      <w:r>
        <w:rPr>
          <w:rFonts w:ascii="Bookman Old Style" w:hAnsi="Bookman Old Style"/>
          <w:sz w:val="24"/>
          <w:szCs w:val="24"/>
        </w:rPr>
        <w:t>, t</w:t>
      </w:r>
      <w:r w:rsidRPr="005D5B8F">
        <w:rPr>
          <w:rFonts w:ascii="Bookman Old Style" w:hAnsi="Bookman Old Style"/>
          <w:sz w:val="24"/>
          <w:szCs w:val="24"/>
        </w:rPr>
        <w:t xml:space="preserve">he Societies Act, Chapter 119 of the laws of Zambia makes provision for the registration and supervision of societies in Zambia. </w:t>
      </w:r>
      <w:r>
        <w:rPr>
          <w:rFonts w:ascii="Bookman Old Style" w:hAnsi="Bookman Old Style"/>
          <w:sz w:val="24"/>
          <w:szCs w:val="24"/>
        </w:rPr>
        <w:t xml:space="preserve">The Act does not permit registration of societies conducting unlawful activities. Consequently, </w:t>
      </w:r>
      <w:proofErr w:type="spellStart"/>
      <w:r w:rsidRPr="005D5B8F">
        <w:rPr>
          <w:rFonts w:ascii="Bookman Old Style" w:hAnsi="Bookman Old Style"/>
          <w:sz w:val="24"/>
          <w:szCs w:val="24"/>
        </w:rPr>
        <w:t>organisations</w:t>
      </w:r>
      <w:proofErr w:type="spellEnd"/>
      <w:r w:rsidRPr="005D5B8F">
        <w:rPr>
          <w:rFonts w:ascii="Bookman Old Style" w:hAnsi="Bookman Old Style"/>
          <w:sz w:val="24"/>
          <w:szCs w:val="24"/>
        </w:rPr>
        <w:t xml:space="preserve"> working on LGBT related topics </w:t>
      </w:r>
      <w:r>
        <w:rPr>
          <w:rFonts w:ascii="Bookman Old Style" w:hAnsi="Bookman Old Style"/>
          <w:sz w:val="24"/>
          <w:szCs w:val="24"/>
        </w:rPr>
        <w:t xml:space="preserve">cannot register </w:t>
      </w:r>
      <w:r w:rsidRPr="005D5B8F">
        <w:rPr>
          <w:rFonts w:ascii="Bookman Old Style" w:hAnsi="Bookman Old Style"/>
          <w:sz w:val="24"/>
          <w:szCs w:val="24"/>
        </w:rPr>
        <w:t xml:space="preserve">or </w:t>
      </w:r>
      <w:proofErr w:type="spellStart"/>
      <w:r w:rsidRPr="005D5B8F">
        <w:rPr>
          <w:rFonts w:ascii="Bookman Old Style" w:hAnsi="Bookman Old Style"/>
          <w:sz w:val="24"/>
          <w:szCs w:val="24"/>
        </w:rPr>
        <w:t>organise</w:t>
      </w:r>
      <w:proofErr w:type="spellEnd"/>
      <w:r w:rsidRPr="005D5B8F">
        <w:rPr>
          <w:rFonts w:ascii="Bookman Old Style" w:hAnsi="Bookman Old Style"/>
          <w:sz w:val="24"/>
          <w:szCs w:val="24"/>
        </w:rPr>
        <w:t xml:space="preserve"> marches or protests</w:t>
      </w:r>
      <w:r>
        <w:rPr>
          <w:rFonts w:ascii="Bookman Old Style" w:hAnsi="Bookman Old Style"/>
          <w:sz w:val="24"/>
          <w:szCs w:val="24"/>
        </w:rPr>
        <w:t>.</w:t>
      </w:r>
      <w:r w:rsidRPr="005D5B8F">
        <w:rPr>
          <w:rFonts w:ascii="Bookman Old Style" w:hAnsi="Bookman Old Style"/>
          <w:sz w:val="24"/>
          <w:szCs w:val="24"/>
        </w:rPr>
        <w:t xml:space="preserve"> It is illegal to practice same sex</w:t>
      </w:r>
      <w:r w:rsidRPr="001103BD">
        <w:rPr>
          <w:rFonts w:ascii="Bookman Old Style" w:hAnsi="Bookman Old Style"/>
          <w:sz w:val="24"/>
          <w:szCs w:val="24"/>
        </w:rPr>
        <w:t xml:space="preserve"> and therefore, it follows that registration of anything that promotes an unlawful act cannot be registered under the Societies Act. Further, the Act p</w:t>
      </w:r>
      <w:r>
        <w:rPr>
          <w:rFonts w:ascii="Bookman Old Style" w:hAnsi="Bookman Old Style"/>
          <w:sz w:val="24"/>
          <w:szCs w:val="24"/>
        </w:rPr>
        <w:t xml:space="preserve">rohibits </w:t>
      </w:r>
      <w:r>
        <w:rPr>
          <w:rFonts w:ascii="Bookman Old Style" w:hAnsi="Bookman Old Style"/>
          <w:sz w:val="24"/>
          <w:szCs w:val="24"/>
        </w:rPr>
        <w:lastRenderedPageBreak/>
        <w:t>assemblies of unlawful societies and p</w:t>
      </w:r>
      <w:r w:rsidRPr="001103BD">
        <w:rPr>
          <w:rFonts w:ascii="Bookman Old Style" w:hAnsi="Bookman Old Style"/>
          <w:sz w:val="24"/>
          <w:szCs w:val="24"/>
        </w:rPr>
        <w:t xml:space="preserve">rovides that any person who knowingly allows a meeting of an unlawful society, or of members of an unlawful society, to be held in any place belonging to or occupied by him, or over which he has control, </w:t>
      </w:r>
      <w:r>
        <w:rPr>
          <w:rFonts w:ascii="Bookman Old Style" w:hAnsi="Bookman Old Style"/>
          <w:sz w:val="24"/>
          <w:szCs w:val="24"/>
        </w:rPr>
        <w:t xml:space="preserve">is </w:t>
      </w:r>
      <w:r w:rsidRPr="001103BD">
        <w:rPr>
          <w:rFonts w:ascii="Bookman Old Style" w:hAnsi="Bookman Old Style"/>
          <w:sz w:val="24"/>
          <w:szCs w:val="24"/>
        </w:rPr>
        <w:t>guilty of an offence</w:t>
      </w:r>
      <w:r>
        <w:rPr>
          <w:rFonts w:ascii="Bookman Old Style" w:hAnsi="Bookman Old Style"/>
          <w:sz w:val="24"/>
          <w:szCs w:val="24"/>
        </w:rPr>
        <w:t>.</w:t>
      </w:r>
    </w:p>
    <w:p w:rsidR="005D7B1B" w:rsidRPr="00634987" w:rsidRDefault="005D7B1B" w:rsidP="00634987">
      <w:pPr>
        <w:spacing w:line="240" w:lineRule="auto"/>
        <w:jc w:val="both"/>
        <w:rPr>
          <w:rFonts w:ascii="Bookman Old Style" w:hAnsi="Bookman Old Style"/>
          <w:sz w:val="24"/>
          <w:szCs w:val="24"/>
        </w:rPr>
      </w:pPr>
      <w:r w:rsidRPr="00634987">
        <w:rPr>
          <w:rFonts w:ascii="Bookman Old Style" w:hAnsi="Bookman Old Style"/>
          <w:sz w:val="24"/>
          <w:szCs w:val="24"/>
        </w:rPr>
        <w:t>As regards laws, policies and practices which regulate internet use, access and content on the protection and exercise of human rights to freedom of expression, association and/or peaceful assembly by LGBT people, activists and civil society organization, the Cyber Security and Cyber Crimes Act No. 2 of 2021 whose objectives include the protection of persons against cyber-crime promotes the responsible use of media and prohibits the use of computer systems for illegal activities. Section 63 of the Act provides that: -</w:t>
      </w:r>
    </w:p>
    <w:p w:rsidR="005D7B1B" w:rsidRPr="00025485" w:rsidRDefault="005D7B1B" w:rsidP="00634987">
      <w:pPr>
        <w:ind w:left="720"/>
        <w:jc w:val="both"/>
        <w:rPr>
          <w:rFonts w:ascii="Bookman Old Style" w:hAnsi="Bookman Old Style"/>
          <w:i/>
          <w:sz w:val="24"/>
          <w:szCs w:val="24"/>
        </w:rPr>
      </w:pPr>
      <w:r w:rsidRPr="00025485">
        <w:rPr>
          <w:rFonts w:ascii="Bookman Old Style" w:hAnsi="Bookman Old Style"/>
          <w:i/>
          <w:sz w:val="24"/>
          <w:szCs w:val="24"/>
        </w:rPr>
        <w:t xml:space="preserve">63. (1) A person shall not use a computer system for any activity which constitutes an offence under any written law which is not provided under this Act. </w:t>
      </w:r>
    </w:p>
    <w:p w:rsidR="005D7B1B" w:rsidRPr="00025485" w:rsidRDefault="005D7B1B" w:rsidP="00634987">
      <w:pPr>
        <w:ind w:left="720"/>
        <w:jc w:val="both"/>
        <w:rPr>
          <w:rFonts w:ascii="Bookman Old Style" w:hAnsi="Bookman Old Style"/>
          <w:i/>
          <w:sz w:val="24"/>
          <w:szCs w:val="24"/>
        </w:rPr>
      </w:pPr>
      <w:r w:rsidRPr="00025485">
        <w:rPr>
          <w:rFonts w:ascii="Bookman Old Style" w:hAnsi="Bookman Old Style"/>
          <w:i/>
          <w:sz w:val="24"/>
          <w:szCs w:val="24"/>
        </w:rPr>
        <w:t>(2) A person who contravenes subsection (1) commits an offence and is liable, on conviction, to the penalty specified for that offence in the applicable written law</w:t>
      </w:r>
    </w:p>
    <w:p w:rsidR="005D7B1B" w:rsidRPr="00025485" w:rsidRDefault="005D7B1B" w:rsidP="00634987">
      <w:pPr>
        <w:jc w:val="both"/>
        <w:rPr>
          <w:rFonts w:ascii="Bookman Old Style" w:hAnsi="Bookman Old Style"/>
          <w:sz w:val="24"/>
          <w:szCs w:val="24"/>
        </w:rPr>
      </w:pPr>
      <w:r w:rsidRPr="00025485">
        <w:rPr>
          <w:rFonts w:ascii="Bookman Old Style" w:hAnsi="Bookman Old Style"/>
          <w:sz w:val="24"/>
          <w:szCs w:val="24"/>
        </w:rPr>
        <w:t xml:space="preserve">As stated above, the Penal code </w:t>
      </w:r>
      <w:r w:rsidRPr="00025485">
        <w:rPr>
          <w:rStyle w:val="None"/>
          <w:rFonts w:ascii="Bookman Old Style" w:hAnsi="Bookman Old Style"/>
          <w:sz w:val="24"/>
          <w:szCs w:val="24"/>
        </w:rPr>
        <w:t xml:space="preserve">criminalizes consensual sexual behavior between people of the same sex. In </w:t>
      </w:r>
      <w:r>
        <w:rPr>
          <w:rStyle w:val="None"/>
          <w:rFonts w:ascii="Bookman Old Style" w:hAnsi="Bookman Old Style"/>
          <w:sz w:val="24"/>
          <w:szCs w:val="24"/>
        </w:rPr>
        <w:t xml:space="preserve">this </w:t>
      </w:r>
      <w:r w:rsidRPr="00025485">
        <w:rPr>
          <w:rStyle w:val="None"/>
          <w:rFonts w:ascii="Bookman Old Style" w:hAnsi="Bookman Old Style"/>
          <w:sz w:val="24"/>
          <w:szCs w:val="24"/>
        </w:rPr>
        <w:t xml:space="preserve">vein, </w:t>
      </w:r>
      <w:r>
        <w:rPr>
          <w:rStyle w:val="None"/>
          <w:rFonts w:ascii="Bookman Old Style" w:hAnsi="Bookman Old Style"/>
          <w:sz w:val="24"/>
          <w:szCs w:val="24"/>
        </w:rPr>
        <w:t>persons are not permitted to use the internet for prohibited activities.</w:t>
      </w:r>
      <w:r w:rsidRPr="00025485">
        <w:rPr>
          <w:rStyle w:val="None"/>
          <w:rFonts w:ascii="Bookman Old Style" w:hAnsi="Bookman Old Style"/>
          <w:sz w:val="24"/>
          <w:szCs w:val="24"/>
        </w:rPr>
        <w:t xml:space="preserve"> </w:t>
      </w:r>
    </w:p>
    <w:p w:rsidR="00D56523" w:rsidRDefault="001F4E29"/>
    <w:sectPr w:rsidR="00D56523" w:rsidSect="0054254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E29" w:rsidRDefault="001F4E29" w:rsidP="005D7B1B">
      <w:pPr>
        <w:spacing w:after="0" w:line="240" w:lineRule="auto"/>
      </w:pPr>
      <w:r>
        <w:separator/>
      </w:r>
    </w:p>
  </w:endnote>
  <w:endnote w:type="continuationSeparator" w:id="0">
    <w:p w:rsidR="001F4E29" w:rsidRDefault="001F4E29" w:rsidP="005D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225533"/>
      <w:docPartObj>
        <w:docPartGallery w:val="Page Numbers (Bottom of Page)"/>
        <w:docPartUnique/>
      </w:docPartObj>
    </w:sdtPr>
    <w:sdtEndPr>
      <w:rPr>
        <w:color w:val="7F7F7F" w:themeColor="background1" w:themeShade="7F"/>
        <w:spacing w:val="60"/>
      </w:rPr>
    </w:sdtEndPr>
    <w:sdtContent>
      <w:p w:rsidR="00542542" w:rsidRDefault="005425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542542" w:rsidRDefault="00542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E29" w:rsidRDefault="001F4E29" w:rsidP="005D7B1B">
      <w:pPr>
        <w:spacing w:after="0" w:line="240" w:lineRule="auto"/>
      </w:pPr>
      <w:r>
        <w:separator/>
      </w:r>
    </w:p>
  </w:footnote>
  <w:footnote w:type="continuationSeparator" w:id="0">
    <w:p w:rsidR="001F4E29" w:rsidRDefault="001F4E29" w:rsidP="005D7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19FC"/>
    <w:multiLevelType w:val="hybridMultilevel"/>
    <w:tmpl w:val="38B61748"/>
    <w:lvl w:ilvl="0" w:tplc="551A3B1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B"/>
    <w:rsid w:val="00165893"/>
    <w:rsid w:val="0018229D"/>
    <w:rsid w:val="001F4E29"/>
    <w:rsid w:val="002605B0"/>
    <w:rsid w:val="00542542"/>
    <w:rsid w:val="005D7B1B"/>
    <w:rsid w:val="00634987"/>
    <w:rsid w:val="00A66217"/>
    <w:rsid w:val="00D4255F"/>
    <w:rsid w:val="00D5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3A04"/>
  <w15:chartTrackingRefBased/>
  <w15:docId w15:val="{B866E178-BD18-47E8-B97A-3F897EDB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5D7B1B"/>
  </w:style>
  <w:style w:type="paragraph" w:styleId="Footer">
    <w:name w:val="footer"/>
    <w:basedOn w:val="Normal"/>
    <w:link w:val="FooterChar"/>
    <w:uiPriority w:val="99"/>
    <w:unhideWhenUsed/>
    <w:rsid w:val="005D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1B"/>
  </w:style>
  <w:style w:type="paragraph" w:styleId="Header">
    <w:name w:val="header"/>
    <w:basedOn w:val="Normal"/>
    <w:link w:val="HeaderChar"/>
    <w:uiPriority w:val="99"/>
    <w:unhideWhenUsed/>
    <w:rsid w:val="005D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1B"/>
  </w:style>
  <w:style w:type="paragraph" w:styleId="ListParagraph">
    <w:name w:val="List Paragraph"/>
    <w:basedOn w:val="Normal"/>
    <w:uiPriority w:val="34"/>
    <w:qFormat/>
    <w:rsid w:val="00A66217"/>
    <w:pPr>
      <w:ind w:left="720"/>
      <w:contextualSpacing/>
    </w:pPr>
  </w:style>
  <w:style w:type="paragraph" w:styleId="BalloonText">
    <w:name w:val="Balloon Text"/>
    <w:basedOn w:val="Normal"/>
    <w:link w:val="BalloonTextChar"/>
    <w:uiPriority w:val="99"/>
    <w:semiHidden/>
    <w:unhideWhenUsed/>
    <w:rsid w:val="0054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Republic of Zambia</Contributor>
  </documentManagement>
</p:properties>
</file>

<file path=customXml/itemProps1.xml><?xml version="1.0" encoding="utf-8"?>
<ds:datastoreItem xmlns:ds="http://schemas.openxmlformats.org/officeDocument/2006/customXml" ds:itemID="{E031CDA8-1599-4304-8E6D-19FD5A40AD48}"/>
</file>

<file path=customXml/itemProps2.xml><?xml version="1.0" encoding="utf-8"?>
<ds:datastoreItem xmlns:ds="http://schemas.openxmlformats.org/officeDocument/2006/customXml" ds:itemID="{31FECC13-A831-4946-9751-9666DAA3640D}"/>
</file>

<file path=customXml/itemProps3.xml><?xml version="1.0" encoding="utf-8"?>
<ds:datastoreItem xmlns:ds="http://schemas.openxmlformats.org/officeDocument/2006/customXml" ds:itemID="{C532441E-1F09-4124-8C3F-EDB9BEBE76C8}"/>
</file>

<file path=docProps/app.xml><?xml version="1.0" encoding="utf-8"?>
<Properties xmlns="http://schemas.openxmlformats.org/officeDocument/2006/extended-properties" xmlns:vt="http://schemas.openxmlformats.org/officeDocument/2006/docPropsVTypes">
  <Template>Normal</Template>
  <TotalTime>209</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bwalya salamu</dc:creator>
  <cp:keywords/>
  <dc:description/>
  <cp:lastModifiedBy>bwalya salamu</cp:lastModifiedBy>
  <cp:revision>2</cp:revision>
  <cp:lastPrinted>2024-01-26T07:02:00Z</cp:lastPrinted>
  <dcterms:created xsi:type="dcterms:W3CDTF">2024-01-25T08:04:00Z</dcterms:created>
  <dcterms:modified xsi:type="dcterms:W3CDTF">2024-01-26T09:35:00Z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